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3D18" w14:textId="1F95D80F" w:rsidR="006E1C0E" w:rsidRPr="006E1C0E" w:rsidRDefault="006E1C0E" w:rsidP="006E1C0E">
      <w:pPr>
        <w:pStyle w:val="Naslov1"/>
        <w:jc w:val="center"/>
        <w:rPr>
          <w:rFonts w:ascii="Arial" w:hAnsi="Arial" w:cs="Arial"/>
          <w:b/>
          <w:bCs/>
          <w:sz w:val="24"/>
          <w:szCs w:val="24"/>
        </w:rPr>
      </w:pPr>
      <w:r w:rsidRPr="006E1C0E">
        <w:rPr>
          <w:rFonts w:ascii="Arial" w:hAnsi="Arial" w:cs="Arial"/>
          <w:b/>
          <w:bCs/>
          <w:sz w:val="24"/>
          <w:szCs w:val="24"/>
        </w:rPr>
        <w:t>Bilješke uz Bilancu</w:t>
      </w:r>
    </w:p>
    <w:p w14:paraId="3A22B9C1" w14:textId="77777777" w:rsidR="006E1C0E" w:rsidRPr="00D85003" w:rsidRDefault="006E1C0E" w:rsidP="006E1C0E">
      <w:pPr>
        <w:pStyle w:val="Tijeloteksta2"/>
        <w:rPr>
          <w:rFonts w:ascii="Arial" w:hAnsi="Arial" w:cs="Arial"/>
          <w:b/>
          <w:bCs/>
          <w:lang w:val="hr-HR"/>
        </w:rPr>
      </w:pPr>
    </w:p>
    <w:p w14:paraId="613CFAA7" w14:textId="77777777" w:rsidR="006E1C0E" w:rsidRPr="00D85003" w:rsidRDefault="006E1C0E" w:rsidP="006E1C0E">
      <w:pPr>
        <w:pStyle w:val="Naslov2"/>
        <w:rPr>
          <w:rFonts w:ascii="Arial" w:hAnsi="Arial" w:cs="Arial"/>
          <w:iCs/>
          <w:sz w:val="22"/>
          <w:szCs w:val="22"/>
        </w:rPr>
      </w:pPr>
      <w:bookmarkStart w:id="0" w:name="_Toc190528749"/>
      <w:r w:rsidRPr="00D85003">
        <w:rPr>
          <w:rFonts w:ascii="Arial" w:hAnsi="Arial" w:cs="Arial"/>
          <w:szCs w:val="22"/>
        </w:rPr>
        <w:t>1.</w:t>
      </w:r>
      <w:r w:rsidRPr="00D85003">
        <w:rPr>
          <w:rFonts w:ascii="Arial" w:hAnsi="Arial" w:cs="Arial"/>
          <w:szCs w:val="22"/>
        </w:rPr>
        <w:tab/>
      </w:r>
      <w:r w:rsidRPr="00D85003">
        <w:rPr>
          <w:rFonts w:ascii="Arial" w:hAnsi="Arial" w:cs="Arial"/>
          <w:iCs/>
          <w:sz w:val="22"/>
          <w:szCs w:val="22"/>
        </w:rPr>
        <w:t>Popis ugovornih odnosa i slično koji uz ispunjenje određenih uvjeta, mogu postati obveza ili imovina (dana kreditna pisma, hipoteke i slično)</w:t>
      </w:r>
      <w:bookmarkEnd w:id="0"/>
    </w:p>
    <w:p w14:paraId="7B68B4D4" w14:textId="77777777" w:rsidR="006E1C0E" w:rsidRPr="00D85003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7AEE12E3" w14:textId="77777777" w:rsidR="006E1C0E" w:rsidRPr="00D85003" w:rsidRDefault="006E1C0E" w:rsidP="006E1C0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D85003">
        <w:rPr>
          <w:rFonts w:ascii="Arial" w:hAnsi="Arial" w:cs="Arial"/>
          <w:iCs/>
          <w:sz w:val="22"/>
          <w:szCs w:val="22"/>
        </w:rPr>
        <w:t>Ovaj popis iskazuje se u slijedećim tablicama:</w:t>
      </w:r>
    </w:p>
    <w:p w14:paraId="1A5781A2" w14:textId="77777777" w:rsidR="006E1C0E" w:rsidRPr="00D85003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D85003">
        <w:rPr>
          <w:rFonts w:ascii="Arial" w:hAnsi="Arial" w:cs="Arial"/>
          <w:iCs/>
          <w:sz w:val="22"/>
          <w:szCs w:val="22"/>
        </w:rPr>
        <w:t xml:space="preserve">- </w:t>
      </w:r>
      <w:r w:rsidRPr="00D85003">
        <w:rPr>
          <w:rFonts w:ascii="Arial" w:hAnsi="Arial" w:cs="Arial"/>
          <w:iCs/>
          <w:sz w:val="22"/>
          <w:szCs w:val="22"/>
        </w:rPr>
        <w:tab/>
        <w:t>„</w:t>
      </w:r>
      <w:r w:rsidRPr="00D85003">
        <w:rPr>
          <w:rFonts w:ascii="Arial" w:hAnsi="Arial" w:cs="Arial"/>
          <w:b/>
          <w:i/>
          <w:iCs/>
          <w:sz w:val="22"/>
          <w:szCs w:val="22"/>
        </w:rPr>
        <w:t>Popis primljenih i danih zadužnica i popis danih garancija</w:t>
      </w:r>
      <w:r w:rsidRPr="00D85003">
        <w:rPr>
          <w:rFonts w:ascii="Arial" w:hAnsi="Arial" w:cs="Arial"/>
          <w:iCs/>
          <w:sz w:val="22"/>
          <w:szCs w:val="22"/>
        </w:rPr>
        <w:t>“</w:t>
      </w:r>
    </w:p>
    <w:p w14:paraId="2A14DE5F" w14:textId="77777777" w:rsidR="006E1C0E" w:rsidRPr="00D85003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D85003">
        <w:rPr>
          <w:rFonts w:ascii="Arial" w:hAnsi="Arial" w:cs="Arial"/>
          <w:iCs/>
          <w:sz w:val="22"/>
          <w:szCs w:val="22"/>
        </w:rPr>
        <w:t xml:space="preserve">- </w:t>
      </w:r>
      <w:r w:rsidRPr="00D85003">
        <w:rPr>
          <w:rFonts w:ascii="Arial" w:hAnsi="Arial" w:cs="Arial"/>
          <w:iCs/>
          <w:sz w:val="22"/>
          <w:szCs w:val="22"/>
        </w:rPr>
        <w:tab/>
        <w:t>„</w:t>
      </w:r>
      <w:r w:rsidRPr="00D85003">
        <w:rPr>
          <w:rFonts w:ascii="Arial" w:hAnsi="Arial" w:cs="Arial"/>
          <w:b/>
          <w:i/>
          <w:iCs/>
          <w:sz w:val="22"/>
          <w:szCs w:val="22"/>
        </w:rPr>
        <w:t>Popis danih jamstava za zaduživanje</w:t>
      </w:r>
      <w:r w:rsidRPr="00D85003">
        <w:rPr>
          <w:rFonts w:ascii="Arial" w:hAnsi="Arial" w:cs="Arial"/>
          <w:iCs/>
          <w:sz w:val="22"/>
          <w:szCs w:val="22"/>
        </w:rPr>
        <w:t>“.</w:t>
      </w:r>
    </w:p>
    <w:p w14:paraId="7DA3B707" w14:textId="77777777" w:rsidR="006E1C0E" w:rsidRPr="00D85003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D85003">
        <w:rPr>
          <w:rFonts w:ascii="Arial" w:hAnsi="Arial" w:cs="Arial"/>
          <w:iCs/>
          <w:sz w:val="22"/>
          <w:szCs w:val="22"/>
        </w:rPr>
        <w:t xml:space="preserve">Popis </w:t>
      </w:r>
      <w:r w:rsidRPr="00D85003">
        <w:rPr>
          <w:rFonts w:ascii="Arial" w:hAnsi="Arial" w:cs="Arial"/>
          <w:i/>
          <w:iCs/>
          <w:sz w:val="22"/>
          <w:szCs w:val="22"/>
        </w:rPr>
        <w:t>primljenih zadužnica</w:t>
      </w:r>
      <w:r w:rsidRPr="00D85003">
        <w:rPr>
          <w:rFonts w:ascii="Arial" w:hAnsi="Arial" w:cs="Arial"/>
          <w:iCs/>
          <w:sz w:val="22"/>
          <w:szCs w:val="22"/>
        </w:rPr>
        <w:t xml:space="preserve"> se odnosi na zadužnice primljene s osnova danih javnih površina u zakup, dozvola za prometovanje u staroj jezgri Cavtat, primljenih zadužnica u postupcima naplate dugovanja komunalne naknade i komunalnog doprinosa, danih koncesija, te na temelju provedenih postupaka javne nabave. </w:t>
      </w:r>
      <w:r w:rsidRPr="00D85003">
        <w:rPr>
          <w:rFonts w:ascii="Arial" w:hAnsi="Arial" w:cs="Arial"/>
          <w:i/>
          <w:iCs/>
          <w:sz w:val="22"/>
          <w:szCs w:val="22"/>
        </w:rPr>
        <w:t>Dane zadužnice</w:t>
      </w:r>
      <w:r w:rsidRPr="00D85003">
        <w:rPr>
          <w:rFonts w:ascii="Arial" w:hAnsi="Arial" w:cs="Arial"/>
          <w:iCs/>
          <w:sz w:val="22"/>
          <w:szCs w:val="22"/>
        </w:rPr>
        <w:t xml:space="preserve"> se dijelom odnose na zadužnice dane kao jamstvo uredne provedbe projekata financiranih sredstvima državnog proračuna i/ili sufinanciranjem EU sredstvima.</w:t>
      </w:r>
    </w:p>
    <w:p w14:paraId="0CB1838E" w14:textId="77777777" w:rsidR="006E1C0E" w:rsidRPr="00D85003" w:rsidRDefault="006E1C0E" w:rsidP="006E1C0E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D85003">
        <w:rPr>
          <w:rFonts w:ascii="Arial" w:hAnsi="Arial" w:cs="Arial"/>
          <w:iCs/>
          <w:sz w:val="22"/>
          <w:szCs w:val="22"/>
        </w:rPr>
        <w:t>Pored ovog popisa vodi se „</w:t>
      </w:r>
      <w:r w:rsidRPr="00D85003">
        <w:rPr>
          <w:rFonts w:ascii="Arial" w:hAnsi="Arial" w:cs="Arial"/>
          <w:b/>
          <w:i/>
          <w:iCs/>
          <w:sz w:val="22"/>
          <w:szCs w:val="22"/>
        </w:rPr>
        <w:t>Popis danih suglasnosti za zaduživanje</w:t>
      </w:r>
      <w:r w:rsidRPr="00D85003">
        <w:rPr>
          <w:rFonts w:ascii="Arial" w:hAnsi="Arial" w:cs="Arial"/>
          <w:iCs/>
          <w:sz w:val="22"/>
          <w:szCs w:val="22"/>
        </w:rPr>
        <w:t xml:space="preserve">“. Ovaj popis se vodi i iskazuje </w:t>
      </w:r>
      <w:proofErr w:type="spellStart"/>
      <w:r w:rsidRPr="00D85003">
        <w:rPr>
          <w:rFonts w:ascii="Arial" w:hAnsi="Arial" w:cs="Arial"/>
          <w:iCs/>
          <w:sz w:val="22"/>
          <w:szCs w:val="22"/>
        </w:rPr>
        <w:t>izvanbilančno</w:t>
      </w:r>
      <w:proofErr w:type="spellEnd"/>
      <w:r w:rsidRPr="00D85003">
        <w:rPr>
          <w:rFonts w:ascii="Arial" w:hAnsi="Arial" w:cs="Arial"/>
          <w:iCs/>
          <w:sz w:val="22"/>
          <w:szCs w:val="22"/>
        </w:rPr>
        <w:t xml:space="preserve">, te prijavljuje tromjesečno Ministarstvu financija kroz obrazac IZJS. Po danim suglasnostima Općina nema potencijalne obveze. </w:t>
      </w:r>
    </w:p>
    <w:p w14:paraId="11108361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6C7BDF32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7E764145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6B940910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3577861B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15873D47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165E3F89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7C056968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155B0B49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15127F7F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2DD8D02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209E39E8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2A36175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35C621D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BA00A61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D003ABB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6C19A12A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B777E73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28B0514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DE01B62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3B27A2F9" w14:textId="77777777" w:rsidR="006E1C0E" w:rsidRPr="00D85003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18CDAD5" w14:textId="77777777" w:rsidR="006E1C0E" w:rsidRPr="00D85003" w:rsidRDefault="006E1C0E" w:rsidP="006E1C0E">
      <w:pPr>
        <w:pStyle w:val="Naslov3"/>
        <w:keepLines w:val="0"/>
        <w:numPr>
          <w:ilvl w:val="1"/>
          <w:numId w:val="2"/>
        </w:numPr>
        <w:spacing w:before="0" w:after="0"/>
        <w:jc w:val="both"/>
        <w:rPr>
          <w:rFonts w:eastAsia="Calibri"/>
        </w:rPr>
      </w:pPr>
      <w:bookmarkStart w:id="1" w:name="_Toc190528750"/>
      <w:r w:rsidRPr="00D85003">
        <w:rPr>
          <w:rFonts w:eastAsia="Calibri"/>
        </w:rPr>
        <w:lastRenderedPageBreak/>
        <w:t>POPIS PRIMLJENIH I DANIH ZADUŽNICA I GARANCIJA</w:t>
      </w:r>
      <w:bookmarkEnd w:id="1"/>
    </w:p>
    <w:p w14:paraId="53B3F8DE" w14:textId="77777777" w:rsidR="006E1C0E" w:rsidRPr="00D85003" w:rsidRDefault="006E1C0E" w:rsidP="006E1C0E">
      <w:pPr>
        <w:rPr>
          <w:rFonts w:eastAsia="Calibri"/>
        </w:rPr>
      </w:pPr>
    </w:p>
    <w:p w14:paraId="3A5F2E2C" w14:textId="1E9511A4" w:rsidR="006E1C0E" w:rsidRPr="00D85003" w:rsidRDefault="00054F76" w:rsidP="006E1C0E">
      <w:pPr>
        <w:rPr>
          <w:rFonts w:eastAsia="Calibri"/>
        </w:rPr>
      </w:pPr>
      <w:r w:rsidRPr="00054F76">
        <w:rPr>
          <w:rFonts w:eastAsia="Calibri"/>
          <w:noProof/>
        </w:rPr>
        <w:drawing>
          <wp:inline distT="0" distB="0" distL="0" distR="0" wp14:anchorId="53DF5BC4" wp14:editId="0325DA1C">
            <wp:extent cx="8618220" cy="4064635"/>
            <wp:effectExtent l="0" t="0" r="0" b="0"/>
            <wp:docPr id="9401126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196F" w14:textId="77777777" w:rsidR="006E1C0E" w:rsidRPr="00D85003" w:rsidRDefault="006E1C0E" w:rsidP="006E1C0E">
      <w:pPr>
        <w:rPr>
          <w:rFonts w:eastAsia="Calibri"/>
        </w:rPr>
      </w:pPr>
    </w:p>
    <w:p w14:paraId="3D8BB428" w14:textId="77777777" w:rsidR="006E1C0E" w:rsidRPr="00D85003" w:rsidRDefault="006E1C0E" w:rsidP="006E1C0E"/>
    <w:p w14:paraId="338B2DAF" w14:textId="544D064E" w:rsidR="006E1C0E" w:rsidRPr="00D85003" w:rsidRDefault="002A7901" w:rsidP="006E1C0E">
      <w:r w:rsidRPr="002A7901">
        <w:rPr>
          <w:noProof/>
        </w:rPr>
        <w:lastRenderedPageBreak/>
        <w:drawing>
          <wp:inline distT="0" distB="0" distL="0" distR="0" wp14:anchorId="22C37DD9" wp14:editId="524FBFBE">
            <wp:extent cx="8618220" cy="4690110"/>
            <wp:effectExtent l="0" t="0" r="0" b="0"/>
            <wp:docPr id="15814162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6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7387" w14:textId="77777777" w:rsidR="006E1C0E" w:rsidRPr="00D85003" w:rsidRDefault="006E1C0E" w:rsidP="006E1C0E"/>
    <w:p w14:paraId="11B103E6" w14:textId="587BB27D" w:rsidR="006E1C0E" w:rsidRDefault="006E1C0E" w:rsidP="006E1C0E"/>
    <w:p w14:paraId="42BCE350" w14:textId="77777777" w:rsidR="002A7901" w:rsidRDefault="002A7901" w:rsidP="006E1C0E"/>
    <w:p w14:paraId="2738C3F3" w14:textId="77777777" w:rsidR="002A7901" w:rsidRDefault="002A7901" w:rsidP="006E1C0E"/>
    <w:p w14:paraId="77EB555E" w14:textId="77777777" w:rsidR="002A7901" w:rsidRDefault="002A7901" w:rsidP="006E1C0E"/>
    <w:p w14:paraId="47DEDEE9" w14:textId="77777777" w:rsidR="002A7901" w:rsidRDefault="002A7901" w:rsidP="006E1C0E"/>
    <w:p w14:paraId="2C76C897" w14:textId="77777777" w:rsidR="002A7901" w:rsidRDefault="002A7901" w:rsidP="006E1C0E"/>
    <w:p w14:paraId="0D62803A" w14:textId="77777777" w:rsidR="002A7901" w:rsidRDefault="002A7901" w:rsidP="006E1C0E"/>
    <w:p w14:paraId="5CB1DCB5" w14:textId="77777777" w:rsidR="002A7901" w:rsidRDefault="002A7901" w:rsidP="006E1C0E"/>
    <w:p w14:paraId="2406DA81" w14:textId="77777777" w:rsidR="002A7901" w:rsidRDefault="002A7901" w:rsidP="006E1C0E"/>
    <w:p w14:paraId="366DBFB3" w14:textId="77777777" w:rsidR="002A7901" w:rsidRDefault="002A7901" w:rsidP="006E1C0E"/>
    <w:p w14:paraId="1DA13C98" w14:textId="10B2A04F" w:rsidR="002A7901" w:rsidRDefault="002A7901" w:rsidP="006E1C0E">
      <w:r w:rsidRPr="002A7901">
        <w:rPr>
          <w:noProof/>
        </w:rPr>
        <w:lastRenderedPageBreak/>
        <w:drawing>
          <wp:inline distT="0" distB="0" distL="0" distR="0" wp14:anchorId="71F325B9" wp14:editId="12CBA717">
            <wp:extent cx="8618220" cy="4760595"/>
            <wp:effectExtent l="0" t="0" r="0" b="1905"/>
            <wp:docPr id="11772967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4CB9" w14:textId="77777777" w:rsidR="002A7901" w:rsidRDefault="002A7901" w:rsidP="006E1C0E"/>
    <w:p w14:paraId="1450BC79" w14:textId="77777777" w:rsidR="002A7901" w:rsidRPr="00D85003" w:rsidRDefault="002A7901" w:rsidP="006E1C0E"/>
    <w:p w14:paraId="4EEF39CA" w14:textId="29D5DE8B" w:rsidR="006E1C0E" w:rsidRPr="00D85003" w:rsidRDefault="006E1C0E" w:rsidP="006E1C0E"/>
    <w:p w14:paraId="4A88CCCE" w14:textId="77777777" w:rsidR="006E1C0E" w:rsidRPr="00D85003" w:rsidRDefault="006E1C0E" w:rsidP="006E1C0E"/>
    <w:p w14:paraId="7D25CD2E" w14:textId="08FBA69C" w:rsidR="006E1C0E" w:rsidRPr="00D85003" w:rsidRDefault="00E01F0F" w:rsidP="006E1C0E">
      <w:r w:rsidRPr="00E01F0F">
        <w:rPr>
          <w:noProof/>
        </w:rPr>
        <w:lastRenderedPageBreak/>
        <w:drawing>
          <wp:inline distT="0" distB="0" distL="0" distR="0" wp14:anchorId="14EBA5F2" wp14:editId="4CC676C0">
            <wp:extent cx="8618220" cy="5204460"/>
            <wp:effectExtent l="0" t="0" r="0" b="0"/>
            <wp:docPr id="8999324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4F74" w14:textId="77777777" w:rsidR="006E1C0E" w:rsidRPr="00D85003" w:rsidRDefault="006E1C0E" w:rsidP="006E1C0E"/>
    <w:p w14:paraId="011DE4CB" w14:textId="26E6DFD3" w:rsidR="006E1C0E" w:rsidRDefault="006E1C0E" w:rsidP="006E1C0E">
      <w:pPr>
        <w:rPr>
          <w:noProof/>
        </w:rPr>
      </w:pPr>
    </w:p>
    <w:p w14:paraId="2E47E25A" w14:textId="77777777" w:rsidR="00256FCB" w:rsidRDefault="00256FCB" w:rsidP="006E1C0E">
      <w:pPr>
        <w:rPr>
          <w:noProof/>
        </w:rPr>
      </w:pPr>
    </w:p>
    <w:p w14:paraId="1A9AACA8" w14:textId="77777777" w:rsidR="00256FCB" w:rsidRDefault="00256FCB" w:rsidP="006E1C0E">
      <w:pPr>
        <w:rPr>
          <w:noProof/>
        </w:rPr>
      </w:pPr>
    </w:p>
    <w:p w14:paraId="00111315" w14:textId="77777777" w:rsidR="00256FCB" w:rsidRDefault="00256FCB" w:rsidP="006E1C0E">
      <w:pPr>
        <w:rPr>
          <w:noProof/>
        </w:rPr>
      </w:pPr>
    </w:p>
    <w:p w14:paraId="205AB344" w14:textId="77777777" w:rsidR="00256FCB" w:rsidRDefault="00256FCB" w:rsidP="006E1C0E">
      <w:pPr>
        <w:rPr>
          <w:noProof/>
        </w:rPr>
      </w:pPr>
    </w:p>
    <w:p w14:paraId="4787FC9C" w14:textId="77777777" w:rsidR="00256FCB" w:rsidRDefault="00256FCB" w:rsidP="006E1C0E">
      <w:pPr>
        <w:rPr>
          <w:noProof/>
        </w:rPr>
      </w:pPr>
    </w:p>
    <w:p w14:paraId="69BC4C83" w14:textId="77777777" w:rsidR="00256FCB" w:rsidRDefault="00256FCB" w:rsidP="006E1C0E">
      <w:pPr>
        <w:rPr>
          <w:noProof/>
        </w:rPr>
      </w:pPr>
    </w:p>
    <w:p w14:paraId="070B3286" w14:textId="3EF2D2E9" w:rsidR="00256FCB" w:rsidRDefault="00EA343D" w:rsidP="006E1C0E">
      <w:pPr>
        <w:rPr>
          <w:noProof/>
        </w:rPr>
      </w:pPr>
      <w:r w:rsidRPr="00EA343D">
        <w:rPr>
          <w:noProof/>
        </w:rPr>
        <w:lastRenderedPageBreak/>
        <w:drawing>
          <wp:inline distT="0" distB="0" distL="0" distR="0" wp14:anchorId="271977D4" wp14:editId="4C03ECE3">
            <wp:extent cx="8618220" cy="5951220"/>
            <wp:effectExtent l="0" t="0" r="0" b="0"/>
            <wp:docPr id="455636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FCDC" w14:textId="77777777" w:rsidR="00EA343D" w:rsidRDefault="00EA343D" w:rsidP="006E1C0E">
      <w:pPr>
        <w:rPr>
          <w:noProof/>
        </w:rPr>
      </w:pPr>
    </w:p>
    <w:p w14:paraId="6B32134A" w14:textId="77777777" w:rsidR="00256FCB" w:rsidRDefault="00256FCB" w:rsidP="006E1C0E">
      <w:pPr>
        <w:rPr>
          <w:noProof/>
        </w:rPr>
      </w:pPr>
    </w:p>
    <w:p w14:paraId="54956F1E" w14:textId="77777777" w:rsidR="00256FCB" w:rsidRDefault="00256FCB" w:rsidP="006E1C0E">
      <w:pPr>
        <w:rPr>
          <w:noProof/>
        </w:rPr>
      </w:pPr>
    </w:p>
    <w:p w14:paraId="146519F3" w14:textId="77777777" w:rsidR="00256FCB" w:rsidRDefault="00256FCB" w:rsidP="006E1C0E">
      <w:pPr>
        <w:rPr>
          <w:noProof/>
        </w:rPr>
      </w:pPr>
    </w:p>
    <w:p w14:paraId="17AB7F2E" w14:textId="370B4C81" w:rsidR="00256FCB" w:rsidRPr="00D85003" w:rsidRDefault="00EA343D" w:rsidP="006E1C0E">
      <w:r w:rsidRPr="00EA343D">
        <w:rPr>
          <w:noProof/>
        </w:rPr>
        <w:drawing>
          <wp:inline distT="0" distB="0" distL="0" distR="0" wp14:anchorId="460461A9" wp14:editId="0B6312C3">
            <wp:extent cx="8618220" cy="6077585"/>
            <wp:effectExtent l="0" t="0" r="0" b="0"/>
            <wp:docPr id="2450936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0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F671" w14:textId="77777777" w:rsidR="006E1C0E" w:rsidRPr="00D85003" w:rsidRDefault="006E1C0E" w:rsidP="006E1C0E"/>
    <w:p w14:paraId="6EA13DD1" w14:textId="60D4130E" w:rsidR="006E1C0E" w:rsidRPr="00D85003" w:rsidRDefault="006E1C0E" w:rsidP="006E1C0E"/>
    <w:p w14:paraId="3ACD6E8A" w14:textId="77777777" w:rsidR="006E1C0E" w:rsidRPr="00D85003" w:rsidRDefault="006E1C0E" w:rsidP="006E1C0E"/>
    <w:p w14:paraId="76168875" w14:textId="1F36A798" w:rsidR="006E1C0E" w:rsidRPr="00D85003" w:rsidRDefault="00E13C3B" w:rsidP="006E1C0E">
      <w:r w:rsidRPr="00E13C3B">
        <w:rPr>
          <w:noProof/>
        </w:rPr>
        <w:drawing>
          <wp:inline distT="0" distB="0" distL="0" distR="0" wp14:anchorId="12363997" wp14:editId="3FAB45A5">
            <wp:extent cx="8618220" cy="3439795"/>
            <wp:effectExtent l="0" t="0" r="0" b="8255"/>
            <wp:docPr id="17299852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F906" w14:textId="77777777" w:rsidR="006E1C0E" w:rsidRPr="00D85003" w:rsidRDefault="006E1C0E" w:rsidP="006E1C0E"/>
    <w:p w14:paraId="50C73338" w14:textId="77777777" w:rsidR="006E1C0E" w:rsidRPr="00D85003" w:rsidRDefault="006E1C0E" w:rsidP="006E1C0E"/>
    <w:p w14:paraId="0504D599" w14:textId="77777777" w:rsidR="006E1C0E" w:rsidRPr="00D85003" w:rsidRDefault="006E1C0E" w:rsidP="006E1C0E"/>
    <w:p w14:paraId="2582F16D" w14:textId="27E2BA0D" w:rsidR="006E1C0E" w:rsidRPr="00D85003" w:rsidRDefault="00EB431F" w:rsidP="006E1C0E">
      <w:r w:rsidRPr="00EB431F">
        <w:rPr>
          <w:noProof/>
        </w:rPr>
        <w:lastRenderedPageBreak/>
        <w:drawing>
          <wp:inline distT="0" distB="0" distL="0" distR="0" wp14:anchorId="506FA1A8" wp14:editId="43161BB2">
            <wp:extent cx="8618220" cy="4762500"/>
            <wp:effectExtent l="0" t="0" r="0" b="0"/>
            <wp:docPr id="119933124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A7D5" w14:textId="77777777" w:rsidR="006E1C0E" w:rsidRPr="00D85003" w:rsidRDefault="006E1C0E" w:rsidP="006E1C0E"/>
    <w:p w14:paraId="355769ED" w14:textId="77777777" w:rsidR="006E1C0E" w:rsidRPr="00D85003" w:rsidRDefault="006E1C0E" w:rsidP="006E1C0E"/>
    <w:p w14:paraId="758770E0" w14:textId="77777777" w:rsidR="006E1C0E" w:rsidRPr="00D85003" w:rsidRDefault="006E1C0E" w:rsidP="006E1C0E"/>
    <w:p w14:paraId="68024206" w14:textId="77777777" w:rsidR="006E1C0E" w:rsidRPr="00D85003" w:rsidRDefault="006E1C0E" w:rsidP="006E1C0E"/>
    <w:p w14:paraId="39ABDBBD" w14:textId="77777777" w:rsidR="006E1C0E" w:rsidRPr="00D85003" w:rsidRDefault="006E1C0E" w:rsidP="006E1C0E"/>
    <w:p w14:paraId="1119A94B" w14:textId="77777777" w:rsidR="006E1C0E" w:rsidRPr="00D85003" w:rsidRDefault="006E1C0E" w:rsidP="006E1C0E"/>
    <w:p w14:paraId="20806E9A" w14:textId="77777777" w:rsidR="006E1C0E" w:rsidRPr="00D85003" w:rsidRDefault="006E1C0E" w:rsidP="006E1C0E"/>
    <w:p w14:paraId="7A1FC0F1" w14:textId="77777777" w:rsidR="006E1C0E" w:rsidRPr="00D85003" w:rsidRDefault="006E1C0E" w:rsidP="006E1C0E"/>
    <w:p w14:paraId="2F39C3D4" w14:textId="0FC5EDA5" w:rsidR="006E1C0E" w:rsidRPr="00D85003" w:rsidRDefault="006E1C0E" w:rsidP="006E1C0E"/>
    <w:p w14:paraId="35543ACC" w14:textId="32D4BA9C" w:rsidR="006E1C0E" w:rsidRPr="00D85003" w:rsidRDefault="00BB3F7D" w:rsidP="006E1C0E">
      <w:r w:rsidRPr="00BB3F7D">
        <w:rPr>
          <w:noProof/>
        </w:rPr>
        <w:lastRenderedPageBreak/>
        <w:drawing>
          <wp:inline distT="0" distB="0" distL="0" distR="0" wp14:anchorId="69CC51C6" wp14:editId="617078BC">
            <wp:extent cx="8361680" cy="6421755"/>
            <wp:effectExtent l="0" t="0" r="1270" b="0"/>
            <wp:docPr id="12384084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68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666B" w14:textId="77777777" w:rsidR="006E1C0E" w:rsidRPr="00D85003" w:rsidRDefault="006E1C0E" w:rsidP="006E1C0E"/>
    <w:p w14:paraId="3C460D8F" w14:textId="24B02F4A" w:rsidR="006E1C0E" w:rsidRPr="00D85003" w:rsidRDefault="007D3912" w:rsidP="006E1C0E">
      <w:r w:rsidRPr="007D3912">
        <w:rPr>
          <w:noProof/>
        </w:rPr>
        <w:drawing>
          <wp:inline distT="0" distB="0" distL="0" distR="0" wp14:anchorId="75C5D1D9" wp14:editId="264A2B3F">
            <wp:extent cx="8618220" cy="5574665"/>
            <wp:effectExtent l="0" t="0" r="0" b="6985"/>
            <wp:docPr id="107720506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F5FF" w14:textId="77777777" w:rsidR="006E1C0E" w:rsidRPr="00D85003" w:rsidRDefault="006E1C0E" w:rsidP="006E1C0E"/>
    <w:p w14:paraId="492429AD" w14:textId="77777777" w:rsidR="006E1C0E" w:rsidRPr="00D85003" w:rsidRDefault="006E1C0E" w:rsidP="006E1C0E"/>
    <w:p w14:paraId="0B5FBD39" w14:textId="64FBF88E" w:rsidR="006E1C0E" w:rsidRDefault="006E1C0E" w:rsidP="006E1C0E">
      <w:pPr>
        <w:rPr>
          <w:noProof/>
        </w:rPr>
      </w:pPr>
    </w:p>
    <w:p w14:paraId="604291AA" w14:textId="77777777" w:rsidR="00BB3F7D" w:rsidRDefault="00BB3F7D" w:rsidP="006E1C0E">
      <w:pPr>
        <w:rPr>
          <w:noProof/>
        </w:rPr>
      </w:pPr>
    </w:p>
    <w:p w14:paraId="5D051BB2" w14:textId="77777777" w:rsidR="00BB3F7D" w:rsidRDefault="00BB3F7D" w:rsidP="006E1C0E">
      <w:pPr>
        <w:rPr>
          <w:noProof/>
        </w:rPr>
      </w:pPr>
    </w:p>
    <w:p w14:paraId="48D84CF7" w14:textId="77777777" w:rsidR="00BB3F7D" w:rsidRDefault="00BB3F7D" w:rsidP="006E1C0E">
      <w:pPr>
        <w:rPr>
          <w:noProof/>
        </w:rPr>
      </w:pPr>
    </w:p>
    <w:p w14:paraId="7BDD869A" w14:textId="27398862" w:rsidR="00BB3F7D" w:rsidRDefault="007D3912" w:rsidP="006E1C0E">
      <w:pPr>
        <w:rPr>
          <w:noProof/>
        </w:rPr>
      </w:pPr>
      <w:r w:rsidRPr="007D3912">
        <w:rPr>
          <w:noProof/>
        </w:rPr>
        <w:drawing>
          <wp:inline distT="0" distB="0" distL="0" distR="0" wp14:anchorId="1C801736" wp14:editId="0EB73ABC">
            <wp:extent cx="8618220" cy="4034155"/>
            <wp:effectExtent l="0" t="0" r="0" b="4445"/>
            <wp:docPr id="176708449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DF70" w14:textId="77777777" w:rsidR="00BB3F7D" w:rsidRDefault="00BB3F7D" w:rsidP="006E1C0E">
      <w:pPr>
        <w:rPr>
          <w:noProof/>
        </w:rPr>
      </w:pPr>
    </w:p>
    <w:p w14:paraId="7FE4EAFA" w14:textId="77777777" w:rsidR="00BB3F7D" w:rsidRDefault="00BB3F7D" w:rsidP="006E1C0E">
      <w:pPr>
        <w:rPr>
          <w:noProof/>
        </w:rPr>
      </w:pPr>
    </w:p>
    <w:p w14:paraId="79294857" w14:textId="77777777" w:rsidR="00BB3F7D" w:rsidRDefault="00BB3F7D" w:rsidP="006E1C0E">
      <w:pPr>
        <w:rPr>
          <w:noProof/>
        </w:rPr>
      </w:pPr>
    </w:p>
    <w:p w14:paraId="243547C6" w14:textId="77777777" w:rsidR="00BB3F7D" w:rsidRDefault="00BB3F7D" w:rsidP="006E1C0E"/>
    <w:p w14:paraId="72EAF258" w14:textId="77777777" w:rsidR="006E1C0E" w:rsidRDefault="006E1C0E" w:rsidP="006E1C0E"/>
    <w:p w14:paraId="3A60147A" w14:textId="0669E3A9" w:rsidR="006E1C0E" w:rsidRDefault="006E1C0E" w:rsidP="006E1C0E"/>
    <w:p w14:paraId="12FE6590" w14:textId="77777777" w:rsidR="006E1C0E" w:rsidRPr="00D85003" w:rsidRDefault="006E1C0E" w:rsidP="006E1C0E"/>
    <w:p w14:paraId="448B059A" w14:textId="77777777" w:rsidR="006E1C0E" w:rsidRPr="00D85003" w:rsidRDefault="006E1C0E" w:rsidP="006E1C0E"/>
    <w:p w14:paraId="2462B8F1" w14:textId="77777777" w:rsidR="006E1C0E" w:rsidRPr="00D85003" w:rsidRDefault="006E1C0E" w:rsidP="006E1C0E"/>
    <w:p w14:paraId="7A5DC0C7" w14:textId="77777777" w:rsidR="006E1C0E" w:rsidRPr="00D85003" w:rsidRDefault="006E1C0E" w:rsidP="006E1C0E"/>
    <w:p w14:paraId="79B97A37" w14:textId="77777777" w:rsidR="006E1C0E" w:rsidRPr="00D85003" w:rsidRDefault="006E1C0E" w:rsidP="006E1C0E"/>
    <w:p w14:paraId="5B928DC9" w14:textId="77777777" w:rsidR="006E1C0E" w:rsidRPr="00D85003" w:rsidRDefault="006E1C0E" w:rsidP="006E1C0E"/>
    <w:p w14:paraId="205630F6" w14:textId="77777777" w:rsidR="006E1C0E" w:rsidRPr="00D85003" w:rsidRDefault="006E1C0E" w:rsidP="006E1C0E"/>
    <w:p w14:paraId="25A11826" w14:textId="77777777" w:rsidR="006E1C0E" w:rsidRDefault="006E1C0E" w:rsidP="006E1C0E"/>
    <w:p w14:paraId="302827EC" w14:textId="0F48073A" w:rsidR="006E1C0E" w:rsidRDefault="0056726D" w:rsidP="006E1C0E">
      <w:r w:rsidRPr="0056726D">
        <w:rPr>
          <w:noProof/>
        </w:rPr>
        <w:lastRenderedPageBreak/>
        <w:drawing>
          <wp:inline distT="0" distB="0" distL="0" distR="0" wp14:anchorId="49A65FBA" wp14:editId="125CDAF1">
            <wp:extent cx="4988560" cy="6421755"/>
            <wp:effectExtent l="0" t="0" r="2540" b="0"/>
            <wp:docPr id="195360097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5278" w14:textId="77777777" w:rsidR="006E1C0E" w:rsidRDefault="006E1C0E" w:rsidP="006E1C0E"/>
    <w:p w14:paraId="2EB86EE1" w14:textId="77777777" w:rsidR="006E1C0E" w:rsidRDefault="006E1C0E" w:rsidP="006E1C0E"/>
    <w:p w14:paraId="74828ACC" w14:textId="6CD0388B" w:rsidR="006E1C0E" w:rsidRDefault="0056726D" w:rsidP="006E1C0E">
      <w:r w:rsidRPr="0056726D">
        <w:rPr>
          <w:noProof/>
        </w:rPr>
        <w:drawing>
          <wp:inline distT="0" distB="0" distL="0" distR="0" wp14:anchorId="4B26432F" wp14:editId="5F026BAC">
            <wp:extent cx="5118823" cy="3190875"/>
            <wp:effectExtent l="0" t="0" r="5715" b="0"/>
            <wp:docPr id="198578384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35" cy="31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A4E0" w14:textId="77777777" w:rsidR="006E1C0E" w:rsidRPr="00D85003" w:rsidRDefault="006E1C0E" w:rsidP="006E1C0E"/>
    <w:p w14:paraId="3FA90D73" w14:textId="77777777" w:rsidR="006E1C0E" w:rsidRPr="00D85003" w:rsidRDefault="006E1C0E" w:rsidP="006E1C0E"/>
    <w:p w14:paraId="5375DA14" w14:textId="5949EDF9" w:rsidR="006E1C0E" w:rsidRPr="00D85003" w:rsidRDefault="006E1C0E" w:rsidP="006E1C0E"/>
    <w:p w14:paraId="6B3C2148" w14:textId="77777777" w:rsidR="006E1C0E" w:rsidRPr="00D85003" w:rsidRDefault="006E1C0E" w:rsidP="006E1C0E"/>
    <w:p w14:paraId="7CD5B632" w14:textId="77777777" w:rsidR="006E1C0E" w:rsidRPr="00D85003" w:rsidRDefault="006E1C0E" w:rsidP="006E1C0E"/>
    <w:p w14:paraId="2DBBA3DC" w14:textId="77777777" w:rsidR="006E1C0E" w:rsidRPr="00D85003" w:rsidRDefault="006E1C0E" w:rsidP="006E1C0E"/>
    <w:p w14:paraId="128A06F7" w14:textId="77777777" w:rsidR="006E1C0E" w:rsidRPr="00D85003" w:rsidRDefault="006E1C0E" w:rsidP="006E1C0E"/>
    <w:p w14:paraId="5439F59D" w14:textId="5DCE8774" w:rsidR="006E1C0E" w:rsidRPr="00D85003" w:rsidRDefault="006E1C0E" w:rsidP="006E1C0E"/>
    <w:p w14:paraId="4E90779A" w14:textId="19D8D9F7" w:rsidR="006E1C0E" w:rsidRPr="00D85003" w:rsidRDefault="0070192A" w:rsidP="006E1C0E">
      <w:r w:rsidRPr="0070192A">
        <w:rPr>
          <w:noProof/>
        </w:rPr>
        <w:lastRenderedPageBreak/>
        <w:drawing>
          <wp:inline distT="0" distB="0" distL="0" distR="0" wp14:anchorId="3DD3DBDA" wp14:editId="797F3C44">
            <wp:extent cx="8618220" cy="5528945"/>
            <wp:effectExtent l="0" t="0" r="0" b="0"/>
            <wp:docPr id="7582306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52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3A8C" w14:textId="77777777" w:rsidR="006E1C0E" w:rsidRPr="00D85003" w:rsidRDefault="006E1C0E" w:rsidP="006E1C0E"/>
    <w:p w14:paraId="6F57BA0A" w14:textId="548AB4B7" w:rsidR="006E1C0E" w:rsidRPr="00D85003" w:rsidRDefault="006E1C0E" w:rsidP="006E1C0E"/>
    <w:p w14:paraId="1388FFC8" w14:textId="5329463B" w:rsidR="006E1C0E" w:rsidRPr="00D85003" w:rsidRDefault="006E1C0E" w:rsidP="006E1C0E"/>
    <w:p w14:paraId="09C94FBC" w14:textId="60987B57" w:rsidR="006E1C0E" w:rsidRPr="00D85003" w:rsidRDefault="002748BA" w:rsidP="006E1C0E">
      <w:r w:rsidRPr="002748BA">
        <w:rPr>
          <w:noProof/>
        </w:rPr>
        <w:lastRenderedPageBreak/>
        <w:drawing>
          <wp:inline distT="0" distB="0" distL="0" distR="0" wp14:anchorId="26470782" wp14:editId="0B35D7B4">
            <wp:extent cx="8618220" cy="5926455"/>
            <wp:effectExtent l="0" t="0" r="0" b="0"/>
            <wp:docPr id="132194309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9BFE" w14:textId="77777777" w:rsidR="006E1C0E" w:rsidRPr="00D85003" w:rsidRDefault="006E1C0E" w:rsidP="006E1C0E"/>
    <w:p w14:paraId="4AE117B2" w14:textId="77777777" w:rsidR="006E1C0E" w:rsidRPr="00D85003" w:rsidRDefault="006E1C0E" w:rsidP="006E1C0E"/>
    <w:p w14:paraId="3856D8E3" w14:textId="2BA0BD01" w:rsidR="006E1C0E" w:rsidRPr="00D85003" w:rsidRDefault="006E1C0E" w:rsidP="006E1C0E"/>
    <w:p w14:paraId="76CB5268" w14:textId="77777777" w:rsidR="006E1C0E" w:rsidRPr="00D85003" w:rsidRDefault="006E1C0E" w:rsidP="006E1C0E"/>
    <w:p w14:paraId="712546BB" w14:textId="77777777" w:rsidR="006E1C0E" w:rsidRPr="00D85003" w:rsidRDefault="006E1C0E" w:rsidP="006E1C0E"/>
    <w:p w14:paraId="3E1763F4" w14:textId="77777777" w:rsidR="006E1C0E" w:rsidRPr="00D85003" w:rsidRDefault="006E1C0E" w:rsidP="006E1C0E"/>
    <w:p w14:paraId="22625066" w14:textId="173C4B29" w:rsidR="006E1C0E" w:rsidRPr="00D85003" w:rsidRDefault="0070192A" w:rsidP="006E1C0E">
      <w:r w:rsidRPr="0070192A">
        <w:rPr>
          <w:noProof/>
        </w:rPr>
        <w:drawing>
          <wp:inline distT="0" distB="0" distL="0" distR="0" wp14:anchorId="704BCC7E" wp14:editId="7F3B3061">
            <wp:extent cx="8618220" cy="1624330"/>
            <wp:effectExtent l="0" t="0" r="0" b="0"/>
            <wp:docPr id="58093449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31AD8" w14:textId="77777777" w:rsidR="006E1C0E" w:rsidRPr="00D85003" w:rsidRDefault="006E1C0E" w:rsidP="006E1C0E"/>
    <w:p w14:paraId="62199660" w14:textId="77777777" w:rsidR="006E1C0E" w:rsidRPr="00D85003" w:rsidRDefault="006E1C0E" w:rsidP="006E1C0E"/>
    <w:p w14:paraId="0AAACCC6" w14:textId="77777777" w:rsidR="006E1C0E" w:rsidRPr="00D85003" w:rsidRDefault="006E1C0E" w:rsidP="006E1C0E"/>
    <w:p w14:paraId="557E90FC" w14:textId="77777777" w:rsidR="006E1C0E" w:rsidRPr="00D85003" w:rsidRDefault="006E1C0E" w:rsidP="006E1C0E"/>
    <w:p w14:paraId="738CF134" w14:textId="77777777" w:rsidR="006E1C0E" w:rsidRPr="00D85003" w:rsidRDefault="006E1C0E" w:rsidP="006E1C0E"/>
    <w:p w14:paraId="010E5A0C" w14:textId="77777777" w:rsidR="006E1C0E" w:rsidRPr="00D85003" w:rsidRDefault="006E1C0E" w:rsidP="006E1C0E"/>
    <w:p w14:paraId="1EA11F1B" w14:textId="77777777" w:rsidR="006E1C0E" w:rsidRDefault="006E1C0E" w:rsidP="006E1C0E"/>
    <w:p w14:paraId="4D8E0969" w14:textId="77777777" w:rsidR="00C907ED" w:rsidRDefault="00C907ED" w:rsidP="006E1C0E"/>
    <w:p w14:paraId="3677C67A" w14:textId="77777777" w:rsidR="00C907ED" w:rsidRDefault="00C907ED" w:rsidP="006E1C0E"/>
    <w:p w14:paraId="7C3FCDC0" w14:textId="77777777" w:rsidR="00C907ED" w:rsidRDefault="00C907ED" w:rsidP="006E1C0E"/>
    <w:p w14:paraId="4563A71D" w14:textId="77777777" w:rsidR="00C907ED" w:rsidRDefault="00C907ED" w:rsidP="006E1C0E"/>
    <w:p w14:paraId="2338AA18" w14:textId="77777777" w:rsidR="00C907ED" w:rsidRDefault="00C907ED" w:rsidP="006E1C0E"/>
    <w:p w14:paraId="30A02ACF" w14:textId="77777777" w:rsidR="00C907ED" w:rsidRDefault="00C907ED" w:rsidP="006E1C0E"/>
    <w:p w14:paraId="3D320CF5" w14:textId="77777777" w:rsidR="00C907ED" w:rsidRDefault="00C907ED" w:rsidP="006E1C0E"/>
    <w:p w14:paraId="478870BD" w14:textId="77777777" w:rsidR="00C907ED" w:rsidRDefault="00C907ED" w:rsidP="006E1C0E"/>
    <w:p w14:paraId="0CA8F270" w14:textId="77777777" w:rsidR="00C907ED" w:rsidRDefault="00C907ED" w:rsidP="006E1C0E"/>
    <w:p w14:paraId="1204E274" w14:textId="77777777" w:rsidR="00C907ED" w:rsidRDefault="00C907ED" w:rsidP="006E1C0E"/>
    <w:p w14:paraId="4CF919E3" w14:textId="77777777" w:rsidR="00C907ED" w:rsidRPr="00D85003" w:rsidRDefault="00C907ED" w:rsidP="006E1C0E"/>
    <w:p w14:paraId="263310C0" w14:textId="77777777" w:rsidR="006E1C0E" w:rsidRPr="00D85003" w:rsidRDefault="006E1C0E" w:rsidP="006E1C0E"/>
    <w:p w14:paraId="10164EBC" w14:textId="77777777" w:rsidR="006E1C0E" w:rsidRPr="0014765F" w:rsidRDefault="006E1C0E" w:rsidP="006E1C0E">
      <w:pPr>
        <w:rPr>
          <w:color w:val="FF0000"/>
        </w:rPr>
      </w:pPr>
    </w:p>
    <w:p w14:paraId="42D74E3D" w14:textId="03643672" w:rsidR="006E1C0E" w:rsidRPr="00D85003" w:rsidRDefault="006E1C0E" w:rsidP="006E1C0E"/>
    <w:p w14:paraId="58E14460" w14:textId="77777777" w:rsidR="006E1C0E" w:rsidRPr="00D85003" w:rsidRDefault="006E1C0E" w:rsidP="006E1C0E"/>
    <w:p w14:paraId="550900AC" w14:textId="77777777" w:rsidR="006E1C0E" w:rsidRPr="00D85003" w:rsidRDefault="006E1C0E" w:rsidP="006E1C0E"/>
    <w:p w14:paraId="556BB29B" w14:textId="77777777" w:rsidR="006E1C0E" w:rsidRPr="00D85003" w:rsidRDefault="006E1C0E" w:rsidP="006E1C0E"/>
    <w:p w14:paraId="1FAFC245" w14:textId="77777777" w:rsidR="006E1C0E" w:rsidRPr="00D85003" w:rsidRDefault="006E1C0E" w:rsidP="006E1C0E"/>
    <w:p w14:paraId="34BCA25D" w14:textId="77777777" w:rsidR="006E1C0E" w:rsidRPr="00D85003" w:rsidRDefault="006E1C0E" w:rsidP="006E1C0E"/>
    <w:p w14:paraId="43ADA6B2" w14:textId="77777777" w:rsidR="006E1C0E" w:rsidRPr="00D85003" w:rsidRDefault="006E1C0E" w:rsidP="006E1C0E"/>
    <w:p w14:paraId="77E0DD7E" w14:textId="77777777" w:rsidR="006E1C0E" w:rsidRPr="00D85003" w:rsidRDefault="006E1C0E" w:rsidP="006E1C0E"/>
    <w:p w14:paraId="089E1B05" w14:textId="77777777" w:rsidR="006E1C0E" w:rsidRPr="006C532A" w:rsidRDefault="006E1C0E" w:rsidP="006E1C0E">
      <w:pPr>
        <w:pStyle w:val="Naslov3"/>
        <w:rPr>
          <w:rFonts w:eastAsia="Calibri"/>
        </w:rPr>
      </w:pPr>
      <w:bookmarkStart w:id="2" w:name="_Toc190528751"/>
      <w:r w:rsidRPr="006C532A">
        <w:rPr>
          <w:rFonts w:eastAsia="Calibri"/>
        </w:rPr>
        <w:lastRenderedPageBreak/>
        <w:t>1.2.</w:t>
      </w:r>
      <w:r w:rsidRPr="006C532A">
        <w:rPr>
          <w:rFonts w:eastAsia="Calibri"/>
        </w:rPr>
        <w:tab/>
        <w:t>IZVJEŠTAJ O DANIM JAMSTVIMA I IZDACIMA PO JAMSTVIMA</w:t>
      </w:r>
      <w:bookmarkEnd w:id="2"/>
    </w:p>
    <w:p w14:paraId="347F4630" w14:textId="77777777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11B48232" w14:textId="79E27270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6C532A">
        <w:rPr>
          <w:rFonts w:ascii="Arial" w:hAnsi="Arial" w:cs="Arial"/>
          <w:iCs/>
          <w:sz w:val="22"/>
          <w:szCs w:val="22"/>
        </w:rPr>
        <w:t xml:space="preserve">Sveukupno iskazana dana jamstva u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izvanbilančnoj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evidenciji iznose </w:t>
      </w:r>
      <w:r w:rsidR="005F3E73">
        <w:rPr>
          <w:rFonts w:ascii="Arial" w:hAnsi="Arial" w:cs="Arial"/>
          <w:iCs/>
          <w:sz w:val="22"/>
          <w:szCs w:val="22"/>
        </w:rPr>
        <w:t>643.283,49</w:t>
      </w:r>
      <w:r w:rsidRPr="006C532A">
        <w:rPr>
          <w:rFonts w:ascii="Arial" w:hAnsi="Arial" w:cs="Arial"/>
          <w:iCs/>
          <w:sz w:val="22"/>
          <w:szCs w:val="22"/>
        </w:rPr>
        <w:t xml:space="preserve"> €, a odnose se na dano jamstvo za zaduživanje pravne osobe u vlasništvu Općine, te dano financijsko jamstvo društvu u suvlasništvu Općine sukladno članku 36. stavak 4. Zakona o gospodarenju otpadom (NN 84/21) i članka 29. stavak 2. Pravilnika o gospodarenju otpadom (NN 106/22).</w:t>
      </w:r>
    </w:p>
    <w:p w14:paraId="54F37B13" w14:textId="77777777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1BC5699D" w14:textId="77777777" w:rsidR="006E1C0E" w:rsidRPr="006C532A" w:rsidRDefault="006E1C0E" w:rsidP="006E1C0E">
      <w:pPr>
        <w:numPr>
          <w:ilvl w:val="2"/>
          <w:numId w:val="1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3" w:name="_Hlk159170724"/>
      <w:r w:rsidRPr="006C532A">
        <w:rPr>
          <w:rFonts w:ascii="Arial" w:hAnsi="Arial" w:cs="Arial"/>
          <w:b/>
          <w:bCs/>
          <w:iCs/>
          <w:sz w:val="22"/>
          <w:szCs w:val="22"/>
        </w:rPr>
        <w:t>Dano jamstvo za zaduživanje pravne osobe u vlasništvu Općine</w:t>
      </w:r>
    </w:p>
    <w:bookmarkEnd w:id="3"/>
    <w:p w14:paraId="7F715A1D" w14:textId="77777777" w:rsidR="006E1C0E" w:rsidRPr="006C532A" w:rsidRDefault="006E1C0E" w:rsidP="006E1C0E">
      <w:pPr>
        <w:ind w:left="2160"/>
        <w:jc w:val="both"/>
        <w:rPr>
          <w:rFonts w:ascii="Arial" w:hAnsi="Arial" w:cs="Arial"/>
          <w:iCs/>
          <w:sz w:val="22"/>
          <w:szCs w:val="22"/>
        </w:rPr>
      </w:pPr>
    </w:p>
    <w:p w14:paraId="3A9AFF93" w14:textId="6F7F047A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6C532A">
        <w:rPr>
          <w:rFonts w:ascii="Arial" w:hAnsi="Arial" w:cs="Arial"/>
          <w:iCs/>
          <w:sz w:val="22"/>
          <w:szCs w:val="22"/>
        </w:rPr>
        <w:t xml:space="preserve">Ranijih godina je Općina je dala jamstvo društvu u vlasništvu, Konavoskom komunalnom društvu d.o.o., i to za izgradnju objekata vodoopskrbnog sustava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Đurinići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Vitaljina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i dijela kanalizacijskog sustava Cavtat (kredit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Erste&amp;Steiermärkische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Bank d.d. Rijeka). Stanje aktivnih jamstava koncem 202</w:t>
      </w:r>
      <w:r w:rsidR="005F3E73">
        <w:rPr>
          <w:rFonts w:ascii="Arial" w:hAnsi="Arial" w:cs="Arial"/>
          <w:iCs/>
          <w:sz w:val="22"/>
          <w:szCs w:val="22"/>
        </w:rPr>
        <w:t>4</w:t>
      </w:r>
      <w:r w:rsidRPr="006C532A">
        <w:rPr>
          <w:rFonts w:ascii="Arial" w:hAnsi="Arial" w:cs="Arial"/>
          <w:iCs/>
          <w:sz w:val="22"/>
          <w:szCs w:val="22"/>
        </w:rPr>
        <w:t>., odnosno početkom 202</w:t>
      </w:r>
      <w:r w:rsidR="005F3E73">
        <w:rPr>
          <w:rFonts w:ascii="Arial" w:hAnsi="Arial" w:cs="Arial"/>
          <w:iCs/>
          <w:sz w:val="22"/>
          <w:szCs w:val="22"/>
        </w:rPr>
        <w:t>5</w:t>
      </w:r>
      <w:r w:rsidRPr="006C532A">
        <w:rPr>
          <w:rFonts w:ascii="Arial" w:hAnsi="Arial" w:cs="Arial"/>
          <w:iCs/>
          <w:sz w:val="22"/>
          <w:szCs w:val="22"/>
        </w:rPr>
        <w:t xml:space="preserve">. iznosilo je </w:t>
      </w:r>
      <w:r w:rsidR="00F11423">
        <w:rPr>
          <w:rFonts w:ascii="Arial" w:hAnsi="Arial" w:cs="Arial"/>
          <w:iCs/>
          <w:sz w:val="22"/>
          <w:szCs w:val="22"/>
        </w:rPr>
        <w:t>340.868,06</w:t>
      </w:r>
      <w:r w:rsidRPr="006C532A">
        <w:rPr>
          <w:rFonts w:ascii="Arial" w:hAnsi="Arial" w:cs="Arial"/>
          <w:iCs/>
          <w:sz w:val="22"/>
          <w:szCs w:val="22"/>
        </w:rPr>
        <w:t xml:space="preserve"> € (dio šifra 991 i 996 Bilanca, što je evidentirano u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izvanbilančnoj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evidenciji). </w:t>
      </w:r>
    </w:p>
    <w:p w14:paraId="674B79C0" w14:textId="77777777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558AA24D" w14:textId="77777777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6C532A">
        <w:rPr>
          <w:rFonts w:ascii="Arial" w:hAnsi="Arial" w:cs="Arial"/>
          <w:iCs/>
          <w:sz w:val="22"/>
          <w:szCs w:val="22"/>
        </w:rPr>
        <w:t xml:space="preserve">Naime, Općina je 2014. izdala jamstvo društvu u vlasništvu, Konavoskom komunalnom društvu, u iznosu 6.006.671 kn. Konavosko komunalno društvo je provelo postupak javne nabave investicijskog kredita (za izgradnju objekata vodoopskrbnog sustava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Đurinići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Vitaljina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i dijela kanalizacijskog sustava Cavtat) odabralo najpovoljnijeg ponuditelja (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Erste&amp;Steiermärkische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Bank d.d. Rijeka. Kredit je odobren u iznosu 4.500.000 kn (dugoročni kunski kredit s valutnom klauzulom u EUR) uz poček od tri godine (nakon iskorištenja kredita) i rok povrata kredita od 10 godina (120 mjeseci) nakon isteka počeka (do 30.6.2029.). Kamatna stopa je promjenjiva u visini tromjesečnog EURIBOR-a uvećana za kamatnu maržu od 3,91%. Način povrata je u 20 polugodišnjih obroka, dospijeće prvog obroka 31.12.2019. Ukupni iznos jamstva je utvrđen na način da je glavnica kredita (4.500.000 kn) uvećana za kamate (1.472.921 kn) i druge naknade (naknada za obradu kredita 0,75% jednokratno, 33.750 kn). Općinsko vijeće je na sjednici održanoj 3. listopada 2014. donijelo Odluku o davanju jamstva za ispunjenje novčanih obveza na način da je odobrilo upis založnog prava (hipoteke) u zemljišnim knjigama na čestici zemljišta u vlasništvu Općine, a u korist poslovne banke. </w:t>
      </w:r>
    </w:p>
    <w:p w14:paraId="42813EDC" w14:textId="77777777" w:rsidR="006E1C0E" w:rsidRPr="006C532A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7355646C" w14:textId="77777777" w:rsidR="006E1C0E" w:rsidRDefault="006E1C0E" w:rsidP="006E1C0E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C532A">
        <w:rPr>
          <w:rFonts w:ascii="Arial" w:hAnsi="Arial" w:cs="Arial"/>
          <w:iCs/>
          <w:sz w:val="22"/>
          <w:szCs w:val="22"/>
        </w:rPr>
        <w:t xml:space="preserve">Ministarstvo financija je 3. studenoga 2014. dalo suglasnost Općini za davanje jamstva za kredit Konavoskog komunalnog društva kod poslovne banke </w:t>
      </w:r>
      <w:proofErr w:type="spellStart"/>
      <w:r w:rsidRPr="006C532A">
        <w:rPr>
          <w:rFonts w:ascii="Arial" w:hAnsi="Arial" w:cs="Arial"/>
          <w:iCs/>
          <w:sz w:val="22"/>
          <w:szCs w:val="22"/>
        </w:rPr>
        <w:t>Erste&amp;Steiermärkische</w:t>
      </w:r>
      <w:proofErr w:type="spellEnd"/>
      <w:r w:rsidRPr="006C532A">
        <w:rPr>
          <w:rFonts w:ascii="Arial" w:hAnsi="Arial" w:cs="Arial"/>
          <w:iCs/>
          <w:sz w:val="22"/>
          <w:szCs w:val="22"/>
        </w:rPr>
        <w:t xml:space="preserve"> Bank d.d. Rijeka.</w:t>
      </w:r>
      <w:r w:rsidRPr="006C532A">
        <w:rPr>
          <w:rFonts w:ascii="Arial" w:hAnsi="Arial" w:cs="Arial"/>
          <w:sz w:val="22"/>
          <w:szCs w:val="22"/>
          <w:lang w:eastAsia="hr-HR"/>
        </w:rPr>
        <w:t xml:space="preserve"> Uslijed pada prihoda uzrokovanih posljedicama bolesti COVID-19, poslovna banka je društvu u 2020. odobrila odgodu otplate kredita jednu godinu (do 30.6.2021.). </w:t>
      </w:r>
    </w:p>
    <w:p w14:paraId="2DFA6FA8" w14:textId="77777777" w:rsidR="006E1C0E" w:rsidRPr="006C532A" w:rsidRDefault="006E1C0E" w:rsidP="006E1C0E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B9A5393" w14:textId="1FAB6B5A" w:rsidR="006E1C0E" w:rsidRPr="007B39D4" w:rsidRDefault="006E1C0E" w:rsidP="006E1C0E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6C532A">
        <w:rPr>
          <w:rFonts w:ascii="Arial" w:hAnsi="Arial" w:cs="Arial"/>
          <w:iCs/>
          <w:sz w:val="22"/>
          <w:szCs w:val="22"/>
        </w:rPr>
        <w:t>Stanje aktivnog jamstva za zaduživanje pravne osobe u vlasništvu koncem prosinca 202</w:t>
      </w:r>
      <w:r w:rsidR="00F11423">
        <w:rPr>
          <w:rFonts w:ascii="Arial" w:hAnsi="Arial" w:cs="Arial"/>
          <w:iCs/>
          <w:sz w:val="22"/>
          <w:szCs w:val="22"/>
        </w:rPr>
        <w:t>5</w:t>
      </w:r>
      <w:r w:rsidRPr="006C532A">
        <w:rPr>
          <w:rFonts w:ascii="Arial" w:hAnsi="Arial" w:cs="Arial"/>
          <w:iCs/>
          <w:sz w:val="22"/>
          <w:szCs w:val="22"/>
        </w:rPr>
        <w:t>. iznosi 3</w:t>
      </w:r>
      <w:r w:rsidR="00F11423">
        <w:rPr>
          <w:rFonts w:ascii="Arial" w:hAnsi="Arial" w:cs="Arial"/>
          <w:iCs/>
          <w:sz w:val="22"/>
          <w:szCs w:val="22"/>
        </w:rPr>
        <w:t>276.737,24</w:t>
      </w:r>
      <w:r w:rsidRPr="006C532A">
        <w:rPr>
          <w:rFonts w:ascii="Arial" w:hAnsi="Arial" w:cs="Arial"/>
          <w:iCs/>
          <w:sz w:val="22"/>
          <w:szCs w:val="22"/>
        </w:rPr>
        <w:t xml:space="preserve"> € (dio šifre 991 i 996 Bilanca, </w:t>
      </w:r>
      <w:proofErr w:type="spellStart"/>
      <w:r w:rsidRPr="007B39D4">
        <w:rPr>
          <w:rFonts w:ascii="Arial" w:hAnsi="Arial" w:cs="Arial"/>
          <w:iCs/>
          <w:sz w:val="22"/>
          <w:szCs w:val="22"/>
        </w:rPr>
        <w:t>izvanbilančna</w:t>
      </w:r>
      <w:proofErr w:type="spellEnd"/>
      <w:r w:rsidRPr="007B39D4">
        <w:rPr>
          <w:rFonts w:ascii="Arial" w:hAnsi="Arial" w:cs="Arial"/>
          <w:iCs/>
          <w:sz w:val="22"/>
          <w:szCs w:val="22"/>
        </w:rPr>
        <w:t xml:space="preserve"> evidencija). </w:t>
      </w:r>
    </w:p>
    <w:p w14:paraId="6A851C8B" w14:textId="353C72A3" w:rsidR="006E1C0E" w:rsidRDefault="00F11423" w:rsidP="006E1C0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650710A9" wp14:editId="6D2B67DD">
            <wp:extent cx="8620760" cy="1749425"/>
            <wp:effectExtent l="0" t="0" r="8890" b="3175"/>
            <wp:docPr id="1749734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76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2601B" w14:textId="77777777" w:rsidR="00F11423" w:rsidRPr="007B39D4" w:rsidRDefault="00F11423" w:rsidP="006E1C0E">
      <w:pPr>
        <w:rPr>
          <w:rFonts w:ascii="Arial" w:hAnsi="Arial" w:cs="Arial"/>
          <w:sz w:val="22"/>
        </w:rPr>
      </w:pPr>
    </w:p>
    <w:p w14:paraId="0FA5014D" w14:textId="77777777" w:rsidR="006E1C0E" w:rsidRPr="007B39D4" w:rsidRDefault="006E1C0E" w:rsidP="006E1C0E">
      <w:pPr>
        <w:numPr>
          <w:ilvl w:val="2"/>
          <w:numId w:val="1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B39D4">
        <w:rPr>
          <w:rFonts w:ascii="Arial" w:hAnsi="Arial" w:cs="Arial"/>
          <w:b/>
          <w:bCs/>
          <w:iCs/>
          <w:sz w:val="22"/>
          <w:szCs w:val="22"/>
        </w:rPr>
        <w:t>Dano financijsko jamstvo društvu u suvlasništvu Općina sukladno Zakonu o gospodarenju otpadom</w:t>
      </w:r>
    </w:p>
    <w:p w14:paraId="482FA3AA" w14:textId="77777777" w:rsidR="006E1C0E" w:rsidRPr="007B39D4" w:rsidRDefault="006E1C0E" w:rsidP="006E1C0E">
      <w:pPr>
        <w:rPr>
          <w:rFonts w:ascii="Arial" w:hAnsi="Arial" w:cs="Arial"/>
          <w:sz w:val="22"/>
        </w:rPr>
      </w:pPr>
    </w:p>
    <w:p w14:paraId="66A68F8A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 xml:space="preserve">Gradu Dubrovnik, Općini Konavle, Općini Župa Dubrovačka i Općini Dubrovačko primorje obratilo se društvo u suvlasništvu (ČISTOĆA d.o.o. Dubrovnik), sa zahtjevom da mu izdaju financijsko jamstvo, za potrebe postupka izdavanja dozvole za gospodarenje otpadom. </w:t>
      </w:r>
    </w:p>
    <w:p w14:paraId="1EDD98B9" w14:textId="77777777" w:rsidR="006E1C0E" w:rsidRPr="007B39D4" w:rsidRDefault="006E1C0E" w:rsidP="006E1C0E">
      <w:pPr>
        <w:rPr>
          <w:rFonts w:ascii="Arial" w:hAnsi="Arial" w:cs="Arial"/>
          <w:sz w:val="22"/>
        </w:rPr>
      </w:pPr>
    </w:p>
    <w:p w14:paraId="3638A0CA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>Sukladno čl. 36. st. 4. Zakona o gospodarenju otpadom, financijsko jamstvo za djelatnost zbrinjavanja otpada postupkom odlaganja otpada, osim kreditnih institucija i društva za osiguranja, može dati i jedinica lokalne samouprave, a financijsko jamstvo je bankarska garancija ili drugi odgovarajući ekvivalentni financijski instrument (polica osiguranja).</w:t>
      </w:r>
    </w:p>
    <w:p w14:paraId="357D25F9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1D268AF7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 xml:space="preserve">Sredstvima naplaćenim od financijskog jamstva financiraju se troškovi uklanjanja otpada u postupku izvršenja rješenja inspekcije zaštite okoliša Državnog inspektorata kada se inspekcijsko rješenje izvršava prisilno putem treće osobe na trošak </w:t>
      </w:r>
      <w:proofErr w:type="spellStart"/>
      <w:r w:rsidRPr="007B39D4">
        <w:rPr>
          <w:rFonts w:ascii="Arial" w:hAnsi="Arial" w:cs="Arial"/>
          <w:sz w:val="22"/>
        </w:rPr>
        <w:t>izvršenika</w:t>
      </w:r>
      <w:proofErr w:type="spellEnd"/>
      <w:r w:rsidRPr="007B39D4">
        <w:rPr>
          <w:rFonts w:ascii="Arial" w:hAnsi="Arial" w:cs="Arial"/>
          <w:sz w:val="22"/>
        </w:rPr>
        <w:t>. Moraju se osigurati sredstva za financiranje troškova zatvaranja odlagališta otpada, održavanja i nadzora odlagališta otpada nakon zatvaranja za period od najmanje 30 godina nakon zatvaranja.</w:t>
      </w:r>
    </w:p>
    <w:p w14:paraId="6AADE079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2B896B62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>Prema postojećim zakonskim odredbama na temelju kojeg se izdaje ovo jamstvo, nije potrebno iznos ovih sredstava posebno izdvajati. Ovakvo jamstvo ne podliježe odredbama Zakona o proračunu (NN 144/21) i Pravilnika o postupku dugoročnog zaduživanja te davanja jamstva i suglasnosti jedinica lokalne i područne (regionalne) samouprave (Narodne novine, broj 67/22), što znači da se ne treba tražiti suglasnost ministra financija, a isto tako ovo jamstvo ne ulazi u stupanj zaduženosti. Međutim, sukladno Pravilniku o proračunskom računovodstvu i računskom planu svako jamstvo- potencijalne obveze treba evidentirati u poslovnim knjigama.</w:t>
      </w:r>
    </w:p>
    <w:p w14:paraId="51E957E1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7FDD454D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 xml:space="preserve">Općinsko vijeće je 1. prosinca 2023. donijelo Odluku o preuzimanju obveze osiguranja financiranja zatvaranja odlagališta otpada „Grabovica“, održavanja i nadzora odlagališta otpada „Grabovica“ nakon zatvaranja za period najmanje 30 godina nakon zatvaranja kao i uklanjanje otpada na lokaciji gospodarenja otpadom u slučaju postupka izvršenja rješenja inspekcije zaštite okoliša Državnog inspektorata Republike Hrvatske. </w:t>
      </w:r>
    </w:p>
    <w:p w14:paraId="66B890C2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519650FF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>Ukupni iznos financijskog jamstva je 2.776.856 €, a udio Općine Konavle u sredstvima za financiranje radova i usluga je 366.546,25 €.</w:t>
      </w:r>
    </w:p>
    <w:p w14:paraId="0EAE1D68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48AADF4B" w14:textId="4F060182" w:rsidR="006E1C0E" w:rsidRPr="007B39D4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5E452925" w14:textId="77777777" w:rsidR="006E1C0E" w:rsidRPr="007B39D4" w:rsidRDefault="006E1C0E" w:rsidP="006E1C0E">
      <w:pPr>
        <w:jc w:val="both"/>
      </w:pPr>
    </w:p>
    <w:p w14:paraId="1E4855AC" w14:textId="7904137B" w:rsidR="006E1C0E" w:rsidRPr="0014765F" w:rsidRDefault="006E1C0E" w:rsidP="006E1C0E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80B6A2B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48F4E6C9" w14:textId="3178E4CC" w:rsidR="006E1C0E" w:rsidRDefault="00CF2D21" w:rsidP="006E1C0E">
      <w:pPr>
        <w:jc w:val="both"/>
        <w:rPr>
          <w:rFonts w:ascii="Arial" w:hAnsi="Arial" w:cs="Arial"/>
          <w:sz w:val="22"/>
        </w:rPr>
      </w:pPr>
      <w:r w:rsidRPr="00CF2D21">
        <w:rPr>
          <w:noProof/>
        </w:rPr>
        <w:drawing>
          <wp:inline distT="0" distB="0" distL="0" distR="0" wp14:anchorId="16416E96" wp14:editId="44E914F3">
            <wp:extent cx="8618220" cy="2162175"/>
            <wp:effectExtent l="0" t="0" r="0" b="9525"/>
            <wp:docPr id="118941480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8DD3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0BBBCB92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6AE4E655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72AC1B42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12646A77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29B60ED4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31BF8285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3E7D5384" w14:textId="77777777" w:rsidR="006E1C0E" w:rsidRDefault="006E1C0E" w:rsidP="006E1C0E">
      <w:pPr>
        <w:jc w:val="both"/>
        <w:rPr>
          <w:rFonts w:ascii="Arial" w:hAnsi="Arial" w:cs="Arial"/>
          <w:sz w:val="22"/>
        </w:rPr>
      </w:pPr>
    </w:p>
    <w:p w14:paraId="68F9C09F" w14:textId="77777777" w:rsidR="006E1C0E" w:rsidRPr="007B39D4" w:rsidRDefault="006E1C0E" w:rsidP="006E1C0E">
      <w:pPr>
        <w:jc w:val="both"/>
        <w:rPr>
          <w:rFonts w:ascii="Arial" w:hAnsi="Arial" w:cs="Arial"/>
          <w:sz w:val="22"/>
        </w:rPr>
      </w:pPr>
    </w:p>
    <w:p w14:paraId="505F9384" w14:textId="28C3EF9B" w:rsidR="006E1C0E" w:rsidRPr="007B39D4" w:rsidRDefault="006E1C0E" w:rsidP="006E1C0E">
      <w:pPr>
        <w:jc w:val="both"/>
        <w:rPr>
          <w:rFonts w:ascii="Arial" w:hAnsi="Arial" w:cs="Arial"/>
          <w:sz w:val="22"/>
        </w:rPr>
      </w:pPr>
      <w:r w:rsidRPr="007B39D4">
        <w:rPr>
          <w:rFonts w:ascii="Arial" w:hAnsi="Arial" w:cs="Arial"/>
          <w:sz w:val="22"/>
        </w:rPr>
        <w:t xml:space="preserve">Pored danih jamstava, Općina je davala </w:t>
      </w:r>
      <w:r w:rsidRPr="007B39D4">
        <w:rPr>
          <w:rFonts w:ascii="Arial" w:hAnsi="Arial" w:cs="Arial"/>
          <w:b/>
          <w:bCs/>
          <w:sz w:val="22"/>
        </w:rPr>
        <w:t>suglasnosti za zaduživanje društvima u vlasništvu</w:t>
      </w:r>
      <w:r w:rsidRPr="007B39D4">
        <w:rPr>
          <w:rFonts w:ascii="Arial" w:hAnsi="Arial" w:cs="Arial"/>
          <w:sz w:val="22"/>
        </w:rPr>
        <w:t xml:space="preserve"> (pet suglasnosti, pregled u nastavku), ali po danim suglasnostima nema obveza ili potencijalnih obveza.</w:t>
      </w:r>
    </w:p>
    <w:p w14:paraId="7DAAFD2D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67B10E9C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121A1BEF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52708F1E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072352BA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59931629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1BB3A4FC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37B3A544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5247BE4B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5AAF33D6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41EDC8E0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65312D8B" w14:textId="77777777" w:rsidR="00CF2D21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4B021FC9" w14:textId="77777777" w:rsidR="00CF2D21" w:rsidRPr="007B39D4" w:rsidRDefault="00CF2D21" w:rsidP="006E1C0E">
      <w:pPr>
        <w:rPr>
          <w:rFonts w:ascii="Arial" w:hAnsi="Arial" w:cs="Arial"/>
          <w:iCs/>
          <w:sz w:val="22"/>
          <w:szCs w:val="22"/>
        </w:rPr>
      </w:pPr>
    </w:p>
    <w:p w14:paraId="23BF9977" w14:textId="77777777" w:rsidR="006E1C0E" w:rsidRPr="007B39D4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183FAA6" w14:textId="77777777" w:rsidR="006E1C0E" w:rsidRPr="007B39D4" w:rsidRDefault="006E1C0E" w:rsidP="006E1C0E">
      <w:pPr>
        <w:pStyle w:val="Naslov3"/>
      </w:pPr>
      <w:bookmarkStart w:id="4" w:name="_Toc190528752"/>
      <w:r w:rsidRPr="007B39D4">
        <w:t>1.3.</w:t>
      </w:r>
      <w:r w:rsidRPr="007B39D4">
        <w:tab/>
        <w:t>IZVJEŠTAJ O DANIM SUGLASNOSTIMA ZA ZADUŽIVANJE</w:t>
      </w:r>
      <w:bookmarkEnd w:id="4"/>
    </w:p>
    <w:p w14:paraId="3F335380" w14:textId="77777777" w:rsidR="006E1C0E" w:rsidRPr="007B39D4" w:rsidRDefault="006E1C0E" w:rsidP="006E1C0E">
      <w:pPr>
        <w:jc w:val="both"/>
      </w:pPr>
    </w:p>
    <w:p w14:paraId="2F171AE3" w14:textId="2D5B20E0" w:rsidR="006E1C0E" w:rsidRDefault="008A0F55" w:rsidP="006E1C0E">
      <w:pPr>
        <w:jc w:val="both"/>
        <w:rPr>
          <w:color w:val="FF0000"/>
        </w:rPr>
      </w:pPr>
      <w:r w:rsidRPr="008A0F55">
        <w:rPr>
          <w:noProof/>
        </w:rPr>
        <w:drawing>
          <wp:inline distT="0" distB="0" distL="0" distR="0" wp14:anchorId="1A760CB0" wp14:editId="14C52935">
            <wp:extent cx="8618220" cy="5467985"/>
            <wp:effectExtent l="0" t="0" r="0" b="0"/>
            <wp:docPr id="125366034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3D0D" w14:textId="77777777" w:rsidR="006E1C0E" w:rsidRPr="007B39D4" w:rsidRDefault="006E1C0E" w:rsidP="006E1C0E">
      <w:pPr>
        <w:jc w:val="both"/>
      </w:pPr>
    </w:p>
    <w:p w14:paraId="5A85D33E" w14:textId="77777777" w:rsidR="006E1C0E" w:rsidRPr="007B39D4" w:rsidRDefault="006E1C0E" w:rsidP="006E1C0E">
      <w:pPr>
        <w:jc w:val="both"/>
      </w:pPr>
    </w:p>
    <w:p w14:paraId="5B05E237" w14:textId="77777777" w:rsidR="006E1C0E" w:rsidRPr="007B39D4" w:rsidRDefault="006E1C0E" w:rsidP="006E1C0E">
      <w:pPr>
        <w:jc w:val="both"/>
      </w:pPr>
    </w:p>
    <w:p w14:paraId="0BC43904" w14:textId="77777777" w:rsidR="006E1C0E" w:rsidRPr="007B39D4" w:rsidRDefault="006E1C0E" w:rsidP="006E1C0E">
      <w:pPr>
        <w:jc w:val="both"/>
      </w:pPr>
    </w:p>
    <w:p w14:paraId="01CC0A8D" w14:textId="77777777" w:rsidR="006E1C0E" w:rsidRPr="007B39D4" w:rsidRDefault="006E1C0E" w:rsidP="006E1C0E">
      <w:pPr>
        <w:jc w:val="both"/>
      </w:pPr>
    </w:p>
    <w:p w14:paraId="0BBD6A44" w14:textId="77777777" w:rsidR="006E1C0E" w:rsidRPr="007B39D4" w:rsidRDefault="006E1C0E" w:rsidP="006E1C0E">
      <w:pPr>
        <w:jc w:val="both"/>
      </w:pPr>
    </w:p>
    <w:p w14:paraId="7CA2582B" w14:textId="5E47B471" w:rsidR="006E1C0E" w:rsidRPr="007B39D4" w:rsidRDefault="008A0F55" w:rsidP="006E1C0E">
      <w:pPr>
        <w:jc w:val="both"/>
      </w:pPr>
      <w:r w:rsidRPr="008A0F55">
        <w:rPr>
          <w:noProof/>
        </w:rPr>
        <w:drawing>
          <wp:inline distT="0" distB="0" distL="0" distR="0" wp14:anchorId="43E0D32D" wp14:editId="6E9BAF1C">
            <wp:extent cx="8618220" cy="1928495"/>
            <wp:effectExtent l="0" t="0" r="0" b="0"/>
            <wp:docPr id="38160897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D538F" w14:textId="6ACA92DE" w:rsidR="006E1C0E" w:rsidRDefault="006E1C0E" w:rsidP="006E1C0E">
      <w:pPr>
        <w:jc w:val="both"/>
        <w:rPr>
          <w:color w:val="FF0000"/>
        </w:rPr>
      </w:pPr>
    </w:p>
    <w:p w14:paraId="2F1B7FE0" w14:textId="77777777" w:rsidR="006E1C0E" w:rsidRPr="00523ABF" w:rsidRDefault="006E1C0E" w:rsidP="006E1C0E">
      <w:pPr>
        <w:jc w:val="both"/>
      </w:pPr>
    </w:p>
    <w:p w14:paraId="4D056FA5" w14:textId="77777777" w:rsidR="006E1C0E" w:rsidRPr="007B39D4" w:rsidRDefault="006E1C0E" w:rsidP="006E1C0E">
      <w:pPr>
        <w:jc w:val="both"/>
      </w:pPr>
    </w:p>
    <w:p w14:paraId="6498DA6A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205C118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4332C93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BD724EF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7019E38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29BFD538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67BCCF56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1185C4E7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7000DAA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381927F2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381E4C0D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7D586017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426B5C99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2BCC385E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549B3F5F" w14:textId="77777777" w:rsidR="006E1C0E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297E7E2E" w14:textId="77777777" w:rsidR="005159B2" w:rsidRDefault="005159B2" w:rsidP="006E1C0E">
      <w:pPr>
        <w:rPr>
          <w:rFonts w:ascii="Arial" w:hAnsi="Arial" w:cs="Arial"/>
          <w:iCs/>
          <w:sz w:val="22"/>
          <w:szCs w:val="22"/>
        </w:rPr>
      </w:pPr>
    </w:p>
    <w:p w14:paraId="6AE889B0" w14:textId="77777777" w:rsidR="005159B2" w:rsidRDefault="005159B2" w:rsidP="006E1C0E">
      <w:pPr>
        <w:rPr>
          <w:rFonts w:ascii="Arial" w:hAnsi="Arial" w:cs="Arial"/>
          <w:iCs/>
          <w:sz w:val="22"/>
          <w:szCs w:val="22"/>
        </w:rPr>
      </w:pPr>
    </w:p>
    <w:p w14:paraId="20CC7C47" w14:textId="77777777" w:rsidR="005159B2" w:rsidRDefault="005159B2" w:rsidP="006E1C0E">
      <w:pPr>
        <w:rPr>
          <w:rFonts w:ascii="Arial" w:hAnsi="Arial" w:cs="Arial"/>
          <w:iCs/>
          <w:sz w:val="22"/>
          <w:szCs w:val="22"/>
        </w:rPr>
      </w:pPr>
    </w:p>
    <w:p w14:paraId="62DAF574" w14:textId="77777777" w:rsidR="006E1C0E" w:rsidRPr="00003185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5074A19" w14:textId="77777777" w:rsidR="006E1C0E" w:rsidRPr="00003185" w:rsidRDefault="006E1C0E" w:rsidP="006E1C0E">
      <w:pPr>
        <w:rPr>
          <w:rFonts w:ascii="Arial" w:hAnsi="Arial" w:cs="Arial"/>
          <w:iCs/>
          <w:sz w:val="22"/>
          <w:szCs w:val="22"/>
        </w:rPr>
      </w:pPr>
    </w:p>
    <w:p w14:paraId="03B2443A" w14:textId="77777777" w:rsidR="006E1C0E" w:rsidRPr="00D94CF3" w:rsidRDefault="006E1C0E" w:rsidP="006E1C0E">
      <w:pPr>
        <w:pStyle w:val="Naslov3"/>
      </w:pPr>
      <w:bookmarkStart w:id="5" w:name="_Toc190528753"/>
      <w:r w:rsidRPr="00D94CF3">
        <w:t>1.4.</w:t>
      </w:r>
      <w:r w:rsidRPr="00D94CF3">
        <w:tab/>
        <w:t>OSTALI IZVANBILANČNI ZAPISI</w:t>
      </w:r>
      <w:bookmarkEnd w:id="5"/>
    </w:p>
    <w:p w14:paraId="68F01FD0" w14:textId="77777777" w:rsidR="006E1C0E" w:rsidRDefault="006E1C0E" w:rsidP="006E1C0E">
      <w:pPr>
        <w:jc w:val="both"/>
      </w:pPr>
    </w:p>
    <w:p w14:paraId="5F0157FC" w14:textId="0DC4DE9D" w:rsidR="006E1C0E" w:rsidRDefault="006E1C0E" w:rsidP="006E1C0E">
      <w:pPr>
        <w:jc w:val="both"/>
      </w:pPr>
      <w:r>
        <w:rPr>
          <w:rFonts w:ascii="Arial" w:hAnsi="Arial" w:cs="Arial"/>
          <w:sz w:val="22"/>
        </w:rPr>
        <w:t xml:space="preserve">U poslovnim knjigama iskazani su i ostali </w:t>
      </w:r>
      <w:proofErr w:type="spellStart"/>
      <w:r>
        <w:rPr>
          <w:rFonts w:ascii="Arial" w:hAnsi="Arial" w:cs="Arial"/>
          <w:sz w:val="22"/>
        </w:rPr>
        <w:t>izvanbilančni</w:t>
      </w:r>
      <w:proofErr w:type="spellEnd"/>
      <w:r>
        <w:rPr>
          <w:rFonts w:ascii="Arial" w:hAnsi="Arial" w:cs="Arial"/>
          <w:sz w:val="22"/>
        </w:rPr>
        <w:t xml:space="preserve"> zapisi </w:t>
      </w:r>
      <w:r w:rsidR="002E3736">
        <w:rPr>
          <w:rFonts w:ascii="Arial" w:hAnsi="Arial" w:cs="Arial"/>
          <w:sz w:val="22"/>
        </w:rPr>
        <w:t>u okviru kojih</w:t>
      </w:r>
      <w:r>
        <w:rPr>
          <w:rFonts w:ascii="Arial" w:hAnsi="Arial" w:cs="Arial"/>
          <w:sz w:val="22"/>
        </w:rPr>
        <w:t xml:space="preserve"> </w:t>
      </w:r>
      <w:r w:rsidR="002E3736">
        <w:rPr>
          <w:rFonts w:ascii="Arial" w:hAnsi="Arial" w:cs="Arial"/>
          <w:sz w:val="22"/>
        </w:rPr>
        <w:t>su iskazane</w:t>
      </w:r>
      <w:r>
        <w:rPr>
          <w:rFonts w:ascii="Arial" w:hAnsi="Arial" w:cs="Arial"/>
          <w:sz w:val="22"/>
        </w:rPr>
        <w:t xml:space="preserve"> potencijalne obveze iz poslovnih odnosa i to na temelju predmeta za koji se očekuje arbitražni postupak. </w:t>
      </w:r>
    </w:p>
    <w:p w14:paraId="51994E30" w14:textId="77777777" w:rsidR="006E1C0E" w:rsidRDefault="006E1C0E" w:rsidP="006E1C0E">
      <w:pPr>
        <w:jc w:val="both"/>
      </w:pPr>
    </w:p>
    <w:p w14:paraId="01597A02" w14:textId="7562EDF4" w:rsidR="006E1C0E" w:rsidRPr="00003185" w:rsidRDefault="00F34FC7" w:rsidP="006E1C0E">
      <w:pPr>
        <w:jc w:val="center"/>
      </w:pPr>
      <w:r w:rsidRPr="00F34FC7">
        <w:rPr>
          <w:noProof/>
        </w:rPr>
        <w:drawing>
          <wp:inline distT="0" distB="0" distL="0" distR="0" wp14:anchorId="082369A5" wp14:editId="31C6BD70">
            <wp:extent cx="8618220" cy="3101975"/>
            <wp:effectExtent l="0" t="0" r="0" b="3175"/>
            <wp:docPr id="167124508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47C9" w14:textId="77777777" w:rsidR="006E1C0E" w:rsidRPr="007B39D4" w:rsidRDefault="006E1C0E" w:rsidP="006E1C0E">
      <w:pPr>
        <w:jc w:val="both"/>
      </w:pPr>
    </w:p>
    <w:p w14:paraId="72D0085C" w14:textId="77777777" w:rsidR="006E1C0E" w:rsidRPr="007B39D4" w:rsidRDefault="006E1C0E" w:rsidP="006E1C0E">
      <w:pPr>
        <w:pStyle w:val="Naslov2"/>
        <w:rPr>
          <w:rFonts w:ascii="Arial" w:hAnsi="Arial" w:cs="Arial"/>
          <w:iCs/>
          <w:sz w:val="22"/>
          <w:szCs w:val="22"/>
          <w:u w:val="dotted"/>
        </w:rPr>
      </w:pPr>
      <w:bookmarkStart w:id="6" w:name="_Toc190528754"/>
      <w:r w:rsidRPr="007B39D4">
        <w:rPr>
          <w:rFonts w:ascii="Arial" w:hAnsi="Arial" w:cs="Arial"/>
          <w:szCs w:val="22"/>
        </w:rPr>
        <w:t>2.</w:t>
      </w:r>
      <w:r w:rsidRPr="007B39D4">
        <w:rPr>
          <w:rFonts w:ascii="Arial" w:hAnsi="Arial" w:cs="Arial"/>
          <w:szCs w:val="22"/>
        </w:rPr>
        <w:tab/>
      </w:r>
      <w:r w:rsidRPr="007B39D4">
        <w:rPr>
          <w:rFonts w:ascii="Arial" w:hAnsi="Arial" w:cs="Arial"/>
          <w:iCs/>
          <w:sz w:val="22"/>
          <w:szCs w:val="22"/>
        </w:rPr>
        <w:t>Popis sudskih sporova u tijeku</w:t>
      </w:r>
      <w:bookmarkEnd w:id="6"/>
    </w:p>
    <w:p w14:paraId="31DDB6B8" w14:textId="77777777" w:rsidR="006E1C0E" w:rsidRPr="007B39D4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</w:p>
    <w:p w14:paraId="21B79014" w14:textId="77777777" w:rsidR="006E1C0E" w:rsidRPr="007B39D4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7B39D4">
        <w:rPr>
          <w:rFonts w:ascii="Arial" w:hAnsi="Arial" w:cs="Arial"/>
          <w:iCs/>
          <w:sz w:val="22"/>
          <w:szCs w:val="22"/>
        </w:rPr>
        <w:t>Upravni odjel za opće poslove, mjesnu samoupravu i društvene djelatnosti vodi pregled upravnih postupaka koji su zabilježeni pred Uredom državne uprave u Dubrovačko-neretvanskoj županiji, te evidenciju sudskih sporova najvećim dijelom radi utvrđivanja prava vlasništva i uknjižbe.</w:t>
      </w:r>
    </w:p>
    <w:p w14:paraId="1A1F23F0" w14:textId="71BEDD80" w:rsidR="006E1C0E" w:rsidRPr="007B39D4" w:rsidRDefault="006E1C0E" w:rsidP="006E1C0E">
      <w:pPr>
        <w:jc w:val="both"/>
        <w:rPr>
          <w:rFonts w:ascii="Arial" w:hAnsi="Arial" w:cs="Arial"/>
          <w:iCs/>
          <w:sz w:val="22"/>
          <w:szCs w:val="22"/>
        </w:rPr>
      </w:pPr>
      <w:r w:rsidRPr="007B39D4">
        <w:rPr>
          <w:rFonts w:ascii="Arial" w:hAnsi="Arial" w:cs="Arial"/>
          <w:iCs/>
          <w:sz w:val="22"/>
          <w:szCs w:val="22"/>
        </w:rPr>
        <w:tab/>
        <w:t xml:space="preserve">Uspostavljena je </w:t>
      </w:r>
      <w:proofErr w:type="spellStart"/>
      <w:r w:rsidRPr="007B39D4">
        <w:rPr>
          <w:rFonts w:ascii="Arial" w:hAnsi="Arial" w:cs="Arial"/>
          <w:iCs/>
          <w:sz w:val="22"/>
          <w:szCs w:val="22"/>
        </w:rPr>
        <w:t>izvanbilančna</w:t>
      </w:r>
      <w:proofErr w:type="spellEnd"/>
      <w:r w:rsidRPr="007B39D4">
        <w:rPr>
          <w:rFonts w:ascii="Arial" w:hAnsi="Arial" w:cs="Arial"/>
          <w:iCs/>
          <w:sz w:val="22"/>
          <w:szCs w:val="22"/>
        </w:rPr>
        <w:t xml:space="preserve"> evidencija potencijalnih obveza po sudskim sporovima u tijeku koja je ažurirana na dan 31.12.20</w:t>
      </w:r>
      <w:r w:rsidR="000F67A8">
        <w:rPr>
          <w:rFonts w:ascii="Arial" w:hAnsi="Arial" w:cs="Arial"/>
          <w:iCs/>
          <w:sz w:val="22"/>
          <w:szCs w:val="22"/>
        </w:rPr>
        <w:t>25</w:t>
      </w:r>
      <w:r w:rsidRPr="007B39D4">
        <w:rPr>
          <w:rFonts w:ascii="Arial" w:hAnsi="Arial" w:cs="Arial"/>
          <w:iCs/>
          <w:sz w:val="22"/>
          <w:szCs w:val="22"/>
        </w:rPr>
        <w:t xml:space="preserve">. Potencijalne obveze su evidentirane </w:t>
      </w:r>
      <w:proofErr w:type="spellStart"/>
      <w:r w:rsidRPr="007B39D4">
        <w:rPr>
          <w:rFonts w:ascii="Arial" w:hAnsi="Arial" w:cs="Arial"/>
          <w:iCs/>
          <w:sz w:val="22"/>
          <w:szCs w:val="22"/>
        </w:rPr>
        <w:t>izvanbilančno</w:t>
      </w:r>
      <w:proofErr w:type="spellEnd"/>
      <w:r w:rsidRPr="007B39D4">
        <w:rPr>
          <w:rFonts w:ascii="Arial" w:hAnsi="Arial" w:cs="Arial"/>
          <w:iCs/>
          <w:sz w:val="22"/>
          <w:szCs w:val="22"/>
        </w:rPr>
        <w:t>.</w:t>
      </w:r>
    </w:p>
    <w:p w14:paraId="37B26B68" w14:textId="77777777" w:rsidR="006E1C0E" w:rsidRPr="007B39D4" w:rsidRDefault="006E1C0E" w:rsidP="006E1C0E"/>
    <w:p w14:paraId="52CF379E" w14:textId="77777777" w:rsidR="006E1C0E" w:rsidRPr="007B39D4" w:rsidRDefault="006E1C0E" w:rsidP="006E1C0E"/>
    <w:p w14:paraId="72958322" w14:textId="77777777" w:rsidR="006E1C0E" w:rsidRPr="007B39D4" w:rsidRDefault="006E1C0E" w:rsidP="006E1C0E"/>
    <w:p w14:paraId="6CD4AE47" w14:textId="77777777" w:rsidR="006E1C0E" w:rsidRPr="007B39D4" w:rsidRDefault="006E1C0E" w:rsidP="006E1C0E"/>
    <w:p w14:paraId="3CB8F10B" w14:textId="562FD777" w:rsidR="006E1C0E" w:rsidRPr="007B39D4" w:rsidRDefault="006E1C0E" w:rsidP="006E1C0E"/>
    <w:p w14:paraId="1E03F995" w14:textId="0469DFBA" w:rsidR="006E1C0E" w:rsidRPr="007B39D4" w:rsidRDefault="006E1C0E" w:rsidP="006E1C0E"/>
    <w:p w14:paraId="198A80A7" w14:textId="1830EC65" w:rsidR="006E1C0E" w:rsidRDefault="00280124" w:rsidP="006E1C0E">
      <w:r w:rsidRPr="00280124">
        <w:rPr>
          <w:noProof/>
        </w:rPr>
        <w:drawing>
          <wp:inline distT="0" distB="0" distL="0" distR="0" wp14:anchorId="57D204CB" wp14:editId="1E042F3C">
            <wp:extent cx="8618220" cy="6058535"/>
            <wp:effectExtent l="0" t="0" r="0" b="0"/>
            <wp:docPr id="111160687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0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1BA4" w14:textId="77777777" w:rsidR="00280124" w:rsidRDefault="00280124" w:rsidP="006E1C0E"/>
    <w:p w14:paraId="367A1139" w14:textId="08333CE6" w:rsidR="00280124" w:rsidRDefault="00591D8C" w:rsidP="006E1C0E">
      <w:r w:rsidRPr="00591D8C">
        <w:rPr>
          <w:noProof/>
        </w:rPr>
        <w:drawing>
          <wp:inline distT="0" distB="0" distL="0" distR="0" wp14:anchorId="1C038F31" wp14:editId="7E770036">
            <wp:extent cx="8618220" cy="5822315"/>
            <wp:effectExtent l="0" t="0" r="0" b="6985"/>
            <wp:docPr id="84680322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8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9EC7" w14:textId="77777777" w:rsidR="00280124" w:rsidRDefault="00280124" w:rsidP="006E1C0E"/>
    <w:p w14:paraId="042E38F1" w14:textId="77777777" w:rsidR="00280124" w:rsidRDefault="00280124" w:rsidP="006E1C0E"/>
    <w:p w14:paraId="6AD93E8F" w14:textId="77777777" w:rsidR="00280124" w:rsidRDefault="00280124" w:rsidP="006E1C0E"/>
    <w:p w14:paraId="6E148769" w14:textId="16324647" w:rsidR="00280124" w:rsidRDefault="00280124" w:rsidP="006E1C0E"/>
    <w:p w14:paraId="05E84258" w14:textId="3D2B56BC" w:rsidR="00280124" w:rsidRDefault="00591D8C" w:rsidP="006E1C0E">
      <w:r w:rsidRPr="00591D8C">
        <w:rPr>
          <w:noProof/>
        </w:rPr>
        <w:drawing>
          <wp:inline distT="0" distB="0" distL="0" distR="0" wp14:anchorId="60BF76F2" wp14:editId="0ECD4D8A">
            <wp:extent cx="8618220" cy="4852035"/>
            <wp:effectExtent l="0" t="0" r="0" b="5715"/>
            <wp:docPr id="120694309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1A4E" w14:textId="77777777" w:rsidR="00280124" w:rsidRDefault="00280124" w:rsidP="006E1C0E"/>
    <w:p w14:paraId="66F4DECE" w14:textId="77777777" w:rsidR="00280124" w:rsidRDefault="00280124" w:rsidP="006E1C0E"/>
    <w:p w14:paraId="3C9709EF" w14:textId="77777777" w:rsidR="00280124" w:rsidRDefault="00280124" w:rsidP="006E1C0E"/>
    <w:p w14:paraId="022B28D6" w14:textId="77777777" w:rsidR="00280124" w:rsidRPr="007B39D4" w:rsidRDefault="00280124" w:rsidP="006E1C0E"/>
    <w:p w14:paraId="717650FF" w14:textId="6CB8A0D5" w:rsidR="006E1C0E" w:rsidRPr="007B39D4" w:rsidRDefault="006E1C0E" w:rsidP="006E1C0E"/>
    <w:p w14:paraId="630E27AB" w14:textId="77777777" w:rsidR="006E1C0E" w:rsidRPr="007B39D4" w:rsidRDefault="006E1C0E" w:rsidP="006E1C0E"/>
    <w:p w14:paraId="3114ADA7" w14:textId="77777777" w:rsidR="006E1C0E" w:rsidRPr="007B39D4" w:rsidRDefault="006E1C0E" w:rsidP="006E1C0E"/>
    <w:p w14:paraId="0156B40B" w14:textId="2194D821" w:rsidR="006E1C0E" w:rsidRPr="007B39D4" w:rsidRDefault="006E1C0E" w:rsidP="006E1C0E"/>
    <w:p w14:paraId="7645AB56" w14:textId="77777777" w:rsidR="006E1C0E" w:rsidRDefault="006E1C0E" w:rsidP="006E1C0E"/>
    <w:p w14:paraId="795045CA" w14:textId="7BF56CE6" w:rsidR="007261B0" w:rsidRDefault="00B027D2" w:rsidP="006E1C0E">
      <w:r w:rsidRPr="00B027D2">
        <w:rPr>
          <w:noProof/>
        </w:rPr>
        <w:lastRenderedPageBreak/>
        <w:drawing>
          <wp:inline distT="0" distB="0" distL="0" distR="0" wp14:anchorId="1C720196" wp14:editId="6570E292">
            <wp:extent cx="8618220" cy="2847340"/>
            <wp:effectExtent l="0" t="0" r="0" b="0"/>
            <wp:docPr id="1084081995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8BBB4" w14:textId="77777777" w:rsidR="007261B0" w:rsidRPr="007B39D4" w:rsidRDefault="007261B0" w:rsidP="006E1C0E"/>
    <w:p w14:paraId="600BC708" w14:textId="663440D4" w:rsidR="00C20068" w:rsidRDefault="00C20068"/>
    <w:p w14:paraId="651D9FAE" w14:textId="77777777" w:rsidR="00477E3C" w:rsidRDefault="00477E3C"/>
    <w:p w14:paraId="08440AB8" w14:textId="7DA7F2DB" w:rsidR="00477E3C" w:rsidRDefault="00477E3C"/>
    <w:sectPr w:rsidR="00477E3C" w:rsidSect="00163F3D">
      <w:pgSz w:w="15840" w:h="12240" w:orient="landscape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7A2A"/>
    <w:multiLevelType w:val="hybridMultilevel"/>
    <w:tmpl w:val="5C62AF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850A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71FAC"/>
    <w:multiLevelType w:val="multilevel"/>
    <w:tmpl w:val="9488CE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43569499">
    <w:abstractNumId w:val="0"/>
  </w:num>
  <w:num w:numId="2" w16cid:durableId="29314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0E"/>
    <w:rsid w:val="00054F76"/>
    <w:rsid w:val="000F67A8"/>
    <w:rsid w:val="00112AF0"/>
    <w:rsid w:val="00143F7A"/>
    <w:rsid w:val="00163F3D"/>
    <w:rsid w:val="00176EC8"/>
    <w:rsid w:val="00256FCB"/>
    <w:rsid w:val="002748BA"/>
    <w:rsid w:val="00280124"/>
    <w:rsid w:val="002A7901"/>
    <w:rsid w:val="002E3736"/>
    <w:rsid w:val="002F51F4"/>
    <w:rsid w:val="003C68BF"/>
    <w:rsid w:val="00440999"/>
    <w:rsid w:val="00477E3C"/>
    <w:rsid w:val="005159B2"/>
    <w:rsid w:val="0056726D"/>
    <w:rsid w:val="00591D8C"/>
    <w:rsid w:val="005F3E73"/>
    <w:rsid w:val="0060076A"/>
    <w:rsid w:val="006048A6"/>
    <w:rsid w:val="006C47A0"/>
    <w:rsid w:val="006E1C0E"/>
    <w:rsid w:val="0070192A"/>
    <w:rsid w:val="007261B0"/>
    <w:rsid w:val="00736B44"/>
    <w:rsid w:val="00793454"/>
    <w:rsid w:val="007D3912"/>
    <w:rsid w:val="008A0F55"/>
    <w:rsid w:val="009A1608"/>
    <w:rsid w:val="00AE49E2"/>
    <w:rsid w:val="00AF625A"/>
    <w:rsid w:val="00B027D2"/>
    <w:rsid w:val="00B27DBF"/>
    <w:rsid w:val="00BB3F7D"/>
    <w:rsid w:val="00C1022B"/>
    <w:rsid w:val="00C20068"/>
    <w:rsid w:val="00C32873"/>
    <w:rsid w:val="00C907ED"/>
    <w:rsid w:val="00CD5F03"/>
    <w:rsid w:val="00CF2D21"/>
    <w:rsid w:val="00D732AE"/>
    <w:rsid w:val="00E01F0F"/>
    <w:rsid w:val="00E13C3B"/>
    <w:rsid w:val="00E33395"/>
    <w:rsid w:val="00E526C8"/>
    <w:rsid w:val="00E95866"/>
    <w:rsid w:val="00EA343D"/>
    <w:rsid w:val="00EB32FF"/>
    <w:rsid w:val="00EB431F"/>
    <w:rsid w:val="00EF4D74"/>
    <w:rsid w:val="00F11423"/>
    <w:rsid w:val="00F34FC7"/>
    <w:rsid w:val="00F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02B4"/>
  <w15:chartTrackingRefBased/>
  <w15:docId w15:val="{648A08CC-5A31-4BE6-B49D-AAACE647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0E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6E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6E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6E1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1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1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1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1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1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6E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6E1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1C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1C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1C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1C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1C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1C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1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1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1C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1C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1C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1C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1C0E"/>
    <w:rPr>
      <w:b/>
      <w:bCs/>
      <w:smallCaps/>
      <w:color w:val="2F5496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6E1C0E"/>
    <w:pPr>
      <w:jc w:val="both"/>
    </w:pPr>
    <w:rPr>
      <w:sz w:val="24"/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6E1C0E"/>
    <w:rPr>
      <w:rFonts w:ascii="Times New Roman" w:eastAsia="Times New Roman" w:hAnsi="Times New Roman"/>
      <w:kern w:val="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27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Milkovic</dc:creator>
  <cp:keywords/>
  <dc:description/>
  <cp:lastModifiedBy>marija.milkovic@opcinakonavle.hr</cp:lastModifiedBy>
  <cp:revision>12</cp:revision>
  <dcterms:created xsi:type="dcterms:W3CDTF">2026-02-15T13:47:00Z</dcterms:created>
  <dcterms:modified xsi:type="dcterms:W3CDTF">2026-02-20T09:47:00Z</dcterms:modified>
</cp:coreProperties>
</file>