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drawings/drawing1.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2.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charts/chart6.xml" ContentType="application/vnd.openxmlformats-officedocument.drawingml.chart+xml"/>
  <Override PartName="/word/theme/themeOverride6.xml" ContentType="application/vnd.openxmlformats-officedocument.themeOverride+xml"/>
  <Override PartName="/word/drawings/drawing3.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drawings/drawing4.xml" ContentType="application/vnd.openxmlformats-officedocument.drawingml.chartshapes+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drawings/drawing5.xml" ContentType="application/vnd.openxmlformats-officedocument.drawingml.chartshapes+xml"/>
  <Override PartName="/word/charts/chart11.xml" ContentType="application/vnd.openxmlformats-officedocument.drawingml.chart+xml"/>
  <Override PartName="/word/charts/chart12.xml" ContentType="application/vnd.openxmlformats-officedocument.drawingml.chart+xml"/>
  <Override PartName="/word/theme/themeOverride11.xml" ContentType="application/vnd.openxmlformats-officedocument.themeOverride+xml"/>
  <Override PartName="/word/charts/chart13.xml" ContentType="application/vnd.openxmlformats-officedocument.drawingml.chart+xml"/>
  <Override PartName="/word/theme/themeOverride12.xml" ContentType="application/vnd.openxmlformats-officedocument.themeOverride+xml"/>
  <Override PartName="/word/charts/chart14.xml" ContentType="application/vnd.openxmlformats-officedocument.drawingml.chart+xml"/>
  <Override PartName="/word/charts/chart15.xml" ContentType="application/vnd.openxmlformats-officedocument.drawingml.chart+xml"/>
  <Override PartName="/word/theme/themeOverride13.xml" ContentType="application/vnd.openxmlformats-officedocument.themeOverride+xml"/>
  <Override PartName="/word/charts/chart16.xml" ContentType="application/vnd.openxmlformats-officedocument.drawingml.chart+xml"/>
  <Override PartName="/word/theme/themeOverride14.xml" ContentType="application/vnd.openxmlformats-officedocument.themeOverride+xml"/>
  <Override PartName="/word/charts/chart17.xml" ContentType="application/vnd.openxmlformats-officedocument.drawingml.chart+xml"/>
  <Override PartName="/word/theme/themeOverride15.xml" ContentType="application/vnd.openxmlformats-officedocument.themeOverride+xml"/>
  <Override PartName="/word/charts/chart18.xml" ContentType="application/vnd.openxmlformats-officedocument.drawingml.chart+xml"/>
  <Override PartName="/word/theme/themeOverride16.xml" ContentType="application/vnd.openxmlformats-officedocument.themeOverride+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horzAnchor="margin" w:tblpXSpec="center" w:tblpY="2881"/>
        <w:tblW w:w="4000" w:type="pct"/>
        <w:tblBorders>
          <w:left w:val="single" w:sz="18" w:space="0" w:color="4F81BD"/>
        </w:tblBorders>
        <w:tblLook w:val="04A0" w:firstRow="1" w:lastRow="0" w:firstColumn="1" w:lastColumn="0" w:noHBand="0" w:noVBand="1"/>
      </w:tblPr>
      <w:tblGrid>
        <w:gridCol w:w="11638"/>
      </w:tblGrid>
      <w:tr w:rsidR="00900187" w:rsidRPr="003A2F86" w14:paraId="67E891CA" w14:textId="77777777" w:rsidTr="000B4A24">
        <w:tc>
          <w:tcPr>
            <w:tcW w:w="7672" w:type="dxa"/>
            <w:tcMar>
              <w:top w:w="216" w:type="dxa"/>
              <w:left w:w="115" w:type="dxa"/>
              <w:bottom w:w="216" w:type="dxa"/>
              <w:right w:w="115" w:type="dxa"/>
            </w:tcMar>
          </w:tcPr>
          <w:p w14:paraId="5740B18F" w14:textId="77777777" w:rsidR="00891119" w:rsidRPr="003A2F86" w:rsidRDefault="00891119" w:rsidP="00891119">
            <w:pPr>
              <w:spacing w:after="0" w:line="240" w:lineRule="auto"/>
              <w:rPr>
                <w:rFonts w:ascii="Cambria" w:eastAsia="Times New Roman" w:hAnsi="Cambria" w:cs="Times New Roman"/>
                <w:lang w:eastAsia="en-US"/>
              </w:rPr>
            </w:pPr>
            <w:r w:rsidRPr="003A2F86">
              <w:rPr>
                <w:rFonts w:ascii="Cambria" w:eastAsia="Times New Roman" w:hAnsi="Cambria" w:cs="Times New Roman"/>
                <w:lang w:eastAsia="en-US"/>
              </w:rPr>
              <w:t>OPĆINA KONAVLE</w:t>
            </w:r>
          </w:p>
        </w:tc>
      </w:tr>
      <w:tr w:rsidR="00900187" w:rsidRPr="003A2F86" w14:paraId="6E3166D9" w14:textId="77777777" w:rsidTr="000B4A24">
        <w:tc>
          <w:tcPr>
            <w:tcW w:w="7672" w:type="dxa"/>
          </w:tcPr>
          <w:p w14:paraId="602DE03A" w14:textId="7A3E9C0E" w:rsidR="00891119" w:rsidRPr="003A2F86" w:rsidRDefault="00440FA8" w:rsidP="00891119">
            <w:pPr>
              <w:spacing w:after="0" w:line="240" w:lineRule="auto"/>
              <w:rPr>
                <w:rFonts w:ascii="Cambria" w:eastAsia="Times New Roman" w:hAnsi="Cambria" w:cs="Times New Roman"/>
                <w:sz w:val="80"/>
                <w:szCs w:val="80"/>
                <w:lang w:eastAsia="en-US"/>
              </w:rPr>
            </w:pPr>
            <w:r>
              <w:rPr>
                <w:rFonts w:ascii="Cambria" w:eastAsia="Times New Roman" w:hAnsi="Cambria" w:cs="Times New Roman"/>
                <w:sz w:val="80"/>
                <w:szCs w:val="80"/>
                <w:lang w:eastAsia="en-US"/>
              </w:rPr>
              <w:t>POLUG</w:t>
            </w:r>
            <w:r w:rsidR="005A6E9F" w:rsidRPr="003A2F86">
              <w:rPr>
                <w:rFonts w:ascii="Cambria" w:eastAsia="Times New Roman" w:hAnsi="Cambria" w:cs="Times New Roman"/>
                <w:sz w:val="80"/>
                <w:szCs w:val="80"/>
                <w:lang w:eastAsia="en-US"/>
              </w:rPr>
              <w:t>ODIŠNJ</w:t>
            </w:r>
            <w:r w:rsidR="007F3BCB">
              <w:rPr>
                <w:rFonts w:ascii="Cambria" w:eastAsia="Times New Roman" w:hAnsi="Cambria" w:cs="Times New Roman"/>
                <w:sz w:val="80"/>
                <w:szCs w:val="80"/>
                <w:lang w:eastAsia="en-US"/>
              </w:rPr>
              <w:t>I</w:t>
            </w:r>
            <w:r w:rsidR="00271716" w:rsidRPr="003A2F86">
              <w:rPr>
                <w:rFonts w:ascii="Cambria" w:eastAsia="Times New Roman" w:hAnsi="Cambria" w:cs="Times New Roman"/>
                <w:sz w:val="80"/>
                <w:szCs w:val="80"/>
                <w:lang w:eastAsia="en-US"/>
              </w:rPr>
              <w:t xml:space="preserve"> </w:t>
            </w:r>
            <w:r w:rsidR="00891119" w:rsidRPr="003A2F86">
              <w:rPr>
                <w:rFonts w:ascii="Cambria" w:eastAsia="Times New Roman" w:hAnsi="Cambria" w:cs="Times New Roman"/>
                <w:sz w:val="80"/>
                <w:szCs w:val="80"/>
                <w:lang w:eastAsia="en-US"/>
              </w:rPr>
              <w:t xml:space="preserve">IZVJEŠTAJ O IZVRŠENJU PRORAČUNA </w:t>
            </w:r>
          </w:p>
          <w:p w14:paraId="5AFFF5D9" w14:textId="77777777" w:rsidR="00891119" w:rsidRPr="003A2F86" w:rsidRDefault="00891119" w:rsidP="00891119">
            <w:pPr>
              <w:spacing w:after="0" w:line="240" w:lineRule="auto"/>
              <w:rPr>
                <w:rFonts w:ascii="Cambria" w:eastAsia="Times New Roman" w:hAnsi="Cambria" w:cs="Times New Roman"/>
                <w:sz w:val="80"/>
                <w:szCs w:val="80"/>
                <w:lang w:eastAsia="en-US"/>
              </w:rPr>
            </w:pPr>
            <w:r w:rsidRPr="003A2F86">
              <w:rPr>
                <w:rFonts w:ascii="Cambria" w:eastAsia="Times New Roman" w:hAnsi="Cambria" w:cs="Times New Roman"/>
                <w:sz w:val="80"/>
                <w:szCs w:val="80"/>
                <w:lang w:eastAsia="en-US"/>
              </w:rPr>
              <w:t>OPĆINE KONAVLE</w:t>
            </w:r>
          </w:p>
          <w:p w14:paraId="28876B70" w14:textId="77777777" w:rsidR="00891119" w:rsidRPr="003A2F86" w:rsidRDefault="00891119" w:rsidP="00891119">
            <w:pPr>
              <w:spacing w:after="0" w:line="240" w:lineRule="auto"/>
              <w:rPr>
                <w:rFonts w:ascii="Cambria" w:eastAsia="Times New Roman" w:hAnsi="Cambria" w:cs="Times New Roman"/>
                <w:sz w:val="40"/>
                <w:szCs w:val="72"/>
                <w:lang w:eastAsia="en-US"/>
              </w:rPr>
            </w:pPr>
          </w:p>
        </w:tc>
      </w:tr>
      <w:tr w:rsidR="00900187" w:rsidRPr="003A2F86" w14:paraId="5421A9F1" w14:textId="77777777" w:rsidTr="000B4A24">
        <w:tc>
          <w:tcPr>
            <w:tcW w:w="7672" w:type="dxa"/>
            <w:tcMar>
              <w:top w:w="216" w:type="dxa"/>
              <w:left w:w="115" w:type="dxa"/>
              <w:bottom w:w="216" w:type="dxa"/>
              <w:right w:w="115" w:type="dxa"/>
            </w:tcMar>
          </w:tcPr>
          <w:p w14:paraId="784397C0" w14:textId="43B8AF90" w:rsidR="00891119" w:rsidRPr="003A2F86" w:rsidRDefault="00891119" w:rsidP="00E343BD">
            <w:pPr>
              <w:spacing w:after="0" w:line="240" w:lineRule="auto"/>
              <w:rPr>
                <w:rFonts w:ascii="Cambria" w:eastAsia="Times New Roman" w:hAnsi="Cambria" w:cs="Times New Roman"/>
                <w:lang w:eastAsia="en-US"/>
              </w:rPr>
            </w:pPr>
            <w:r w:rsidRPr="003A2F86">
              <w:rPr>
                <w:rFonts w:ascii="Cambria" w:eastAsia="Times New Roman" w:hAnsi="Cambria" w:cs="Times New Roman"/>
                <w:sz w:val="80"/>
                <w:szCs w:val="80"/>
                <w:lang w:eastAsia="en-US"/>
              </w:rPr>
              <w:t>ZA 20</w:t>
            </w:r>
            <w:r w:rsidR="00E343BD" w:rsidRPr="003A2F86">
              <w:rPr>
                <w:rFonts w:ascii="Cambria" w:eastAsia="Times New Roman" w:hAnsi="Cambria" w:cs="Times New Roman"/>
                <w:sz w:val="80"/>
                <w:szCs w:val="80"/>
                <w:lang w:eastAsia="en-US"/>
              </w:rPr>
              <w:t>2</w:t>
            </w:r>
            <w:r w:rsidR="00440FA8">
              <w:rPr>
                <w:rFonts w:ascii="Cambria" w:eastAsia="Times New Roman" w:hAnsi="Cambria" w:cs="Times New Roman"/>
                <w:sz w:val="80"/>
                <w:szCs w:val="80"/>
                <w:lang w:eastAsia="en-US"/>
              </w:rPr>
              <w:t>6</w:t>
            </w:r>
            <w:r w:rsidRPr="003A2F86">
              <w:rPr>
                <w:rFonts w:ascii="Cambria" w:eastAsia="Times New Roman" w:hAnsi="Cambria" w:cs="Times New Roman"/>
                <w:sz w:val="80"/>
                <w:szCs w:val="80"/>
                <w:lang w:eastAsia="en-US"/>
              </w:rPr>
              <w:t>.</w:t>
            </w:r>
          </w:p>
        </w:tc>
      </w:tr>
    </w:tbl>
    <w:p w14:paraId="2A8172DF" w14:textId="7A3AF6B6" w:rsidR="00891119" w:rsidRPr="003A2F86" w:rsidRDefault="00891119" w:rsidP="00891119">
      <w:pPr>
        <w:spacing w:after="0" w:line="240" w:lineRule="auto"/>
        <w:rPr>
          <w:rFonts w:ascii="Times New Roman" w:eastAsia="Times New Roman" w:hAnsi="Times New Roman" w:cs="Times New Roman"/>
          <w:sz w:val="20"/>
          <w:szCs w:val="20"/>
          <w:lang w:eastAsia="en-US"/>
        </w:rPr>
      </w:pPr>
    </w:p>
    <w:tbl>
      <w:tblPr>
        <w:tblpPr w:leftFromText="187" w:rightFromText="187" w:horzAnchor="margin" w:tblpXSpec="center" w:tblpYSpec="bottom"/>
        <w:tblW w:w="4000" w:type="pct"/>
        <w:tblLook w:val="04A0" w:firstRow="1" w:lastRow="0" w:firstColumn="1" w:lastColumn="0" w:noHBand="0" w:noVBand="1"/>
      </w:tblPr>
      <w:tblGrid>
        <w:gridCol w:w="11656"/>
      </w:tblGrid>
      <w:tr w:rsidR="00381DDA" w:rsidRPr="003A2F86" w14:paraId="53BC0296" w14:textId="77777777" w:rsidTr="000B4A24">
        <w:tc>
          <w:tcPr>
            <w:tcW w:w="7672" w:type="dxa"/>
            <w:tcMar>
              <w:top w:w="216" w:type="dxa"/>
              <w:left w:w="115" w:type="dxa"/>
              <w:bottom w:w="216" w:type="dxa"/>
              <w:right w:w="115" w:type="dxa"/>
            </w:tcMar>
          </w:tcPr>
          <w:p w14:paraId="43209334" w14:textId="5579CB6B" w:rsidR="00891119" w:rsidRPr="003A2F86" w:rsidRDefault="00891119" w:rsidP="009463E8">
            <w:pPr>
              <w:spacing w:after="0" w:line="240" w:lineRule="auto"/>
              <w:jc w:val="center"/>
              <w:rPr>
                <w:rFonts w:ascii="Calibri" w:eastAsia="Times New Roman" w:hAnsi="Calibri" w:cs="Times New Roman"/>
                <w:lang w:eastAsia="en-US"/>
              </w:rPr>
            </w:pPr>
            <w:r w:rsidRPr="003A2F86">
              <w:rPr>
                <w:rFonts w:ascii="Calibri" w:eastAsia="Times New Roman" w:hAnsi="Calibri" w:cs="Times New Roman"/>
                <w:lang w:eastAsia="en-US"/>
              </w:rPr>
              <w:t xml:space="preserve">Cavtat, </w:t>
            </w:r>
            <w:r w:rsidR="00087BDB">
              <w:rPr>
                <w:rFonts w:ascii="Calibri" w:eastAsia="Times New Roman" w:hAnsi="Calibri" w:cs="Times New Roman"/>
                <w:lang w:eastAsia="en-US"/>
              </w:rPr>
              <w:t>rujan</w:t>
            </w:r>
            <w:r w:rsidRPr="003A2F86">
              <w:rPr>
                <w:rFonts w:ascii="Calibri" w:eastAsia="Times New Roman" w:hAnsi="Calibri" w:cs="Times New Roman"/>
                <w:lang w:eastAsia="en-US"/>
              </w:rPr>
              <w:t xml:space="preserve"> 20</w:t>
            </w:r>
            <w:r w:rsidR="007401D6" w:rsidRPr="003A2F86">
              <w:rPr>
                <w:rFonts w:ascii="Calibri" w:eastAsia="Times New Roman" w:hAnsi="Calibri" w:cs="Times New Roman"/>
                <w:lang w:eastAsia="en-US"/>
              </w:rPr>
              <w:t>2</w:t>
            </w:r>
            <w:r w:rsidR="007075BE">
              <w:rPr>
                <w:rFonts w:ascii="Calibri" w:eastAsia="Times New Roman" w:hAnsi="Calibri" w:cs="Times New Roman"/>
                <w:lang w:eastAsia="en-US"/>
              </w:rPr>
              <w:t>6</w:t>
            </w:r>
            <w:r w:rsidRPr="003A2F86">
              <w:rPr>
                <w:rFonts w:ascii="Calibri" w:eastAsia="Times New Roman" w:hAnsi="Calibri" w:cs="Times New Roman"/>
                <w:lang w:eastAsia="en-US"/>
              </w:rPr>
              <w:t>.</w:t>
            </w:r>
          </w:p>
        </w:tc>
      </w:tr>
      <w:tr w:rsidR="00B74B97" w:rsidRPr="003A2F86" w14:paraId="4C920A9D" w14:textId="77777777" w:rsidTr="000B4A24">
        <w:tc>
          <w:tcPr>
            <w:tcW w:w="7672" w:type="dxa"/>
            <w:tcMar>
              <w:top w:w="216" w:type="dxa"/>
              <w:left w:w="115" w:type="dxa"/>
              <w:bottom w:w="216" w:type="dxa"/>
              <w:right w:w="115" w:type="dxa"/>
            </w:tcMar>
          </w:tcPr>
          <w:p w14:paraId="39FD7C30" w14:textId="77777777" w:rsidR="00B74B97" w:rsidRPr="003A2F86" w:rsidRDefault="00B74B97" w:rsidP="009463E8">
            <w:pPr>
              <w:spacing w:after="0" w:line="240" w:lineRule="auto"/>
              <w:jc w:val="center"/>
              <w:rPr>
                <w:rFonts w:ascii="Calibri" w:eastAsia="Times New Roman" w:hAnsi="Calibri" w:cs="Times New Roman"/>
                <w:lang w:eastAsia="en-US"/>
              </w:rPr>
            </w:pPr>
          </w:p>
        </w:tc>
      </w:tr>
    </w:tbl>
    <w:p w14:paraId="6EBC2661" w14:textId="27783B1B" w:rsidR="00891119" w:rsidRPr="003A2F86" w:rsidRDefault="00891119" w:rsidP="00891119">
      <w:pPr>
        <w:spacing w:after="0" w:line="240" w:lineRule="auto"/>
        <w:rPr>
          <w:rFonts w:ascii="Times New Roman" w:eastAsia="Times New Roman" w:hAnsi="Times New Roman" w:cs="Times New Roman"/>
          <w:sz w:val="20"/>
          <w:szCs w:val="20"/>
          <w:lang w:eastAsia="en-US"/>
        </w:rPr>
      </w:pPr>
    </w:p>
    <w:p w14:paraId="43195B0A" w14:textId="725F150D" w:rsidR="00891119" w:rsidRPr="003A2F86" w:rsidRDefault="00891119" w:rsidP="00891119">
      <w:pPr>
        <w:spacing w:after="0" w:line="240" w:lineRule="auto"/>
        <w:rPr>
          <w:rFonts w:ascii="Arial" w:eastAsia="Calibri" w:hAnsi="Arial" w:cs="Arial"/>
          <w:b/>
          <w:lang w:eastAsia="en-US"/>
        </w:rPr>
      </w:pPr>
      <w:r w:rsidRPr="003A2F86">
        <w:rPr>
          <w:rFonts w:ascii="Calibri" w:eastAsia="Times New Roman" w:hAnsi="Calibri" w:cs="Times New Roman"/>
          <w:lang w:eastAsia="en-US"/>
        </w:rPr>
        <w:br w:type="page"/>
      </w:r>
    </w:p>
    <w:p w14:paraId="3EC65597" w14:textId="77777777" w:rsidR="00891119" w:rsidRPr="003A2F86" w:rsidRDefault="00891119" w:rsidP="00891119">
      <w:pPr>
        <w:keepNext/>
        <w:keepLines/>
        <w:spacing w:before="480" w:after="0"/>
        <w:jc w:val="center"/>
        <w:rPr>
          <w:rFonts w:ascii="Cambria" w:eastAsia="Times New Roman" w:hAnsi="Cambria" w:cs="Times New Roman"/>
          <w:b/>
          <w:bCs/>
          <w:color w:val="1F497D" w:themeColor="text2"/>
          <w:sz w:val="24"/>
          <w:szCs w:val="28"/>
          <w:lang w:eastAsia="en-US"/>
        </w:rPr>
      </w:pPr>
      <w:r w:rsidRPr="003A2F86">
        <w:rPr>
          <w:rFonts w:ascii="Cambria" w:eastAsia="Times New Roman" w:hAnsi="Cambria" w:cs="Times New Roman"/>
          <w:b/>
          <w:bCs/>
          <w:color w:val="1F497D" w:themeColor="text2"/>
          <w:sz w:val="24"/>
          <w:szCs w:val="28"/>
          <w:lang w:eastAsia="en-US"/>
        </w:rPr>
        <w:lastRenderedPageBreak/>
        <w:t>Sadržaj</w:t>
      </w:r>
    </w:p>
    <w:p w14:paraId="59CE5C38" w14:textId="77777777" w:rsidR="004F4581" w:rsidRPr="00C05901" w:rsidRDefault="004F4581" w:rsidP="00FA79CC">
      <w:pPr>
        <w:pStyle w:val="Sadraj1"/>
        <w:rPr>
          <w:lang w:eastAsia="en-US"/>
        </w:rPr>
      </w:pPr>
    </w:p>
    <w:p w14:paraId="0058FEB1" w14:textId="1FE585A1" w:rsidR="005D552A" w:rsidRDefault="00F66355">
      <w:pPr>
        <w:pStyle w:val="Sadraj1"/>
        <w:rPr>
          <w:rFonts w:asciiTheme="minorHAnsi" w:eastAsiaTheme="minorEastAsia" w:hAnsiTheme="minorHAnsi" w:cstheme="minorBidi"/>
          <w:b w:val="0"/>
          <w:bCs w:val="0"/>
          <w:caps w:val="0"/>
          <w:kern w:val="2"/>
          <w:sz w:val="24"/>
          <w:szCs w:val="24"/>
          <w14:ligatures w14:val="standardContextual"/>
        </w:rPr>
      </w:pPr>
      <w:r w:rsidRPr="00C05901">
        <w:rPr>
          <w:sz w:val="18"/>
          <w:lang w:eastAsia="en-US"/>
        </w:rPr>
        <w:fldChar w:fldCharType="begin"/>
      </w:r>
      <w:r w:rsidRPr="00C05901">
        <w:rPr>
          <w:sz w:val="18"/>
          <w:lang w:eastAsia="en-US"/>
        </w:rPr>
        <w:instrText xml:space="preserve"> TOC \o "1-5" \h \z \u </w:instrText>
      </w:r>
      <w:r w:rsidRPr="00C05901">
        <w:rPr>
          <w:sz w:val="18"/>
          <w:lang w:eastAsia="en-US"/>
        </w:rPr>
        <w:fldChar w:fldCharType="separate"/>
      </w:r>
      <w:hyperlink w:anchor="_Toc240265655" w:history="1">
        <w:r w:rsidR="005D552A" w:rsidRPr="0092003A">
          <w:rPr>
            <w:rStyle w:val="Hiperveza"/>
          </w:rPr>
          <w:t xml:space="preserve">1. </w:t>
        </w:r>
        <w:r w:rsidR="005D552A">
          <w:rPr>
            <w:rFonts w:asciiTheme="minorHAnsi" w:eastAsiaTheme="minorEastAsia" w:hAnsiTheme="minorHAnsi" w:cstheme="minorBidi"/>
            <w:b w:val="0"/>
            <w:bCs w:val="0"/>
            <w:caps w:val="0"/>
            <w:kern w:val="2"/>
            <w:sz w:val="24"/>
            <w:szCs w:val="24"/>
            <w14:ligatures w14:val="standardContextual"/>
          </w:rPr>
          <w:tab/>
        </w:r>
        <w:r w:rsidR="005D552A" w:rsidRPr="0092003A">
          <w:rPr>
            <w:rStyle w:val="Hiperveza"/>
          </w:rPr>
          <w:t>UVOD</w:t>
        </w:r>
        <w:r w:rsidR="005D552A">
          <w:rPr>
            <w:webHidden/>
          </w:rPr>
          <w:tab/>
        </w:r>
        <w:r w:rsidR="005D552A">
          <w:rPr>
            <w:webHidden/>
          </w:rPr>
          <w:fldChar w:fldCharType="begin"/>
        </w:r>
        <w:r w:rsidR="005D552A">
          <w:rPr>
            <w:webHidden/>
          </w:rPr>
          <w:instrText xml:space="preserve"> PAGEREF _Toc240265655 \h </w:instrText>
        </w:r>
        <w:r w:rsidR="005D552A">
          <w:rPr>
            <w:webHidden/>
          </w:rPr>
        </w:r>
        <w:r w:rsidR="005D552A">
          <w:rPr>
            <w:webHidden/>
          </w:rPr>
          <w:fldChar w:fldCharType="separate"/>
        </w:r>
        <w:r w:rsidR="00BD2D6E">
          <w:rPr>
            <w:webHidden/>
          </w:rPr>
          <w:t>6</w:t>
        </w:r>
        <w:r w:rsidR="005D552A">
          <w:rPr>
            <w:webHidden/>
          </w:rPr>
          <w:fldChar w:fldCharType="end"/>
        </w:r>
      </w:hyperlink>
    </w:p>
    <w:p w14:paraId="712F7DC0" w14:textId="4678BD09"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656" w:history="1">
        <w:r w:rsidRPr="0092003A">
          <w:rPr>
            <w:rStyle w:val="Hiperveza"/>
          </w:rPr>
          <w:t>1.1.</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Pr>
          <w:t>OSVRT NA ZAKONSKI OKVIR, STRUKTURU I SADRŽAJ IZVJEŠTAJA</w:t>
        </w:r>
        <w:r>
          <w:rPr>
            <w:webHidden/>
          </w:rPr>
          <w:tab/>
        </w:r>
        <w:r>
          <w:rPr>
            <w:webHidden/>
          </w:rPr>
          <w:fldChar w:fldCharType="begin"/>
        </w:r>
        <w:r>
          <w:rPr>
            <w:webHidden/>
          </w:rPr>
          <w:instrText xml:space="preserve"> PAGEREF _Toc240265656 \h </w:instrText>
        </w:r>
        <w:r>
          <w:rPr>
            <w:webHidden/>
          </w:rPr>
        </w:r>
        <w:r>
          <w:rPr>
            <w:webHidden/>
          </w:rPr>
          <w:fldChar w:fldCharType="separate"/>
        </w:r>
        <w:r w:rsidR="00BD2D6E">
          <w:rPr>
            <w:webHidden/>
          </w:rPr>
          <w:t>6</w:t>
        </w:r>
        <w:r>
          <w:rPr>
            <w:webHidden/>
          </w:rPr>
          <w:fldChar w:fldCharType="end"/>
        </w:r>
      </w:hyperlink>
    </w:p>
    <w:p w14:paraId="45F82A75" w14:textId="078B1F8D"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657" w:history="1">
        <w:r w:rsidRPr="0092003A">
          <w:rPr>
            <w:rStyle w:val="Hiperveza"/>
          </w:rPr>
          <w:t>1.2.</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Pr>
          <w:t>OSVRT NA FINANCIJSKE IZVJEŠTAJE ZA 1-6/2026. I IZVJEŠTAJ O IZVRŠENJU PRORAČUNA ZA 1-6/2026.</w:t>
        </w:r>
        <w:r>
          <w:rPr>
            <w:webHidden/>
          </w:rPr>
          <w:tab/>
        </w:r>
        <w:r>
          <w:rPr>
            <w:webHidden/>
          </w:rPr>
          <w:fldChar w:fldCharType="begin"/>
        </w:r>
        <w:r>
          <w:rPr>
            <w:webHidden/>
          </w:rPr>
          <w:instrText xml:space="preserve"> PAGEREF _Toc240265657 \h </w:instrText>
        </w:r>
        <w:r>
          <w:rPr>
            <w:webHidden/>
          </w:rPr>
        </w:r>
        <w:r>
          <w:rPr>
            <w:webHidden/>
          </w:rPr>
          <w:fldChar w:fldCharType="separate"/>
        </w:r>
        <w:r w:rsidR="00BD2D6E">
          <w:rPr>
            <w:webHidden/>
          </w:rPr>
          <w:t>9</w:t>
        </w:r>
        <w:r>
          <w:rPr>
            <w:webHidden/>
          </w:rPr>
          <w:fldChar w:fldCharType="end"/>
        </w:r>
      </w:hyperlink>
    </w:p>
    <w:p w14:paraId="5C81AE88" w14:textId="41A2E1B2"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658" w:history="1">
        <w:r w:rsidRPr="0092003A">
          <w:rPr>
            <w:rStyle w:val="Hiperveza"/>
          </w:rPr>
          <w:t>1.3.</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Pr>
          <w:t>OSVRT NA BROJ TURISTIČKIH DOLAZAKA I BROJ NOĆENJA U RAZDOBLJU 2019.-2025. i 1-6/2026</w:t>
        </w:r>
        <w:r>
          <w:rPr>
            <w:webHidden/>
          </w:rPr>
          <w:tab/>
        </w:r>
        <w:r>
          <w:rPr>
            <w:webHidden/>
          </w:rPr>
          <w:fldChar w:fldCharType="begin"/>
        </w:r>
        <w:r>
          <w:rPr>
            <w:webHidden/>
          </w:rPr>
          <w:instrText xml:space="preserve"> PAGEREF _Toc240265658 \h </w:instrText>
        </w:r>
        <w:r>
          <w:rPr>
            <w:webHidden/>
          </w:rPr>
        </w:r>
        <w:r>
          <w:rPr>
            <w:webHidden/>
          </w:rPr>
          <w:fldChar w:fldCharType="separate"/>
        </w:r>
        <w:r w:rsidR="00BD2D6E">
          <w:rPr>
            <w:webHidden/>
          </w:rPr>
          <w:t>10</w:t>
        </w:r>
        <w:r>
          <w:rPr>
            <w:webHidden/>
          </w:rPr>
          <w:fldChar w:fldCharType="end"/>
        </w:r>
      </w:hyperlink>
    </w:p>
    <w:p w14:paraId="7611840D" w14:textId="7EC6F8E0" w:rsidR="005D552A" w:rsidRDefault="005D552A">
      <w:pPr>
        <w:pStyle w:val="Sadraj1"/>
        <w:rPr>
          <w:rFonts w:asciiTheme="minorHAnsi" w:eastAsiaTheme="minorEastAsia" w:hAnsiTheme="minorHAnsi" w:cstheme="minorBidi"/>
          <w:b w:val="0"/>
          <w:bCs w:val="0"/>
          <w:caps w:val="0"/>
          <w:kern w:val="2"/>
          <w:sz w:val="24"/>
          <w:szCs w:val="24"/>
          <w14:ligatures w14:val="standardContextual"/>
        </w:rPr>
      </w:pPr>
      <w:hyperlink w:anchor="_Toc240265659" w:history="1">
        <w:r w:rsidRPr="0092003A">
          <w:rPr>
            <w:rStyle w:val="Hiperveza"/>
          </w:rPr>
          <w:t xml:space="preserve">2. </w:t>
        </w:r>
        <w:r>
          <w:rPr>
            <w:rFonts w:asciiTheme="minorHAnsi" w:eastAsiaTheme="minorEastAsia" w:hAnsiTheme="minorHAnsi" w:cstheme="minorBidi"/>
            <w:b w:val="0"/>
            <w:bCs w:val="0"/>
            <w:caps w:val="0"/>
            <w:kern w:val="2"/>
            <w:sz w:val="24"/>
            <w:szCs w:val="24"/>
            <w14:ligatures w14:val="standardContextual"/>
          </w:rPr>
          <w:tab/>
        </w:r>
        <w:r w:rsidRPr="0092003A">
          <w:rPr>
            <w:rStyle w:val="Hiperveza"/>
          </w:rPr>
          <w:t>OBRAZLOŽENJE OPĆEG DIJELA POLUGODIŠNJEG IZVJEŠTAJA O IZVRŠENJU PRORAČUNA</w:t>
        </w:r>
        <w:r>
          <w:rPr>
            <w:webHidden/>
          </w:rPr>
          <w:tab/>
        </w:r>
        <w:r>
          <w:rPr>
            <w:webHidden/>
          </w:rPr>
          <w:fldChar w:fldCharType="begin"/>
        </w:r>
        <w:r>
          <w:rPr>
            <w:webHidden/>
          </w:rPr>
          <w:instrText xml:space="preserve"> PAGEREF _Toc240265659 \h </w:instrText>
        </w:r>
        <w:r>
          <w:rPr>
            <w:webHidden/>
          </w:rPr>
        </w:r>
        <w:r>
          <w:rPr>
            <w:webHidden/>
          </w:rPr>
          <w:fldChar w:fldCharType="separate"/>
        </w:r>
        <w:r w:rsidR="00BD2D6E">
          <w:rPr>
            <w:webHidden/>
          </w:rPr>
          <w:t>12</w:t>
        </w:r>
        <w:r>
          <w:rPr>
            <w:webHidden/>
          </w:rPr>
          <w:fldChar w:fldCharType="end"/>
        </w:r>
      </w:hyperlink>
    </w:p>
    <w:p w14:paraId="1903CF1A" w14:textId="5C969C7E"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660" w:history="1">
        <w:r w:rsidRPr="0092003A">
          <w:rPr>
            <w:rStyle w:val="Hiperveza"/>
            <w:rFonts w:eastAsia="Calibri"/>
          </w:rPr>
          <w:t>2.1.</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Fonts w:eastAsia="Calibri"/>
          </w:rPr>
          <w:t>PRIKAZ IZVRŠENJA PRORAČUNA ZA PRETHODNA RAZDOBLJA U VALUTI EURO, TE PLAN ZA 2026. S IZVRŠENJEM ZA 1-6/2026.</w:t>
        </w:r>
        <w:r>
          <w:rPr>
            <w:webHidden/>
          </w:rPr>
          <w:tab/>
        </w:r>
        <w:r>
          <w:rPr>
            <w:webHidden/>
          </w:rPr>
          <w:fldChar w:fldCharType="begin"/>
        </w:r>
        <w:r>
          <w:rPr>
            <w:webHidden/>
          </w:rPr>
          <w:instrText xml:space="preserve"> PAGEREF _Toc240265660 \h </w:instrText>
        </w:r>
        <w:r>
          <w:rPr>
            <w:webHidden/>
          </w:rPr>
        </w:r>
        <w:r>
          <w:rPr>
            <w:webHidden/>
          </w:rPr>
          <w:fldChar w:fldCharType="separate"/>
        </w:r>
        <w:r w:rsidR="00BD2D6E">
          <w:rPr>
            <w:webHidden/>
          </w:rPr>
          <w:t>12</w:t>
        </w:r>
        <w:r>
          <w:rPr>
            <w:webHidden/>
          </w:rPr>
          <w:fldChar w:fldCharType="end"/>
        </w:r>
      </w:hyperlink>
    </w:p>
    <w:p w14:paraId="422CCCF8" w14:textId="75C801F3"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661" w:history="1">
        <w:r w:rsidRPr="0092003A">
          <w:rPr>
            <w:rStyle w:val="Hiperveza"/>
            <w:rFonts w:eastAsia="Calibri"/>
          </w:rPr>
          <w:t>2.2.</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Pr>
          <w:t>PRIKAZ UDJELA IZVRŠENJA PRORAČUNSKIH KORISNIKA U SVEUKUPNO IZVRŠENOM PRORAČUNU ZA 1-6/2026.</w:t>
        </w:r>
        <w:r>
          <w:rPr>
            <w:webHidden/>
          </w:rPr>
          <w:tab/>
        </w:r>
        <w:r>
          <w:rPr>
            <w:webHidden/>
          </w:rPr>
          <w:fldChar w:fldCharType="begin"/>
        </w:r>
        <w:r>
          <w:rPr>
            <w:webHidden/>
          </w:rPr>
          <w:instrText xml:space="preserve"> PAGEREF _Toc240265661 \h </w:instrText>
        </w:r>
        <w:r>
          <w:rPr>
            <w:webHidden/>
          </w:rPr>
        </w:r>
        <w:r>
          <w:rPr>
            <w:webHidden/>
          </w:rPr>
          <w:fldChar w:fldCharType="separate"/>
        </w:r>
        <w:r w:rsidR="00BD2D6E">
          <w:rPr>
            <w:webHidden/>
          </w:rPr>
          <w:t>22</w:t>
        </w:r>
        <w:r>
          <w:rPr>
            <w:webHidden/>
          </w:rPr>
          <w:fldChar w:fldCharType="end"/>
        </w:r>
      </w:hyperlink>
    </w:p>
    <w:p w14:paraId="4BC02C98" w14:textId="334CAEBD"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662" w:history="1">
        <w:r w:rsidRPr="0092003A">
          <w:rPr>
            <w:rStyle w:val="Hiperveza"/>
          </w:rPr>
          <w:t>2.3.</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Pr>
          <w:t>SAŽETAK – OBRAZLOŽENJE IZVRŠENJA PRIHODA I RASHODA, PRIMITAKA I IZDATAKA ZA SIJEČANJ – LIPANJ 2026.</w:t>
        </w:r>
        <w:r>
          <w:rPr>
            <w:webHidden/>
          </w:rPr>
          <w:tab/>
        </w:r>
        <w:r>
          <w:rPr>
            <w:webHidden/>
          </w:rPr>
          <w:fldChar w:fldCharType="begin"/>
        </w:r>
        <w:r>
          <w:rPr>
            <w:webHidden/>
          </w:rPr>
          <w:instrText xml:space="preserve"> PAGEREF _Toc240265662 \h </w:instrText>
        </w:r>
        <w:r>
          <w:rPr>
            <w:webHidden/>
          </w:rPr>
        </w:r>
        <w:r>
          <w:rPr>
            <w:webHidden/>
          </w:rPr>
          <w:fldChar w:fldCharType="separate"/>
        </w:r>
        <w:r w:rsidR="00BD2D6E">
          <w:rPr>
            <w:webHidden/>
          </w:rPr>
          <w:t>30</w:t>
        </w:r>
        <w:r>
          <w:rPr>
            <w:webHidden/>
          </w:rPr>
          <w:fldChar w:fldCharType="end"/>
        </w:r>
      </w:hyperlink>
    </w:p>
    <w:p w14:paraId="267BAFA4" w14:textId="4B7E37B7"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663" w:history="1">
        <w:r w:rsidRPr="0092003A">
          <w:rPr>
            <w:rStyle w:val="Hiperveza"/>
            <w:rFonts w:ascii="Arial" w:eastAsia="Calibri" w:hAnsi="Arial" w:cs="Arial"/>
            <w:noProof/>
          </w:rPr>
          <w:t>2.3.1.</w:t>
        </w:r>
        <w:r>
          <w:rPr>
            <w:rFonts w:eastAsiaTheme="minorEastAsia"/>
            <w:i w:val="0"/>
            <w:iCs w:val="0"/>
            <w:noProof/>
            <w:kern w:val="2"/>
            <w:sz w:val="24"/>
            <w:szCs w:val="24"/>
            <w14:ligatures w14:val="standardContextual"/>
          </w:rPr>
          <w:tab/>
        </w:r>
        <w:r w:rsidRPr="0092003A">
          <w:rPr>
            <w:rStyle w:val="Hiperveza"/>
            <w:rFonts w:ascii="Arial" w:eastAsia="Calibri" w:hAnsi="Arial" w:cs="Arial"/>
            <w:noProof/>
          </w:rPr>
          <w:t xml:space="preserve"> PRIHODI I PRIMICI</w:t>
        </w:r>
        <w:r>
          <w:rPr>
            <w:noProof/>
            <w:webHidden/>
          </w:rPr>
          <w:tab/>
        </w:r>
        <w:r>
          <w:rPr>
            <w:noProof/>
            <w:webHidden/>
          </w:rPr>
          <w:fldChar w:fldCharType="begin"/>
        </w:r>
        <w:r>
          <w:rPr>
            <w:noProof/>
            <w:webHidden/>
          </w:rPr>
          <w:instrText xml:space="preserve"> PAGEREF _Toc240265663 \h </w:instrText>
        </w:r>
        <w:r>
          <w:rPr>
            <w:noProof/>
            <w:webHidden/>
          </w:rPr>
        </w:r>
        <w:r>
          <w:rPr>
            <w:noProof/>
            <w:webHidden/>
          </w:rPr>
          <w:fldChar w:fldCharType="separate"/>
        </w:r>
        <w:r w:rsidR="00BD2D6E">
          <w:rPr>
            <w:noProof/>
            <w:webHidden/>
          </w:rPr>
          <w:t>32</w:t>
        </w:r>
        <w:r>
          <w:rPr>
            <w:noProof/>
            <w:webHidden/>
          </w:rPr>
          <w:fldChar w:fldCharType="end"/>
        </w:r>
      </w:hyperlink>
    </w:p>
    <w:p w14:paraId="720DFA0C" w14:textId="70851BF3"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664" w:history="1">
        <w:r w:rsidRPr="0092003A">
          <w:rPr>
            <w:rStyle w:val="Hiperveza"/>
            <w:rFonts w:ascii="Arial" w:hAnsi="Arial" w:cs="Arial"/>
            <w:noProof/>
          </w:rPr>
          <w:t>2.3.2.</w:t>
        </w:r>
        <w:r>
          <w:rPr>
            <w:rFonts w:eastAsiaTheme="minorEastAsia"/>
            <w:i w:val="0"/>
            <w:iCs w:val="0"/>
            <w:noProof/>
            <w:kern w:val="2"/>
            <w:sz w:val="24"/>
            <w:szCs w:val="24"/>
            <w14:ligatures w14:val="standardContextual"/>
          </w:rPr>
          <w:tab/>
        </w:r>
        <w:r w:rsidRPr="0092003A">
          <w:rPr>
            <w:rStyle w:val="Hiperveza"/>
            <w:rFonts w:ascii="Arial" w:hAnsi="Arial" w:cs="Arial"/>
            <w:noProof/>
          </w:rPr>
          <w:t xml:space="preserve"> RASHODI I IZDACI</w:t>
        </w:r>
        <w:r>
          <w:rPr>
            <w:noProof/>
            <w:webHidden/>
          </w:rPr>
          <w:tab/>
        </w:r>
        <w:r>
          <w:rPr>
            <w:noProof/>
            <w:webHidden/>
          </w:rPr>
          <w:fldChar w:fldCharType="begin"/>
        </w:r>
        <w:r>
          <w:rPr>
            <w:noProof/>
            <w:webHidden/>
          </w:rPr>
          <w:instrText xml:space="preserve"> PAGEREF _Toc240265664 \h </w:instrText>
        </w:r>
        <w:r>
          <w:rPr>
            <w:noProof/>
            <w:webHidden/>
          </w:rPr>
        </w:r>
        <w:r>
          <w:rPr>
            <w:noProof/>
            <w:webHidden/>
          </w:rPr>
          <w:fldChar w:fldCharType="separate"/>
        </w:r>
        <w:r w:rsidR="00BD2D6E">
          <w:rPr>
            <w:noProof/>
            <w:webHidden/>
          </w:rPr>
          <w:t>40</w:t>
        </w:r>
        <w:r>
          <w:rPr>
            <w:noProof/>
            <w:webHidden/>
          </w:rPr>
          <w:fldChar w:fldCharType="end"/>
        </w:r>
      </w:hyperlink>
    </w:p>
    <w:p w14:paraId="1D3E858A" w14:textId="139C1CE1"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665" w:history="1">
        <w:r w:rsidRPr="0092003A">
          <w:rPr>
            <w:rStyle w:val="Hiperveza"/>
          </w:rPr>
          <w:t xml:space="preserve">2.4. </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Pr>
          <w:t>RAČUN PRIHODA I RASHODA</w:t>
        </w:r>
        <w:r>
          <w:rPr>
            <w:webHidden/>
          </w:rPr>
          <w:tab/>
        </w:r>
        <w:r>
          <w:rPr>
            <w:webHidden/>
          </w:rPr>
          <w:fldChar w:fldCharType="begin"/>
        </w:r>
        <w:r>
          <w:rPr>
            <w:webHidden/>
          </w:rPr>
          <w:instrText xml:space="preserve"> PAGEREF _Toc240265665 \h </w:instrText>
        </w:r>
        <w:r>
          <w:rPr>
            <w:webHidden/>
          </w:rPr>
        </w:r>
        <w:r>
          <w:rPr>
            <w:webHidden/>
          </w:rPr>
          <w:fldChar w:fldCharType="separate"/>
        </w:r>
        <w:r w:rsidR="00BD2D6E">
          <w:rPr>
            <w:webHidden/>
          </w:rPr>
          <w:t>48</w:t>
        </w:r>
        <w:r>
          <w:rPr>
            <w:webHidden/>
          </w:rPr>
          <w:fldChar w:fldCharType="end"/>
        </w:r>
      </w:hyperlink>
    </w:p>
    <w:p w14:paraId="0295B742" w14:textId="6BCC6B39"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666" w:history="1">
        <w:r w:rsidRPr="0092003A">
          <w:rPr>
            <w:rStyle w:val="Hiperveza"/>
            <w:rFonts w:ascii="Arial" w:hAnsi="Arial" w:cs="Arial"/>
            <w:noProof/>
          </w:rPr>
          <w:t>2.4.1.</w:t>
        </w:r>
        <w:r>
          <w:rPr>
            <w:rFonts w:eastAsiaTheme="minorEastAsia"/>
            <w:i w:val="0"/>
            <w:iCs w:val="0"/>
            <w:noProof/>
            <w:kern w:val="2"/>
            <w:sz w:val="24"/>
            <w:szCs w:val="24"/>
            <w14:ligatures w14:val="standardContextual"/>
          </w:rPr>
          <w:tab/>
        </w:r>
        <w:r w:rsidRPr="0092003A">
          <w:rPr>
            <w:rStyle w:val="Hiperveza"/>
            <w:rFonts w:ascii="Arial" w:hAnsi="Arial" w:cs="Arial"/>
            <w:noProof/>
          </w:rPr>
          <w:t>PRIHODI POSLOVANJA (6)</w:t>
        </w:r>
        <w:r>
          <w:rPr>
            <w:noProof/>
            <w:webHidden/>
          </w:rPr>
          <w:tab/>
        </w:r>
        <w:r>
          <w:rPr>
            <w:noProof/>
            <w:webHidden/>
          </w:rPr>
          <w:fldChar w:fldCharType="begin"/>
        </w:r>
        <w:r>
          <w:rPr>
            <w:noProof/>
            <w:webHidden/>
          </w:rPr>
          <w:instrText xml:space="preserve"> PAGEREF _Toc240265666 \h </w:instrText>
        </w:r>
        <w:r>
          <w:rPr>
            <w:noProof/>
            <w:webHidden/>
          </w:rPr>
        </w:r>
        <w:r>
          <w:rPr>
            <w:noProof/>
            <w:webHidden/>
          </w:rPr>
          <w:fldChar w:fldCharType="separate"/>
        </w:r>
        <w:r w:rsidR="00BD2D6E">
          <w:rPr>
            <w:noProof/>
            <w:webHidden/>
          </w:rPr>
          <w:t>48</w:t>
        </w:r>
        <w:r>
          <w:rPr>
            <w:noProof/>
            <w:webHidden/>
          </w:rPr>
          <w:fldChar w:fldCharType="end"/>
        </w:r>
      </w:hyperlink>
    </w:p>
    <w:p w14:paraId="44A41453" w14:textId="075448F3" w:rsidR="005D552A" w:rsidRDefault="005D552A">
      <w:pPr>
        <w:pStyle w:val="Sadraj4"/>
        <w:tabs>
          <w:tab w:val="left" w:pos="1760"/>
          <w:tab w:val="right" w:leader="dot" w:pos="14560"/>
        </w:tabs>
        <w:rPr>
          <w:rFonts w:eastAsiaTheme="minorEastAsia"/>
          <w:noProof/>
          <w:kern w:val="2"/>
          <w:sz w:val="24"/>
          <w:szCs w:val="24"/>
          <w14:ligatures w14:val="standardContextual"/>
        </w:rPr>
      </w:pPr>
      <w:hyperlink w:anchor="_Toc240265667" w:history="1">
        <w:r w:rsidRPr="0092003A">
          <w:rPr>
            <w:rStyle w:val="Hiperveza"/>
            <w:rFonts w:ascii="Arial" w:hAnsi="Arial" w:cs="Arial"/>
            <w:noProof/>
            <w:shd w:val="clear" w:color="auto" w:fill="FFFFFF"/>
          </w:rPr>
          <w:t xml:space="preserve">2.4.1.1. </w:t>
        </w:r>
        <w:r>
          <w:rPr>
            <w:rFonts w:eastAsiaTheme="minorEastAsia"/>
            <w:noProof/>
            <w:kern w:val="2"/>
            <w:sz w:val="24"/>
            <w:szCs w:val="24"/>
            <w14:ligatures w14:val="standardContextual"/>
          </w:rPr>
          <w:tab/>
        </w:r>
        <w:r w:rsidRPr="0092003A">
          <w:rPr>
            <w:rStyle w:val="Hiperveza"/>
            <w:rFonts w:ascii="Arial" w:hAnsi="Arial" w:cs="Arial"/>
            <w:noProof/>
          </w:rPr>
          <w:t>Prihodi od poreza (61)</w:t>
        </w:r>
        <w:r>
          <w:rPr>
            <w:noProof/>
            <w:webHidden/>
          </w:rPr>
          <w:tab/>
        </w:r>
        <w:r>
          <w:rPr>
            <w:noProof/>
            <w:webHidden/>
          </w:rPr>
          <w:fldChar w:fldCharType="begin"/>
        </w:r>
        <w:r>
          <w:rPr>
            <w:noProof/>
            <w:webHidden/>
          </w:rPr>
          <w:instrText xml:space="preserve"> PAGEREF _Toc240265667 \h </w:instrText>
        </w:r>
        <w:r>
          <w:rPr>
            <w:noProof/>
            <w:webHidden/>
          </w:rPr>
        </w:r>
        <w:r>
          <w:rPr>
            <w:noProof/>
            <w:webHidden/>
          </w:rPr>
          <w:fldChar w:fldCharType="separate"/>
        </w:r>
        <w:r w:rsidR="00BD2D6E">
          <w:rPr>
            <w:noProof/>
            <w:webHidden/>
          </w:rPr>
          <w:t>49</w:t>
        </w:r>
        <w:r>
          <w:rPr>
            <w:noProof/>
            <w:webHidden/>
          </w:rPr>
          <w:fldChar w:fldCharType="end"/>
        </w:r>
      </w:hyperlink>
    </w:p>
    <w:p w14:paraId="65AC9A94" w14:textId="7A83D92F" w:rsidR="005D552A" w:rsidRDefault="005D552A">
      <w:pPr>
        <w:pStyle w:val="Sadraj4"/>
        <w:tabs>
          <w:tab w:val="left" w:pos="1760"/>
          <w:tab w:val="right" w:leader="dot" w:pos="14560"/>
        </w:tabs>
        <w:rPr>
          <w:rFonts w:eastAsiaTheme="minorEastAsia"/>
          <w:noProof/>
          <w:kern w:val="2"/>
          <w:sz w:val="24"/>
          <w:szCs w:val="24"/>
          <w14:ligatures w14:val="standardContextual"/>
        </w:rPr>
      </w:pPr>
      <w:hyperlink w:anchor="_Toc240265668" w:history="1">
        <w:r w:rsidRPr="0092003A">
          <w:rPr>
            <w:rStyle w:val="Hiperveza"/>
            <w:rFonts w:ascii="Arial" w:hAnsi="Arial" w:cs="Arial"/>
            <w:noProof/>
            <w:shd w:val="clear" w:color="auto" w:fill="FFFFFF"/>
          </w:rPr>
          <w:t xml:space="preserve">2.4.1.2. </w:t>
        </w:r>
        <w:r>
          <w:rPr>
            <w:rFonts w:eastAsiaTheme="minorEastAsia"/>
            <w:noProof/>
            <w:kern w:val="2"/>
            <w:sz w:val="24"/>
            <w:szCs w:val="24"/>
            <w14:ligatures w14:val="standardContextual"/>
          </w:rPr>
          <w:tab/>
        </w:r>
        <w:r w:rsidRPr="0092003A">
          <w:rPr>
            <w:rStyle w:val="Hiperveza"/>
            <w:rFonts w:ascii="Arial" w:hAnsi="Arial" w:cs="Arial"/>
            <w:noProof/>
            <w:shd w:val="clear" w:color="auto" w:fill="FFFFFF"/>
          </w:rPr>
          <w:t>Pomoći (63)</w:t>
        </w:r>
        <w:r>
          <w:rPr>
            <w:noProof/>
            <w:webHidden/>
          </w:rPr>
          <w:tab/>
        </w:r>
        <w:r>
          <w:rPr>
            <w:noProof/>
            <w:webHidden/>
          </w:rPr>
          <w:fldChar w:fldCharType="begin"/>
        </w:r>
        <w:r>
          <w:rPr>
            <w:noProof/>
            <w:webHidden/>
          </w:rPr>
          <w:instrText xml:space="preserve"> PAGEREF _Toc240265668 \h </w:instrText>
        </w:r>
        <w:r>
          <w:rPr>
            <w:noProof/>
            <w:webHidden/>
          </w:rPr>
        </w:r>
        <w:r>
          <w:rPr>
            <w:noProof/>
            <w:webHidden/>
          </w:rPr>
          <w:fldChar w:fldCharType="separate"/>
        </w:r>
        <w:r w:rsidR="00BD2D6E">
          <w:rPr>
            <w:noProof/>
            <w:webHidden/>
          </w:rPr>
          <w:t>54</w:t>
        </w:r>
        <w:r>
          <w:rPr>
            <w:noProof/>
            <w:webHidden/>
          </w:rPr>
          <w:fldChar w:fldCharType="end"/>
        </w:r>
      </w:hyperlink>
    </w:p>
    <w:p w14:paraId="29B31C39" w14:textId="5B03B23B" w:rsidR="005D552A" w:rsidRDefault="005D552A">
      <w:pPr>
        <w:pStyle w:val="Sadraj4"/>
        <w:tabs>
          <w:tab w:val="left" w:pos="1760"/>
          <w:tab w:val="right" w:leader="dot" w:pos="14560"/>
        </w:tabs>
        <w:rPr>
          <w:rFonts w:eastAsiaTheme="minorEastAsia"/>
          <w:noProof/>
          <w:kern w:val="2"/>
          <w:sz w:val="24"/>
          <w:szCs w:val="24"/>
          <w14:ligatures w14:val="standardContextual"/>
        </w:rPr>
      </w:pPr>
      <w:hyperlink w:anchor="_Toc240265669" w:history="1">
        <w:r w:rsidRPr="0092003A">
          <w:rPr>
            <w:rStyle w:val="Hiperveza"/>
            <w:rFonts w:ascii="Arial" w:hAnsi="Arial" w:cs="Arial"/>
            <w:noProof/>
            <w:shd w:val="clear" w:color="auto" w:fill="FFFFFF"/>
          </w:rPr>
          <w:t xml:space="preserve">2.4.1.3. </w:t>
        </w:r>
        <w:r>
          <w:rPr>
            <w:rFonts w:eastAsiaTheme="minorEastAsia"/>
            <w:noProof/>
            <w:kern w:val="2"/>
            <w:sz w:val="24"/>
            <w:szCs w:val="24"/>
            <w14:ligatures w14:val="standardContextual"/>
          </w:rPr>
          <w:tab/>
        </w:r>
        <w:r w:rsidRPr="0092003A">
          <w:rPr>
            <w:rStyle w:val="Hiperveza"/>
            <w:rFonts w:ascii="Arial" w:hAnsi="Arial" w:cs="Arial"/>
            <w:noProof/>
            <w:shd w:val="clear" w:color="auto" w:fill="FFFFFF"/>
          </w:rPr>
          <w:t>Prihodi od imovine (64)</w:t>
        </w:r>
        <w:r>
          <w:rPr>
            <w:noProof/>
            <w:webHidden/>
          </w:rPr>
          <w:tab/>
        </w:r>
        <w:r>
          <w:rPr>
            <w:noProof/>
            <w:webHidden/>
          </w:rPr>
          <w:fldChar w:fldCharType="begin"/>
        </w:r>
        <w:r>
          <w:rPr>
            <w:noProof/>
            <w:webHidden/>
          </w:rPr>
          <w:instrText xml:space="preserve"> PAGEREF _Toc240265669 \h </w:instrText>
        </w:r>
        <w:r>
          <w:rPr>
            <w:noProof/>
            <w:webHidden/>
          </w:rPr>
        </w:r>
        <w:r>
          <w:rPr>
            <w:noProof/>
            <w:webHidden/>
          </w:rPr>
          <w:fldChar w:fldCharType="separate"/>
        </w:r>
        <w:r w:rsidR="00BD2D6E">
          <w:rPr>
            <w:noProof/>
            <w:webHidden/>
          </w:rPr>
          <w:t>74</w:t>
        </w:r>
        <w:r>
          <w:rPr>
            <w:noProof/>
            <w:webHidden/>
          </w:rPr>
          <w:fldChar w:fldCharType="end"/>
        </w:r>
      </w:hyperlink>
    </w:p>
    <w:p w14:paraId="574E853B" w14:textId="2A4CEA0F" w:rsidR="005D552A" w:rsidRDefault="005D552A">
      <w:pPr>
        <w:pStyle w:val="Sadraj4"/>
        <w:tabs>
          <w:tab w:val="left" w:pos="1760"/>
          <w:tab w:val="right" w:leader="dot" w:pos="14560"/>
        </w:tabs>
        <w:rPr>
          <w:rFonts w:eastAsiaTheme="minorEastAsia"/>
          <w:noProof/>
          <w:kern w:val="2"/>
          <w:sz w:val="24"/>
          <w:szCs w:val="24"/>
          <w14:ligatures w14:val="standardContextual"/>
        </w:rPr>
      </w:pPr>
      <w:hyperlink w:anchor="_Toc240265670" w:history="1">
        <w:r w:rsidRPr="0092003A">
          <w:rPr>
            <w:rStyle w:val="Hiperveza"/>
            <w:rFonts w:ascii="Arial" w:hAnsi="Arial" w:cs="Arial"/>
            <w:noProof/>
            <w:shd w:val="clear" w:color="auto" w:fill="FFFFFF"/>
          </w:rPr>
          <w:t xml:space="preserve">2.4.1.4. </w:t>
        </w:r>
        <w:r>
          <w:rPr>
            <w:rFonts w:eastAsiaTheme="minorEastAsia"/>
            <w:noProof/>
            <w:kern w:val="2"/>
            <w:sz w:val="24"/>
            <w:szCs w:val="24"/>
            <w14:ligatures w14:val="standardContextual"/>
          </w:rPr>
          <w:tab/>
        </w:r>
        <w:r w:rsidRPr="0092003A">
          <w:rPr>
            <w:rStyle w:val="Hiperveza"/>
            <w:rFonts w:ascii="Arial" w:hAnsi="Arial" w:cs="Arial"/>
            <w:noProof/>
            <w:shd w:val="clear" w:color="auto" w:fill="FFFFFF"/>
          </w:rPr>
          <w:t>Prihodi po posebnim propisima (65)</w:t>
        </w:r>
        <w:r>
          <w:rPr>
            <w:noProof/>
            <w:webHidden/>
          </w:rPr>
          <w:tab/>
        </w:r>
        <w:r>
          <w:rPr>
            <w:noProof/>
            <w:webHidden/>
          </w:rPr>
          <w:fldChar w:fldCharType="begin"/>
        </w:r>
        <w:r>
          <w:rPr>
            <w:noProof/>
            <w:webHidden/>
          </w:rPr>
          <w:instrText xml:space="preserve"> PAGEREF _Toc240265670 \h </w:instrText>
        </w:r>
        <w:r>
          <w:rPr>
            <w:noProof/>
            <w:webHidden/>
          </w:rPr>
        </w:r>
        <w:r>
          <w:rPr>
            <w:noProof/>
            <w:webHidden/>
          </w:rPr>
          <w:fldChar w:fldCharType="separate"/>
        </w:r>
        <w:r w:rsidR="00BD2D6E">
          <w:rPr>
            <w:noProof/>
            <w:webHidden/>
          </w:rPr>
          <w:t>81</w:t>
        </w:r>
        <w:r>
          <w:rPr>
            <w:noProof/>
            <w:webHidden/>
          </w:rPr>
          <w:fldChar w:fldCharType="end"/>
        </w:r>
      </w:hyperlink>
    </w:p>
    <w:p w14:paraId="7A5A100E" w14:textId="3EA14366" w:rsidR="005D552A" w:rsidRDefault="005D552A">
      <w:pPr>
        <w:pStyle w:val="Sadraj4"/>
        <w:tabs>
          <w:tab w:val="left" w:pos="1760"/>
          <w:tab w:val="right" w:leader="dot" w:pos="14560"/>
        </w:tabs>
        <w:rPr>
          <w:rFonts w:eastAsiaTheme="minorEastAsia"/>
          <w:noProof/>
          <w:kern w:val="2"/>
          <w:sz w:val="24"/>
          <w:szCs w:val="24"/>
          <w14:ligatures w14:val="standardContextual"/>
        </w:rPr>
      </w:pPr>
      <w:hyperlink w:anchor="_Toc240265671" w:history="1">
        <w:r w:rsidRPr="0092003A">
          <w:rPr>
            <w:rStyle w:val="Hiperveza"/>
            <w:rFonts w:ascii="Arial" w:hAnsi="Arial" w:cs="Arial"/>
            <w:noProof/>
          </w:rPr>
          <w:t xml:space="preserve">2.4.1.5. </w:t>
        </w:r>
        <w:r>
          <w:rPr>
            <w:rFonts w:eastAsiaTheme="minorEastAsia"/>
            <w:noProof/>
            <w:kern w:val="2"/>
            <w:sz w:val="24"/>
            <w:szCs w:val="24"/>
            <w14:ligatures w14:val="standardContextual"/>
          </w:rPr>
          <w:tab/>
        </w:r>
        <w:r w:rsidRPr="0092003A">
          <w:rPr>
            <w:rStyle w:val="Hiperveza"/>
            <w:rFonts w:ascii="Arial" w:hAnsi="Arial" w:cs="Arial"/>
            <w:noProof/>
          </w:rPr>
          <w:t>Prihodi od prodaje, donacija i ostali prihodi (66 i 68)</w:t>
        </w:r>
        <w:r>
          <w:rPr>
            <w:noProof/>
            <w:webHidden/>
          </w:rPr>
          <w:tab/>
        </w:r>
        <w:r>
          <w:rPr>
            <w:noProof/>
            <w:webHidden/>
          </w:rPr>
          <w:fldChar w:fldCharType="begin"/>
        </w:r>
        <w:r>
          <w:rPr>
            <w:noProof/>
            <w:webHidden/>
          </w:rPr>
          <w:instrText xml:space="preserve"> PAGEREF _Toc240265671 \h </w:instrText>
        </w:r>
        <w:r>
          <w:rPr>
            <w:noProof/>
            <w:webHidden/>
          </w:rPr>
        </w:r>
        <w:r>
          <w:rPr>
            <w:noProof/>
            <w:webHidden/>
          </w:rPr>
          <w:fldChar w:fldCharType="separate"/>
        </w:r>
        <w:r w:rsidR="00BD2D6E">
          <w:rPr>
            <w:noProof/>
            <w:webHidden/>
          </w:rPr>
          <w:t>87</w:t>
        </w:r>
        <w:r>
          <w:rPr>
            <w:noProof/>
            <w:webHidden/>
          </w:rPr>
          <w:fldChar w:fldCharType="end"/>
        </w:r>
      </w:hyperlink>
    </w:p>
    <w:p w14:paraId="6C26F14E" w14:textId="561B5F4E"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672" w:history="1">
        <w:r w:rsidRPr="0092003A">
          <w:rPr>
            <w:rStyle w:val="Hiperveza"/>
            <w:rFonts w:ascii="Arial" w:hAnsi="Arial" w:cs="Arial"/>
            <w:noProof/>
          </w:rPr>
          <w:t>2.4.2.</w:t>
        </w:r>
        <w:r>
          <w:rPr>
            <w:rFonts w:eastAsiaTheme="minorEastAsia"/>
            <w:i w:val="0"/>
            <w:iCs w:val="0"/>
            <w:noProof/>
            <w:kern w:val="2"/>
            <w:sz w:val="24"/>
            <w:szCs w:val="24"/>
            <w14:ligatures w14:val="standardContextual"/>
          </w:rPr>
          <w:tab/>
        </w:r>
        <w:r w:rsidRPr="0092003A">
          <w:rPr>
            <w:rStyle w:val="Hiperveza"/>
            <w:rFonts w:ascii="Arial" w:hAnsi="Arial" w:cs="Arial"/>
            <w:noProof/>
          </w:rPr>
          <w:t>PRIHODI OD PRODAJE NEFINANCIJSKE IMOVINE (7)</w:t>
        </w:r>
        <w:r>
          <w:rPr>
            <w:noProof/>
            <w:webHidden/>
          </w:rPr>
          <w:tab/>
        </w:r>
        <w:r>
          <w:rPr>
            <w:noProof/>
            <w:webHidden/>
          </w:rPr>
          <w:fldChar w:fldCharType="begin"/>
        </w:r>
        <w:r>
          <w:rPr>
            <w:noProof/>
            <w:webHidden/>
          </w:rPr>
          <w:instrText xml:space="preserve"> PAGEREF _Toc240265672 \h </w:instrText>
        </w:r>
        <w:r>
          <w:rPr>
            <w:noProof/>
            <w:webHidden/>
          </w:rPr>
        </w:r>
        <w:r>
          <w:rPr>
            <w:noProof/>
            <w:webHidden/>
          </w:rPr>
          <w:fldChar w:fldCharType="separate"/>
        </w:r>
        <w:r w:rsidR="00BD2D6E">
          <w:rPr>
            <w:noProof/>
            <w:webHidden/>
          </w:rPr>
          <w:t>90</w:t>
        </w:r>
        <w:r>
          <w:rPr>
            <w:noProof/>
            <w:webHidden/>
          </w:rPr>
          <w:fldChar w:fldCharType="end"/>
        </w:r>
      </w:hyperlink>
    </w:p>
    <w:p w14:paraId="2D041FDE" w14:textId="4D6CF73B"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673" w:history="1">
        <w:r w:rsidRPr="0092003A">
          <w:rPr>
            <w:rStyle w:val="Hiperveza"/>
            <w:rFonts w:ascii="Arial" w:hAnsi="Arial" w:cs="Arial"/>
            <w:noProof/>
          </w:rPr>
          <w:t>2.4.3.</w:t>
        </w:r>
        <w:r>
          <w:rPr>
            <w:rFonts w:eastAsiaTheme="minorEastAsia"/>
            <w:i w:val="0"/>
            <w:iCs w:val="0"/>
            <w:noProof/>
            <w:kern w:val="2"/>
            <w:sz w:val="24"/>
            <w:szCs w:val="24"/>
            <w14:ligatures w14:val="standardContextual"/>
          </w:rPr>
          <w:tab/>
        </w:r>
        <w:r w:rsidRPr="0092003A">
          <w:rPr>
            <w:rStyle w:val="Hiperveza"/>
            <w:rFonts w:ascii="Arial" w:hAnsi="Arial" w:cs="Arial"/>
            <w:noProof/>
          </w:rPr>
          <w:t>RASHODI POSLOVANJA (3)</w:t>
        </w:r>
        <w:r>
          <w:rPr>
            <w:noProof/>
            <w:webHidden/>
          </w:rPr>
          <w:tab/>
        </w:r>
        <w:r>
          <w:rPr>
            <w:noProof/>
            <w:webHidden/>
          </w:rPr>
          <w:fldChar w:fldCharType="begin"/>
        </w:r>
        <w:r>
          <w:rPr>
            <w:noProof/>
            <w:webHidden/>
          </w:rPr>
          <w:instrText xml:space="preserve"> PAGEREF _Toc240265673 \h </w:instrText>
        </w:r>
        <w:r>
          <w:rPr>
            <w:noProof/>
            <w:webHidden/>
          </w:rPr>
        </w:r>
        <w:r>
          <w:rPr>
            <w:noProof/>
            <w:webHidden/>
          </w:rPr>
          <w:fldChar w:fldCharType="separate"/>
        </w:r>
        <w:r w:rsidR="00BD2D6E">
          <w:rPr>
            <w:noProof/>
            <w:webHidden/>
          </w:rPr>
          <w:t>91</w:t>
        </w:r>
        <w:r>
          <w:rPr>
            <w:noProof/>
            <w:webHidden/>
          </w:rPr>
          <w:fldChar w:fldCharType="end"/>
        </w:r>
      </w:hyperlink>
    </w:p>
    <w:p w14:paraId="12475C19" w14:textId="2E0B236B" w:rsidR="005D552A" w:rsidRDefault="005D552A">
      <w:pPr>
        <w:pStyle w:val="Sadraj4"/>
        <w:tabs>
          <w:tab w:val="left" w:pos="1760"/>
          <w:tab w:val="right" w:leader="dot" w:pos="14560"/>
        </w:tabs>
        <w:rPr>
          <w:rFonts w:eastAsiaTheme="minorEastAsia"/>
          <w:noProof/>
          <w:kern w:val="2"/>
          <w:sz w:val="24"/>
          <w:szCs w:val="24"/>
          <w14:ligatures w14:val="standardContextual"/>
        </w:rPr>
      </w:pPr>
      <w:hyperlink w:anchor="_Toc240265674" w:history="1">
        <w:r w:rsidRPr="0092003A">
          <w:rPr>
            <w:rStyle w:val="Hiperveza"/>
            <w:rFonts w:ascii="Arial" w:hAnsi="Arial" w:cs="Arial"/>
            <w:noProof/>
          </w:rPr>
          <w:t xml:space="preserve">2.4.3.1. </w:t>
        </w:r>
        <w:r>
          <w:rPr>
            <w:rFonts w:eastAsiaTheme="minorEastAsia"/>
            <w:noProof/>
            <w:kern w:val="2"/>
            <w:sz w:val="24"/>
            <w:szCs w:val="24"/>
            <w14:ligatures w14:val="standardContextual"/>
          </w:rPr>
          <w:tab/>
        </w:r>
        <w:r w:rsidRPr="0092003A">
          <w:rPr>
            <w:rStyle w:val="Hiperveza"/>
            <w:rFonts w:ascii="Arial" w:hAnsi="Arial" w:cs="Arial"/>
            <w:noProof/>
          </w:rPr>
          <w:t>Rashodi za zaposlene (31)</w:t>
        </w:r>
        <w:r>
          <w:rPr>
            <w:noProof/>
            <w:webHidden/>
          </w:rPr>
          <w:tab/>
        </w:r>
        <w:r>
          <w:rPr>
            <w:noProof/>
            <w:webHidden/>
          </w:rPr>
          <w:fldChar w:fldCharType="begin"/>
        </w:r>
        <w:r>
          <w:rPr>
            <w:noProof/>
            <w:webHidden/>
          </w:rPr>
          <w:instrText xml:space="preserve"> PAGEREF _Toc240265674 \h </w:instrText>
        </w:r>
        <w:r>
          <w:rPr>
            <w:noProof/>
            <w:webHidden/>
          </w:rPr>
        </w:r>
        <w:r>
          <w:rPr>
            <w:noProof/>
            <w:webHidden/>
          </w:rPr>
          <w:fldChar w:fldCharType="separate"/>
        </w:r>
        <w:r w:rsidR="00BD2D6E">
          <w:rPr>
            <w:noProof/>
            <w:webHidden/>
          </w:rPr>
          <w:t>92</w:t>
        </w:r>
        <w:r>
          <w:rPr>
            <w:noProof/>
            <w:webHidden/>
          </w:rPr>
          <w:fldChar w:fldCharType="end"/>
        </w:r>
      </w:hyperlink>
    </w:p>
    <w:p w14:paraId="56A4D364" w14:textId="361622D9" w:rsidR="005D552A" w:rsidRDefault="005D552A">
      <w:pPr>
        <w:pStyle w:val="Sadraj4"/>
        <w:tabs>
          <w:tab w:val="left" w:pos="1760"/>
          <w:tab w:val="right" w:leader="dot" w:pos="14560"/>
        </w:tabs>
        <w:rPr>
          <w:rFonts w:eastAsiaTheme="minorEastAsia"/>
          <w:noProof/>
          <w:kern w:val="2"/>
          <w:sz w:val="24"/>
          <w:szCs w:val="24"/>
          <w14:ligatures w14:val="standardContextual"/>
        </w:rPr>
      </w:pPr>
      <w:hyperlink w:anchor="_Toc240265675" w:history="1">
        <w:r w:rsidRPr="0092003A">
          <w:rPr>
            <w:rStyle w:val="Hiperveza"/>
            <w:rFonts w:ascii="Arial" w:hAnsi="Arial" w:cs="Arial"/>
            <w:noProof/>
          </w:rPr>
          <w:t xml:space="preserve">2.4.3.2. </w:t>
        </w:r>
        <w:r>
          <w:rPr>
            <w:rFonts w:eastAsiaTheme="minorEastAsia"/>
            <w:noProof/>
            <w:kern w:val="2"/>
            <w:sz w:val="24"/>
            <w:szCs w:val="24"/>
            <w14:ligatures w14:val="standardContextual"/>
          </w:rPr>
          <w:tab/>
        </w:r>
        <w:r w:rsidRPr="0092003A">
          <w:rPr>
            <w:rStyle w:val="Hiperveza"/>
            <w:rFonts w:ascii="Arial" w:hAnsi="Arial" w:cs="Arial"/>
            <w:noProof/>
          </w:rPr>
          <w:t>Materijalni rashodi (32)</w:t>
        </w:r>
        <w:r>
          <w:rPr>
            <w:noProof/>
            <w:webHidden/>
          </w:rPr>
          <w:tab/>
        </w:r>
        <w:r>
          <w:rPr>
            <w:noProof/>
            <w:webHidden/>
          </w:rPr>
          <w:fldChar w:fldCharType="begin"/>
        </w:r>
        <w:r>
          <w:rPr>
            <w:noProof/>
            <w:webHidden/>
          </w:rPr>
          <w:instrText xml:space="preserve"> PAGEREF _Toc240265675 \h </w:instrText>
        </w:r>
        <w:r>
          <w:rPr>
            <w:noProof/>
            <w:webHidden/>
          </w:rPr>
        </w:r>
        <w:r>
          <w:rPr>
            <w:noProof/>
            <w:webHidden/>
          </w:rPr>
          <w:fldChar w:fldCharType="separate"/>
        </w:r>
        <w:r w:rsidR="00BD2D6E">
          <w:rPr>
            <w:noProof/>
            <w:webHidden/>
          </w:rPr>
          <w:t>94</w:t>
        </w:r>
        <w:r>
          <w:rPr>
            <w:noProof/>
            <w:webHidden/>
          </w:rPr>
          <w:fldChar w:fldCharType="end"/>
        </w:r>
      </w:hyperlink>
    </w:p>
    <w:p w14:paraId="0C4E98E5" w14:textId="626F7766" w:rsidR="005D552A" w:rsidRDefault="005D552A">
      <w:pPr>
        <w:pStyle w:val="Sadraj4"/>
        <w:tabs>
          <w:tab w:val="left" w:pos="1760"/>
          <w:tab w:val="right" w:leader="dot" w:pos="14560"/>
        </w:tabs>
        <w:rPr>
          <w:rFonts w:eastAsiaTheme="minorEastAsia"/>
          <w:noProof/>
          <w:kern w:val="2"/>
          <w:sz w:val="24"/>
          <w:szCs w:val="24"/>
          <w14:ligatures w14:val="standardContextual"/>
        </w:rPr>
      </w:pPr>
      <w:hyperlink w:anchor="_Toc240265676" w:history="1">
        <w:r w:rsidRPr="0092003A">
          <w:rPr>
            <w:rStyle w:val="Hiperveza"/>
            <w:rFonts w:ascii="Arial" w:hAnsi="Arial" w:cs="Arial"/>
            <w:noProof/>
          </w:rPr>
          <w:t xml:space="preserve">2.4.3.3. </w:t>
        </w:r>
        <w:r>
          <w:rPr>
            <w:rFonts w:eastAsiaTheme="minorEastAsia"/>
            <w:noProof/>
            <w:kern w:val="2"/>
            <w:sz w:val="24"/>
            <w:szCs w:val="24"/>
            <w14:ligatures w14:val="standardContextual"/>
          </w:rPr>
          <w:tab/>
        </w:r>
        <w:r w:rsidRPr="0092003A">
          <w:rPr>
            <w:rStyle w:val="Hiperveza"/>
            <w:rFonts w:ascii="Arial" w:hAnsi="Arial" w:cs="Arial"/>
            <w:noProof/>
          </w:rPr>
          <w:t>Financijski rashodi (34)</w:t>
        </w:r>
        <w:r>
          <w:rPr>
            <w:noProof/>
            <w:webHidden/>
          </w:rPr>
          <w:tab/>
        </w:r>
        <w:r>
          <w:rPr>
            <w:noProof/>
            <w:webHidden/>
          </w:rPr>
          <w:fldChar w:fldCharType="begin"/>
        </w:r>
        <w:r>
          <w:rPr>
            <w:noProof/>
            <w:webHidden/>
          </w:rPr>
          <w:instrText xml:space="preserve"> PAGEREF _Toc240265676 \h </w:instrText>
        </w:r>
        <w:r>
          <w:rPr>
            <w:noProof/>
            <w:webHidden/>
          </w:rPr>
        </w:r>
        <w:r>
          <w:rPr>
            <w:noProof/>
            <w:webHidden/>
          </w:rPr>
          <w:fldChar w:fldCharType="separate"/>
        </w:r>
        <w:r w:rsidR="00BD2D6E">
          <w:rPr>
            <w:noProof/>
            <w:webHidden/>
          </w:rPr>
          <w:t>98</w:t>
        </w:r>
        <w:r>
          <w:rPr>
            <w:noProof/>
            <w:webHidden/>
          </w:rPr>
          <w:fldChar w:fldCharType="end"/>
        </w:r>
      </w:hyperlink>
    </w:p>
    <w:p w14:paraId="3E4C3C71" w14:textId="7ED8AB9A" w:rsidR="005D552A" w:rsidRDefault="005D552A">
      <w:pPr>
        <w:pStyle w:val="Sadraj4"/>
        <w:tabs>
          <w:tab w:val="left" w:pos="1760"/>
          <w:tab w:val="right" w:leader="dot" w:pos="14560"/>
        </w:tabs>
        <w:rPr>
          <w:rFonts w:eastAsiaTheme="minorEastAsia"/>
          <w:noProof/>
          <w:kern w:val="2"/>
          <w:sz w:val="24"/>
          <w:szCs w:val="24"/>
          <w14:ligatures w14:val="standardContextual"/>
        </w:rPr>
      </w:pPr>
      <w:hyperlink w:anchor="_Toc240265677" w:history="1">
        <w:r w:rsidRPr="0092003A">
          <w:rPr>
            <w:rStyle w:val="Hiperveza"/>
            <w:rFonts w:ascii="Arial" w:hAnsi="Arial" w:cs="Arial"/>
            <w:noProof/>
          </w:rPr>
          <w:t xml:space="preserve">2.4.3.4. </w:t>
        </w:r>
        <w:r>
          <w:rPr>
            <w:rFonts w:eastAsiaTheme="minorEastAsia"/>
            <w:noProof/>
            <w:kern w:val="2"/>
            <w:sz w:val="24"/>
            <w:szCs w:val="24"/>
            <w14:ligatures w14:val="standardContextual"/>
          </w:rPr>
          <w:tab/>
        </w:r>
        <w:r w:rsidRPr="0092003A">
          <w:rPr>
            <w:rStyle w:val="Hiperveza"/>
            <w:rFonts w:ascii="Arial" w:hAnsi="Arial" w:cs="Arial"/>
            <w:iCs/>
            <w:noProof/>
          </w:rPr>
          <w:t>Subvencije (35)</w:t>
        </w:r>
        <w:r>
          <w:rPr>
            <w:noProof/>
            <w:webHidden/>
          </w:rPr>
          <w:tab/>
        </w:r>
        <w:r>
          <w:rPr>
            <w:noProof/>
            <w:webHidden/>
          </w:rPr>
          <w:fldChar w:fldCharType="begin"/>
        </w:r>
        <w:r>
          <w:rPr>
            <w:noProof/>
            <w:webHidden/>
          </w:rPr>
          <w:instrText xml:space="preserve"> PAGEREF _Toc240265677 \h </w:instrText>
        </w:r>
        <w:r>
          <w:rPr>
            <w:noProof/>
            <w:webHidden/>
          </w:rPr>
        </w:r>
        <w:r>
          <w:rPr>
            <w:noProof/>
            <w:webHidden/>
          </w:rPr>
          <w:fldChar w:fldCharType="separate"/>
        </w:r>
        <w:r w:rsidR="00BD2D6E">
          <w:rPr>
            <w:noProof/>
            <w:webHidden/>
          </w:rPr>
          <w:t>100</w:t>
        </w:r>
        <w:r>
          <w:rPr>
            <w:noProof/>
            <w:webHidden/>
          </w:rPr>
          <w:fldChar w:fldCharType="end"/>
        </w:r>
      </w:hyperlink>
    </w:p>
    <w:p w14:paraId="0DB79E2F" w14:textId="7435998D" w:rsidR="005D552A" w:rsidRDefault="005D552A">
      <w:pPr>
        <w:pStyle w:val="Sadraj4"/>
        <w:tabs>
          <w:tab w:val="left" w:pos="1760"/>
          <w:tab w:val="right" w:leader="dot" w:pos="14560"/>
        </w:tabs>
        <w:rPr>
          <w:rFonts w:eastAsiaTheme="minorEastAsia"/>
          <w:noProof/>
          <w:kern w:val="2"/>
          <w:sz w:val="24"/>
          <w:szCs w:val="24"/>
          <w14:ligatures w14:val="standardContextual"/>
        </w:rPr>
      </w:pPr>
      <w:hyperlink w:anchor="_Toc240265678" w:history="1">
        <w:r w:rsidRPr="0092003A">
          <w:rPr>
            <w:rStyle w:val="Hiperveza"/>
            <w:rFonts w:ascii="Arial" w:hAnsi="Arial" w:cs="Arial"/>
            <w:noProof/>
          </w:rPr>
          <w:t xml:space="preserve">2.4.3.5. </w:t>
        </w:r>
        <w:r>
          <w:rPr>
            <w:rFonts w:eastAsiaTheme="minorEastAsia"/>
            <w:noProof/>
            <w:kern w:val="2"/>
            <w:sz w:val="24"/>
            <w:szCs w:val="24"/>
            <w14:ligatures w14:val="standardContextual"/>
          </w:rPr>
          <w:tab/>
        </w:r>
        <w:r w:rsidRPr="0092003A">
          <w:rPr>
            <w:rStyle w:val="Hiperveza"/>
            <w:rFonts w:ascii="Arial" w:hAnsi="Arial" w:cs="Arial"/>
            <w:noProof/>
          </w:rPr>
          <w:t>Pomoći dane u inozemstvo i unutar općeg proračuna (36)</w:t>
        </w:r>
        <w:r>
          <w:rPr>
            <w:noProof/>
            <w:webHidden/>
          </w:rPr>
          <w:tab/>
        </w:r>
        <w:r>
          <w:rPr>
            <w:noProof/>
            <w:webHidden/>
          </w:rPr>
          <w:fldChar w:fldCharType="begin"/>
        </w:r>
        <w:r>
          <w:rPr>
            <w:noProof/>
            <w:webHidden/>
          </w:rPr>
          <w:instrText xml:space="preserve"> PAGEREF _Toc240265678 \h </w:instrText>
        </w:r>
        <w:r>
          <w:rPr>
            <w:noProof/>
            <w:webHidden/>
          </w:rPr>
        </w:r>
        <w:r>
          <w:rPr>
            <w:noProof/>
            <w:webHidden/>
          </w:rPr>
          <w:fldChar w:fldCharType="separate"/>
        </w:r>
        <w:r w:rsidR="00BD2D6E">
          <w:rPr>
            <w:noProof/>
            <w:webHidden/>
          </w:rPr>
          <w:t>100</w:t>
        </w:r>
        <w:r>
          <w:rPr>
            <w:noProof/>
            <w:webHidden/>
          </w:rPr>
          <w:fldChar w:fldCharType="end"/>
        </w:r>
      </w:hyperlink>
    </w:p>
    <w:p w14:paraId="583C3076" w14:textId="7C53FDDC" w:rsidR="005D552A" w:rsidRDefault="005D552A">
      <w:pPr>
        <w:pStyle w:val="Sadraj4"/>
        <w:tabs>
          <w:tab w:val="left" w:pos="1760"/>
          <w:tab w:val="right" w:leader="dot" w:pos="14560"/>
        </w:tabs>
        <w:rPr>
          <w:rFonts w:eastAsiaTheme="minorEastAsia"/>
          <w:noProof/>
          <w:kern w:val="2"/>
          <w:sz w:val="24"/>
          <w:szCs w:val="24"/>
          <w14:ligatures w14:val="standardContextual"/>
        </w:rPr>
      </w:pPr>
      <w:hyperlink w:anchor="_Toc240265679" w:history="1">
        <w:r w:rsidRPr="0092003A">
          <w:rPr>
            <w:rStyle w:val="Hiperveza"/>
            <w:rFonts w:ascii="Arial" w:hAnsi="Arial" w:cs="Arial"/>
            <w:noProof/>
          </w:rPr>
          <w:t xml:space="preserve">3.4.3.6. </w:t>
        </w:r>
        <w:r>
          <w:rPr>
            <w:rFonts w:eastAsiaTheme="minorEastAsia"/>
            <w:noProof/>
            <w:kern w:val="2"/>
            <w:sz w:val="24"/>
            <w:szCs w:val="24"/>
            <w14:ligatures w14:val="standardContextual"/>
          </w:rPr>
          <w:tab/>
        </w:r>
        <w:r w:rsidRPr="0092003A">
          <w:rPr>
            <w:rStyle w:val="Hiperveza"/>
            <w:rFonts w:ascii="Arial" w:hAnsi="Arial" w:cs="Arial"/>
            <w:noProof/>
          </w:rPr>
          <w:t>Naknade građanima i kućanstvima na temelju osiguranja i druge naknade (37)</w:t>
        </w:r>
        <w:r>
          <w:rPr>
            <w:noProof/>
            <w:webHidden/>
          </w:rPr>
          <w:tab/>
        </w:r>
        <w:r>
          <w:rPr>
            <w:noProof/>
            <w:webHidden/>
          </w:rPr>
          <w:fldChar w:fldCharType="begin"/>
        </w:r>
        <w:r>
          <w:rPr>
            <w:noProof/>
            <w:webHidden/>
          </w:rPr>
          <w:instrText xml:space="preserve"> PAGEREF _Toc240265679 \h </w:instrText>
        </w:r>
        <w:r>
          <w:rPr>
            <w:noProof/>
            <w:webHidden/>
          </w:rPr>
        </w:r>
        <w:r>
          <w:rPr>
            <w:noProof/>
            <w:webHidden/>
          </w:rPr>
          <w:fldChar w:fldCharType="separate"/>
        </w:r>
        <w:r w:rsidR="00BD2D6E">
          <w:rPr>
            <w:noProof/>
            <w:webHidden/>
          </w:rPr>
          <w:t>102</w:t>
        </w:r>
        <w:r>
          <w:rPr>
            <w:noProof/>
            <w:webHidden/>
          </w:rPr>
          <w:fldChar w:fldCharType="end"/>
        </w:r>
      </w:hyperlink>
    </w:p>
    <w:p w14:paraId="181C1256" w14:textId="2E529157" w:rsidR="005D552A" w:rsidRDefault="005D552A">
      <w:pPr>
        <w:pStyle w:val="Sadraj4"/>
        <w:tabs>
          <w:tab w:val="left" w:pos="1760"/>
          <w:tab w:val="right" w:leader="dot" w:pos="14560"/>
        </w:tabs>
        <w:rPr>
          <w:rFonts w:eastAsiaTheme="minorEastAsia"/>
          <w:noProof/>
          <w:kern w:val="2"/>
          <w:sz w:val="24"/>
          <w:szCs w:val="24"/>
          <w14:ligatures w14:val="standardContextual"/>
        </w:rPr>
      </w:pPr>
      <w:hyperlink w:anchor="_Toc240265680" w:history="1">
        <w:r w:rsidRPr="0092003A">
          <w:rPr>
            <w:rStyle w:val="Hiperveza"/>
            <w:rFonts w:ascii="Arial" w:hAnsi="Arial" w:cs="Arial"/>
            <w:noProof/>
          </w:rPr>
          <w:t xml:space="preserve">2.4.3.7. </w:t>
        </w:r>
        <w:r>
          <w:rPr>
            <w:rFonts w:eastAsiaTheme="minorEastAsia"/>
            <w:noProof/>
            <w:kern w:val="2"/>
            <w:sz w:val="24"/>
            <w:szCs w:val="24"/>
            <w14:ligatures w14:val="standardContextual"/>
          </w:rPr>
          <w:tab/>
        </w:r>
        <w:r w:rsidRPr="0092003A">
          <w:rPr>
            <w:rStyle w:val="Hiperveza"/>
            <w:rFonts w:ascii="Arial" w:hAnsi="Arial" w:cs="Arial"/>
            <w:noProof/>
          </w:rPr>
          <w:t>Ostali rashodi (38)</w:t>
        </w:r>
        <w:r>
          <w:rPr>
            <w:noProof/>
            <w:webHidden/>
          </w:rPr>
          <w:tab/>
        </w:r>
        <w:r>
          <w:rPr>
            <w:noProof/>
            <w:webHidden/>
          </w:rPr>
          <w:fldChar w:fldCharType="begin"/>
        </w:r>
        <w:r>
          <w:rPr>
            <w:noProof/>
            <w:webHidden/>
          </w:rPr>
          <w:instrText xml:space="preserve"> PAGEREF _Toc240265680 \h </w:instrText>
        </w:r>
        <w:r>
          <w:rPr>
            <w:noProof/>
            <w:webHidden/>
          </w:rPr>
        </w:r>
        <w:r>
          <w:rPr>
            <w:noProof/>
            <w:webHidden/>
          </w:rPr>
          <w:fldChar w:fldCharType="separate"/>
        </w:r>
        <w:r w:rsidR="00BD2D6E">
          <w:rPr>
            <w:noProof/>
            <w:webHidden/>
          </w:rPr>
          <w:t>104</w:t>
        </w:r>
        <w:r>
          <w:rPr>
            <w:noProof/>
            <w:webHidden/>
          </w:rPr>
          <w:fldChar w:fldCharType="end"/>
        </w:r>
      </w:hyperlink>
    </w:p>
    <w:p w14:paraId="07F81D33" w14:textId="4A72011E"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681" w:history="1">
        <w:r w:rsidRPr="0092003A">
          <w:rPr>
            <w:rStyle w:val="Hiperveza"/>
            <w:rFonts w:ascii="Arial" w:hAnsi="Arial" w:cs="Arial"/>
            <w:noProof/>
          </w:rPr>
          <w:t>2.4.4.</w:t>
        </w:r>
        <w:r>
          <w:rPr>
            <w:rFonts w:eastAsiaTheme="minorEastAsia"/>
            <w:i w:val="0"/>
            <w:iCs w:val="0"/>
            <w:noProof/>
            <w:kern w:val="2"/>
            <w:sz w:val="24"/>
            <w:szCs w:val="24"/>
            <w14:ligatures w14:val="standardContextual"/>
          </w:rPr>
          <w:tab/>
        </w:r>
        <w:r w:rsidRPr="0092003A">
          <w:rPr>
            <w:rStyle w:val="Hiperveza"/>
            <w:rFonts w:ascii="Arial" w:hAnsi="Arial" w:cs="Arial"/>
            <w:noProof/>
          </w:rPr>
          <w:t>RASHODI ZA NABAVU NEFINANCIJSKE IMOVINE (4)</w:t>
        </w:r>
        <w:r>
          <w:rPr>
            <w:noProof/>
            <w:webHidden/>
          </w:rPr>
          <w:tab/>
        </w:r>
        <w:r>
          <w:rPr>
            <w:noProof/>
            <w:webHidden/>
          </w:rPr>
          <w:fldChar w:fldCharType="begin"/>
        </w:r>
        <w:r>
          <w:rPr>
            <w:noProof/>
            <w:webHidden/>
          </w:rPr>
          <w:instrText xml:space="preserve"> PAGEREF _Toc240265681 \h </w:instrText>
        </w:r>
        <w:r>
          <w:rPr>
            <w:noProof/>
            <w:webHidden/>
          </w:rPr>
        </w:r>
        <w:r>
          <w:rPr>
            <w:noProof/>
            <w:webHidden/>
          </w:rPr>
          <w:fldChar w:fldCharType="separate"/>
        </w:r>
        <w:r w:rsidR="00BD2D6E">
          <w:rPr>
            <w:noProof/>
            <w:webHidden/>
          </w:rPr>
          <w:t>106</w:t>
        </w:r>
        <w:r>
          <w:rPr>
            <w:noProof/>
            <w:webHidden/>
          </w:rPr>
          <w:fldChar w:fldCharType="end"/>
        </w:r>
      </w:hyperlink>
    </w:p>
    <w:p w14:paraId="5484EA98" w14:textId="60334BED" w:rsidR="005D552A" w:rsidRDefault="005D552A">
      <w:pPr>
        <w:pStyle w:val="Sadraj4"/>
        <w:tabs>
          <w:tab w:val="left" w:pos="1760"/>
          <w:tab w:val="right" w:leader="dot" w:pos="14560"/>
        </w:tabs>
        <w:rPr>
          <w:rFonts w:eastAsiaTheme="minorEastAsia"/>
          <w:noProof/>
          <w:kern w:val="2"/>
          <w:sz w:val="24"/>
          <w:szCs w:val="24"/>
          <w14:ligatures w14:val="standardContextual"/>
        </w:rPr>
      </w:pPr>
      <w:hyperlink w:anchor="_Toc240265682" w:history="1">
        <w:r w:rsidRPr="0092003A">
          <w:rPr>
            <w:rStyle w:val="Hiperveza"/>
            <w:rFonts w:ascii="Arial" w:hAnsi="Arial" w:cs="Arial"/>
            <w:noProof/>
          </w:rPr>
          <w:t xml:space="preserve">2.4.4.1. </w:t>
        </w:r>
        <w:r>
          <w:rPr>
            <w:rFonts w:eastAsiaTheme="minorEastAsia"/>
            <w:noProof/>
            <w:kern w:val="2"/>
            <w:sz w:val="24"/>
            <w:szCs w:val="24"/>
            <w14:ligatures w14:val="standardContextual"/>
          </w:rPr>
          <w:tab/>
        </w:r>
        <w:r w:rsidRPr="0092003A">
          <w:rPr>
            <w:rStyle w:val="Hiperveza"/>
            <w:rFonts w:ascii="Arial" w:hAnsi="Arial" w:cs="Arial"/>
            <w:noProof/>
          </w:rPr>
          <w:t>Rashodi za nabavu neproizvedene dugotrajne imovine (41)</w:t>
        </w:r>
        <w:r>
          <w:rPr>
            <w:noProof/>
            <w:webHidden/>
          </w:rPr>
          <w:tab/>
        </w:r>
        <w:r>
          <w:rPr>
            <w:noProof/>
            <w:webHidden/>
          </w:rPr>
          <w:fldChar w:fldCharType="begin"/>
        </w:r>
        <w:r>
          <w:rPr>
            <w:noProof/>
            <w:webHidden/>
          </w:rPr>
          <w:instrText xml:space="preserve"> PAGEREF _Toc240265682 \h </w:instrText>
        </w:r>
        <w:r>
          <w:rPr>
            <w:noProof/>
            <w:webHidden/>
          </w:rPr>
        </w:r>
        <w:r>
          <w:rPr>
            <w:noProof/>
            <w:webHidden/>
          </w:rPr>
          <w:fldChar w:fldCharType="separate"/>
        </w:r>
        <w:r w:rsidR="00BD2D6E">
          <w:rPr>
            <w:noProof/>
            <w:webHidden/>
          </w:rPr>
          <w:t>107</w:t>
        </w:r>
        <w:r>
          <w:rPr>
            <w:noProof/>
            <w:webHidden/>
          </w:rPr>
          <w:fldChar w:fldCharType="end"/>
        </w:r>
      </w:hyperlink>
    </w:p>
    <w:p w14:paraId="0A28A47C" w14:textId="07E475F4" w:rsidR="005D552A" w:rsidRDefault="005D552A">
      <w:pPr>
        <w:pStyle w:val="Sadraj4"/>
        <w:tabs>
          <w:tab w:val="left" w:pos="1760"/>
          <w:tab w:val="right" w:leader="dot" w:pos="14560"/>
        </w:tabs>
        <w:rPr>
          <w:rFonts w:eastAsiaTheme="minorEastAsia"/>
          <w:noProof/>
          <w:kern w:val="2"/>
          <w:sz w:val="24"/>
          <w:szCs w:val="24"/>
          <w14:ligatures w14:val="standardContextual"/>
        </w:rPr>
      </w:pPr>
      <w:hyperlink w:anchor="_Toc240265683" w:history="1">
        <w:r w:rsidRPr="0092003A">
          <w:rPr>
            <w:rStyle w:val="Hiperveza"/>
            <w:rFonts w:ascii="Arial" w:hAnsi="Arial" w:cs="Arial"/>
            <w:noProof/>
          </w:rPr>
          <w:t xml:space="preserve">2.4.4.2. </w:t>
        </w:r>
        <w:r>
          <w:rPr>
            <w:rFonts w:eastAsiaTheme="minorEastAsia"/>
            <w:noProof/>
            <w:kern w:val="2"/>
            <w:sz w:val="24"/>
            <w:szCs w:val="24"/>
            <w14:ligatures w14:val="standardContextual"/>
          </w:rPr>
          <w:tab/>
        </w:r>
        <w:r w:rsidRPr="0092003A">
          <w:rPr>
            <w:rStyle w:val="Hiperveza"/>
            <w:rFonts w:ascii="Arial" w:hAnsi="Arial" w:cs="Arial"/>
            <w:noProof/>
          </w:rPr>
          <w:t>Rashodi za nabavu proizvedene dugotrajne imovine (42)</w:t>
        </w:r>
        <w:r>
          <w:rPr>
            <w:noProof/>
            <w:webHidden/>
          </w:rPr>
          <w:tab/>
        </w:r>
        <w:r>
          <w:rPr>
            <w:noProof/>
            <w:webHidden/>
          </w:rPr>
          <w:fldChar w:fldCharType="begin"/>
        </w:r>
        <w:r>
          <w:rPr>
            <w:noProof/>
            <w:webHidden/>
          </w:rPr>
          <w:instrText xml:space="preserve"> PAGEREF _Toc240265683 \h </w:instrText>
        </w:r>
        <w:r>
          <w:rPr>
            <w:noProof/>
            <w:webHidden/>
          </w:rPr>
        </w:r>
        <w:r>
          <w:rPr>
            <w:noProof/>
            <w:webHidden/>
          </w:rPr>
          <w:fldChar w:fldCharType="separate"/>
        </w:r>
        <w:r w:rsidR="00BD2D6E">
          <w:rPr>
            <w:noProof/>
            <w:webHidden/>
          </w:rPr>
          <w:t>107</w:t>
        </w:r>
        <w:r>
          <w:rPr>
            <w:noProof/>
            <w:webHidden/>
          </w:rPr>
          <w:fldChar w:fldCharType="end"/>
        </w:r>
      </w:hyperlink>
    </w:p>
    <w:p w14:paraId="543AE5AA" w14:textId="759EACBF" w:rsidR="005D552A" w:rsidRDefault="005D552A">
      <w:pPr>
        <w:pStyle w:val="Sadraj4"/>
        <w:tabs>
          <w:tab w:val="left" w:pos="1760"/>
          <w:tab w:val="right" w:leader="dot" w:pos="14560"/>
        </w:tabs>
        <w:rPr>
          <w:rFonts w:eastAsiaTheme="minorEastAsia"/>
          <w:noProof/>
          <w:kern w:val="2"/>
          <w:sz w:val="24"/>
          <w:szCs w:val="24"/>
          <w14:ligatures w14:val="standardContextual"/>
        </w:rPr>
      </w:pPr>
      <w:hyperlink w:anchor="_Toc240265684" w:history="1">
        <w:r w:rsidRPr="0092003A">
          <w:rPr>
            <w:rStyle w:val="Hiperveza"/>
            <w:rFonts w:ascii="Arial" w:hAnsi="Arial" w:cs="Arial"/>
            <w:noProof/>
          </w:rPr>
          <w:t xml:space="preserve">2.4.4.3. </w:t>
        </w:r>
        <w:r>
          <w:rPr>
            <w:rFonts w:eastAsiaTheme="minorEastAsia"/>
            <w:noProof/>
            <w:kern w:val="2"/>
            <w:sz w:val="24"/>
            <w:szCs w:val="24"/>
            <w14:ligatures w14:val="standardContextual"/>
          </w:rPr>
          <w:tab/>
        </w:r>
        <w:r w:rsidRPr="0092003A">
          <w:rPr>
            <w:rStyle w:val="Hiperveza"/>
            <w:rFonts w:ascii="Arial" w:hAnsi="Arial" w:cs="Arial"/>
            <w:noProof/>
          </w:rPr>
          <w:t>Rashodi za nabavu plemenitih metala i ostalih pohranjenih vrijednosti (43)</w:t>
        </w:r>
        <w:r>
          <w:rPr>
            <w:noProof/>
            <w:webHidden/>
          </w:rPr>
          <w:tab/>
        </w:r>
        <w:r>
          <w:rPr>
            <w:noProof/>
            <w:webHidden/>
          </w:rPr>
          <w:fldChar w:fldCharType="begin"/>
        </w:r>
        <w:r>
          <w:rPr>
            <w:noProof/>
            <w:webHidden/>
          </w:rPr>
          <w:instrText xml:space="preserve"> PAGEREF _Toc240265684 \h </w:instrText>
        </w:r>
        <w:r>
          <w:rPr>
            <w:noProof/>
            <w:webHidden/>
          </w:rPr>
        </w:r>
        <w:r>
          <w:rPr>
            <w:noProof/>
            <w:webHidden/>
          </w:rPr>
          <w:fldChar w:fldCharType="separate"/>
        </w:r>
        <w:r w:rsidR="00BD2D6E">
          <w:rPr>
            <w:noProof/>
            <w:webHidden/>
          </w:rPr>
          <w:t>110</w:t>
        </w:r>
        <w:r>
          <w:rPr>
            <w:noProof/>
            <w:webHidden/>
          </w:rPr>
          <w:fldChar w:fldCharType="end"/>
        </w:r>
      </w:hyperlink>
    </w:p>
    <w:p w14:paraId="72898292" w14:textId="77A9F5FA" w:rsidR="005D552A" w:rsidRDefault="005D552A">
      <w:pPr>
        <w:pStyle w:val="Sadraj4"/>
        <w:tabs>
          <w:tab w:val="left" w:pos="1760"/>
          <w:tab w:val="right" w:leader="dot" w:pos="14560"/>
        </w:tabs>
        <w:rPr>
          <w:rFonts w:eastAsiaTheme="minorEastAsia"/>
          <w:noProof/>
          <w:kern w:val="2"/>
          <w:sz w:val="24"/>
          <w:szCs w:val="24"/>
          <w14:ligatures w14:val="standardContextual"/>
        </w:rPr>
      </w:pPr>
      <w:hyperlink w:anchor="_Toc240265685" w:history="1">
        <w:r w:rsidRPr="0092003A">
          <w:rPr>
            <w:rStyle w:val="Hiperveza"/>
            <w:rFonts w:ascii="Arial" w:hAnsi="Arial" w:cs="Arial"/>
            <w:noProof/>
          </w:rPr>
          <w:t xml:space="preserve">2.4.4.4. </w:t>
        </w:r>
        <w:r>
          <w:rPr>
            <w:rFonts w:eastAsiaTheme="minorEastAsia"/>
            <w:noProof/>
            <w:kern w:val="2"/>
            <w:sz w:val="24"/>
            <w:szCs w:val="24"/>
            <w14:ligatures w14:val="standardContextual"/>
          </w:rPr>
          <w:tab/>
        </w:r>
        <w:r w:rsidRPr="0092003A">
          <w:rPr>
            <w:rStyle w:val="Hiperveza"/>
            <w:rFonts w:ascii="Arial" w:hAnsi="Arial" w:cs="Arial"/>
            <w:noProof/>
          </w:rPr>
          <w:t>Rashodi za dodatna ulaganja na nefinancijskoj imovini (45)</w:t>
        </w:r>
        <w:r>
          <w:rPr>
            <w:noProof/>
            <w:webHidden/>
          </w:rPr>
          <w:tab/>
        </w:r>
        <w:r>
          <w:rPr>
            <w:noProof/>
            <w:webHidden/>
          </w:rPr>
          <w:fldChar w:fldCharType="begin"/>
        </w:r>
        <w:r>
          <w:rPr>
            <w:noProof/>
            <w:webHidden/>
          </w:rPr>
          <w:instrText xml:space="preserve"> PAGEREF _Toc240265685 \h </w:instrText>
        </w:r>
        <w:r>
          <w:rPr>
            <w:noProof/>
            <w:webHidden/>
          </w:rPr>
        </w:r>
        <w:r>
          <w:rPr>
            <w:noProof/>
            <w:webHidden/>
          </w:rPr>
          <w:fldChar w:fldCharType="separate"/>
        </w:r>
        <w:r w:rsidR="00BD2D6E">
          <w:rPr>
            <w:noProof/>
            <w:webHidden/>
          </w:rPr>
          <w:t>110</w:t>
        </w:r>
        <w:r>
          <w:rPr>
            <w:noProof/>
            <w:webHidden/>
          </w:rPr>
          <w:fldChar w:fldCharType="end"/>
        </w:r>
      </w:hyperlink>
    </w:p>
    <w:p w14:paraId="206316BF" w14:textId="349E61A6"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686" w:history="1">
        <w:r w:rsidRPr="0092003A">
          <w:rPr>
            <w:rStyle w:val="Hiperveza"/>
            <w:rFonts w:eastAsia="Calibri"/>
          </w:rPr>
          <w:t xml:space="preserve">2.5. </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Fonts w:eastAsia="Calibri"/>
          </w:rPr>
          <w:t>RAČUN FINANCIRANJA</w:t>
        </w:r>
        <w:r>
          <w:rPr>
            <w:webHidden/>
          </w:rPr>
          <w:tab/>
        </w:r>
        <w:r>
          <w:rPr>
            <w:webHidden/>
          </w:rPr>
          <w:fldChar w:fldCharType="begin"/>
        </w:r>
        <w:r>
          <w:rPr>
            <w:webHidden/>
          </w:rPr>
          <w:instrText xml:space="preserve"> PAGEREF _Toc240265686 \h </w:instrText>
        </w:r>
        <w:r>
          <w:rPr>
            <w:webHidden/>
          </w:rPr>
        </w:r>
        <w:r>
          <w:rPr>
            <w:webHidden/>
          </w:rPr>
          <w:fldChar w:fldCharType="separate"/>
        </w:r>
        <w:r w:rsidR="00BD2D6E">
          <w:rPr>
            <w:webHidden/>
          </w:rPr>
          <w:t>111</w:t>
        </w:r>
        <w:r>
          <w:rPr>
            <w:webHidden/>
          </w:rPr>
          <w:fldChar w:fldCharType="end"/>
        </w:r>
      </w:hyperlink>
    </w:p>
    <w:p w14:paraId="146C7308" w14:textId="2B0FDE02"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687" w:history="1">
        <w:r w:rsidRPr="0092003A">
          <w:rPr>
            <w:rStyle w:val="Hiperveza"/>
            <w:rFonts w:ascii="Arial" w:hAnsi="Arial" w:cs="Arial"/>
            <w:noProof/>
          </w:rPr>
          <w:t>2.5.1.</w:t>
        </w:r>
        <w:r>
          <w:rPr>
            <w:rFonts w:eastAsiaTheme="minorEastAsia"/>
            <w:i w:val="0"/>
            <w:iCs w:val="0"/>
            <w:noProof/>
            <w:kern w:val="2"/>
            <w:sz w:val="24"/>
            <w:szCs w:val="24"/>
            <w14:ligatures w14:val="standardContextual"/>
          </w:rPr>
          <w:tab/>
        </w:r>
        <w:r w:rsidRPr="0092003A">
          <w:rPr>
            <w:rStyle w:val="Hiperveza"/>
            <w:rFonts w:ascii="Arial" w:hAnsi="Arial" w:cs="Arial"/>
            <w:noProof/>
          </w:rPr>
          <w:t xml:space="preserve"> PRIMICI OD FINANCIJSKE IMOVINE I ZADUŽIVANJA (8)</w:t>
        </w:r>
        <w:r>
          <w:rPr>
            <w:noProof/>
            <w:webHidden/>
          </w:rPr>
          <w:tab/>
        </w:r>
        <w:r>
          <w:rPr>
            <w:noProof/>
            <w:webHidden/>
          </w:rPr>
          <w:fldChar w:fldCharType="begin"/>
        </w:r>
        <w:r>
          <w:rPr>
            <w:noProof/>
            <w:webHidden/>
          </w:rPr>
          <w:instrText xml:space="preserve"> PAGEREF _Toc240265687 \h </w:instrText>
        </w:r>
        <w:r>
          <w:rPr>
            <w:noProof/>
            <w:webHidden/>
          </w:rPr>
        </w:r>
        <w:r>
          <w:rPr>
            <w:noProof/>
            <w:webHidden/>
          </w:rPr>
          <w:fldChar w:fldCharType="separate"/>
        </w:r>
        <w:r w:rsidR="00BD2D6E">
          <w:rPr>
            <w:noProof/>
            <w:webHidden/>
          </w:rPr>
          <w:t>111</w:t>
        </w:r>
        <w:r>
          <w:rPr>
            <w:noProof/>
            <w:webHidden/>
          </w:rPr>
          <w:fldChar w:fldCharType="end"/>
        </w:r>
      </w:hyperlink>
    </w:p>
    <w:p w14:paraId="1F85C4FD" w14:textId="07D22BEA"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688" w:history="1">
        <w:r w:rsidRPr="0092003A">
          <w:rPr>
            <w:rStyle w:val="Hiperveza"/>
            <w:rFonts w:ascii="Arial" w:hAnsi="Arial" w:cs="Arial"/>
            <w:noProof/>
          </w:rPr>
          <w:t>2.5.2.</w:t>
        </w:r>
        <w:r>
          <w:rPr>
            <w:rFonts w:eastAsiaTheme="minorEastAsia"/>
            <w:i w:val="0"/>
            <w:iCs w:val="0"/>
            <w:noProof/>
            <w:kern w:val="2"/>
            <w:sz w:val="24"/>
            <w:szCs w:val="24"/>
            <w14:ligatures w14:val="standardContextual"/>
          </w:rPr>
          <w:tab/>
        </w:r>
        <w:r w:rsidRPr="0092003A">
          <w:rPr>
            <w:rStyle w:val="Hiperveza"/>
            <w:rFonts w:ascii="Arial" w:hAnsi="Arial" w:cs="Arial"/>
            <w:noProof/>
          </w:rPr>
          <w:t>IZDACI ZA FINANCIJSKU IMOVINU I OTPLATE ZAJMOVA (5)</w:t>
        </w:r>
        <w:r>
          <w:rPr>
            <w:noProof/>
            <w:webHidden/>
          </w:rPr>
          <w:tab/>
        </w:r>
        <w:r>
          <w:rPr>
            <w:noProof/>
            <w:webHidden/>
          </w:rPr>
          <w:fldChar w:fldCharType="begin"/>
        </w:r>
        <w:r>
          <w:rPr>
            <w:noProof/>
            <w:webHidden/>
          </w:rPr>
          <w:instrText xml:space="preserve"> PAGEREF _Toc240265688 \h </w:instrText>
        </w:r>
        <w:r>
          <w:rPr>
            <w:noProof/>
            <w:webHidden/>
          </w:rPr>
        </w:r>
        <w:r>
          <w:rPr>
            <w:noProof/>
            <w:webHidden/>
          </w:rPr>
          <w:fldChar w:fldCharType="separate"/>
        </w:r>
        <w:r w:rsidR="00BD2D6E">
          <w:rPr>
            <w:noProof/>
            <w:webHidden/>
          </w:rPr>
          <w:t>112</w:t>
        </w:r>
        <w:r>
          <w:rPr>
            <w:noProof/>
            <w:webHidden/>
          </w:rPr>
          <w:fldChar w:fldCharType="end"/>
        </w:r>
      </w:hyperlink>
    </w:p>
    <w:p w14:paraId="69E2D189" w14:textId="785F5AAB" w:rsidR="005D552A" w:rsidRDefault="005D552A">
      <w:pPr>
        <w:pStyle w:val="Sadraj4"/>
        <w:tabs>
          <w:tab w:val="left" w:pos="1760"/>
          <w:tab w:val="right" w:leader="dot" w:pos="14560"/>
        </w:tabs>
        <w:rPr>
          <w:rFonts w:eastAsiaTheme="minorEastAsia"/>
          <w:noProof/>
          <w:kern w:val="2"/>
          <w:sz w:val="24"/>
          <w:szCs w:val="24"/>
          <w14:ligatures w14:val="standardContextual"/>
        </w:rPr>
      </w:pPr>
      <w:hyperlink w:anchor="_Toc240265689" w:history="1">
        <w:r w:rsidRPr="0092003A">
          <w:rPr>
            <w:rStyle w:val="Hiperveza"/>
            <w:rFonts w:ascii="Arial" w:hAnsi="Arial" w:cs="Arial"/>
            <w:noProof/>
          </w:rPr>
          <w:t xml:space="preserve">2.5.2.1. </w:t>
        </w:r>
        <w:r>
          <w:rPr>
            <w:rFonts w:eastAsiaTheme="minorEastAsia"/>
            <w:noProof/>
            <w:kern w:val="2"/>
            <w:sz w:val="24"/>
            <w:szCs w:val="24"/>
            <w14:ligatures w14:val="standardContextual"/>
          </w:rPr>
          <w:tab/>
        </w:r>
        <w:r w:rsidRPr="0092003A">
          <w:rPr>
            <w:rStyle w:val="Hiperveza"/>
            <w:rFonts w:ascii="Arial" w:hAnsi="Arial" w:cs="Arial"/>
            <w:noProof/>
          </w:rPr>
          <w:t>Izdaci za dane zajmove i depozite (51)</w:t>
        </w:r>
        <w:r>
          <w:rPr>
            <w:noProof/>
            <w:webHidden/>
          </w:rPr>
          <w:tab/>
        </w:r>
        <w:r>
          <w:rPr>
            <w:noProof/>
            <w:webHidden/>
          </w:rPr>
          <w:fldChar w:fldCharType="begin"/>
        </w:r>
        <w:r>
          <w:rPr>
            <w:noProof/>
            <w:webHidden/>
          </w:rPr>
          <w:instrText xml:space="preserve"> PAGEREF _Toc240265689 \h </w:instrText>
        </w:r>
        <w:r>
          <w:rPr>
            <w:noProof/>
            <w:webHidden/>
          </w:rPr>
        </w:r>
        <w:r>
          <w:rPr>
            <w:noProof/>
            <w:webHidden/>
          </w:rPr>
          <w:fldChar w:fldCharType="separate"/>
        </w:r>
        <w:r w:rsidR="00BD2D6E">
          <w:rPr>
            <w:noProof/>
            <w:webHidden/>
          </w:rPr>
          <w:t>113</w:t>
        </w:r>
        <w:r>
          <w:rPr>
            <w:noProof/>
            <w:webHidden/>
          </w:rPr>
          <w:fldChar w:fldCharType="end"/>
        </w:r>
      </w:hyperlink>
    </w:p>
    <w:p w14:paraId="3D8D5461" w14:textId="417BF3F9" w:rsidR="005D552A" w:rsidRDefault="005D552A">
      <w:pPr>
        <w:pStyle w:val="Sadraj4"/>
        <w:tabs>
          <w:tab w:val="left" w:pos="1760"/>
          <w:tab w:val="right" w:leader="dot" w:pos="14560"/>
        </w:tabs>
        <w:rPr>
          <w:rFonts w:eastAsiaTheme="minorEastAsia"/>
          <w:noProof/>
          <w:kern w:val="2"/>
          <w:sz w:val="24"/>
          <w:szCs w:val="24"/>
          <w14:ligatures w14:val="standardContextual"/>
        </w:rPr>
      </w:pPr>
      <w:hyperlink w:anchor="_Toc240265690" w:history="1">
        <w:r w:rsidRPr="0092003A">
          <w:rPr>
            <w:rStyle w:val="Hiperveza"/>
            <w:rFonts w:ascii="Arial" w:hAnsi="Arial" w:cs="Arial"/>
            <w:noProof/>
          </w:rPr>
          <w:t xml:space="preserve">2.5.2.2. </w:t>
        </w:r>
        <w:r>
          <w:rPr>
            <w:rFonts w:eastAsiaTheme="minorEastAsia"/>
            <w:noProof/>
            <w:kern w:val="2"/>
            <w:sz w:val="24"/>
            <w:szCs w:val="24"/>
            <w14:ligatures w14:val="standardContextual"/>
          </w:rPr>
          <w:tab/>
        </w:r>
        <w:r w:rsidRPr="0092003A">
          <w:rPr>
            <w:rStyle w:val="Hiperveza"/>
            <w:rFonts w:ascii="Arial" w:hAnsi="Arial" w:cs="Arial"/>
            <w:noProof/>
          </w:rPr>
          <w:t>Izdaci za dionice i udjele u glavnici (53)</w:t>
        </w:r>
        <w:r>
          <w:rPr>
            <w:noProof/>
            <w:webHidden/>
          </w:rPr>
          <w:tab/>
        </w:r>
        <w:r>
          <w:rPr>
            <w:noProof/>
            <w:webHidden/>
          </w:rPr>
          <w:fldChar w:fldCharType="begin"/>
        </w:r>
        <w:r>
          <w:rPr>
            <w:noProof/>
            <w:webHidden/>
          </w:rPr>
          <w:instrText xml:space="preserve"> PAGEREF _Toc240265690 \h </w:instrText>
        </w:r>
        <w:r>
          <w:rPr>
            <w:noProof/>
            <w:webHidden/>
          </w:rPr>
        </w:r>
        <w:r>
          <w:rPr>
            <w:noProof/>
            <w:webHidden/>
          </w:rPr>
          <w:fldChar w:fldCharType="separate"/>
        </w:r>
        <w:r w:rsidR="00BD2D6E">
          <w:rPr>
            <w:noProof/>
            <w:webHidden/>
          </w:rPr>
          <w:t>113</w:t>
        </w:r>
        <w:r>
          <w:rPr>
            <w:noProof/>
            <w:webHidden/>
          </w:rPr>
          <w:fldChar w:fldCharType="end"/>
        </w:r>
      </w:hyperlink>
    </w:p>
    <w:p w14:paraId="71EADE62" w14:textId="26E1D252" w:rsidR="005D552A" w:rsidRDefault="005D552A">
      <w:pPr>
        <w:pStyle w:val="Sadraj4"/>
        <w:tabs>
          <w:tab w:val="left" w:pos="1760"/>
          <w:tab w:val="right" w:leader="dot" w:pos="14560"/>
        </w:tabs>
        <w:rPr>
          <w:rFonts w:eastAsiaTheme="minorEastAsia"/>
          <w:noProof/>
          <w:kern w:val="2"/>
          <w:sz w:val="24"/>
          <w:szCs w:val="24"/>
          <w14:ligatures w14:val="standardContextual"/>
        </w:rPr>
      </w:pPr>
      <w:hyperlink w:anchor="_Toc240265691" w:history="1">
        <w:r w:rsidRPr="0092003A">
          <w:rPr>
            <w:rStyle w:val="Hiperveza"/>
            <w:rFonts w:ascii="Arial" w:hAnsi="Arial" w:cs="Arial"/>
            <w:noProof/>
          </w:rPr>
          <w:t xml:space="preserve">2.5.2.3. </w:t>
        </w:r>
        <w:r>
          <w:rPr>
            <w:rFonts w:eastAsiaTheme="minorEastAsia"/>
            <w:noProof/>
            <w:kern w:val="2"/>
            <w:sz w:val="24"/>
            <w:szCs w:val="24"/>
            <w14:ligatures w14:val="standardContextual"/>
          </w:rPr>
          <w:tab/>
        </w:r>
        <w:r w:rsidRPr="0092003A">
          <w:rPr>
            <w:rStyle w:val="Hiperveza"/>
            <w:rFonts w:ascii="Arial" w:hAnsi="Arial" w:cs="Arial"/>
            <w:noProof/>
          </w:rPr>
          <w:t>Izdaci za otplatu glavnice primljenih kredita i zajmova (54)</w:t>
        </w:r>
        <w:r>
          <w:rPr>
            <w:noProof/>
            <w:webHidden/>
          </w:rPr>
          <w:tab/>
        </w:r>
        <w:r>
          <w:rPr>
            <w:noProof/>
            <w:webHidden/>
          </w:rPr>
          <w:fldChar w:fldCharType="begin"/>
        </w:r>
        <w:r>
          <w:rPr>
            <w:noProof/>
            <w:webHidden/>
          </w:rPr>
          <w:instrText xml:space="preserve"> PAGEREF _Toc240265691 \h </w:instrText>
        </w:r>
        <w:r>
          <w:rPr>
            <w:noProof/>
            <w:webHidden/>
          </w:rPr>
        </w:r>
        <w:r>
          <w:rPr>
            <w:noProof/>
            <w:webHidden/>
          </w:rPr>
          <w:fldChar w:fldCharType="separate"/>
        </w:r>
        <w:r w:rsidR="00BD2D6E">
          <w:rPr>
            <w:noProof/>
            <w:webHidden/>
          </w:rPr>
          <w:t>113</w:t>
        </w:r>
        <w:r>
          <w:rPr>
            <w:noProof/>
            <w:webHidden/>
          </w:rPr>
          <w:fldChar w:fldCharType="end"/>
        </w:r>
      </w:hyperlink>
    </w:p>
    <w:p w14:paraId="5A624AF0" w14:textId="17D6F8F2"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692" w:history="1">
        <w:r w:rsidRPr="0092003A">
          <w:rPr>
            <w:rStyle w:val="Hiperveza"/>
            <w:rFonts w:ascii="Arial" w:hAnsi="Arial" w:cs="Arial"/>
            <w:noProof/>
          </w:rPr>
          <w:t>2.5.3.</w:t>
        </w:r>
        <w:r>
          <w:rPr>
            <w:rFonts w:eastAsiaTheme="minorEastAsia"/>
            <w:i w:val="0"/>
            <w:iCs w:val="0"/>
            <w:noProof/>
            <w:kern w:val="2"/>
            <w:sz w:val="24"/>
            <w:szCs w:val="24"/>
            <w14:ligatures w14:val="standardContextual"/>
          </w:rPr>
          <w:tab/>
        </w:r>
        <w:r w:rsidRPr="0092003A">
          <w:rPr>
            <w:rStyle w:val="Hiperveza"/>
            <w:rFonts w:ascii="Arial" w:hAnsi="Arial" w:cs="Arial"/>
            <w:noProof/>
          </w:rPr>
          <w:t>ANALITIČKI PRIKAZ RAČUNA FINANCIRANJA</w:t>
        </w:r>
        <w:r>
          <w:rPr>
            <w:noProof/>
            <w:webHidden/>
          </w:rPr>
          <w:tab/>
        </w:r>
        <w:r>
          <w:rPr>
            <w:noProof/>
            <w:webHidden/>
          </w:rPr>
          <w:fldChar w:fldCharType="begin"/>
        </w:r>
        <w:r>
          <w:rPr>
            <w:noProof/>
            <w:webHidden/>
          </w:rPr>
          <w:instrText xml:space="preserve"> PAGEREF _Toc240265692 \h </w:instrText>
        </w:r>
        <w:r>
          <w:rPr>
            <w:noProof/>
            <w:webHidden/>
          </w:rPr>
        </w:r>
        <w:r>
          <w:rPr>
            <w:noProof/>
            <w:webHidden/>
          </w:rPr>
          <w:fldChar w:fldCharType="separate"/>
        </w:r>
        <w:r w:rsidR="00BD2D6E">
          <w:rPr>
            <w:noProof/>
            <w:webHidden/>
          </w:rPr>
          <w:t>114</w:t>
        </w:r>
        <w:r>
          <w:rPr>
            <w:noProof/>
            <w:webHidden/>
          </w:rPr>
          <w:fldChar w:fldCharType="end"/>
        </w:r>
      </w:hyperlink>
    </w:p>
    <w:p w14:paraId="07E1C46A" w14:textId="35873FF7"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693" w:history="1">
        <w:r w:rsidRPr="0092003A">
          <w:rPr>
            <w:rStyle w:val="Hiperveza"/>
          </w:rPr>
          <w:t>2.6.</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Pr>
          <w:t>PRIKAZ OSTVARENOG MANJKA ODNOSNO VIŠKA PRORAČUNA, TE PRENESENOG VIŠKA ILI MANJKA PRIHODA NAD RASHODIMA– sveukupno Općina s proračunskim korisnicima</w:t>
        </w:r>
        <w:r>
          <w:rPr>
            <w:webHidden/>
          </w:rPr>
          <w:tab/>
        </w:r>
        <w:r>
          <w:rPr>
            <w:webHidden/>
          </w:rPr>
          <w:fldChar w:fldCharType="begin"/>
        </w:r>
        <w:r>
          <w:rPr>
            <w:webHidden/>
          </w:rPr>
          <w:instrText xml:space="preserve"> PAGEREF _Toc240265693 \h </w:instrText>
        </w:r>
        <w:r>
          <w:rPr>
            <w:webHidden/>
          </w:rPr>
        </w:r>
        <w:r>
          <w:rPr>
            <w:webHidden/>
          </w:rPr>
          <w:fldChar w:fldCharType="separate"/>
        </w:r>
        <w:r w:rsidR="00BD2D6E">
          <w:rPr>
            <w:webHidden/>
          </w:rPr>
          <w:t>116</w:t>
        </w:r>
        <w:r>
          <w:rPr>
            <w:webHidden/>
          </w:rPr>
          <w:fldChar w:fldCharType="end"/>
        </w:r>
      </w:hyperlink>
    </w:p>
    <w:p w14:paraId="7B38C735" w14:textId="457F2A2D"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694" w:history="1">
        <w:r w:rsidRPr="0092003A">
          <w:rPr>
            <w:rStyle w:val="Hiperveza"/>
            <w:rFonts w:eastAsia="Calibri"/>
          </w:rPr>
          <w:t>2.7.</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Fonts w:eastAsia="Calibri"/>
          </w:rPr>
          <w:t xml:space="preserve"> EKONOMSKA KLASIFIKACIJA</w:t>
        </w:r>
        <w:r>
          <w:rPr>
            <w:webHidden/>
          </w:rPr>
          <w:tab/>
        </w:r>
        <w:r>
          <w:rPr>
            <w:webHidden/>
          </w:rPr>
          <w:fldChar w:fldCharType="begin"/>
        </w:r>
        <w:r>
          <w:rPr>
            <w:webHidden/>
          </w:rPr>
          <w:instrText xml:space="preserve"> PAGEREF _Toc240265694 \h </w:instrText>
        </w:r>
        <w:r>
          <w:rPr>
            <w:webHidden/>
          </w:rPr>
        </w:r>
        <w:r>
          <w:rPr>
            <w:webHidden/>
          </w:rPr>
          <w:fldChar w:fldCharType="separate"/>
        </w:r>
        <w:r w:rsidR="00BD2D6E">
          <w:rPr>
            <w:webHidden/>
          </w:rPr>
          <w:t>118</w:t>
        </w:r>
        <w:r>
          <w:rPr>
            <w:webHidden/>
          </w:rPr>
          <w:fldChar w:fldCharType="end"/>
        </w:r>
      </w:hyperlink>
    </w:p>
    <w:p w14:paraId="4C3F3F01" w14:textId="2206BBD6"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695" w:history="1">
        <w:r w:rsidRPr="0092003A">
          <w:rPr>
            <w:rStyle w:val="Hiperveza"/>
          </w:rPr>
          <w:t>2.8.</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Pr>
          <w:t>PRIHODI I PRIMICI, RASHODI I IZDACI PREMA IZVORIMA FINANCIRANJA</w:t>
        </w:r>
        <w:r>
          <w:rPr>
            <w:webHidden/>
          </w:rPr>
          <w:tab/>
        </w:r>
        <w:r>
          <w:rPr>
            <w:webHidden/>
          </w:rPr>
          <w:fldChar w:fldCharType="begin"/>
        </w:r>
        <w:r>
          <w:rPr>
            <w:webHidden/>
          </w:rPr>
          <w:instrText xml:space="preserve"> PAGEREF _Toc240265695 \h </w:instrText>
        </w:r>
        <w:r>
          <w:rPr>
            <w:webHidden/>
          </w:rPr>
        </w:r>
        <w:r>
          <w:rPr>
            <w:webHidden/>
          </w:rPr>
          <w:fldChar w:fldCharType="separate"/>
        </w:r>
        <w:r w:rsidR="00BD2D6E">
          <w:rPr>
            <w:webHidden/>
          </w:rPr>
          <w:t>119</w:t>
        </w:r>
        <w:r>
          <w:rPr>
            <w:webHidden/>
          </w:rPr>
          <w:fldChar w:fldCharType="end"/>
        </w:r>
      </w:hyperlink>
    </w:p>
    <w:p w14:paraId="3160E1DB" w14:textId="573BB3FE"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696" w:history="1">
        <w:r w:rsidRPr="0092003A">
          <w:rPr>
            <w:rStyle w:val="Hiperveza"/>
          </w:rPr>
          <w:t>2.9.</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Pr>
          <w:t>RASHODI PREMA FUNKCIJSKOJ KLASIFIKACIJI</w:t>
        </w:r>
        <w:r>
          <w:rPr>
            <w:webHidden/>
          </w:rPr>
          <w:tab/>
        </w:r>
        <w:r>
          <w:rPr>
            <w:webHidden/>
          </w:rPr>
          <w:fldChar w:fldCharType="begin"/>
        </w:r>
        <w:r>
          <w:rPr>
            <w:webHidden/>
          </w:rPr>
          <w:instrText xml:space="preserve"> PAGEREF _Toc240265696 \h </w:instrText>
        </w:r>
        <w:r>
          <w:rPr>
            <w:webHidden/>
          </w:rPr>
        </w:r>
        <w:r>
          <w:rPr>
            <w:webHidden/>
          </w:rPr>
          <w:fldChar w:fldCharType="separate"/>
        </w:r>
        <w:r w:rsidR="00BD2D6E">
          <w:rPr>
            <w:webHidden/>
          </w:rPr>
          <w:t>119</w:t>
        </w:r>
        <w:r>
          <w:rPr>
            <w:webHidden/>
          </w:rPr>
          <w:fldChar w:fldCharType="end"/>
        </w:r>
      </w:hyperlink>
    </w:p>
    <w:p w14:paraId="6CC555E3" w14:textId="2BA89C4F"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697" w:history="1">
        <w:r w:rsidRPr="0092003A">
          <w:rPr>
            <w:rStyle w:val="Hiperveza"/>
          </w:rPr>
          <w:t>2.10.</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Pr>
          <w:t>STANJE NOVČANIH SREDSTAVA</w:t>
        </w:r>
        <w:r>
          <w:rPr>
            <w:webHidden/>
          </w:rPr>
          <w:tab/>
        </w:r>
        <w:r>
          <w:rPr>
            <w:webHidden/>
          </w:rPr>
          <w:fldChar w:fldCharType="begin"/>
        </w:r>
        <w:r>
          <w:rPr>
            <w:webHidden/>
          </w:rPr>
          <w:instrText xml:space="preserve"> PAGEREF _Toc240265697 \h </w:instrText>
        </w:r>
        <w:r>
          <w:rPr>
            <w:webHidden/>
          </w:rPr>
        </w:r>
        <w:r>
          <w:rPr>
            <w:webHidden/>
          </w:rPr>
          <w:fldChar w:fldCharType="separate"/>
        </w:r>
        <w:r w:rsidR="00BD2D6E">
          <w:rPr>
            <w:webHidden/>
          </w:rPr>
          <w:t>122</w:t>
        </w:r>
        <w:r>
          <w:rPr>
            <w:webHidden/>
          </w:rPr>
          <w:fldChar w:fldCharType="end"/>
        </w:r>
      </w:hyperlink>
    </w:p>
    <w:p w14:paraId="697CE2AB" w14:textId="41BCC358"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698" w:history="1">
        <w:r w:rsidRPr="0092003A">
          <w:rPr>
            <w:rStyle w:val="Hiperveza"/>
          </w:rPr>
          <w:t>2.11.</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Pr>
          <w:t>PRIHODI I PRIMICI, RASHODI I IZDACI OSTVARENI PREUZIMANJEM NEFINANCIJSKE I FINANCIJSKE IMOVINE U NAPLATI POTRAŽIVANJA JAVNIH DAVANJA</w:t>
        </w:r>
        <w:r>
          <w:rPr>
            <w:webHidden/>
          </w:rPr>
          <w:tab/>
        </w:r>
        <w:r>
          <w:rPr>
            <w:webHidden/>
          </w:rPr>
          <w:fldChar w:fldCharType="begin"/>
        </w:r>
        <w:r>
          <w:rPr>
            <w:webHidden/>
          </w:rPr>
          <w:instrText xml:space="preserve"> PAGEREF _Toc240265698 \h </w:instrText>
        </w:r>
        <w:r>
          <w:rPr>
            <w:webHidden/>
          </w:rPr>
        </w:r>
        <w:r>
          <w:rPr>
            <w:webHidden/>
          </w:rPr>
          <w:fldChar w:fldCharType="separate"/>
        </w:r>
        <w:r w:rsidR="00BD2D6E">
          <w:rPr>
            <w:webHidden/>
          </w:rPr>
          <w:t>123</w:t>
        </w:r>
        <w:r>
          <w:rPr>
            <w:webHidden/>
          </w:rPr>
          <w:fldChar w:fldCharType="end"/>
        </w:r>
      </w:hyperlink>
    </w:p>
    <w:p w14:paraId="7710A80A" w14:textId="447CD564"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699" w:history="1">
        <w:r w:rsidRPr="0092003A">
          <w:rPr>
            <w:rStyle w:val="Hiperveza"/>
          </w:rPr>
          <w:t>2.12.</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Pr>
          <w:t>PRILOG UZ OBRAZLOŽENJE OPĆEG DIJELA PRORAČUNA</w:t>
        </w:r>
        <w:r>
          <w:rPr>
            <w:webHidden/>
          </w:rPr>
          <w:tab/>
        </w:r>
        <w:r>
          <w:rPr>
            <w:webHidden/>
          </w:rPr>
          <w:fldChar w:fldCharType="begin"/>
        </w:r>
        <w:r>
          <w:rPr>
            <w:webHidden/>
          </w:rPr>
          <w:instrText xml:space="preserve"> PAGEREF _Toc240265699 \h </w:instrText>
        </w:r>
        <w:r>
          <w:rPr>
            <w:webHidden/>
          </w:rPr>
        </w:r>
        <w:r>
          <w:rPr>
            <w:webHidden/>
          </w:rPr>
          <w:fldChar w:fldCharType="separate"/>
        </w:r>
        <w:r w:rsidR="00BD2D6E">
          <w:rPr>
            <w:webHidden/>
          </w:rPr>
          <w:t>123</w:t>
        </w:r>
        <w:r>
          <w:rPr>
            <w:webHidden/>
          </w:rPr>
          <w:fldChar w:fldCharType="end"/>
        </w:r>
      </w:hyperlink>
    </w:p>
    <w:p w14:paraId="550B7361" w14:textId="722C7340"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700" w:history="1">
        <w:r w:rsidRPr="0092003A">
          <w:rPr>
            <w:rStyle w:val="Hiperveza"/>
            <w:rFonts w:ascii="Arial" w:hAnsi="Arial" w:cs="Arial"/>
            <w:noProof/>
          </w:rPr>
          <w:t>2.12.1.</w:t>
        </w:r>
        <w:r>
          <w:rPr>
            <w:rFonts w:eastAsiaTheme="minorEastAsia"/>
            <w:i w:val="0"/>
            <w:iCs w:val="0"/>
            <w:noProof/>
            <w:kern w:val="2"/>
            <w:sz w:val="24"/>
            <w:szCs w:val="24"/>
            <w14:ligatures w14:val="standardContextual"/>
          </w:rPr>
          <w:tab/>
        </w:r>
        <w:r w:rsidRPr="0092003A">
          <w:rPr>
            <w:rStyle w:val="Hiperveza"/>
            <w:rFonts w:ascii="Arial" w:hAnsi="Arial" w:cs="Arial"/>
            <w:noProof/>
          </w:rPr>
          <w:t xml:space="preserve"> IZVJEŠĆE O UTROŠKU SREDSTAVA KOMUNALNE NAKNADE I KOMUNALNOG DOPRINOSA U 2026.</w:t>
        </w:r>
        <w:r>
          <w:rPr>
            <w:noProof/>
            <w:webHidden/>
          </w:rPr>
          <w:tab/>
        </w:r>
        <w:r>
          <w:rPr>
            <w:noProof/>
            <w:webHidden/>
          </w:rPr>
          <w:fldChar w:fldCharType="begin"/>
        </w:r>
        <w:r>
          <w:rPr>
            <w:noProof/>
            <w:webHidden/>
          </w:rPr>
          <w:instrText xml:space="preserve"> PAGEREF _Toc240265700 \h </w:instrText>
        </w:r>
        <w:r>
          <w:rPr>
            <w:noProof/>
            <w:webHidden/>
          </w:rPr>
        </w:r>
        <w:r>
          <w:rPr>
            <w:noProof/>
            <w:webHidden/>
          </w:rPr>
          <w:fldChar w:fldCharType="separate"/>
        </w:r>
        <w:r w:rsidR="00BD2D6E">
          <w:rPr>
            <w:noProof/>
            <w:webHidden/>
          </w:rPr>
          <w:t>123</w:t>
        </w:r>
        <w:r>
          <w:rPr>
            <w:noProof/>
            <w:webHidden/>
          </w:rPr>
          <w:fldChar w:fldCharType="end"/>
        </w:r>
      </w:hyperlink>
    </w:p>
    <w:p w14:paraId="335631DF" w14:textId="100BB3FF" w:rsidR="005D552A" w:rsidRDefault="005D552A">
      <w:pPr>
        <w:pStyle w:val="Sadraj1"/>
        <w:rPr>
          <w:rFonts w:asciiTheme="minorHAnsi" w:eastAsiaTheme="minorEastAsia" w:hAnsiTheme="minorHAnsi" w:cstheme="minorBidi"/>
          <w:b w:val="0"/>
          <w:bCs w:val="0"/>
          <w:caps w:val="0"/>
          <w:kern w:val="2"/>
          <w:sz w:val="24"/>
          <w:szCs w:val="24"/>
          <w14:ligatures w14:val="standardContextual"/>
        </w:rPr>
      </w:pPr>
      <w:hyperlink w:anchor="_Toc240265701" w:history="1">
        <w:r w:rsidRPr="0092003A">
          <w:rPr>
            <w:rStyle w:val="Hiperveza"/>
          </w:rPr>
          <w:t xml:space="preserve">3. </w:t>
        </w:r>
        <w:r>
          <w:rPr>
            <w:rFonts w:asciiTheme="minorHAnsi" w:eastAsiaTheme="minorEastAsia" w:hAnsiTheme="minorHAnsi" w:cstheme="minorBidi"/>
            <w:b w:val="0"/>
            <w:bCs w:val="0"/>
            <w:caps w:val="0"/>
            <w:kern w:val="2"/>
            <w:sz w:val="24"/>
            <w:szCs w:val="24"/>
            <w14:ligatures w14:val="standardContextual"/>
          </w:rPr>
          <w:tab/>
        </w:r>
        <w:r w:rsidRPr="0092003A">
          <w:rPr>
            <w:rStyle w:val="Hiperveza"/>
          </w:rPr>
          <w:t>OBRAZLOŽENJE POSEBNOG DIJELA IZVJEŠTAJA O IZVRŠENJU PRORAČUNA</w:t>
        </w:r>
        <w:r>
          <w:rPr>
            <w:webHidden/>
          </w:rPr>
          <w:tab/>
        </w:r>
        <w:r>
          <w:rPr>
            <w:webHidden/>
          </w:rPr>
          <w:fldChar w:fldCharType="begin"/>
        </w:r>
        <w:r>
          <w:rPr>
            <w:webHidden/>
          </w:rPr>
          <w:instrText xml:space="preserve"> PAGEREF _Toc240265701 \h </w:instrText>
        </w:r>
        <w:r>
          <w:rPr>
            <w:webHidden/>
          </w:rPr>
        </w:r>
        <w:r>
          <w:rPr>
            <w:webHidden/>
          </w:rPr>
          <w:fldChar w:fldCharType="separate"/>
        </w:r>
        <w:r w:rsidR="00BD2D6E">
          <w:rPr>
            <w:webHidden/>
          </w:rPr>
          <w:t>126</w:t>
        </w:r>
        <w:r>
          <w:rPr>
            <w:webHidden/>
          </w:rPr>
          <w:fldChar w:fldCharType="end"/>
        </w:r>
      </w:hyperlink>
    </w:p>
    <w:p w14:paraId="0CC4057E" w14:textId="5585CCFD"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702" w:history="1">
        <w:r w:rsidRPr="0092003A">
          <w:rPr>
            <w:rStyle w:val="Hiperveza"/>
          </w:rPr>
          <w:t>3.1.</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Pr>
          <w:t>ORGANIZACIJSKA KLASIFIKACIJA - s usporednim pregledom izvršenja u izvještajnim razdobljima 2019.-2025. i 1-6/2026.</w:t>
        </w:r>
        <w:r>
          <w:rPr>
            <w:webHidden/>
          </w:rPr>
          <w:tab/>
        </w:r>
        <w:r>
          <w:rPr>
            <w:webHidden/>
          </w:rPr>
          <w:fldChar w:fldCharType="begin"/>
        </w:r>
        <w:r>
          <w:rPr>
            <w:webHidden/>
          </w:rPr>
          <w:instrText xml:space="preserve"> PAGEREF _Toc240265702 \h </w:instrText>
        </w:r>
        <w:r>
          <w:rPr>
            <w:webHidden/>
          </w:rPr>
        </w:r>
        <w:r>
          <w:rPr>
            <w:webHidden/>
          </w:rPr>
          <w:fldChar w:fldCharType="separate"/>
        </w:r>
        <w:r w:rsidR="00BD2D6E">
          <w:rPr>
            <w:webHidden/>
          </w:rPr>
          <w:t>126</w:t>
        </w:r>
        <w:r>
          <w:rPr>
            <w:webHidden/>
          </w:rPr>
          <w:fldChar w:fldCharType="end"/>
        </w:r>
      </w:hyperlink>
    </w:p>
    <w:p w14:paraId="57135F34" w14:textId="2A185930"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703" w:history="1">
        <w:r w:rsidRPr="0092003A">
          <w:rPr>
            <w:rStyle w:val="Hiperveza"/>
          </w:rPr>
          <w:t>+3.2.</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Pr>
          <w:t>PROGRAMSKA KLASIFIKACIJA –rashodi po razdjelima 010 / 020 / 030 / 040, glavama i programima</w:t>
        </w:r>
        <w:r>
          <w:rPr>
            <w:webHidden/>
          </w:rPr>
          <w:tab/>
        </w:r>
        <w:r>
          <w:rPr>
            <w:webHidden/>
          </w:rPr>
          <w:fldChar w:fldCharType="begin"/>
        </w:r>
        <w:r>
          <w:rPr>
            <w:webHidden/>
          </w:rPr>
          <w:instrText xml:space="preserve"> PAGEREF _Toc240265703 \h </w:instrText>
        </w:r>
        <w:r>
          <w:rPr>
            <w:webHidden/>
          </w:rPr>
        </w:r>
        <w:r>
          <w:rPr>
            <w:webHidden/>
          </w:rPr>
          <w:fldChar w:fldCharType="separate"/>
        </w:r>
        <w:r w:rsidR="00BD2D6E">
          <w:rPr>
            <w:webHidden/>
          </w:rPr>
          <w:t>131</w:t>
        </w:r>
        <w:r>
          <w:rPr>
            <w:webHidden/>
          </w:rPr>
          <w:fldChar w:fldCharType="end"/>
        </w:r>
      </w:hyperlink>
    </w:p>
    <w:p w14:paraId="1D384315" w14:textId="55451E76"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704" w:history="1">
        <w:r w:rsidRPr="0092003A">
          <w:rPr>
            <w:rStyle w:val="Hiperveza"/>
            <w:rFonts w:ascii="Arial" w:hAnsi="Arial" w:cs="Arial"/>
            <w:noProof/>
          </w:rPr>
          <w:t>3.2.1.</w:t>
        </w:r>
        <w:r>
          <w:rPr>
            <w:rFonts w:eastAsiaTheme="minorEastAsia"/>
            <w:i w:val="0"/>
            <w:iCs w:val="0"/>
            <w:noProof/>
            <w:kern w:val="2"/>
            <w:sz w:val="24"/>
            <w:szCs w:val="24"/>
            <w14:ligatures w14:val="standardContextual"/>
          </w:rPr>
          <w:tab/>
        </w:r>
        <w:r w:rsidRPr="0092003A">
          <w:rPr>
            <w:rStyle w:val="Hiperveza"/>
            <w:rFonts w:ascii="Arial" w:hAnsi="Arial" w:cs="Arial"/>
            <w:noProof/>
          </w:rPr>
          <w:t xml:space="preserve"> PREGLED RASHODA PO RAZDJELIMA, GLAVAMA I PROGRAMIMA</w:t>
        </w:r>
        <w:r>
          <w:rPr>
            <w:noProof/>
            <w:webHidden/>
          </w:rPr>
          <w:tab/>
        </w:r>
        <w:r>
          <w:rPr>
            <w:noProof/>
            <w:webHidden/>
          </w:rPr>
          <w:fldChar w:fldCharType="begin"/>
        </w:r>
        <w:r>
          <w:rPr>
            <w:noProof/>
            <w:webHidden/>
          </w:rPr>
          <w:instrText xml:space="preserve"> PAGEREF _Toc240265704 \h </w:instrText>
        </w:r>
        <w:r>
          <w:rPr>
            <w:noProof/>
            <w:webHidden/>
          </w:rPr>
        </w:r>
        <w:r>
          <w:rPr>
            <w:noProof/>
            <w:webHidden/>
          </w:rPr>
          <w:fldChar w:fldCharType="separate"/>
        </w:r>
        <w:r w:rsidR="00BD2D6E">
          <w:rPr>
            <w:noProof/>
            <w:webHidden/>
          </w:rPr>
          <w:t>131</w:t>
        </w:r>
        <w:r>
          <w:rPr>
            <w:noProof/>
            <w:webHidden/>
          </w:rPr>
          <w:fldChar w:fldCharType="end"/>
        </w:r>
      </w:hyperlink>
    </w:p>
    <w:p w14:paraId="12723368" w14:textId="5A165BB6"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705" w:history="1">
        <w:r w:rsidRPr="0092003A">
          <w:rPr>
            <w:rStyle w:val="Hiperveza"/>
          </w:rPr>
          <w:t>3.3.</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Pr>
          <w:t xml:space="preserve"> OBRAZLOŽENJE IZVRŠENJA POSEBNOG DIJELA PRORAČUNA</w:t>
        </w:r>
        <w:r>
          <w:rPr>
            <w:webHidden/>
          </w:rPr>
          <w:tab/>
        </w:r>
        <w:r>
          <w:rPr>
            <w:webHidden/>
          </w:rPr>
          <w:fldChar w:fldCharType="begin"/>
        </w:r>
        <w:r>
          <w:rPr>
            <w:webHidden/>
          </w:rPr>
          <w:instrText xml:space="preserve"> PAGEREF _Toc240265705 \h </w:instrText>
        </w:r>
        <w:r>
          <w:rPr>
            <w:webHidden/>
          </w:rPr>
        </w:r>
        <w:r>
          <w:rPr>
            <w:webHidden/>
          </w:rPr>
          <w:fldChar w:fldCharType="separate"/>
        </w:r>
        <w:r w:rsidR="00BD2D6E">
          <w:rPr>
            <w:webHidden/>
          </w:rPr>
          <w:t>135</w:t>
        </w:r>
        <w:r>
          <w:rPr>
            <w:webHidden/>
          </w:rPr>
          <w:fldChar w:fldCharType="end"/>
        </w:r>
      </w:hyperlink>
    </w:p>
    <w:p w14:paraId="422AC7CA" w14:textId="11F55DD5"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706" w:history="1">
        <w:r w:rsidRPr="0092003A">
          <w:rPr>
            <w:rStyle w:val="Hiperveza"/>
            <w:rFonts w:eastAsia="Calibri"/>
            <w:noProof/>
          </w:rPr>
          <w:t>3.3.1.</w:t>
        </w:r>
        <w:r>
          <w:rPr>
            <w:rFonts w:eastAsiaTheme="minorEastAsia"/>
            <w:i w:val="0"/>
            <w:iCs w:val="0"/>
            <w:noProof/>
            <w:kern w:val="2"/>
            <w:sz w:val="24"/>
            <w:szCs w:val="24"/>
            <w14:ligatures w14:val="standardContextual"/>
          </w:rPr>
          <w:tab/>
        </w:r>
        <w:r w:rsidRPr="0092003A">
          <w:rPr>
            <w:rStyle w:val="Hiperveza"/>
            <w:rFonts w:eastAsia="Calibri"/>
            <w:noProof/>
          </w:rPr>
          <w:t>RAZDJEL: (010) OPĆINSKO VIJEĆE I NAČELNIK</w:t>
        </w:r>
        <w:r>
          <w:rPr>
            <w:noProof/>
            <w:webHidden/>
          </w:rPr>
          <w:tab/>
        </w:r>
        <w:r>
          <w:rPr>
            <w:noProof/>
            <w:webHidden/>
          </w:rPr>
          <w:fldChar w:fldCharType="begin"/>
        </w:r>
        <w:r>
          <w:rPr>
            <w:noProof/>
            <w:webHidden/>
          </w:rPr>
          <w:instrText xml:space="preserve"> PAGEREF _Toc240265706 \h </w:instrText>
        </w:r>
        <w:r>
          <w:rPr>
            <w:noProof/>
            <w:webHidden/>
          </w:rPr>
        </w:r>
        <w:r>
          <w:rPr>
            <w:noProof/>
            <w:webHidden/>
          </w:rPr>
          <w:fldChar w:fldCharType="separate"/>
        </w:r>
        <w:r w:rsidR="00BD2D6E">
          <w:rPr>
            <w:noProof/>
            <w:webHidden/>
          </w:rPr>
          <w:t>135</w:t>
        </w:r>
        <w:r>
          <w:rPr>
            <w:noProof/>
            <w:webHidden/>
          </w:rPr>
          <w:fldChar w:fldCharType="end"/>
        </w:r>
      </w:hyperlink>
    </w:p>
    <w:p w14:paraId="7E3F7442" w14:textId="3A7121E3"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707" w:history="1">
        <w:r w:rsidRPr="0092003A">
          <w:rPr>
            <w:rStyle w:val="Hiperveza"/>
            <w:rFonts w:ascii="Arial" w:eastAsia="Calibri" w:hAnsi="Arial" w:cs="Arial"/>
            <w:noProof/>
          </w:rPr>
          <w:t>3.3.2.</w:t>
        </w:r>
        <w:r>
          <w:rPr>
            <w:rFonts w:eastAsiaTheme="minorEastAsia"/>
            <w:i w:val="0"/>
            <w:iCs w:val="0"/>
            <w:noProof/>
            <w:kern w:val="2"/>
            <w:sz w:val="24"/>
            <w:szCs w:val="24"/>
            <w14:ligatures w14:val="standardContextual"/>
          </w:rPr>
          <w:tab/>
        </w:r>
        <w:r w:rsidRPr="0092003A">
          <w:rPr>
            <w:rStyle w:val="Hiperveza"/>
            <w:rFonts w:ascii="Arial" w:eastAsia="Calibri" w:hAnsi="Arial" w:cs="Arial"/>
            <w:noProof/>
          </w:rPr>
          <w:t>RAZDJEL: (020) UPRAVNI ODJEL ZA OPĆE POSLOVE, MJESNU SAMOUPRAVU I DRUŠTVENE DJELATNOSTI</w:t>
        </w:r>
        <w:r>
          <w:rPr>
            <w:noProof/>
            <w:webHidden/>
          </w:rPr>
          <w:tab/>
        </w:r>
        <w:r>
          <w:rPr>
            <w:noProof/>
            <w:webHidden/>
          </w:rPr>
          <w:fldChar w:fldCharType="begin"/>
        </w:r>
        <w:r>
          <w:rPr>
            <w:noProof/>
            <w:webHidden/>
          </w:rPr>
          <w:instrText xml:space="preserve"> PAGEREF _Toc240265707 \h </w:instrText>
        </w:r>
        <w:r>
          <w:rPr>
            <w:noProof/>
            <w:webHidden/>
          </w:rPr>
        </w:r>
        <w:r>
          <w:rPr>
            <w:noProof/>
            <w:webHidden/>
          </w:rPr>
          <w:fldChar w:fldCharType="separate"/>
        </w:r>
        <w:r w:rsidR="00BD2D6E">
          <w:rPr>
            <w:noProof/>
            <w:webHidden/>
          </w:rPr>
          <w:t>138</w:t>
        </w:r>
        <w:r>
          <w:rPr>
            <w:noProof/>
            <w:webHidden/>
          </w:rPr>
          <w:fldChar w:fldCharType="end"/>
        </w:r>
      </w:hyperlink>
    </w:p>
    <w:p w14:paraId="635C0D0C" w14:textId="7914BC0E" w:rsidR="005D552A" w:rsidRDefault="005D552A">
      <w:pPr>
        <w:pStyle w:val="Sadraj4"/>
        <w:tabs>
          <w:tab w:val="left" w:pos="1540"/>
          <w:tab w:val="right" w:leader="dot" w:pos="14560"/>
        </w:tabs>
        <w:rPr>
          <w:rFonts w:eastAsiaTheme="minorEastAsia"/>
          <w:noProof/>
          <w:kern w:val="2"/>
          <w:sz w:val="24"/>
          <w:szCs w:val="24"/>
          <w14:ligatures w14:val="standardContextual"/>
        </w:rPr>
      </w:pPr>
      <w:hyperlink w:anchor="_Toc240265708" w:history="1">
        <w:r w:rsidRPr="0092003A">
          <w:rPr>
            <w:rStyle w:val="Hiperveza"/>
            <w:rFonts w:eastAsia="Calibri"/>
            <w:noProof/>
          </w:rPr>
          <w:t>3.3.2.2.</w:t>
        </w:r>
        <w:r>
          <w:rPr>
            <w:rFonts w:eastAsiaTheme="minorEastAsia"/>
            <w:noProof/>
            <w:kern w:val="2"/>
            <w:sz w:val="24"/>
            <w:szCs w:val="24"/>
            <w14:ligatures w14:val="standardContextual"/>
          </w:rPr>
          <w:tab/>
        </w:r>
        <w:r w:rsidRPr="0092003A">
          <w:rPr>
            <w:rStyle w:val="Hiperveza"/>
            <w:rFonts w:eastAsia="Calibri"/>
            <w:noProof/>
          </w:rPr>
          <w:t>GLAVA: (020 03) USTANOVA U KULTURI</w:t>
        </w:r>
        <w:r>
          <w:rPr>
            <w:noProof/>
            <w:webHidden/>
          </w:rPr>
          <w:tab/>
        </w:r>
        <w:r>
          <w:rPr>
            <w:noProof/>
            <w:webHidden/>
          </w:rPr>
          <w:fldChar w:fldCharType="begin"/>
        </w:r>
        <w:r>
          <w:rPr>
            <w:noProof/>
            <w:webHidden/>
          </w:rPr>
          <w:instrText xml:space="preserve"> PAGEREF _Toc240265708 \h </w:instrText>
        </w:r>
        <w:r>
          <w:rPr>
            <w:noProof/>
            <w:webHidden/>
          </w:rPr>
        </w:r>
        <w:r>
          <w:rPr>
            <w:noProof/>
            <w:webHidden/>
          </w:rPr>
          <w:fldChar w:fldCharType="separate"/>
        </w:r>
        <w:r w:rsidR="00BD2D6E">
          <w:rPr>
            <w:noProof/>
            <w:webHidden/>
          </w:rPr>
          <w:t>144</w:t>
        </w:r>
        <w:r>
          <w:rPr>
            <w:noProof/>
            <w:webHidden/>
          </w:rPr>
          <w:fldChar w:fldCharType="end"/>
        </w:r>
      </w:hyperlink>
    </w:p>
    <w:p w14:paraId="5D6D75FA" w14:textId="4EFC350C" w:rsidR="005D552A" w:rsidRDefault="005D552A">
      <w:pPr>
        <w:pStyle w:val="Sadraj3"/>
        <w:tabs>
          <w:tab w:val="right" w:leader="dot" w:pos="14560"/>
        </w:tabs>
        <w:rPr>
          <w:rFonts w:eastAsiaTheme="minorEastAsia"/>
          <w:i w:val="0"/>
          <w:iCs w:val="0"/>
          <w:noProof/>
          <w:kern w:val="2"/>
          <w:sz w:val="24"/>
          <w:szCs w:val="24"/>
          <w14:ligatures w14:val="standardContextual"/>
        </w:rPr>
      </w:pPr>
      <w:hyperlink w:anchor="_Toc240265709" w:history="1">
        <w:r w:rsidRPr="0092003A">
          <w:rPr>
            <w:rStyle w:val="Hiperveza"/>
            <w:rFonts w:eastAsia="Calibri"/>
            <w:noProof/>
          </w:rPr>
          <w:t>Program (2031): Javna ustanova u kulturi</w:t>
        </w:r>
        <w:r>
          <w:rPr>
            <w:noProof/>
            <w:webHidden/>
          </w:rPr>
          <w:tab/>
        </w:r>
        <w:r>
          <w:rPr>
            <w:noProof/>
            <w:webHidden/>
          </w:rPr>
          <w:fldChar w:fldCharType="begin"/>
        </w:r>
        <w:r>
          <w:rPr>
            <w:noProof/>
            <w:webHidden/>
          </w:rPr>
          <w:instrText xml:space="preserve"> PAGEREF _Toc240265709 \h </w:instrText>
        </w:r>
        <w:r>
          <w:rPr>
            <w:noProof/>
            <w:webHidden/>
          </w:rPr>
        </w:r>
        <w:r>
          <w:rPr>
            <w:noProof/>
            <w:webHidden/>
          </w:rPr>
          <w:fldChar w:fldCharType="separate"/>
        </w:r>
        <w:r w:rsidR="00BD2D6E">
          <w:rPr>
            <w:noProof/>
            <w:webHidden/>
          </w:rPr>
          <w:t>144</w:t>
        </w:r>
        <w:r>
          <w:rPr>
            <w:noProof/>
            <w:webHidden/>
          </w:rPr>
          <w:fldChar w:fldCharType="end"/>
        </w:r>
      </w:hyperlink>
    </w:p>
    <w:p w14:paraId="4B53D1E2" w14:textId="5DDE04F3" w:rsidR="005D552A" w:rsidRDefault="005D552A">
      <w:pPr>
        <w:pStyle w:val="Sadraj4"/>
        <w:tabs>
          <w:tab w:val="left" w:pos="1540"/>
          <w:tab w:val="right" w:leader="dot" w:pos="14560"/>
        </w:tabs>
        <w:rPr>
          <w:rFonts w:eastAsiaTheme="minorEastAsia"/>
          <w:noProof/>
          <w:kern w:val="2"/>
          <w:sz w:val="24"/>
          <w:szCs w:val="24"/>
          <w14:ligatures w14:val="standardContextual"/>
        </w:rPr>
      </w:pPr>
      <w:hyperlink w:anchor="_Toc240265710" w:history="1">
        <w:r w:rsidRPr="0092003A">
          <w:rPr>
            <w:rStyle w:val="Hiperveza"/>
            <w:rFonts w:eastAsia="Calibri"/>
            <w:noProof/>
          </w:rPr>
          <w:t>3.3.2.3.</w:t>
        </w:r>
        <w:r>
          <w:rPr>
            <w:rFonts w:eastAsiaTheme="minorEastAsia"/>
            <w:noProof/>
            <w:kern w:val="2"/>
            <w:sz w:val="24"/>
            <w:szCs w:val="24"/>
            <w14:ligatures w14:val="standardContextual"/>
          </w:rPr>
          <w:tab/>
        </w:r>
        <w:r w:rsidRPr="0092003A">
          <w:rPr>
            <w:rStyle w:val="Hiperveza"/>
            <w:rFonts w:eastAsia="Calibri"/>
            <w:noProof/>
          </w:rPr>
          <w:t>GLAVA: (020 04) USTANOVA SOCIJALNE SKRBI</w:t>
        </w:r>
        <w:r>
          <w:rPr>
            <w:noProof/>
            <w:webHidden/>
          </w:rPr>
          <w:tab/>
        </w:r>
        <w:r>
          <w:rPr>
            <w:noProof/>
            <w:webHidden/>
          </w:rPr>
          <w:fldChar w:fldCharType="begin"/>
        </w:r>
        <w:r>
          <w:rPr>
            <w:noProof/>
            <w:webHidden/>
          </w:rPr>
          <w:instrText xml:space="preserve"> PAGEREF _Toc240265710 \h </w:instrText>
        </w:r>
        <w:r>
          <w:rPr>
            <w:noProof/>
            <w:webHidden/>
          </w:rPr>
        </w:r>
        <w:r>
          <w:rPr>
            <w:noProof/>
            <w:webHidden/>
          </w:rPr>
          <w:fldChar w:fldCharType="separate"/>
        </w:r>
        <w:r w:rsidR="00BD2D6E">
          <w:rPr>
            <w:noProof/>
            <w:webHidden/>
          </w:rPr>
          <w:t>144</w:t>
        </w:r>
        <w:r>
          <w:rPr>
            <w:noProof/>
            <w:webHidden/>
          </w:rPr>
          <w:fldChar w:fldCharType="end"/>
        </w:r>
      </w:hyperlink>
    </w:p>
    <w:p w14:paraId="69A7B1AD" w14:textId="64EC81B7" w:rsidR="005D552A" w:rsidRDefault="005D552A">
      <w:pPr>
        <w:pStyle w:val="Sadraj3"/>
        <w:tabs>
          <w:tab w:val="right" w:leader="dot" w:pos="14560"/>
        </w:tabs>
        <w:rPr>
          <w:rFonts w:eastAsiaTheme="minorEastAsia"/>
          <w:i w:val="0"/>
          <w:iCs w:val="0"/>
          <w:noProof/>
          <w:kern w:val="2"/>
          <w:sz w:val="24"/>
          <w:szCs w:val="24"/>
          <w14:ligatures w14:val="standardContextual"/>
        </w:rPr>
      </w:pPr>
      <w:hyperlink w:anchor="_Toc240265711" w:history="1">
        <w:r w:rsidRPr="0092003A">
          <w:rPr>
            <w:rStyle w:val="Hiperveza"/>
            <w:rFonts w:eastAsia="Calibri"/>
            <w:noProof/>
          </w:rPr>
          <w:t>Program (2044): Socijalna skrb – Dom za starije osobe Konavle</w:t>
        </w:r>
        <w:r>
          <w:rPr>
            <w:noProof/>
            <w:webHidden/>
          </w:rPr>
          <w:tab/>
        </w:r>
        <w:r>
          <w:rPr>
            <w:noProof/>
            <w:webHidden/>
          </w:rPr>
          <w:fldChar w:fldCharType="begin"/>
        </w:r>
        <w:r>
          <w:rPr>
            <w:noProof/>
            <w:webHidden/>
          </w:rPr>
          <w:instrText xml:space="preserve"> PAGEREF _Toc240265711 \h </w:instrText>
        </w:r>
        <w:r>
          <w:rPr>
            <w:noProof/>
            <w:webHidden/>
          </w:rPr>
        </w:r>
        <w:r>
          <w:rPr>
            <w:noProof/>
            <w:webHidden/>
          </w:rPr>
          <w:fldChar w:fldCharType="separate"/>
        </w:r>
        <w:r w:rsidR="00BD2D6E">
          <w:rPr>
            <w:noProof/>
            <w:webHidden/>
          </w:rPr>
          <w:t>144</w:t>
        </w:r>
        <w:r>
          <w:rPr>
            <w:noProof/>
            <w:webHidden/>
          </w:rPr>
          <w:fldChar w:fldCharType="end"/>
        </w:r>
      </w:hyperlink>
    </w:p>
    <w:p w14:paraId="61582D3C" w14:textId="0CBEDEF0" w:rsidR="005D552A" w:rsidRDefault="005D552A">
      <w:pPr>
        <w:pStyle w:val="Sadraj4"/>
        <w:tabs>
          <w:tab w:val="left" w:pos="1540"/>
          <w:tab w:val="right" w:leader="dot" w:pos="14560"/>
        </w:tabs>
        <w:rPr>
          <w:rFonts w:eastAsiaTheme="minorEastAsia"/>
          <w:noProof/>
          <w:kern w:val="2"/>
          <w:sz w:val="24"/>
          <w:szCs w:val="24"/>
          <w14:ligatures w14:val="standardContextual"/>
        </w:rPr>
      </w:pPr>
      <w:hyperlink w:anchor="_Toc240265712" w:history="1">
        <w:r w:rsidRPr="0092003A">
          <w:rPr>
            <w:rStyle w:val="Hiperveza"/>
            <w:rFonts w:eastAsia="Calibri"/>
            <w:noProof/>
          </w:rPr>
          <w:t>3.3.2.4.</w:t>
        </w:r>
        <w:r>
          <w:rPr>
            <w:rFonts w:eastAsiaTheme="minorEastAsia"/>
            <w:noProof/>
            <w:kern w:val="2"/>
            <w:sz w:val="24"/>
            <w:szCs w:val="24"/>
            <w14:ligatures w14:val="standardContextual"/>
          </w:rPr>
          <w:tab/>
        </w:r>
        <w:r w:rsidRPr="0092003A">
          <w:rPr>
            <w:rStyle w:val="Hiperveza"/>
            <w:rFonts w:eastAsia="Calibri"/>
            <w:noProof/>
          </w:rPr>
          <w:t>GLAVA: (020 05) USTANOVA PREDŠKOLSKOG ODGOJA</w:t>
        </w:r>
        <w:r>
          <w:rPr>
            <w:noProof/>
            <w:webHidden/>
          </w:rPr>
          <w:tab/>
        </w:r>
        <w:r>
          <w:rPr>
            <w:noProof/>
            <w:webHidden/>
          </w:rPr>
          <w:fldChar w:fldCharType="begin"/>
        </w:r>
        <w:r>
          <w:rPr>
            <w:noProof/>
            <w:webHidden/>
          </w:rPr>
          <w:instrText xml:space="preserve"> PAGEREF _Toc240265712 \h </w:instrText>
        </w:r>
        <w:r>
          <w:rPr>
            <w:noProof/>
            <w:webHidden/>
          </w:rPr>
        </w:r>
        <w:r>
          <w:rPr>
            <w:noProof/>
            <w:webHidden/>
          </w:rPr>
          <w:fldChar w:fldCharType="separate"/>
        </w:r>
        <w:r w:rsidR="00BD2D6E">
          <w:rPr>
            <w:noProof/>
            <w:webHidden/>
          </w:rPr>
          <w:t>144</w:t>
        </w:r>
        <w:r>
          <w:rPr>
            <w:noProof/>
            <w:webHidden/>
          </w:rPr>
          <w:fldChar w:fldCharType="end"/>
        </w:r>
      </w:hyperlink>
    </w:p>
    <w:p w14:paraId="0ECC4C83" w14:textId="417C4AD2" w:rsidR="005D552A" w:rsidRDefault="005D552A">
      <w:pPr>
        <w:pStyle w:val="Sadraj3"/>
        <w:tabs>
          <w:tab w:val="right" w:leader="dot" w:pos="14560"/>
        </w:tabs>
        <w:rPr>
          <w:rFonts w:eastAsiaTheme="minorEastAsia"/>
          <w:i w:val="0"/>
          <w:iCs w:val="0"/>
          <w:noProof/>
          <w:kern w:val="2"/>
          <w:sz w:val="24"/>
          <w:szCs w:val="24"/>
          <w14:ligatures w14:val="standardContextual"/>
        </w:rPr>
      </w:pPr>
      <w:hyperlink w:anchor="_Toc240265713" w:history="1">
        <w:r w:rsidRPr="0092003A">
          <w:rPr>
            <w:rStyle w:val="Hiperveza"/>
            <w:rFonts w:eastAsia="Calibri"/>
            <w:noProof/>
          </w:rPr>
          <w:t>Program (2051): Odgoj, naobrazba i skrb o predškolskoj djeci</w:t>
        </w:r>
        <w:r>
          <w:rPr>
            <w:noProof/>
            <w:webHidden/>
          </w:rPr>
          <w:tab/>
        </w:r>
        <w:r>
          <w:rPr>
            <w:noProof/>
            <w:webHidden/>
          </w:rPr>
          <w:fldChar w:fldCharType="begin"/>
        </w:r>
        <w:r>
          <w:rPr>
            <w:noProof/>
            <w:webHidden/>
          </w:rPr>
          <w:instrText xml:space="preserve"> PAGEREF _Toc240265713 \h </w:instrText>
        </w:r>
        <w:r>
          <w:rPr>
            <w:noProof/>
            <w:webHidden/>
          </w:rPr>
        </w:r>
        <w:r>
          <w:rPr>
            <w:noProof/>
            <w:webHidden/>
          </w:rPr>
          <w:fldChar w:fldCharType="separate"/>
        </w:r>
        <w:r w:rsidR="00BD2D6E">
          <w:rPr>
            <w:noProof/>
            <w:webHidden/>
          </w:rPr>
          <w:t>144</w:t>
        </w:r>
        <w:r>
          <w:rPr>
            <w:noProof/>
            <w:webHidden/>
          </w:rPr>
          <w:fldChar w:fldCharType="end"/>
        </w:r>
      </w:hyperlink>
    </w:p>
    <w:p w14:paraId="4E9FFEC7" w14:textId="703F56CA"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714" w:history="1">
        <w:r w:rsidRPr="0092003A">
          <w:rPr>
            <w:rStyle w:val="Hiperveza"/>
            <w:rFonts w:eastAsia="Calibri"/>
            <w:noProof/>
          </w:rPr>
          <w:t>3.3.3.</w:t>
        </w:r>
        <w:r>
          <w:rPr>
            <w:rFonts w:eastAsiaTheme="minorEastAsia"/>
            <w:i w:val="0"/>
            <w:iCs w:val="0"/>
            <w:noProof/>
            <w:kern w:val="2"/>
            <w:sz w:val="24"/>
            <w:szCs w:val="24"/>
            <w14:ligatures w14:val="standardContextual"/>
          </w:rPr>
          <w:tab/>
        </w:r>
        <w:r w:rsidRPr="0092003A">
          <w:rPr>
            <w:rStyle w:val="Hiperveza"/>
            <w:rFonts w:eastAsia="Calibri"/>
            <w:noProof/>
          </w:rPr>
          <w:t>RAZDJEL: (030) UPRAVNI ODJEL ZA KOMUNALNI SUSTAV I GOSPODARENJE NEKRETNINAMA</w:t>
        </w:r>
        <w:r>
          <w:rPr>
            <w:noProof/>
            <w:webHidden/>
          </w:rPr>
          <w:tab/>
        </w:r>
        <w:r>
          <w:rPr>
            <w:noProof/>
            <w:webHidden/>
          </w:rPr>
          <w:fldChar w:fldCharType="begin"/>
        </w:r>
        <w:r>
          <w:rPr>
            <w:noProof/>
            <w:webHidden/>
          </w:rPr>
          <w:instrText xml:space="preserve"> PAGEREF _Toc240265714 \h </w:instrText>
        </w:r>
        <w:r>
          <w:rPr>
            <w:noProof/>
            <w:webHidden/>
          </w:rPr>
        </w:r>
        <w:r>
          <w:rPr>
            <w:noProof/>
            <w:webHidden/>
          </w:rPr>
          <w:fldChar w:fldCharType="separate"/>
        </w:r>
        <w:r w:rsidR="00BD2D6E">
          <w:rPr>
            <w:noProof/>
            <w:webHidden/>
          </w:rPr>
          <w:t>145</w:t>
        </w:r>
        <w:r>
          <w:rPr>
            <w:noProof/>
            <w:webHidden/>
          </w:rPr>
          <w:fldChar w:fldCharType="end"/>
        </w:r>
      </w:hyperlink>
    </w:p>
    <w:p w14:paraId="6AFDF32E" w14:textId="71C56085" w:rsidR="005D552A" w:rsidRDefault="005D552A">
      <w:pPr>
        <w:pStyle w:val="Sadraj4"/>
        <w:tabs>
          <w:tab w:val="left" w:pos="1540"/>
          <w:tab w:val="right" w:leader="dot" w:pos="14560"/>
        </w:tabs>
        <w:rPr>
          <w:rFonts w:eastAsiaTheme="minorEastAsia"/>
          <w:noProof/>
          <w:kern w:val="2"/>
          <w:sz w:val="24"/>
          <w:szCs w:val="24"/>
          <w14:ligatures w14:val="standardContextual"/>
        </w:rPr>
      </w:pPr>
      <w:hyperlink w:anchor="_Toc240265715" w:history="1">
        <w:r w:rsidRPr="0092003A">
          <w:rPr>
            <w:rStyle w:val="Hiperveza"/>
            <w:rFonts w:eastAsia="Calibri"/>
            <w:noProof/>
          </w:rPr>
          <w:t>3.3.3.2.</w:t>
        </w:r>
        <w:r>
          <w:rPr>
            <w:rFonts w:eastAsiaTheme="minorEastAsia"/>
            <w:noProof/>
            <w:kern w:val="2"/>
            <w:sz w:val="24"/>
            <w:szCs w:val="24"/>
            <w14:ligatures w14:val="standardContextual"/>
          </w:rPr>
          <w:tab/>
        </w:r>
        <w:r w:rsidRPr="0092003A">
          <w:rPr>
            <w:rStyle w:val="Hiperveza"/>
            <w:rFonts w:eastAsia="Calibri"/>
            <w:noProof/>
          </w:rPr>
          <w:t>GLAVA: (030 02) USTANOVA ZA VATROGASNU DJELATNOST</w:t>
        </w:r>
        <w:r>
          <w:rPr>
            <w:noProof/>
            <w:webHidden/>
          </w:rPr>
          <w:tab/>
        </w:r>
        <w:r>
          <w:rPr>
            <w:noProof/>
            <w:webHidden/>
          </w:rPr>
          <w:fldChar w:fldCharType="begin"/>
        </w:r>
        <w:r>
          <w:rPr>
            <w:noProof/>
            <w:webHidden/>
          </w:rPr>
          <w:instrText xml:space="preserve"> PAGEREF _Toc240265715 \h </w:instrText>
        </w:r>
        <w:r>
          <w:rPr>
            <w:noProof/>
            <w:webHidden/>
          </w:rPr>
        </w:r>
        <w:r>
          <w:rPr>
            <w:noProof/>
            <w:webHidden/>
          </w:rPr>
          <w:fldChar w:fldCharType="separate"/>
        </w:r>
        <w:r w:rsidR="00BD2D6E">
          <w:rPr>
            <w:noProof/>
            <w:webHidden/>
          </w:rPr>
          <w:t>149</w:t>
        </w:r>
        <w:r>
          <w:rPr>
            <w:noProof/>
            <w:webHidden/>
          </w:rPr>
          <w:fldChar w:fldCharType="end"/>
        </w:r>
      </w:hyperlink>
    </w:p>
    <w:p w14:paraId="2B671237" w14:textId="01A8DFA8" w:rsidR="005D552A" w:rsidRDefault="005D552A">
      <w:pPr>
        <w:pStyle w:val="Sadraj3"/>
        <w:tabs>
          <w:tab w:val="right" w:leader="dot" w:pos="14560"/>
        </w:tabs>
        <w:rPr>
          <w:rFonts w:eastAsiaTheme="minorEastAsia"/>
          <w:i w:val="0"/>
          <w:iCs w:val="0"/>
          <w:noProof/>
          <w:kern w:val="2"/>
          <w:sz w:val="24"/>
          <w:szCs w:val="24"/>
          <w14:ligatures w14:val="standardContextual"/>
        </w:rPr>
      </w:pPr>
      <w:hyperlink w:anchor="_Toc240265716" w:history="1">
        <w:r w:rsidRPr="0092003A">
          <w:rPr>
            <w:rStyle w:val="Hiperveza"/>
            <w:rFonts w:eastAsia="Calibri"/>
            <w:noProof/>
          </w:rPr>
          <w:t>Program (2071): Redovna djelatnost javne vatrogasne postrojbe</w:t>
        </w:r>
        <w:r>
          <w:rPr>
            <w:noProof/>
            <w:webHidden/>
          </w:rPr>
          <w:tab/>
        </w:r>
        <w:r>
          <w:rPr>
            <w:noProof/>
            <w:webHidden/>
          </w:rPr>
          <w:fldChar w:fldCharType="begin"/>
        </w:r>
        <w:r>
          <w:rPr>
            <w:noProof/>
            <w:webHidden/>
          </w:rPr>
          <w:instrText xml:space="preserve"> PAGEREF _Toc240265716 \h </w:instrText>
        </w:r>
        <w:r>
          <w:rPr>
            <w:noProof/>
            <w:webHidden/>
          </w:rPr>
        </w:r>
        <w:r>
          <w:rPr>
            <w:noProof/>
            <w:webHidden/>
          </w:rPr>
          <w:fldChar w:fldCharType="separate"/>
        </w:r>
        <w:r w:rsidR="00BD2D6E">
          <w:rPr>
            <w:noProof/>
            <w:webHidden/>
          </w:rPr>
          <w:t>149</w:t>
        </w:r>
        <w:r>
          <w:rPr>
            <w:noProof/>
            <w:webHidden/>
          </w:rPr>
          <w:fldChar w:fldCharType="end"/>
        </w:r>
      </w:hyperlink>
    </w:p>
    <w:p w14:paraId="2C328E0A" w14:textId="71686EE4"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717" w:history="1">
        <w:r w:rsidRPr="0092003A">
          <w:rPr>
            <w:rStyle w:val="Hiperveza"/>
            <w:rFonts w:eastAsia="Calibri"/>
            <w:noProof/>
          </w:rPr>
          <w:t>3.3.4.</w:t>
        </w:r>
        <w:r>
          <w:rPr>
            <w:rFonts w:eastAsiaTheme="minorEastAsia"/>
            <w:i w:val="0"/>
            <w:iCs w:val="0"/>
            <w:noProof/>
            <w:kern w:val="2"/>
            <w:sz w:val="24"/>
            <w:szCs w:val="24"/>
            <w14:ligatures w14:val="standardContextual"/>
          </w:rPr>
          <w:tab/>
        </w:r>
        <w:r w:rsidRPr="0092003A">
          <w:rPr>
            <w:rStyle w:val="Hiperveza"/>
            <w:rFonts w:eastAsia="Calibri"/>
            <w:noProof/>
          </w:rPr>
          <w:t>RAZDJEL: (040) UPRAVNI ODJEL ZA RURALNI RAZVOJ, GOSPODARSTVO I EU FONDOVE</w:t>
        </w:r>
        <w:r>
          <w:rPr>
            <w:noProof/>
            <w:webHidden/>
          </w:rPr>
          <w:tab/>
        </w:r>
        <w:r>
          <w:rPr>
            <w:noProof/>
            <w:webHidden/>
          </w:rPr>
          <w:fldChar w:fldCharType="begin"/>
        </w:r>
        <w:r>
          <w:rPr>
            <w:noProof/>
            <w:webHidden/>
          </w:rPr>
          <w:instrText xml:space="preserve"> PAGEREF _Toc240265717 \h </w:instrText>
        </w:r>
        <w:r>
          <w:rPr>
            <w:noProof/>
            <w:webHidden/>
          </w:rPr>
        </w:r>
        <w:r>
          <w:rPr>
            <w:noProof/>
            <w:webHidden/>
          </w:rPr>
          <w:fldChar w:fldCharType="separate"/>
        </w:r>
        <w:r w:rsidR="00BD2D6E">
          <w:rPr>
            <w:noProof/>
            <w:webHidden/>
          </w:rPr>
          <w:t>150</w:t>
        </w:r>
        <w:r>
          <w:rPr>
            <w:noProof/>
            <w:webHidden/>
          </w:rPr>
          <w:fldChar w:fldCharType="end"/>
        </w:r>
      </w:hyperlink>
    </w:p>
    <w:p w14:paraId="2A7FE91B" w14:textId="2E6E6832"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718" w:history="1">
        <w:r w:rsidRPr="0092003A">
          <w:rPr>
            <w:rStyle w:val="Hiperveza"/>
            <w:rFonts w:eastAsia="Calibri"/>
          </w:rPr>
          <w:t xml:space="preserve">3.4. </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Fonts w:eastAsia="Calibri"/>
          </w:rPr>
          <w:t>POSEBNI DIO PRORAČUNA–IZVRŠENJE FINANCIJSKIH PLANOVA PRORAČUNSKIH KORISNIKA SIJEČANJ –LIPANJ 2026.</w:t>
        </w:r>
        <w:r>
          <w:rPr>
            <w:webHidden/>
          </w:rPr>
          <w:tab/>
        </w:r>
        <w:r>
          <w:rPr>
            <w:webHidden/>
          </w:rPr>
          <w:fldChar w:fldCharType="begin"/>
        </w:r>
        <w:r>
          <w:rPr>
            <w:webHidden/>
          </w:rPr>
          <w:instrText xml:space="preserve"> PAGEREF _Toc240265718 \h </w:instrText>
        </w:r>
        <w:r>
          <w:rPr>
            <w:webHidden/>
          </w:rPr>
        </w:r>
        <w:r>
          <w:rPr>
            <w:webHidden/>
          </w:rPr>
          <w:fldChar w:fldCharType="separate"/>
        </w:r>
        <w:r w:rsidR="00BD2D6E">
          <w:rPr>
            <w:webHidden/>
          </w:rPr>
          <w:t>153</w:t>
        </w:r>
        <w:r>
          <w:rPr>
            <w:webHidden/>
          </w:rPr>
          <w:fldChar w:fldCharType="end"/>
        </w:r>
      </w:hyperlink>
    </w:p>
    <w:p w14:paraId="081E71A0" w14:textId="01442E3A"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719" w:history="1">
        <w:r w:rsidRPr="0092003A">
          <w:rPr>
            <w:rStyle w:val="Hiperveza"/>
            <w:rFonts w:ascii="Arial" w:eastAsia="Calibri" w:hAnsi="Arial" w:cs="Arial"/>
            <w:noProof/>
          </w:rPr>
          <w:t>3.4.1.</w:t>
        </w:r>
        <w:r>
          <w:rPr>
            <w:rFonts w:eastAsiaTheme="minorEastAsia"/>
            <w:i w:val="0"/>
            <w:iCs w:val="0"/>
            <w:noProof/>
            <w:kern w:val="2"/>
            <w:sz w:val="24"/>
            <w:szCs w:val="24"/>
            <w14:ligatures w14:val="standardContextual"/>
          </w:rPr>
          <w:tab/>
        </w:r>
        <w:r w:rsidRPr="0092003A">
          <w:rPr>
            <w:rStyle w:val="Hiperveza"/>
            <w:rFonts w:ascii="Arial" w:eastAsia="Calibri" w:hAnsi="Arial" w:cs="Arial"/>
            <w:noProof/>
          </w:rPr>
          <w:t>GLAVA: (020 03) USTANOVA U KULTURI - MUZEJI I GALERIJE KONAVALA</w:t>
        </w:r>
        <w:r>
          <w:rPr>
            <w:noProof/>
            <w:webHidden/>
          </w:rPr>
          <w:tab/>
        </w:r>
        <w:r>
          <w:rPr>
            <w:noProof/>
            <w:webHidden/>
          </w:rPr>
          <w:fldChar w:fldCharType="begin"/>
        </w:r>
        <w:r>
          <w:rPr>
            <w:noProof/>
            <w:webHidden/>
          </w:rPr>
          <w:instrText xml:space="preserve"> PAGEREF _Toc240265719 \h </w:instrText>
        </w:r>
        <w:r>
          <w:rPr>
            <w:noProof/>
            <w:webHidden/>
          </w:rPr>
        </w:r>
        <w:r>
          <w:rPr>
            <w:noProof/>
            <w:webHidden/>
          </w:rPr>
          <w:fldChar w:fldCharType="separate"/>
        </w:r>
        <w:r w:rsidR="00BD2D6E">
          <w:rPr>
            <w:noProof/>
            <w:webHidden/>
          </w:rPr>
          <w:t>153</w:t>
        </w:r>
        <w:r>
          <w:rPr>
            <w:noProof/>
            <w:webHidden/>
          </w:rPr>
          <w:fldChar w:fldCharType="end"/>
        </w:r>
      </w:hyperlink>
    </w:p>
    <w:p w14:paraId="12F9BF2D" w14:textId="453A5EA9" w:rsidR="005D552A" w:rsidRDefault="005D552A">
      <w:pPr>
        <w:pStyle w:val="Sadraj3"/>
        <w:tabs>
          <w:tab w:val="right" w:leader="dot" w:pos="14560"/>
        </w:tabs>
        <w:rPr>
          <w:rFonts w:eastAsiaTheme="minorEastAsia"/>
          <w:i w:val="0"/>
          <w:iCs w:val="0"/>
          <w:noProof/>
          <w:kern w:val="2"/>
          <w:sz w:val="24"/>
          <w:szCs w:val="24"/>
          <w14:ligatures w14:val="standardContextual"/>
        </w:rPr>
      </w:pPr>
      <w:hyperlink w:anchor="_Toc240265720" w:history="1">
        <w:r w:rsidRPr="0092003A">
          <w:rPr>
            <w:rStyle w:val="Hiperveza"/>
            <w:rFonts w:eastAsia="Calibri"/>
            <w:noProof/>
          </w:rPr>
          <w:t>Program (2031): Javna ustanova u kulturi</w:t>
        </w:r>
        <w:r>
          <w:rPr>
            <w:noProof/>
            <w:webHidden/>
          </w:rPr>
          <w:tab/>
        </w:r>
        <w:r>
          <w:rPr>
            <w:noProof/>
            <w:webHidden/>
          </w:rPr>
          <w:fldChar w:fldCharType="begin"/>
        </w:r>
        <w:r>
          <w:rPr>
            <w:noProof/>
            <w:webHidden/>
          </w:rPr>
          <w:instrText xml:space="preserve"> PAGEREF _Toc240265720 \h </w:instrText>
        </w:r>
        <w:r>
          <w:rPr>
            <w:noProof/>
            <w:webHidden/>
          </w:rPr>
        </w:r>
        <w:r>
          <w:rPr>
            <w:noProof/>
            <w:webHidden/>
          </w:rPr>
          <w:fldChar w:fldCharType="separate"/>
        </w:r>
        <w:r w:rsidR="00BD2D6E">
          <w:rPr>
            <w:noProof/>
            <w:webHidden/>
          </w:rPr>
          <w:t>153</w:t>
        </w:r>
        <w:r>
          <w:rPr>
            <w:noProof/>
            <w:webHidden/>
          </w:rPr>
          <w:fldChar w:fldCharType="end"/>
        </w:r>
      </w:hyperlink>
    </w:p>
    <w:p w14:paraId="1227CFBB" w14:textId="39220C3E"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721" w:history="1">
        <w:r w:rsidRPr="0092003A">
          <w:rPr>
            <w:rStyle w:val="Hiperveza"/>
            <w:rFonts w:ascii="Arial" w:eastAsia="Calibri" w:hAnsi="Arial" w:cs="Arial"/>
            <w:noProof/>
          </w:rPr>
          <w:t>3.4.2.</w:t>
        </w:r>
        <w:r>
          <w:rPr>
            <w:rFonts w:eastAsiaTheme="minorEastAsia"/>
            <w:i w:val="0"/>
            <w:iCs w:val="0"/>
            <w:noProof/>
            <w:kern w:val="2"/>
            <w:sz w:val="24"/>
            <w:szCs w:val="24"/>
            <w14:ligatures w14:val="standardContextual"/>
          </w:rPr>
          <w:tab/>
        </w:r>
        <w:r w:rsidRPr="0092003A">
          <w:rPr>
            <w:rStyle w:val="Hiperveza"/>
            <w:rFonts w:ascii="Arial" w:eastAsia="Calibri" w:hAnsi="Arial" w:cs="Arial"/>
            <w:noProof/>
          </w:rPr>
          <w:t>GLAVA: (020 04) USTANOVA SOCIJALNE SKRBI – DOM ZA STARIJE OSOBE KONAVLE</w:t>
        </w:r>
        <w:r>
          <w:rPr>
            <w:noProof/>
            <w:webHidden/>
          </w:rPr>
          <w:tab/>
        </w:r>
        <w:r>
          <w:rPr>
            <w:noProof/>
            <w:webHidden/>
          </w:rPr>
          <w:fldChar w:fldCharType="begin"/>
        </w:r>
        <w:r>
          <w:rPr>
            <w:noProof/>
            <w:webHidden/>
          </w:rPr>
          <w:instrText xml:space="preserve"> PAGEREF _Toc240265721 \h </w:instrText>
        </w:r>
        <w:r>
          <w:rPr>
            <w:noProof/>
            <w:webHidden/>
          </w:rPr>
        </w:r>
        <w:r>
          <w:rPr>
            <w:noProof/>
            <w:webHidden/>
          </w:rPr>
          <w:fldChar w:fldCharType="separate"/>
        </w:r>
        <w:r w:rsidR="00BD2D6E">
          <w:rPr>
            <w:noProof/>
            <w:webHidden/>
          </w:rPr>
          <w:t>160</w:t>
        </w:r>
        <w:r>
          <w:rPr>
            <w:noProof/>
            <w:webHidden/>
          </w:rPr>
          <w:fldChar w:fldCharType="end"/>
        </w:r>
      </w:hyperlink>
    </w:p>
    <w:p w14:paraId="1C58FD1F" w14:textId="2EEFB7A1" w:rsidR="005D552A" w:rsidRDefault="005D552A">
      <w:pPr>
        <w:pStyle w:val="Sadraj3"/>
        <w:tabs>
          <w:tab w:val="right" w:leader="dot" w:pos="14560"/>
        </w:tabs>
        <w:rPr>
          <w:rFonts w:eastAsiaTheme="minorEastAsia"/>
          <w:i w:val="0"/>
          <w:iCs w:val="0"/>
          <w:noProof/>
          <w:kern w:val="2"/>
          <w:sz w:val="24"/>
          <w:szCs w:val="24"/>
          <w14:ligatures w14:val="standardContextual"/>
        </w:rPr>
      </w:pPr>
      <w:hyperlink w:anchor="_Toc240265722" w:history="1">
        <w:r w:rsidRPr="0092003A">
          <w:rPr>
            <w:rStyle w:val="Hiperveza"/>
            <w:rFonts w:eastAsia="Calibri"/>
            <w:noProof/>
          </w:rPr>
          <w:t>Program (2044): Socijalna skrb – Dom za starije osobe Konavle</w:t>
        </w:r>
        <w:r>
          <w:rPr>
            <w:noProof/>
            <w:webHidden/>
          </w:rPr>
          <w:tab/>
        </w:r>
        <w:r>
          <w:rPr>
            <w:noProof/>
            <w:webHidden/>
          </w:rPr>
          <w:fldChar w:fldCharType="begin"/>
        </w:r>
        <w:r>
          <w:rPr>
            <w:noProof/>
            <w:webHidden/>
          </w:rPr>
          <w:instrText xml:space="preserve"> PAGEREF _Toc240265722 \h </w:instrText>
        </w:r>
        <w:r>
          <w:rPr>
            <w:noProof/>
            <w:webHidden/>
          </w:rPr>
        </w:r>
        <w:r>
          <w:rPr>
            <w:noProof/>
            <w:webHidden/>
          </w:rPr>
          <w:fldChar w:fldCharType="separate"/>
        </w:r>
        <w:r w:rsidR="00BD2D6E">
          <w:rPr>
            <w:noProof/>
            <w:webHidden/>
          </w:rPr>
          <w:t>160</w:t>
        </w:r>
        <w:r>
          <w:rPr>
            <w:noProof/>
            <w:webHidden/>
          </w:rPr>
          <w:fldChar w:fldCharType="end"/>
        </w:r>
      </w:hyperlink>
    </w:p>
    <w:p w14:paraId="1CF34CFB" w14:textId="50F334D3"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723" w:history="1">
        <w:r w:rsidRPr="0092003A">
          <w:rPr>
            <w:rStyle w:val="Hiperveza"/>
            <w:rFonts w:ascii="Arial" w:eastAsia="Calibri" w:hAnsi="Arial" w:cs="Arial"/>
            <w:noProof/>
          </w:rPr>
          <w:t>3.4.3.</w:t>
        </w:r>
        <w:r>
          <w:rPr>
            <w:rFonts w:eastAsiaTheme="minorEastAsia"/>
            <w:i w:val="0"/>
            <w:iCs w:val="0"/>
            <w:noProof/>
            <w:kern w:val="2"/>
            <w:sz w:val="24"/>
            <w:szCs w:val="24"/>
            <w14:ligatures w14:val="standardContextual"/>
          </w:rPr>
          <w:tab/>
        </w:r>
        <w:r w:rsidRPr="0092003A">
          <w:rPr>
            <w:rStyle w:val="Hiperveza"/>
            <w:rFonts w:ascii="Arial" w:eastAsia="Calibri" w:hAnsi="Arial" w:cs="Arial"/>
            <w:noProof/>
          </w:rPr>
          <w:t>GLAVA: (020 05) USTANOVA PREDŠKOLSKOG ODGOJA – DJEČJI VRTIĆ KONAVLE</w:t>
        </w:r>
        <w:r>
          <w:rPr>
            <w:noProof/>
            <w:webHidden/>
          </w:rPr>
          <w:tab/>
        </w:r>
        <w:r>
          <w:rPr>
            <w:noProof/>
            <w:webHidden/>
          </w:rPr>
          <w:fldChar w:fldCharType="begin"/>
        </w:r>
        <w:r>
          <w:rPr>
            <w:noProof/>
            <w:webHidden/>
          </w:rPr>
          <w:instrText xml:space="preserve"> PAGEREF _Toc240265723 \h </w:instrText>
        </w:r>
        <w:r>
          <w:rPr>
            <w:noProof/>
            <w:webHidden/>
          </w:rPr>
        </w:r>
        <w:r>
          <w:rPr>
            <w:noProof/>
            <w:webHidden/>
          </w:rPr>
          <w:fldChar w:fldCharType="separate"/>
        </w:r>
        <w:r w:rsidR="00BD2D6E">
          <w:rPr>
            <w:noProof/>
            <w:webHidden/>
          </w:rPr>
          <w:t>164</w:t>
        </w:r>
        <w:r>
          <w:rPr>
            <w:noProof/>
            <w:webHidden/>
          </w:rPr>
          <w:fldChar w:fldCharType="end"/>
        </w:r>
      </w:hyperlink>
    </w:p>
    <w:p w14:paraId="3CDCEDEF" w14:textId="0034F3FF" w:rsidR="005D552A" w:rsidRDefault="005D552A">
      <w:pPr>
        <w:pStyle w:val="Sadraj3"/>
        <w:tabs>
          <w:tab w:val="right" w:leader="dot" w:pos="14560"/>
        </w:tabs>
        <w:rPr>
          <w:rFonts w:eastAsiaTheme="minorEastAsia"/>
          <w:i w:val="0"/>
          <w:iCs w:val="0"/>
          <w:noProof/>
          <w:kern w:val="2"/>
          <w:sz w:val="24"/>
          <w:szCs w:val="24"/>
          <w14:ligatures w14:val="standardContextual"/>
        </w:rPr>
      </w:pPr>
      <w:hyperlink w:anchor="_Toc240265724" w:history="1">
        <w:r w:rsidRPr="0092003A">
          <w:rPr>
            <w:rStyle w:val="Hiperveza"/>
            <w:rFonts w:eastAsia="Calibri"/>
            <w:noProof/>
          </w:rPr>
          <w:t>Program (2051): Odgoj, naobrazba i skrb o predškolskoj djeci</w:t>
        </w:r>
        <w:r>
          <w:rPr>
            <w:noProof/>
            <w:webHidden/>
          </w:rPr>
          <w:tab/>
        </w:r>
        <w:r>
          <w:rPr>
            <w:noProof/>
            <w:webHidden/>
          </w:rPr>
          <w:fldChar w:fldCharType="begin"/>
        </w:r>
        <w:r>
          <w:rPr>
            <w:noProof/>
            <w:webHidden/>
          </w:rPr>
          <w:instrText xml:space="preserve"> PAGEREF _Toc240265724 \h </w:instrText>
        </w:r>
        <w:r>
          <w:rPr>
            <w:noProof/>
            <w:webHidden/>
          </w:rPr>
        </w:r>
        <w:r>
          <w:rPr>
            <w:noProof/>
            <w:webHidden/>
          </w:rPr>
          <w:fldChar w:fldCharType="separate"/>
        </w:r>
        <w:r w:rsidR="00BD2D6E">
          <w:rPr>
            <w:noProof/>
            <w:webHidden/>
          </w:rPr>
          <w:t>164</w:t>
        </w:r>
        <w:r>
          <w:rPr>
            <w:noProof/>
            <w:webHidden/>
          </w:rPr>
          <w:fldChar w:fldCharType="end"/>
        </w:r>
      </w:hyperlink>
    </w:p>
    <w:p w14:paraId="02A0BEDF" w14:textId="18AABE32"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725" w:history="1">
        <w:r w:rsidRPr="0092003A">
          <w:rPr>
            <w:rStyle w:val="Hiperveza"/>
            <w:rFonts w:ascii="Arial" w:eastAsia="Calibri" w:hAnsi="Arial" w:cs="Arial"/>
            <w:noProof/>
          </w:rPr>
          <w:t>3.4.4.</w:t>
        </w:r>
        <w:r>
          <w:rPr>
            <w:rFonts w:eastAsiaTheme="minorEastAsia"/>
            <w:i w:val="0"/>
            <w:iCs w:val="0"/>
            <w:noProof/>
            <w:kern w:val="2"/>
            <w:sz w:val="24"/>
            <w:szCs w:val="24"/>
            <w14:ligatures w14:val="standardContextual"/>
          </w:rPr>
          <w:tab/>
        </w:r>
        <w:r w:rsidRPr="0092003A">
          <w:rPr>
            <w:rStyle w:val="Hiperveza"/>
            <w:rFonts w:ascii="Arial" w:eastAsia="Calibri" w:hAnsi="Arial" w:cs="Arial"/>
            <w:noProof/>
          </w:rPr>
          <w:t>GLAVA: (030 02) USTANOVA ZA VATROGASNU DJELATNOST – JAVNA VATROGASNA POSTROJBA KONAVLE</w:t>
        </w:r>
        <w:r>
          <w:rPr>
            <w:noProof/>
            <w:webHidden/>
          </w:rPr>
          <w:tab/>
        </w:r>
        <w:r>
          <w:rPr>
            <w:noProof/>
            <w:webHidden/>
          </w:rPr>
          <w:fldChar w:fldCharType="begin"/>
        </w:r>
        <w:r>
          <w:rPr>
            <w:noProof/>
            <w:webHidden/>
          </w:rPr>
          <w:instrText xml:space="preserve"> PAGEREF _Toc240265725 \h </w:instrText>
        </w:r>
        <w:r>
          <w:rPr>
            <w:noProof/>
            <w:webHidden/>
          </w:rPr>
        </w:r>
        <w:r>
          <w:rPr>
            <w:noProof/>
            <w:webHidden/>
          </w:rPr>
          <w:fldChar w:fldCharType="separate"/>
        </w:r>
        <w:r w:rsidR="00BD2D6E">
          <w:rPr>
            <w:noProof/>
            <w:webHidden/>
          </w:rPr>
          <w:t>171</w:t>
        </w:r>
        <w:r>
          <w:rPr>
            <w:noProof/>
            <w:webHidden/>
          </w:rPr>
          <w:fldChar w:fldCharType="end"/>
        </w:r>
      </w:hyperlink>
    </w:p>
    <w:p w14:paraId="6BC72AB4" w14:textId="2007796A" w:rsidR="005D552A" w:rsidRDefault="005D552A">
      <w:pPr>
        <w:pStyle w:val="Sadraj3"/>
        <w:tabs>
          <w:tab w:val="right" w:leader="dot" w:pos="14560"/>
        </w:tabs>
        <w:rPr>
          <w:rFonts w:eastAsiaTheme="minorEastAsia"/>
          <w:i w:val="0"/>
          <w:iCs w:val="0"/>
          <w:noProof/>
          <w:kern w:val="2"/>
          <w:sz w:val="24"/>
          <w:szCs w:val="24"/>
          <w14:ligatures w14:val="standardContextual"/>
        </w:rPr>
      </w:pPr>
      <w:hyperlink w:anchor="_Toc240265726" w:history="1">
        <w:r w:rsidRPr="0092003A">
          <w:rPr>
            <w:rStyle w:val="Hiperveza"/>
            <w:rFonts w:eastAsia="Calibri"/>
            <w:noProof/>
          </w:rPr>
          <w:t>Program (2071): Redovna djelatnost javne vatrogasne postrojbe</w:t>
        </w:r>
        <w:r>
          <w:rPr>
            <w:noProof/>
            <w:webHidden/>
          </w:rPr>
          <w:tab/>
        </w:r>
        <w:r>
          <w:rPr>
            <w:noProof/>
            <w:webHidden/>
          </w:rPr>
          <w:fldChar w:fldCharType="begin"/>
        </w:r>
        <w:r>
          <w:rPr>
            <w:noProof/>
            <w:webHidden/>
          </w:rPr>
          <w:instrText xml:space="preserve"> PAGEREF _Toc240265726 \h </w:instrText>
        </w:r>
        <w:r>
          <w:rPr>
            <w:noProof/>
            <w:webHidden/>
          </w:rPr>
        </w:r>
        <w:r>
          <w:rPr>
            <w:noProof/>
            <w:webHidden/>
          </w:rPr>
          <w:fldChar w:fldCharType="separate"/>
        </w:r>
        <w:r w:rsidR="00BD2D6E">
          <w:rPr>
            <w:noProof/>
            <w:webHidden/>
          </w:rPr>
          <w:t>171</w:t>
        </w:r>
        <w:r>
          <w:rPr>
            <w:noProof/>
            <w:webHidden/>
          </w:rPr>
          <w:fldChar w:fldCharType="end"/>
        </w:r>
      </w:hyperlink>
    </w:p>
    <w:p w14:paraId="52BE3659" w14:textId="26C875FC" w:rsidR="005D552A" w:rsidRDefault="005D552A">
      <w:pPr>
        <w:pStyle w:val="Sadraj1"/>
        <w:rPr>
          <w:rFonts w:asciiTheme="minorHAnsi" w:eastAsiaTheme="minorEastAsia" w:hAnsiTheme="minorHAnsi" w:cstheme="minorBidi"/>
          <w:b w:val="0"/>
          <w:bCs w:val="0"/>
          <w:caps w:val="0"/>
          <w:kern w:val="2"/>
          <w:sz w:val="24"/>
          <w:szCs w:val="24"/>
          <w14:ligatures w14:val="standardContextual"/>
        </w:rPr>
      </w:pPr>
      <w:hyperlink w:anchor="_Toc240265727" w:history="1">
        <w:r w:rsidRPr="0092003A">
          <w:rPr>
            <w:rStyle w:val="Hiperveza"/>
          </w:rPr>
          <w:t>4. POSEBNI IZVJEŠTAJI U IZVJEŠTAJU O IZVRŠENJU PRORAČUNA</w:t>
        </w:r>
        <w:r>
          <w:rPr>
            <w:webHidden/>
          </w:rPr>
          <w:tab/>
        </w:r>
        <w:r>
          <w:rPr>
            <w:webHidden/>
          </w:rPr>
          <w:fldChar w:fldCharType="begin"/>
        </w:r>
        <w:r>
          <w:rPr>
            <w:webHidden/>
          </w:rPr>
          <w:instrText xml:space="preserve"> PAGEREF _Toc240265727 \h </w:instrText>
        </w:r>
        <w:r>
          <w:rPr>
            <w:webHidden/>
          </w:rPr>
        </w:r>
        <w:r>
          <w:rPr>
            <w:webHidden/>
          </w:rPr>
          <w:fldChar w:fldCharType="separate"/>
        </w:r>
        <w:r w:rsidR="00BD2D6E">
          <w:rPr>
            <w:webHidden/>
          </w:rPr>
          <w:t>176</w:t>
        </w:r>
        <w:r>
          <w:rPr>
            <w:webHidden/>
          </w:rPr>
          <w:fldChar w:fldCharType="end"/>
        </w:r>
      </w:hyperlink>
    </w:p>
    <w:p w14:paraId="6637E7F2" w14:textId="390256A2"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728" w:history="1">
        <w:r w:rsidRPr="0092003A">
          <w:rPr>
            <w:rStyle w:val="Hiperveza"/>
            <w:rFonts w:eastAsia="Calibri"/>
          </w:rPr>
          <w:t xml:space="preserve">4.1. </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Fonts w:eastAsia="Calibri"/>
          </w:rPr>
          <w:t>IZVJEŠTAJ O KORIŠTENJU PRORAČUNSKE ZALIHE</w:t>
        </w:r>
        <w:r>
          <w:rPr>
            <w:webHidden/>
          </w:rPr>
          <w:tab/>
        </w:r>
        <w:r>
          <w:rPr>
            <w:webHidden/>
          </w:rPr>
          <w:fldChar w:fldCharType="begin"/>
        </w:r>
        <w:r>
          <w:rPr>
            <w:webHidden/>
          </w:rPr>
          <w:instrText xml:space="preserve"> PAGEREF _Toc240265728 \h </w:instrText>
        </w:r>
        <w:r>
          <w:rPr>
            <w:webHidden/>
          </w:rPr>
        </w:r>
        <w:r>
          <w:rPr>
            <w:webHidden/>
          </w:rPr>
          <w:fldChar w:fldCharType="separate"/>
        </w:r>
        <w:r w:rsidR="00BD2D6E">
          <w:rPr>
            <w:webHidden/>
          </w:rPr>
          <w:t>176</w:t>
        </w:r>
        <w:r>
          <w:rPr>
            <w:webHidden/>
          </w:rPr>
          <w:fldChar w:fldCharType="end"/>
        </w:r>
      </w:hyperlink>
    </w:p>
    <w:p w14:paraId="09CA132C" w14:textId="20F6BB21"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729" w:history="1">
        <w:r w:rsidRPr="0092003A">
          <w:rPr>
            <w:rStyle w:val="Hiperveza"/>
          </w:rPr>
          <w:t>4.2.</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Pr>
          <w:t>IZVJEŠTAJ O ZADUŽIVANJU NA DOMAĆEM I STRANOM TRŽIŠTU NOVCA I KAPITALA</w:t>
        </w:r>
        <w:r>
          <w:rPr>
            <w:webHidden/>
          </w:rPr>
          <w:tab/>
        </w:r>
        <w:r>
          <w:rPr>
            <w:webHidden/>
          </w:rPr>
          <w:fldChar w:fldCharType="begin"/>
        </w:r>
        <w:r>
          <w:rPr>
            <w:webHidden/>
          </w:rPr>
          <w:instrText xml:space="preserve"> PAGEREF _Toc240265729 \h </w:instrText>
        </w:r>
        <w:r>
          <w:rPr>
            <w:webHidden/>
          </w:rPr>
        </w:r>
        <w:r>
          <w:rPr>
            <w:webHidden/>
          </w:rPr>
          <w:fldChar w:fldCharType="separate"/>
        </w:r>
        <w:r w:rsidR="00BD2D6E">
          <w:rPr>
            <w:webHidden/>
          </w:rPr>
          <w:t>177</w:t>
        </w:r>
        <w:r>
          <w:rPr>
            <w:webHidden/>
          </w:rPr>
          <w:fldChar w:fldCharType="end"/>
        </w:r>
      </w:hyperlink>
    </w:p>
    <w:p w14:paraId="284E33D0" w14:textId="21654185"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730" w:history="1">
        <w:r w:rsidRPr="0092003A">
          <w:rPr>
            <w:rStyle w:val="Hiperveza"/>
            <w:rFonts w:ascii="Arial" w:hAnsi="Arial" w:cs="Arial"/>
            <w:noProof/>
          </w:rPr>
          <w:t>4.2.1.</w:t>
        </w:r>
        <w:r>
          <w:rPr>
            <w:rFonts w:eastAsiaTheme="minorEastAsia"/>
            <w:i w:val="0"/>
            <w:iCs w:val="0"/>
            <w:noProof/>
            <w:kern w:val="2"/>
            <w:sz w:val="24"/>
            <w:szCs w:val="24"/>
            <w14:ligatures w14:val="standardContextual"/>
          </w:rPr>
          <w:tab/>
        </w:r>
        <w:r w:rsidRPr="0092003A">
          <w:rPr>
            <w:rStyle w:val="Hiperveza"/>
            <w:rFonts w:ascii="Arial" w:hAnsi="Arial" w:cs="Arial"/>
            <w:noProof/>
          </w:rPr>
          <w:t>PREGLED PRIMLJENIH KREDITA I OBVEZA PO KREDITIMA - OPĆINA</w:t>
        </w:r>
        <w:r>
          <w:rPr>
            <w:noProof/>
            <w:webHidden/>
          </w:rPr>
          <w:tab/>
        </w:r>
        <w:r>
          <w:rPr>
            <w:noProof/>
            <w:webHidden/>
          </w:rPr>
          <w:fldChar w:fldCharType="begin"/>
        </w:r>
        <w:r>
          <w:rPr>
            <w:noProof/>
            <w:webHidden/>
          </w:rPr>
          <w:instrText xml:space="preserve"> PAGEREF _Toc240265730 \h </w:instrText>
        </w:r>
        <w:r>
          <w:rPr>
            <w:noProof/>
            <w:webHidden/>
          </w:rPr>
        </w:r>
        <w:r>
          <w:rPr>
            <w:noProof/>
            <w:webHidden/>
          </w:rPr>
          <w:fldChar w:fldCharType="separate"/>
        </w:r>
        <w:r w:rsidR="00BD2D6E">
          <w:rPr>
            <w:noProof/>
            <w:webHidden/>
          </w:rPr>
          <w:t>177</w:t>
        </w:r>
        <w:r>
          <w:rPr>
            <w:noProof/>
            <w:webHidden/>
          </w:rPr>
          <w:fldChar w:fldCharType="end"/>
        </w:r>
      </w:hyperlink>
    </w:p>
    <w:p w14:paraId="5B266836" w14:textId="49EF5ACF" w:rsidR="005D552A" w:rsidRDefault="005D552A">
      <w:pPr>
        <w:pStyle w:val="Sadraj4"/>
        <w:tabs>
          <w:tab w:val="left" w:pos="1540"/>
          <w:tab w:val="right" w:leader="dot" w:pos="14560"/>
        </w:tabs>
        <w:rPr>
          <w:rFonts w:eastAsiaTheme="minorEastAsia"/>
          <w:noProof/>
          <w:kern w:val="2"/>
          <w:sz w:val="24"/>
          <w:szCs w:val="24"/>
          <w14:ligatures w14:val="standardContextual"/>
        </w:rPr>
      </w:pPr>
      <w:hyperlink w:anchor="_Toc240265731" w:history="1">
        <w:r w:rsidRPr="0092003A">
          <w:rPr>
            <w:rStyle w:val="Hiperveza"/>
            <w:rFonts w:eastAsia="Calibri"/>
            <w:noProof/>
          </w:rPr>
          <w:t>4.2.1.1.</w:t>
        </w:r>
        <w:r>
          <w:rPr>
            <w:rFonts w:eastAsiaTheme="minorEastAsia"/>
            <w:noProof/>
            <w:kern w:val="2"/>
            <w:sz w:val="24"/>
            <w:szCs w:val="24"/>
            <w14:ligatures w14:val="standardContextual"/>
          </w:rPr>
          <w:tab/>
        </w:r>
        <w:r w:rsidRPr="0092003A">
          <w:rPr>
            <w:rStyle w:val="Hiperveza"/>
            <w:rFonts w:eastAsia="Calibri"/>
            <w:noProof/>
          </w:rPr>
          <w:t>PREGLED PRIMLJENIH KREDITA / ZAJMOVA I OBVEZA PO KREDITIMA / ZAJMOVIMA OD FINANCIJSKIH INSTITUCIJA</w:t>
        </w:r>
        <w:r>
          <w:rPr>
            <w:noProof/>
            <w:webHidden/>
          </w:rPr>
          <w:tab/>
        </w:r>
        <w:r>
          <w:rPr>
            <w:noProof/>
            <w:webHidden/>
          </w:rPr>
          <w:fldChar w:fldCharType="begin"/>
        </w:r>
        <w:r>
          <w:rPr>
            <w:noProof/>
            <w:webHidden/>
          </w:rPr>
          <w:instrText xml:space="preserve"> PAGEREF _Toc240265731 \h </w:instrText>
        </w:r>
        <w:r>
          <w:rPr>
            <w:noProof/>
            <w:webHidden/>
          </w:rPr>
        </w:r>
        <w:r>
          <w:rPr>
            <w:noProof/>
            <w:webHidden/>
          </w:rPr>
          <w:fldChar w:fldCharType="separate"/>
        </w:r>
        <w:r w:rsidR="00BD2D6E">
          <w:rPr>
            <w:noProof/>
            <w:webHidden/>
          </w:rPr>
          <w:t>177</w:t>
        </w:r>
        <w:r>
          <w:rPr>
            <w:noProof/>
            <w:webHidden/>
          </w:rPr>
          <w:fldChar w:fldCharType="end"/>
        </w:r>
      </w:hyperlink>
    </w:p>
    <w:p w14:paraId="6B78BB8D" w14:textId="66F36D3B" w:rsidR="005D552A" w:rsidRDefault="005D552A">
      <w:pPr>
        <w:pStyle w:val="Sadraj4"/>
        <w:tabs>
          <w:tab w:val="left" w:pos="1540"/>
          <w:tab w:val="right" w:leader="dot" w:pos="14560"/>
        </w:tabs>
        <w:rPr>
          <w:rFonts w:eastAsiaTheme="minorEastAsia"/>
          <w:noProof/>
          <w:kern w:val="2"/>
          <w:sz w:val="24"/>
          <w:szCs w:val="24"/>
          <w14:ligatures w14:val="standardContextual"/>
        </w:rPr>
      </w:pPr>
      <w:hyperlink w:anchor="_Toc240265732" w:history="1">
        <w:r w:rsidRPr="0092003A">
          <w:rPr>
            <w:rStyle w:val="Hiperveza"/>
            <w:rFonts w:eastAsia="Calibri"/>
            <w:noProof/>
          </w:rPr>
          <w:t>4.2.1.2.</w:t>
        </w:r>
        <w:r>
          <w:rPr>
            <w:rFonts w:eastAsiaTheme="minorEastAsia"/>
            <w:noProof/>
            <w:kern w:val="2"/>
            <w:sz w:val="24"/>
            <w:szCs w:val="24"/>
            <w14:ligatures w14:val="standardContextual"/>
          </w:rPr>
          <w:tab/>
        </w:r>
        <w:r w:rsidRPr="0092003A">
          <w:rPr>
            <w:rStyle w:val="Hiperveza"/>
            <w:rFonts w:eastAsia="Calibri"/>
            <w:noProof/>
          </w:rPr>
          <w:t>PREGLED PRIMLJENIH KREDITA I OBVEZA PO BESKAMATNIM ZAJMOVIMA IZ DRŽAVNOG PRORAČUNA</w:t>
        </w:r>
        <w:r>
          <w:rPr>
            <w:noProof/>
            <w:webHidden/>
          </w:rPr>
          <w:tab/>
        </w:r>
        <w:r>
          <w:rPr>
            <w:noProof/>
            <w:webHidden/>
          </w:rPr>
          <w:fldChar w:fldCharType="begin"/>
        </w:r>
        <w:r>
          <w:rPr>
            <w:noProof/>
            <w:webHidden/>
          </w:rPr>
          <w:instrText xml:space="preserve"> PAGEREF _Toc240265732 \h </w:instrText>
        </w:r>
        <w:r>
          <w:rPr>
            <w:noProof/>
            <w:webHidden/>
          </w:rPr>
        </w:r>
        <w:r>
          <w:rPr>
            <w:noProof/>
            <w:webHidden/>
          </w:rPr>
          <w:fldChar w:fldCharType="separate"/>
        </w:r>
        <w:r w:rsidR="00BD2D6E">
          <w:rPr>
            <w:noProof/>
            <w:webHidden/>
          </w:rPr>
          <w:t>186</w:t>
        </w:r>
        <w:r>
          <w:rPr>
            <w:noProof/>
            <w:webHidden/>
          </w:rPr>
          <w:fldChar w:fldCharType="end"/>
        </w:r>
      </w:hyperlink>
    </w:p>
    <w:p w14:paraId="11C00B8F" w14:textId="0E83FB4E"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733" w:history="1">
        <w:r w:rsidRPr="0092003A">
          <w:rPr>
            <w:rStyle w:val="Hiperveza"/>
            <w:rFonts w:ascii="Arial" w:hAnsi="Arial" w:cs="Arial"/>
            <w:noProof/>
          </w:rPr>
          <w:t>4.2.2.</w:t>
        </w:r>
        <w:r>
          <w:rPr>
            <w:rFonts w:eastAsiaTheme="minorEastAsia"/>
            <w:i w:val="0"/>
            <w:iCs w:val="0"/>
            <w:noProof/>
            <w:kern w:val="2"/>
            <w:sz w:val="24"/>
            <w:szCs w:val="24"/>
            <w14:ligatures w14:val="standardContextual"/>
          </w:rPr>
          <w:tab/>
        </w:r>
        <w:r w:rsidRPr="0092003A">
          <w:rPr>
            <w:rStyle w:val="Hiperveza"/>
            <w:rFonts w:ascii="Arial" w:hAnsi="Arial" w:cs="Arial"/>
            <w:noProof/>
          </w:rPr>
          <w:t>PREGLED PRIMLJENIH KREDITA I OBVEZA PO KREDITIMA – PRORAČUNSKI KORISNICI</w:t>
        </w:r>
        <w:r>
          <w:rPr>
            <w:noProof/>
            <w:webHidden/>
          </w:rPr>
          <w:tab/>
        </w:r>
        <w:r>
          <w:rPr>
            <w:noProof/>
            <w:webHidden/>
          </w:rPr>
          <w:fldChar w:fldCharType="begin"/>
        </w:r>
        <w:r>
          <w:rPr>
            <w:noProof/>
            <w:webHidden/>
          </w:rPr>
          <w:instrText xml:space="preserve"> PAGEREF _Toc240265733 \h </w:instrText>
        </w:r>
        <w:r>
          <w:rPr>
            <w:noProof/>
            <w:webHidden/>
          </w:rPr>
        </w:r>
        <w:r>
          <w:rPr>
            <w:noProof/>
            <w:webHidden/>
          </w:rPr>
          <w:fldChar w:fldCharType="separate"/>
        </w:r>
        <w:r w:rsidR="00BD2D6E">
          <w:rPr>
            <w:noProof/>
            <w:webHidden/>
          </w:rPr>
          <w:t>188</w:t>
        </w:r>
        <w:r>
          <w:rPr>
            <w:noProof/>
            <w:webHidden/>
          </w:rPr>
          <w:fldChar w:fldCharType="end"/>
        </w:r>
      </w:hyperlink>
    </w:p>
    <w:p w14:paraId="0F881FD4" w14:textId="2E63B352"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734" w:history="1">
        <w:r w:rsidRPr="0092003A">
          <w:rPr>
            <w:rStyle w:val="Hiperveza"/>
            <w:rFonts w:eastAsia="Calibri"/>
          </w:rPr>
          <w:t xml:space="preserve">4.3. </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Fonts w:eastAsia="Calibri"/>
          </w:rPr>
          <w:t>IZVJEŠTAJ O DANIM JAMSTVIMA I PLAĆANJIMA PO PROTESTIRANIM JAMSTVIMA</w:t>
        </w:r>
        <w:r>
          <w:rPr>
            <w:webHidden/>
          </w:rPr>
          <w:tab/>
        </w:r>
        <w:r>
          <w:rPr>
            <w:webHidden/>
          </w:rPr>
          <w:fldChar w:fldCharType="begin"/>
        </w:r>
        <w:r>
          <w:rPr>
            <w:webHidden/>
          </w:rPr>
          <w:instrText xml:space="preserve"> PAGEREF _Toc240265734 \h </w:instrText>
        </w:r>
        <w:r>
          <w:rPr>
            <w:webHidden/>
          </w:rPr>
        </w:r>
        <w:r>
          <w:rPr>
            <w:webHidden/>
          </w:rPr>
          <w:fldChar w:fldCharType="separate"/>
        </w:r>
        <w:r w:rsidR="00BD2D6E">
          <w:rPr>
            <w:webHidden/>
          </w:rPr>
          <w:t>188</w:t>
        </w:r>
        <w:r>
          <w:rPr>
            <w:webHidden/>
          </w:rPr>
          <w:fldChar w:fldCharType="end"/>
        </w:r>
      </w:hyperlink>
    </w:p>
    <w:p w14:paraId="7439C84D" w14:textId="3FB6D8E4"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735" w:history="1">
        <w:r w:rsidRPr="0092003A">
          <w:rPr>
            <w:rStyle w:val="Hiperveza"/>
            <w:rFonts w:eastAsia="Calibri"/>
          </w:rPr>
          <w:t xml:space="preserve">4.4. </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Fonts w:eastAsia="Calibri"/>
          </w:rPr>
          <w:t>IZVJEŠTAJ O KORIŠTENJU SREDSTAVA FONDOVA EUROPSKE UNIJE</w:t>
        </w:r>
        <w:r>
          <w:rPr>
            <w:webHidden/>
          </w:rPr>
          <w:tab/>
        </w:r>
        <w:r>
          <w:rPr>
            <w:webHidden/>
          </w:rPr>
          <w:fldChar w:fldCharType="begin"/>
        </w:r>
        <w:r>
          <w:rPr>
            <w:webHidden/>
          </w:rPr>
          <w:instrText xml:space="preserve"> PAGEREF _Toc240265735 \h </w:instrText>
        </w:r>
        <w:r>
          <w:rPr>
            <w:webHidden/>
          </w:rPr>
        </w:r>
        <w:r>
          <w:rPr>
            <w:webHidden/>
          </w:rPr>
          <w:fldChar w:fldCharType="separate"/>
        </w:r>
        <w:r w:rsidR="00BD2D6E">
          <w:rPr>
            <w:webHidden/>
          </w:rPr>
          <w:t>191</w:t>
        </w:r>
        <w:r>
          <w:rPr>
            <w:webHidden/>
          </w:rPr>
          <w:fldChar w:fldCharType="end"/>
        </w:r>
      </w:hyperlink>
    </w:p>
    <w:p w14:paraId="67C62C54" w14:textId="1EF4DF29"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736" w:history="1">
        <w:r w:rsidRPr="0092003A">
          <w:rPr>
            <w:rStyle w:val="Hiperveza"/>
          </w:rPr>
          <w:t>4.5.</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Pr>
          <w:t>IZVJEŠTAJ O DANIM ZAJMOVIMA I POTRAŽIVANJA PO DANIM ZAJMOVIMA</w:t>
        </w:r>
        <w:r>
          <w:rPr>
            <w:webHidden/>
          </w:rPr>
          <w:tab/>
        </w:r>
        <w:r>
          <w:rPr>
            <w:webHidden/>
          </w:rPr>
          <w:fldChar w:fldCharType="begin"/>
        </w:r>
        <w:r>
          <w:rPr>
            <w:webHidden/>
          </w:rPr>
          <w:instrText xml:space="preserve"> PAGEREF _Toc240265736 \h </w:instrText>
        </w:r>
        <w:r>
          <w:rPr>
            <w:webHidden/>
          </w:rPr>
        </w:r>
        <w:r>
          <w:rPr>
            <w:webHidden/>
          </w:rPr>
          <w:fldChar w:fldCharType="separate"/>
        </w:r>
        <w:r w:rsidR="00BD2D6E">
          <w:rPr>
            <w:webHidden/>
          </w:rPr>
          <w:t>202</w:t>
        </w:r>
        <w:r>
          <w:rPr>
            <w:webHidden/>
          </w:rPr>
          <w:fldChar w:fldCharType="end"/>
        </w:r>
      </w:hyperlink>
    </w:p>
    <w:p w14:paraId="389F842F" w14:textId="38F46EA1"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737" w:history="1">
        <w:r w:rsidRPr="0092003A">
          <w:rPr>
            <w:rStyle w:val="Hiperveza"/>
          </w:rPr>
          <w:t>4.6.</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Pr>
          <w:t>IZVJEŠTAJ O STANJU POTRAŽIVANJA I DOSPJELIH OBVEZA TE STANJU POTENCIJALNIH OBVEZA PO OSNOVI SUDSKIH SPOROVA</w:t>
        </w:r>
        <w:r>
          <w:rPr>
            <w:webHidden/>
          </w:rPr>
          <w:tab/>
        </w:r>
        <w:r>
          <w:rPr>
            <w:webHidden/>
          </w:rPr>
          <w:fldChar w:fldCharType="begin"/>
        </w:r>
        <w:r>
          <w:rPr>
            <w:webHidden/>
          </w:rPr>
          <w:instrText xml:space="preserve"> PAGEREF _Toc240265737 \h </w:instrText>
        </w:r>
        <w:r>
          <w:rPr>
            <w:webHidden/>
          </w:rPr>
        </w:r>
        <w:r>
          <w:rPr>
            <w:webHidden/>
          </w:rPr>
          <w:fldChar w:fldCharType="separate"/>
        </w:r>
        <w:r w:rsidR="00BD2D6E">
          <w:rPr>
            <w:webHidden/>
          </w:rPr>
          <w:t>203</w:t>
        </w:r>
        <w:r>
          <w:rPr>
            <w:webHidden/>
          </w:rPr>
          <w:fldChar w:fldCharType="end"/>
        </w:r>
      </w:hyperlink>
    </w:p>
    <w:p w14:paraId="5A9EC79A" w14:textId="2FD68574"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738" w:history="1">
        <w:r w:rsidRPr="0092003A">
          <w:rPr>
            <w:rStyle w:val="Hiperveza"/>
            <w:rFonts w:ascii="Arial" w:hAnsi="Arial" w:cs="Arial"/>
            <w:noProof/>
          </w:rPr>
          <w:t>4.6.1.</w:t>
        </w:r>
        <w:r>
          <w:rPr>
            <w:rFonts w:eastAsiaTheme="minorEastAsia"/>
            <w:i w:val="0"/>
            <w:iCs w:val="0"/>
            <w:noProof/>
            <w:kern w:val="2"/>
            <w:sz w:val="24"/>
            <w:szCs w:val="24"/>
            <w14:ligatures w14:val="standardContextual"/>
          </w:rPr>
          <w:tab/>
        </w:r>
        <w:r w:rsidRPr="0092003A">
          <w:rPr>
            <w:rStyle w:val="Hiperveza"/>
            <w:rFonts w:ascii="Arial" w:hAnsi="Arial" w:cs="Arial"/>
            <w:noProof/>
          </w:rPr>
          <w:t>STANJE NENAPLAĆENIH POTRAŽIVANJA</w:t>
        </w:r>
        <w:r>
          <w:rPr>
            <w:noProof/>
            <w:webHidden/>
          </w:rPr>
          <w:tab/>
        </w:r>
        <w:r>
          <w:rPr>
            <w:noProof/>
            <w:webHidden/>
          </w:rPr>
          <w:fldChar w:fldCharType="begin"/>
        </w:r>
        <w:r>
          <w:rPr>
            <w:noProof/>
            <w:webHidden/>
          </w:rPr>
          <w:instrText xml:space="preserve"> PAGEREF _Toc240265738 \h </w:instrText>
        </w:r>
        <w:r>
          <w:rPr>
            <w:noProof/>
            <w:webHidden/>
          </w:rPr>
        </w:r>
        <w:r>
          <w:rPr>
            <w:noProof/>
            <w:webHidden/>
          </w:rPr>
          <w:fldChar w:fldCharType="separate"/>
        </w:r>
        <w:r w:rsidR="00BD2D6E">
          <w:rPr>
            <w:noProof/>
            <w:webHidden/>
          </w:rPr>
          <w:t>203</w:t>
        </w:r>
        <w:r>
          <w:rPr>
            <w:noProof/>
            <w:webHidden/>
          </w:rPr>
          <w:fldChar w:fldCharType="end"/>
        </w:r>
      </w:hyperlink>
    </w:p>
    <w:p w14:paraId="185C588F" w14:textId="1A2DE646"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739" w:history="1">
        <w:r w:rsidRPr="0092003A">
          <w:rPr>
            <w:rStyle w:val="Hiperveza"/>
            <w:rFonts w:ascii="Arial" w:hAnsi="Arial" w:cs="Arial"/>
            <w:noProof/>
          </w:rPr>
          <w:t>4.6.2.</w:t>
        </w:r>
        <w:r>
          <w:rPr>
            <w:rFonts w:eastAsiaTheme="minorEastAsia"/>
            <w:i w:val="0"/>
            <w:iCs w:val="0"/>
            <w:noProof/>
            <w:kern w:val="2"/>
            <w:sz w:val="24"/>
            <w:szCs w:val="24"/>
            <w14:ligatures w14:val="standardContextual"/>
          </w:rPr>
          <w:tab/>
        </w:r>
        <w:r w:rsidRPr="0092003A">
          <w:rPr>
            <w:rStyle w:val="Hiperveza"/>
            <w:rFonts w:ascii="Arial" w:hAnsi="Arial" w:cs="Arial"/>
            <w:noProof/>
          </w:rPr>
          <w:t>PREGLED UKUPNIH OBVEZA I STANJE NEPODMIRENIH DOSPJELIH OBVEZA</w:t>
        </w:r>
        <w:r>
          <w:rPr>
            <w:noProof/>
            <w:webHidden/>
          </w:rPr>
          <w:tab/>
        </w:r>
        <w:r>
          <w:rPr>
            <w:noProof/>
            <w:webHidden/>
          </w:rPr>
          <w:fldChar w:fldCharType="begin"/>
        </w:r>
        <w:r>
          <w:rPr>
            <w:noProof/>
            <w:webHidden/>
          </w:rPr>
          <w:instrText xml:space="preserve"> PAGEREF _Toc240265739 \h </w:instrText>
        </w:r>
        <w:r>
          <w:rPr>
            <w:noProof/>
            <w:webHidden/>
          </w:rPr>
        </w:r>
        <w:r>
          <w:rPr>
            <w:noProof/>
            <w:webHidden/>
          </w:rPr>
          <w:fldChar w:fldCharType="separate"/>
        </w:r>
        <w:r w:rsidR="00BD2D6E">
          <w:rPr>
            <w:noProof/>
            <w:webHidden/>
          </w:rPr>
          <w:t>207</w:t>
        </w:r>
        <w:r>
          <w:rPr>
            <w:noProof/>
            <w:webHidden/>
          </w:rPr>
          <w:fldChar w:fldCharType="end"/>
        </w:r>
      </w:hyperlink>
    </w:p>
    <w:p w14:paraId="29BE11DC" w14:textId="72F4A983" w:rsidR="005D552A" w:rsidRDefault="005D552A">
      <w:pPr>
        <w:pStyle w:val="Sadraj3"/>
        <w:tabs>
          <w:tab w:val="left" w:pos="1320"/>
          <w:tab w:val="right" w:leader="dot" w:pos="14560"/>
        </w:tabs>
        <w:rPr>
          <w:rFonts w:eastAsiaTheme="minorEastAsia"/>
          <w:i w:val="0"/>
          <w:iCs w:val="0"/>
          <w:noProof/>
          <w:kern w:val="2"/>
          <w:sz w:val="24"/>
          <w:szCs w:val="24"/>
          <w14:ligatures w14:val="standardContextual"/>
        </w:rPr>
      </w:pPr>
      <w:hyperlink w:anchor="_Toc240265740" w:history="1">
        <w:r w:rsidRPr="0092003A">
          <w:rPr>
            <w:rStyle w:val="Hiperveza"/>
            <w:rFonts w:ascii="Arial" w:hAnsi="Arial" w:cs="Arial"/>
            <w:noProof/>
          </w:rPr>
          <w:t>4.6.3.</w:t>
        </w:r>
        <w:r>
          <w:rPr>
            <w:rFonts w:eastAsiaTheme="minorEastAsia"/>
            <w:i w:val="0"/>
            <w:iCs w:val="0"/>
            <w:noProof/>
            <w:kern w:val="2"/>
            <w:sz w:val="24"/>
            <w:szCs w:val="24"/>
            <w14:ligatures w14:val="standardContextual"/>
          </w:rPr>
          <w:tab/>
        </w:r>
        <w:r w:rsidRPr="0092003A">
          <w:rPr>
            <w:rStyle w:val="Hiperveza"/>
            <w:rFonts w:ascii="Arial" w:hAnsi="Arial" w:cs="Arial"/>
            <w:noProof/>
          </w:rPr>
          <w:t>STANJE POTENCIJALNIH OBVEZA</w:t>
        </w:r>
        <w:r>
          <w:rPr>
            <w:noProof/>
            <w:webHidden/>
          </w:rPr>
          <w:tab/>
        </w:r>
        <w:r>
          <w:rPr>
            <w:noProof/>
            <w:webHidden/>
          </w:rPr>
          <w:fldChar w:fldCharType="begin"/>
        </w:r>
        <w:r>
          <w:rPr>
            <w:noProof/>
            <w:webHidden/>
          </w:rPr>
          <w:instrText xml:space="preserve"> PAGEREF _Toc240265740 \h </w:instrText>
        </w:r>
        <w:r>
          <w:rPr>
            <w:noProof/>
            <w:webHidden/>
          </w:rPr>
        </w:r>
        <w:r>
          <w:rPr>
            <w:noProof/>
            <w:webHidden/>
          </w:rPr>
          <w:fldChar w:fldCharType="separate"/>
        </w:r>
        <w:r w:rsidR="00BD2D6E">
          <w:rPr>
            <w:noProof/>
            <w:webHidden/>
          </w:rPr>
          <w:t>211</w:t>
        </w:r>
        <w:r>
          <w:rPr>
            <w:noProof/>
            <w:webHidden/>
          </w:rPr>
          <w:fldChar w:fldCharType="end"/>
        </w:r>
      </w:hyperlink>
    </w:p>
    <w:p w14:paraId="7BBFE954" w14:textId="48536549" w:rsidR="005D552A" w:rsidRDefault="005D552A">
      <w:pPr>
        <w:pStyle w:val="Sadraj1"/>
        <w:rPr>
          <w:rFonts w:asciiTheme="minorHAnsi" w:eastAsiaTheme="minorEastAsia" w:hAnsiTheme="minorHAnsi" w:cstheme="minorBidi"/>
          <w:b w:val="0"/>
          <w:bCs w:val="0"/>
          <w:caps w:val="0"/>
          <w:kern w:val="2"/>
          <w:sz w:val="24"/>
          <w:szCs w:val="24"/>
          <w14:ligatures w14:val="standardContextual"/>
        </w:rPr>
      </w:pPr>
      <w:hyperlink w:anchor="_Toc240265741" w:history="1">
        <w:r w:rsidRPr="0092003A">
          <w:rPr>
            <w:rStyle w:val="Hiperveza"/>
          </w:rPr>
          <w:t xml:space="preserve">5. </w:t>
        </w:r>
        <w:r>
          <w:rPr>
            <w:rFonts w:asciiTheme="minorHAnsi" w:eastAsiaTheme="minorEastAsia" w:hAnsiTheme="minorHAnsi" w:cstheme="minorBidi"/>
            <w:b w:val="0"/>
            <w:bCs w:val="0"/>
            <w:caps w:val="0"/>
            <w:kern w:val="2"/>
            <w:sz w:val="24"/>
            <w:szCs w:val="24"/>
            <w14:ligatures w14:val="standardContextual"/>
          </w:rPr>
          <w:tab/>
        </w:r>
        <w:r w:rsidRPr="0092003A">
          <w:rPr>
            <w:rStyle w:val="Hiperveza"/>
          </w:rPr>
          <w:t>IZVJEŠTAJ O PRERASPODJELI SREDSTAVA U PRORAČUNU OPĆINE KONAVLE ZA 2026.</w:t>
        </w:r>
        <w:r>
          <w:rPr>
            <w:webHidden/>
          </w:rPr>
          <w:tab/>
        </w:r>
        <w:r>
          <w:rPr>
            <w:webHidden/>
          </w:rPr>
          <w:fldChar w:fldCharType="begin"/>
        </w:r>
        <w:r>
          <w:rPr>
            <w:webHidden/>
          </w:rPr>
          <w:instrText xml:space="preserve"> PAGEREF _Toc240265741 \h </w:instrText>
        </w:r>
        <w:r>
          <w:rPr>
            <w:webHidden/>
          </w:rPr>
        </w:r>
        <w:r>
          <w:rPr>
            <w:webHidden/>
          </w:rPr>
          <w:fldChar w:fldCharType="separate"/>
        </w:r>
        <w:r w:rsidR="00BD2D6E">
          <w:rPr>
            <w:webHidden/>
          </w:rPr>
          <w:t>216</w:t>
        </w:r>
        <w:r>
          <w:rPr>
            <w:webHidden/>
          </w:rPr>
          <w:fldChar w:fldCharType="end"/>
        </w:r>
      </w:hyperlink>
    </w:p>
    <w:p w14:paraId="0C673581" w14:textId="30DA6931" w:rsidR="005D552A" w:rsidRDefault="005D552A">
      <w:pPr>
        <w:pStyle w:val="Sadraj1"/>
        <w:rPr>
          <w:rFonts w:asciiTheme="minorHAnsi" w:eastAsiaTheme="minorEastAsia" w:hAnsiTheme="minorHAnsi" w:cstheme="minorBidi"/>
          <w:b w:val="0"/>
          <w:bCs w:val="0"/>
          <w:caps w:val="0"/>
          <w:kern w:val="2"/>
          <w:sz w:val="24"/>
          <w:szCs w:val="24"/>
          <w14:ligatures w14:val="standardContextual"/>
        </w:rPr>
      </w:pPr>
      <w:hyperlink w:anchor="_Toc240265742" w:history="1">
        <w:r w:rsidRPr="0092003A">
          <w:rPr>
            <w:rStyle w:val="Hiperveza"/>
          </w:rPr>
          <w:t xml:space="preserve">6. </w:t>
        </w:r>
        <w:r>
          <w:rPr>
            <w:rFonts w:asciiTheme="minorHAnsi" w:eastAsiaTheme="minorEastAsia" w:hAnsiTheme="minorHAnsi" w:cstheme="minorBidi"/>
            <w:b w:val="0"/>
            <w:bCs w:val="0"/>
            <w:caps w:val="0"/>
            <w:kern w:val="2"/>
            <w:sz w:val="24"/>
            <w:szCs w:val="24"/>
            <w14:ligatures w14:val="standardContextual"/>
          </w:rPr>
          <w:tab/>
        </w:r>
        <w:r w:rsidRPr="0092003A">
          <w:rPr>
            <w:rStyle w:val="Hiperveza"/>
          </w:rPr>
          <w:t>IZVJEŠTAJ O DANIM SUGLASNOSTIMA ZA ZADUŽIVANJE</w:t>
        </w:r>
        <w:r>
          <w:rPr>
            <w:webHidden/>
          </w:rPr>
          <w:tab/>
        </w:r>
        <w:r>
          <w:rPr>
            <w:webHidden/>
          </w:rPr>
          <w:fldChar w:fldCharType="begin"/>
        </w:r>
        <w:r>
          <w:rPr>
            <w:webHidden/>
          </w:rPr>
          <w:instrText xml:space="preserve"> PAGEREF _Toc240265742 \h </w:instrText>
        </w:r>
        <w:r>
          <w:rPr>
            <w:webHidden/>
          </w:rPr>
        </w:r>
        <w:r>
          <w:rPr>
            <w:webHidden/>
          </w:rPr>
          <w:fldChar w:fldCharType="separate"/>
        </w:r>
        <w:r w:rsidR="00BD2D6E">
          <w:rPr>
            <w:webHidden/>
          </w:rPr>
          <w:t>223</w:t>
        </w:r>
        <w:r>
          <w:rPr>
            <w:webHidden/>
          </w:rPr>
          <w:fldChar w:fldCharType="end"/>
        </w:r>
      </w:hyperlink>
    </w:p>
    <w:p w14:paraId="6E7C3E3F" w14:textId="5E5EB5D1" w:rsidR="005D552A" w:rsidRDefault="005D552A">
      <w:pPr>
        <w:pStyle w:val="Sadraj1"/>
        <w:rPr>
          <w:rFonts w:asciiTheme="minorHAnsi" w:eastAsiaTheme="minorEastAsia" w:hAnsiTheme="minorHAnsi" w:cstheme="minorBidi"/>
          <w:b w:val="0"/>
          <w:bCs w:val="0"/>
          <w:caps w:val="0"/>
          <w:kern w:val="2"/>
          <w:sz w:val="24"/>
          <w:szCs w:val="24"/>
          <w14:ligatures w14:val="standardContextual"/>
        </w:rPr>
      </w:pPr>
      <w:hyperlink w:anchor="_Toc240265743" w:history="1">
        <w:r w:rsidRPr="0092003A">
          <w:rPr>
            <w:rStyle w:val="Hiperveza"/>
          </w:rPr>
          <w:t xml:space="preserve">7. </w:t>
        </w:r>
        <w:r>
          <w:rPr>
            <w:rFonts w:asciiTheme="minorHAnsi" w:eastAsiaTheme="minorEastAsia" w:hAnsiTheme="minorHAnsi" w:cstheme="minorBidi"/>
            <w:b w:val="0"/>
            <w:bCs w:val="0"/>
            <w:caps w:val="0"/>
            <w:kern w:val="2"/>
            <w:sz w:val="24"/>
            <w:szCs w:val="24"/>
            <w14:ligatures w14:val="standardContextual"/>
          </w:rPr>
          <w:tab/>
        </w:r>
        <w:r w:rsidRPr="0092003A">
          <w:rPr>
            <w:rStyle w:val="Hiperveza"/>
          </w:rPr>
          <w:t>STANJE IMOVINE I OBVEZA, BILANCA (financijski izvještaji)</w:t>
        </w:r>
        <w:r>
          <w:rPr>
            <w:webHidden/>
          </w:rPr>
          <w:tab/>
        </w:r>
        <w:r>
          <w:rPr>
            <w:webHidden/>
          </w:rPr>
          <w:fldChar w:fldCharType="begin"/>
        </w:r>
        <w:r>
          <w:rPr>
            <w:webHidden/>
          </w:rPr>
          <w:instrText xml:space="preserve"> PAGEREF _Toc240265743 \h </w:instrText>
        </w:r>
        <w:r>
          <w:rPr>
            <w:webHidden/>
          </w:rPr>
        </w:r>
        <w:r>
          <w:rPr>
            <w:webHidden/>
          </w:rPr>
          <w:fldChar w:fldCharType="separate"/>
        </w:r>
        <w:r w:rsidR="00BD2D6E">
          <w:rPr>
            <w:webHidden/>
          </w:rPr>
          <w:t>226</w:t>
        </w:r>
        <w:r>
          <w:rPr>
            <w:webHidden/>
          </w:rPr>
          <w:fldChar w:fldCharType="end"/>
        </w:r>
      </w:hyperlink>
    </w:p>
    <w:p w14:paraId="2F6CF36B" w14:textId="17868D86"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744" w:history="1">
        <w:r w:rsidRPr="0092003A">
          <w:rPr>
            <w:rStyle w:val="Hiperveza"/>
          </w:rPr>
          <w:t>7.1.</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Pr>
          <w:t>STANJE IMOVINE I OBVEZA – OPĆINA, razina 22</w:t>
        </w:r>
        <w:r>
          <w:rPr>
            <w:webHidden/>
          </w:rPr>
          <w:tab/>
        </w:r>
        <w:r>
          <w:rPr>
            <w:webHidden/>
          </w:rPr>
          <w:fldChar w:fldCharType="begin"/>
        </w:r>
        <w:r>
          <w:rPr>
            <w:webHidden/>
          </w:rPr>
          <w:instrText xml:space="preserve"> PAGEREF _Toc240265744 \h </w:instrText>
        </w:r>
        <w:r>
          <w:rPr>
            <w:webHidden/>
          </w:rPr>
        </w:r>
        <w:r>
          <w:rPr>
            <w:webHidden/>
          </w:rPr>
          <w:fldChar w:fldCharType="separate"/>
        </w:r>
        <w:r w:rsidR="00BD2D6E">
          <w:rPr>
            <w:webHidden/>
          </w:rPr>
          <w:t>226</w:t>
        </w:r>
        <w:r>
          <w:rPr>
            <w:webHidden/>
          </w:rPr>
          <w:fldChar w:fldCharType="end"/>
        </w:r>
      </w:hyperlink>
    </w:p>
    <w:p w14:paraId="01C32585" w14:textId="58714A49"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745" w:history="1">
        <w:r w:rsidRPr="0092003A">
          <w:rPr>
            <w:rStyle w:val="Hiperveza"/>
          </w:rPr>
          <w:t>7.2.</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Pr>
          <w:t>STANJE IMOVINE I OBVEZA – OPĆINA I PRORAČUNSKI KORISNICI, razina 23</w:t>
        </w:r>
        <w:r>
          <w:rPr>
            <w:webHidden/>
          </w:rPr>
          <w:tab/>
        </w:r>
        <w:r>
          <w:rPr>
            <w:webHidden/>
          </w:rPr>
          <w:fldChar w:fldCharType="begin"/>
        </w:r>
        <w:r>
          <w:rPr>
            <w:webHidden/>
          </w:rPr>
          <w:instrText xml:space="preserve"> PAGEREF _Toc240265745 \h </w:instrText>
        </w:r>
        <w:r>
          <w:rPr>
            <w:webHidden/>
          </w:rPr>
        </w:r>
        <w:r>
          <w:rPr>
            <w:webHidden/>
          </w:rPr>
          <w:fldChar w:fldCharType="separate"/>
        </w:r>
        <w:r w:rsidR="00BD2D6E">
          <w:rPr>
            <w:webHidden/>
          </w:rPr>
          <w:t>231</w:t>
        </w:r>
        <w:r>
          <w:rPr>
            <w:webHidden/>
          </w:rPr>
          <w:fldChar w:fldCharType="end"/>
        </w:r>
      </w:hyperlink>
    </w:p>
    <w:p w14:paraId="36830408" w14:textId="45391821" w:rsidR="005D552A" w:rsidRDefault="005D552A">
      <w:pPr>
        <w:pStyle w:val="Sadraj1"/>
        <w:rPr>
          <w:rFonts w:asciiTheme="minorHAnsi" w:eastAsiaTheme="minorEastAsia" w:hAnsiTheme="minorHAnsi" w:cstheme="minorBidi"/>
          <w:b w:val="0"/>
          <w:bCs w:val="0"/>
          <w:caps w:val="0"/>
          <w:kern w:val="2"/>
          <w:sz w:val="24"/>
          <w:szCs w:val="24"/>
          <w14:ligatures w14:val="standardContextual"/>
        </w:rPr>
      </w:pPr>
      <w:hyperlink w:anchor="_Toc240265746" w:history="1">
        <w:r w:rsidRPr="0092003A">
          <w:rPr>
            <w:rStyle w:val="Hiperveza"/>
          </w:rPr>
          <w:t xml:space="preserve">8. </w:t>
        </w:r>
        <w:r>
          <w:rPr>
            <w:rFonts w:asciiTheme="minorHAnsi" w:eastAsiaTheme="minorEastAsia" w:hAnsiTheme="minorHAnsi" w:cstheme="minorBidi"/>
            <w:b w:val="0"/>
            <w:bCs w:val="0"/>
            <w:caps w:val="0"/>
            <w:kern w:val="2"/>
            <w:sz w:val="24"/>
            <w:szCs w:val="24"/>
            <w14:ligatures w14:val="standardContextual"/>
          </w:rPr>
          <w:tab/>
        </w:r>
        <w:r w:rsidRPr="0092003A">
          <w:rPr>
            <w:rStyle w:val="Hiperveza"/>
          </w:rPr>
          <w:t>IZVADAK PROJEKATA IZ STRATEŠKOG PLANA I PROVEDBENOG PROGRAMA</w:t>
        </w:r>
        <w:r>
          <w:rPr>
            <w:webHidden/>
          </w:rPr>
          <w:tab/>
        </w:r>
        <w:r>
          <w:rPr>
            <w:webHidden/>
          </w:rPr>
          <w:fldChar w:fldCharType="begin"/>
        </w:r>
        <w:r>
          <w:rPr>
            <w:webHidden/>
          </w:rPr>
          <w:instrText xml:space="preserve"> PAGEREF _Toc240265746 \h </w:instrText>
        </w:r>
        <w:r>
          <w:rPr>
            <w:webHidden/>
          </w:rPr>
        </w:r>
        <w:r>
          <w:rPr>
            <w:webHidden/>
          </w:rPr>
          <w:fldChar w:fldCharType="separate"/>
        </w:r>
        <w:r w:rsidR="00BD2D6E">
          <w:rPr>
            <w:webHidden/>
          </w:rPr>
          <w:t>234</w:t>
        </w:r>
        <w:r>
          <w:rPr>
            <w:webHidden/>
          </w:rPr>
          <w:fldChar w:fldCharType="end"/>
        </w:r>
      </w:hyperlink>
    </w:p>
    <w:p w14:paraId="5B3E80E5" w14:textId="7C70F7C6" w:rsidR="005D552A" w:rsidRDefault="005D552A">
      <w:pPr>
        <w:pStyle w:val="Sadraj1"/>
        <w:rPr>
          <w:rFonts w:asciiTheme="minorHAnsi" w:eastAsiaTheme="minorEastAsia" w:hAnsiTheme="minorHAnsi" w:cstheme="minorBidi"/>
          <w:b w:val="0"/>
          <w:bCs w:val="0"/>
          <w:caps w:val="0"/>
          <w:kern w:val="2"/>
          <w:sz w:val="24"/>
          <w:szCs w:val="24"/>
          <w14:ligatures w14:val="standardContextual"/>
        </w:rPr>
      </w:pPr>
      <w:hyperlink w:anchor="_Toc240265747" w:history="1">
        <w:r w:rsidRPr="0092003A">
          <w:rPr>
            <w:rStyle w:val="Hiperveza"/>
          </w:rPr>
          <w:t xml:space="preserve">9. </w:t>
        </w:r>
        <w:r>
          <w:rPr>
            <w:rFonts w:asciiTheme="minorHAnsi" w:eastAsiaTheme="minorEastAsia" w:hAnsiTheme="minorHAnsi" w:cstheme="minorBidi"/>
            <w:b w:val="0"/>
            <w:bCs w:val="0"/>
            <w:caps w:val="0"/>
            <w:kern w:val="2"/>
            <w:sz w:val="24"/>
            <w:szCs w:val="24"/>
            <w14:ligatures w14:val="standardContextual"/>
          </w:rPr>
          <w:tab/>
        </w:r>
        <w:r w:rsidRPr="0092003A">
          <w:rPr>
            <w:rStyle w:val="Hiperveza"/>
          </w:rPr>
          <w:t>IZVJEŠTAJ O PROVEDBI VIŠEGODIŠNJEG PLANA URAVNOTEŽENJA</w:t>
        </w:r>
        <w:r>
          <w:rPr>
            <w:webHidden/>
          </w:rPr>
          <w:tab/>
        </w:r>
        <w:r>
          <w:rPr>
            <w:webHidden/>
          </w:rPr>
          <w:fldChar w:fldCharType="begin"/>
        </w:r>
        <w:r>
          <w:rPr>
            <w:webHidden/>
          </w:rPr>
          <w:instrText xml:space="preserve"> PAGEREF _Toc240265747 \h </w:instrText>
        </w:r>
        <w:r>
          <w:rPr>
            <w:webHidden/>
          </w:rPr>
        </w:r>
        <w:r>
          <w:rPr>
            <w:webHidden/>
          </w:rPr>
          <w:fldChar w:fldCharType="separate"/>
        </w:r>
        <w:r w:rsidR="00BD2D6E">
          <w:rPr>
            <w:webHidden/>
          </w:rPr>
          <w:t>238</w:t>
        </w:r>
        <w:r>
          <w:rPr>
            <w:webHidden/>
          </w:rPr>
          <w:fldChar w:fldCharType="end"/>
        </w:r>
      </w:hyperlink>
    </w:p>
    <w:p w14:paraId="07E3C7CE" w14:textId="2F83FF00" w:rsidR="005D552A" w:rsidRDefault="005D552A">
      <w:pPr>
        <w:pStyle w:val="Sadraj1"/>
        <w:rPr>
          <w:rFonts w:asciiTheme="minorHAnsi" w:eastAsiaTheme="minorEastAsia" w:hAnsiTheme="minorHAnsi" w:cstheme="minorBidi"/>
          <w:b w:val="0"/>
          <w:bCs w:val="0"/>
          <w:caps w:val="0"/>
          <w:kern w:val="2"/>
          <w:sz w:val="24"/>
          <w:szCs w:val="24"/>
          <w14:ligatures w14:val="standardContextual"/>
        </w:rPr>
      </w:pPr>
      <w:hyperlink w:anchor="_Toc240265748" w:history="1">
        <w:r w:rsidRPr="0092003A">
          <w:rPr>
            <w:rStyle w:val="Hiperveza"/>
          </w:rPr>
          <w:t xml:space="preserve">10. </w:t>
        </w:r>
        <w:r>
          <w:rPr>
            <w:rFonts w:asciiTheme="minorHAnsi" w:eastAsiaTheme="minorEastAsia" w:hAnsiTheme="minorHAnsi" w:cstheme="minorBidi"/>
            <w:b w:val="0"/>
            <w:bCs w:val="0"/>
            <w:caps w:val="0"/>
            <w:kern w:val="2"/>
            <w:sz w:val="24"/>
            <w:szCs w:val="24"/>
            <w14:ligatures w14:val="standardContextual"/>
          </w:rPr>
          <w:tab/>
        </w:r>
        <w:r w:rsidRPr="0092003A">
          <w:rPr>
            <w:rStyle w:val="Hiperveza"/>
          </w:rPr>
          <w:t>ZAKLJUČAK</w:t>
        </w:r>
        <w:r>
          <w:rPr>
            <w:webHidden/>
          </w:rPr>
          <w:tab/>
        </w:r>
        <w:r>
          <w:rPr>
            <w:webHidden/>
          </w:rPr>
          <w:fldChar w:fldCharType="begin"/>
        </w:r>
        <w:r>
          <w:rPr>
            <w:webHidden/>
          </w:rPr>
          <w:instrText xml:space="preserve"> PAGEREF _Toc240265748 \h </w:instrText>
        </w:r>
        <w:r>
          <w:rPr>
            <w:webHidden/>
          </w:rPr>
        </w:r>
        <w:r>
          <w:rPr>
            <w:webHidden/>
          </w:rPr>
          <w:fldChar w:fldCharType="separate"/>
        </w:r>
        <w:r w:rsidR="00BD2D6E">
          <w:rPr>
            <w:webHidden/>
          </w:rPr>
          <w:t>239</w:t>
        </w:r>
        <w:r>
          <w:rPr>
            <w:webHidden/>
          </w:rPr>
          <w:fldChar w:fldCharType="end"/>
        </w:r>
      </w:hyperlink>
    </w:p>
    <w:p w14:paraId="4874F1EB" w14:textId="59CEB775" w:rsidR="005D552A" w:rsidRDefault="005D552A">
      <w:pPr>
        <w:pStyle w:val="Sadraj1"/>
        <w:rPr>
          <w:rFonts w:asciiTheme="minorHAnsi" w:eastAsiaTheme="minorEastAsia" w:hAnsiTheme="minorHAnsi" w:cstheme="minorBidi"/>
          <w:b w:val="0"/>
          <w:bCs w:val="0"/>
          <w:caps w:val="0"/>
          <w:kern w:val="2"/>
          <w:sz w:val="24"/>
          <w:szCs w:val="24"/>
          <w14:ligatures w14:val="standardContextual"/>
        </w:rPr>
      </w:pPr>
      <w:hyperlink w:anchor="_Toc240265749" w:history="1">
        <w:r w:rsidRPr="0092003A">
          <w:rPr>
            <w:rStyle w:val="Hiperveza"/>
          </w:rPr>
          <w:t>11. DODACI</w:t>
        </w:r>
        <w:r>
          <w:rPr>
            <w:webHidden/>
          </w:rPr>
          <w:tab/>
        </w:r>
        <w:r>
          <w:rPr>
            <w:webHidden/>
          </w:rPr>
          <w:fldChar w:fldCharType="begin"/>
        </w:r>
        <w:r>
          <w:rPr>
            <w:webHidden/>
          </w:rPr>
          <w:instrText xml:space="preserve"> PAGEREF _Toc240265749 \h </w:instrText>
        </w:r>
        <w:r>
          <w:rPr>
            <w:webHidden/>
          </w:rPr>
        </w:r>
        <w:r>
          <w:rPr>
            <w:webHidden/>
          </w:rPr>
          <w:fldChar w:fldCharType="separate"/>
        </w:r>
        <w:r w:rsidR="00BD2D6E">
          <w:rPr>
            <w:webHidden/>
          </w:rPr>
          <w:t>245</w:t>
        </w:r>
        <w:r>
          <w:rPr>
            <w:webHidden/>
          </w:rPr>
          <w:fldChar w:fldCharType="end"/>
        </w:r>
      </w:hyperlink>
    </w:p>
    <w:p w14:paraId="4971942B" w14:textId="23517109"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750" w:history="1">
        <w:r w:rsidRPr="0092003A">
          <w:rPr>
            <w:rStyle w:val="Hiperveza"/>
          </w:rPr>
          <w:t>a.</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Pr>
          <w:t>POPIS TABLICA</w:t>
        </w:r>
        <w:r>
          <w:rPr>
            <w:webHidden/>
          </w:rPr>
          <w:tab/>
        </w:r>
        <w:r>
          <w:rPr>
            <w:webHidden/>
          </w:rPr>
          <w:fldChar w:fldCharType="begin"/>
        </w:r>
        <w:r>
          <w:rPr>
            <w:webHidden/>
          </w:rPr>
          <w:instrText xml:space="preserve"> PAGEREF _Toc240265750 \h </w:instrText>
        </w:r>
        <w:r>
          <w:rPr>
            <w:webHidden/>
          </w:rPr>
        </w:r>
        <w:r>
          <w:rPr>
            <w:webHidden/>
          </w:rPr>
          <w:fldChar w:fldCharType="separate"/>
        </w:r>
        <w:r w:rsidR="00BD2D6E">
          <w:rPr>
            <w:webHidden/>
          </w:rPr>
          <w:t>245</w:t>
        </w:r>
        <w:r>
          <w:rPr>
            <w:webHidden/>
          </w:rPr>
          <w:fldChar w:fldCharType="end"/>
        </w:r>
      </w:hyperlink>
    </w:p>
    <w:p w14:paraId="254E209F" w14:textId="338C5678" w:rsidR="005D552A" w:rsidRDefault="005D552A">
      <w:pPr>
        <w:pStyle w:val="Sadraj2"/>
        <w:rPr>
          <w:rFonts w:asciiTheme="minorHAnsi" w:eastAsiaTheme="minorEastAsia" w:hAnsiTheme="minorHAnsi" w:cstheme="minorBidi"/>
          <w:i w:val="0"/>
          <w:iCs w:val="0"/>
          <w:smallCaps w:val="0"/>
          <w:color w:val="auto"/>
          <w:kern w:val="2"/>
          <w:sz w:val="24"/>
          <w:szCs w:val="24"/>
          <w14:ligatures w14:val="standardContextual"/>
        </w:rPr>
      </w:pPr>
      <w:hyperlink w:anchor="_Toc240265751" w:history="1">
        <w:r w:rsidRPr="0092003A">
          <w:rPr>
            <w:rStyle w:val="Hiperveza"/>
          </w:rPr>
          <w:t>b.</w:t>
        </w:r>
        <w:r>
          <w:rPr>
            <w:rFonts w:asciiTheme="minorHAnsi" w:eastAsiaTheme="minorEastAsia" w:hAnsiTheme="minorHAnsi" w:cstheme="minorBidi"/>
            <w:i w:val="0"/>
            <w:iCs w:val="0"/>
            <w:smallCaps w:val="0"/>
            <w:color w:val="auto"/>
            <w:kern w:val="2"/>
            <w:sz w:val="24"/>
            <w:szCs w:val="24"/>
            <w14:ligatures w14:val="standardContextual"/>
          </w:rPr>
          <w:tab/>
        </w:r>
        <w:r w:rsidRPr="0092003A">
          <w:rPr>
            <w:rStyle w:val="Hiperveza"/>
          </w:rPr>
          <w:t>POPIS GRAFOVA</w:t>
        </w:r>
        <w:r>
          <w:rPr>
            <w:webHidden/>
          </w:rPr>
          <w:tab/>
        </w:r>
        <w:r>
          <w:rPr>
            <w:webHidden/>
          </w:rPr>
          <w:fldChar w:fldCharType="begin"/>
        </w:r>
        <w:r>
          <w:rPr>
            <w:webHidden/>
          </w:rPr>
          <w:instrText xml:space="preserve"> PAGEREF _Toc240265751 \h </w:instrText>
        </w:r>
        <w:r>
          <w:rPr>
            <w:webHidden/>
          </w:rPr>
        </w:r>
        <w:r>
          <w:rPr>
            <w:webHidden/>
          </w:rPr>
          <w:fldChar w:fldCharType="separate"/>
        </w:r>
        <w:r w:rsidR="00BD2D6E">
          <w:rPr>
            <w:webHidden/>
          </w:rPr>
          <w:t>246</w:t>
        </w:r>
        <w:r>
          <w:rPr>
            <w:webHidden/>
          </w:rPr>
          <w:fldChar w:fldCharType="end"/>
        </w:r>
      </w:hyperlink>
    </w:p>
    <w:p w14:paraId="414635EC" w14:textId="447D3EF3" w:rsidR="005D552A" w:rsidRDefault="005D552A">
      <w:pPr>
        <w:pStyle w:val="Sadraj1"/>
        <w:rPr>
          <w:rFonts w:asciiTheme="minorHAnsi" w:eastAsiaTheme="minorEastAsia" w:hAnsiTheme="minorHAnsi" w:cstheme="minorBidi"/>
          <w:b w:val="0"/>
          <w:bCs w:val="0"/>
          <w:caps w:val="0"/>
          <w:kern w:val="2"/>
          <w:sz w:val="24"/>
          <w:szCs w:val="24"/>
          <w14:ligatures w14:val="standardContextual"/>
        </w:rPr>
      </w:pPr>
      <w:hyperlink w:anchor="_Toc240265752" w:history="1">
        <w:r w:rsidRPr="0092003A">
          <w:rPr>
            <w:rStyle w:val="Hiperveza"/>
          </w:rPr>
          <w:t>12. PRIVITAK: OPĆI I POSEBNI DIO PRORAČUNA (financijski dio, sastavni dio POLUGODIŠNJEG IZVJEŠTAJA O IZVRŠENJU PRORAČUNA OPĆINE KONAVLE ZA 2026. GODINU)</w:t>
        </w:r>
        <w:r>
          <w:rPr>
            <w:webHidden/>
          </w:rPr>
          <w:tab/>
        </w:r>
        <w:r>
          <w:rPr>
            <w:webHidden/>
          </w:rPr>
          <w:fldChar w:fldCharType="begin"/>
        </w:r>
        <w:r>
          <w:rPr>
            <w:webHidden/>
          </w:rPr>
          <w:instrText xml:space="preserve"> PAGEREF _Toc240265752 \h </w:instrText>
        </w:r>
        <w:r>
          <w:rPr>
            <w:webHidden/>
          </w:rPr>
        </w:r>
        <w:r>
          <w:rPr>
            <w:webHidden/>
          </w:rPr>
          <w:fldChar w:fldCharType="separate"/>
        </w:r>
        <w:r w:rsidR="00BD2D6E">
          <w:rPr>
            <w:webHidden/>
          </w:rPr>
          <w:t>247</w:t>
        </w:r>
        <w:r>
          <w:rPr>
            <w:webHidden/>
          </w:rPr>
          <w:fldChar w:fldCharType="end"/>
        </w:r>
      </w:hyperlink>
    </w:p>
    <w:p w14:paraId="70BCAD97" w14:textId="3D8F877C" w:rsidR="00891119" w:rsidRPr="003A2F86" w:rsidRDefault="00F66355" w:rsidP="008A0FF4">
      <w:pPr>
        <w:spacing w:after="0" w:line="240" w:lineRule="auto"/>
        <w:jc w:val="both"/>
        <w:rPr>
          <w:rFonts w:ascii="Times New Roman" w:eastAsia="Calibri" w:hAnsi="Times New Roman" w:cs="Times New Roman"/>
          <w:sz w:val="20"/>
          <w:szCs w:val="20"/>
          <w:lang w:eastAsia="en-US"/>
        </w:rPr>
      </w:pPr>
      <w:r w:rsidRPr="00C05901">
        <w:rPr>
          <w:rFonts w:ascii="Arial" w:eastAsia="Calibri" w:hAnsi="Arial" w:cs="Arial"/>
          <w:noProof/>
          <w:sz w:val="18"/>
          <w:szCs w:val="20"/>
          <w:lang w:eastAsia="en-US"/>
        </w:rPr>
        <w:fldChar w:fldCharType="end"/>
      </w:r>
      <w:r w:rsidR="00891119" w:rsidRPr="003A2F86">
        <w:rPr>
          <w:rFonts w:ascii="Times New Roman" w:eastAsia="Calibri" w:hAnsi="Times New Roman" w:cs="Times New Roman"/>
          <w:color w:val="7030A0"/>
          <w:sz w:val="20"/>
          <w:szCs w:val="20"/>
          <w:lang w:eastAsia="en-US"/>
        </w:rPr>
        <w:br w:type="page"/>
      </w:r>
      <w:bookmarkStart w:id="0" w:name="_Toc513542350"/>
    </w:p>
    <w:p w14:paraId="115C6262" w14:textId="77777777" w:rsidR="00891119" w:rsidRPr="003A2F86" w:rsidRDefault="00891119" w:rsidP="0081009E">
      <w:pPr>
        <w:pStyle w:val="Naslov1"/>
        <w:rPr>
          <w:rFonts w:ascii="Arial" w:eastAsia="Calibri" w:hAnsi="Arial" w:cs="Arial"/>
          <w:sz w:val="22"/>
          <w:lang w:val="hr-HR"/>
        </w:rPr>
      </w:pPr>
      <w:bookmarkStart w:id="1" w:name="_Toc240265655"/>
      <w:r w:rsidRPr="003A2F86">
        <w:rPr>
          <w:rFonts w:ascii="Arial" w:eastAsia="Calibri" w:hAnsi="Arial" w:cs="Arial"/>
          <w:sz w:val="22"/>
          <w:lang w:val="hr-HR"/>
        </w:rPr>
        <w:lastRenderedPageBreak/>
        <w:t xml:space="preserve">1. </w:t>
      </w:r>
      <w:r w:rsidRPr="003A2F86">
        <w:rPr>
          <w:rFonts w:ascii="Arial" w:eastAsia="Calibri" w:hAnsi="Arial" w:cs="Arial"/>
          <w:sz w:val="22"/>
          <w:lang w:val="hr-HR"/>
        </w:rPr>
        <w:tab/>
        <w:t>UVOD</w:t>
      </w:r>
      <w:bookmarkStart w:id="2" w:name="Uvod"/>
      <w:bookmarkEnd w:id="0"/>
      <w:bookmarkEnd w:id="1"/>
      <w:bookmarkEnd w:id="2"/>
    </w:p>
    <w:p w14:paraId="20370C11" w14:textId="77777777" w:rsidR="00891119" w:rsidRPr="003A2F86" w:rsidRDefault="00891119" w:rsidP="00891119">
      <w:pPr>
        <w:autoSpaceDE w:val="0"/>
        <w:autoSpaceDN w:val="0"/>
        <w:adjustRightInd w:val="0"/>
        <w:spacing w:after="0" w:line="240" w:lineRule="auto"/>
        <w:rPr>
          <w:rFonts w:ascii="Arial" w:eastAsia="Times New Roman" w:hAnsi="Arial" w:cs="Arial"/>
        </w:rPr>
      </w:pPr>
    </w:p>
    <w:p w14:paraId="7AD6A012" w14:textId="2F9FFF19" w:rsidR="00891119" w:rsidRPr="003A2F86" w:rsidRDefault="00891119" w:rsidP="00646600">
      <w:pPr>
        <w:pStyle w:val="Naslov2"/>
        <w:jc w:val="center"/>
        <w:rPr>
          <w:rFonts w:ascii="Arial" w:hAnsi="Arial" w:cs="Arial"/>
          <w:sz w:val="22"/>
          <w:lang w:val="hr-HR"/>
        </w:rPr>
      </w:pPr>
      <w:bookmarkStart w:id="3" w:name="_Toc240265656"/>
      <w:r w:rsidRPr="003A2F86">
        <w:rPr>
          <w:rFonts w:ascii="Arial" w:hAnsi="Arial" w:cs="Arial"/>
          <w:sz w:val="22"/>
          <w:lang w:val="hr-HR"/>
        </w:rPr>
        <w:t>1.1.</w:t>
      </w:r>
      <w:r w:rsidRPr="003A2F86">
        <w:rPr>
          <w:rFonts w:ascii="Arial" w:hAnsi="Arial" w:cs="Arial"/>
          <w:sz w:val="22"/>
          <w:lang w:val="hr-HR"/>
        </w:rPr>
        <w:tab/>
        <w:t xml:space="preserve">OSVRT NA </w:t>
      </w:r>
      <w:r w:rsidR="00384F8D" w:rsidRPr="003A2F86">
        <w:rPr>
          <w:rFonts w:ascii="Arial" w:hAnsi="Arial" w:cs="Arial"/>
          <w:sz w:val="22"/>
          <w:lang w:val="hr-HR"/>
        </w:rPr>
        <w:t xml:space="preserve">ZAKONSKI OKVIR, </w:t>
      </w:r>
      <w:r w:rsidR="00F952A1" w:rsidRPr="003A2F86">
        <w:rPr>
          <w:rFonts w:ascii="Arial" w:hAnsi="Arial" w:cs="Arial"/>
          <w:sz w:val="22"/>
          <w:lang w:val="hr-HR"/>
        </w:rPr>
        <w:t xml:space="preserve">STRUKTURU I </w:t>
      </w:r>
      <w:r w:rsidRPr="003A2F86">
        <w:rPr>
          <w:rFonts w:ascii="Arial" w:hAnsi="Arial" w:cs="Arial"/>
          <w:sz w:val="22"/>
          <w:lang w:val="hr-HR"/>
        </w:rPr>
        <w:t>SADRŽAJ IZVJEŠTAJA</w:t>
      </w:r>
      <w:bookmarkEnd w:id="3"/>
    </w:p>
    <w:p w14:paraId="16C7BFB6" w14:textId="77777777" w:rsidR="00891119" w:rsidRPr="003A2F86" w:rsidRDefault="00891119" w:rsidP="00891119">
      <w:pPr>
        <w:autoSpaceDE w:val="0"/>
        <w:autoSpaceDN w:val="0"/>
        <w:adjustRightInd w:val="0"/>
        <w:spacing w:after="0" w:line="240" w:lineRule="auto"/>
        <w:jc w:val="both"/>
        <w:rPr>
          <w:rFonts w:ascii="Arial" w:eastAsia="Times New Roman" w:hAnsi="Arial" w:cs="Arial"/>
        </w:rPr>
      </w:pPr>
    </w:p>
    <w:p w14:paraId="0812759F" w14:textId="10E33C8C" w:rsidR="00891119" w:rsidRPr="003A2F86" w:rsidRDefault="00F952A1" w:rsidP="00891119">
      <w:pPr>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b/>
          <w:i/>
        </w:rPr>
        <w:t>Polugodišnji i g</w:t>
      </w:r>
      <w:r w:rsidR="00621EED" w:rsidRPr="003A2F86">
        <w:rPr>
          <w:rFonts w:ascii="Arial" w:eastAsia="Times New Roman" w:hAnsi="Arial" w:cs="Arial"/>
          <w:b/>
          <w:i/>
        </w:rPr>
        <w:t>o</w:t>
      </w:r>
      <w:r w:rsidR="00891119" w:rsidRPr="003A2F86">
        <w:rPr>
          <w:rFonts w:ascii="Arial" w:eastAsia="Times New Roman" w:hAnsi="Arial" w:cs="Arial"/>
          <w:b/>
          <w:i/>
        </w:rPr>
        <w:t>dišnji izvještaj o izvršenju Proračuna Općine Konavle</w:t>
      </w:r>
      <w:r w:rsidR="00891119" w:rsidRPr="003A2F86">
        <w:rPr>
          <w:rFonts w:ascii="Arial" w:eastAsia="Times New Roman" w:hAnsi="Arial" w:cs="Arial"/>
          <w:b/>
          <w:i/>
          <w:sz w:val="24"/>
          <w:szCs w:val="24"/>
        </w:rPr>
        <w:t xml:space="preserve"> </w:t>
      </w:r>
      <w:r w:rsidR="00891119" w:rsidRPr="003A2F86">
        <w:rPr>
          <w:rFonts w:ascii="Arial" w:eastAsia="Times New Roman" w:hAnsi="Arial" w:cs="Arial"/>
        </w:rPr>
        <w:t xml:space="preserve">donosi se u skladu s odredbama </w:t>
      </w:r>
      <w:r w:rsidR="005D670F" w:rsidRPr="003A2F86">
        <w:rPr>
          <w:rFonts w:ascii="Arial" w:eastAsia="Times New Roman" w:hAnsi="Arial" w:cs="Arial"/>
        </w:rPr>
        <w:t xml:space="preserve">članka </w:t>
      </w:r>
      <w:r w:rsidR="00B04B82" w:rsidRPr="003A2F86">
        <w:rPr>
          <w:rFonts w:ascii="Arial" w:eastAsia="Times New Roman" w:hAnsi="Arial" w:cs="Arial"/>
        </w:rPr>
        <w:t>76</w:t>
      </w:r>
      <w:r w:rsidR="00891119" w:rsidRPr="003A2F86">
        <w:rPr>
          <w:rFonts w:ascii="Arial" w:eastAsia="Times New Roman" w:hAnsi="Arial" w:cs="Arial"/>
        </w:rPr>
        <w:t>.</w:t>
      </w:r>
      <w:r w:rsidR="008A00A2" w:rsidRPr="003A2F86">
        <w:rPr>
          <w:rFonts w:ascii="Arial" w:eastAsia="Times New Roman" w:hAnsi="Arial" w:cs="Arial"/>
        </w:rPr>
        <w:t xml:space="preserve"> </w:t>
      </w:r>
      <w:r w:rsidR="00891119" w:rsidRPr="003A2F86">
        <w:rPr>
          <w:rFonts w:ascii="Arial" w:eastAsia="Times New Roman" w:hAnsi="Arial" w:cs="Arial"/>
        </w:rPr>
        <w:t xml:space="preserve">Zakona o proračunu (Narodne novine </w:t>
      </w:r>
      <w:r w:rsidR="00B04B82" w:rsidRPr="003A2F86">
        <w:rPr>
          <w:rFonts w:ascii="Arial" w:eastAsia="Times New Roman" w:hAnsi="Arial" w:cs="Arial"/>
        </w:rPr>
        <w:t>144/21</w:t>
      </w:r>
      <w:r w:rsidR="00891119" w:rsidRPr="003A2F86">
        <w:rPr>
          <w:rFonts w:ascii="Arial" w:eastAsia="Times New Roman" w:hAnsi="Arial" w:cs="Arial"/>
        </w:rPr>
        <w:t>), te odredbama Pravilnika o polugodišnjem i godišnjem izvještaju o izvršenju proračuna</w:t>
      </w:r>
      <w:r w:rsidR="00435972" w:rsidRPr="003A2F86">
        <w:rPr>
          <w:rFonts w:ascii="Arial" w:eastAsia="Times New Roman" w:hAnsi="Arial" w:cs="Arial"/>
        </w:rPr>
        <w:t xml:space="preserve"> i financijskog plana</w:t>
      </w:r>
      <w:r w:rsidR="00891119" w:rsidRPr="003A2F86">
        <w:rPr>
          <w:rFonts w:ascii="Arial" w:eastAsia="Times New Roman" w:hAnsi="Arial" w:cs="Arial"/>
        </w:rPr>
        <w:t xml:space="preserve"> (Narodne novine </w:t>
      </w:r>
      <w:r w:rsidR="00435972" w:rsidRPr="003A2F86">
        <w:rPr>
          <w:rFonts w:ascii="Arial" w:eastAsia="Times New Roman" w:hAnsi="Arial" w:cs="Arial"/>
        </w:rPr>
        <w:t>85/23</w:t>
      </w:r>
      <w:r w:rsidR="00891119" w:rsidRPr="003A2F86">
        <w:rPr>
          <w:rFonts w:ascii="Arial" w:eastAsia="Times New Roman" w:hAnsi="Arial" w:cs="Arial"/>
        </w:rPr>
        <w:t>).</w:t>
      </w:r>
    </w:p>
    <w:p w14:paraId="473719B2" w14:textId="77777777" w:rsidR="00891119" w:rsidRPr="003A2F86" w:rsidRDefault="00891119" w:rsidP="00891119">
      <w:pPr>
        <w:autoSpaceDE w:val="0"/>
        <w:autoSpaceDN w:val="0"/>
        <w:adjustRightInd w:val="0"/>
        <w:spacing w:after="0" w:line="240" w:lineRule="auto"/>
        <w:jc w:val="both"/>
        <w:rPr>
          <w:rFonts w:ascii="Arial" w:eastAsia="Times New Roman" w:hAnsi="Arial" w:cs="Arial"/>
        </w:rPr>
      </w:pPr>
    </w:p>
    <w:p w14:paraId="27E19FB3" w14:textId="338BEA50" w:rsidR="00891119" w:rsidRPr="003A2F86" w:rsidRDefault="00891119" w:rsidP="00891119">
      <w:pPr>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Član</w:t>
      </w:r>
      <w:r w:rsidR="00B04B82" w:rsidRPr="003A2F86">
        <w:rPr>
          <w:rFonts w:ascii="Arial" w:eastAsia="Times New Roman" w:hAnsi="Arial" w:cs="Arial"/>
        </w:rPr>
        <w:t>cima 77. do 80.</w:t>
      </w:r>
      <w:r w:rsidRPr="003A2F86">
        <w:rPr>
          <w:rFonts w:ascii="Arial" w:eastAsia="Times New Roman" w:hAnsi="Arial" w:cs="Arial"/>
        </w:rPr>
        <w:t xml:space="preserve"> Zakona o proračunu</w:t>
      </w:r>
      <w:r w:rsidR="00930F93" w:rsidRPr="003A2F86">
        <w:rPr>
          <w:rFonts w:ascii="Arial" w:eastAsia="Times New Roman" w:hAnsi="Arial" w:cs="Arial"/>
        </w:rPr>
        <w:t xml:space="preserve"> </w:t>
      </w:r>
      <w:r w:rsidRPr="003A2F86">
        <w:rPr>
          <w:rFonts w:ascii="Arial" w:eastAsia="Times New Roman" w:hAnsi="Arial" w:cs="Arial"/>
        </w:rPr>
        <w:t xml:space="preserve">utvrđeno je da </w:t>
      </w:r>
      <w:r w:rsidR="00435972" w:rsidRPr="003A2F86">
        <w:rPr>
          <w:rFonts w:ascii="Arial" w:eastAsia="Times New Roman" w:hAnsi="Arial" w:cs="Arial"/>
        </w:rPr>
        <w:t>polu</w:t>
      </w:r>
      <w:r w:rsidRPr="003A2F86">
        <w:rPr>
          <w:rFonts w:ascii="Arial" w:eastAsia="Times New Roman" w:hAnsi="Arial" w:cs="Arial"/>
        </w:rPr>
        <w:t>godišnji</w:t>
      </w:r>
      <w:r w:rsidR="00B633D1" w:rsidRPr="003A2F86">
        <w:rPr>
          <w:rFonts w:ascii="Arial" w:eastAsia="Times New Roman" w:hAnsi="Arial" w:cs="Arial"/>
        </w:rPr>
        <w:t xml:space="preserve"> / godišnji</w:t>
      </w:r>
      <w:r w:rsidRPr="003A2F86">
        <w:rPr>
          <w:rFonts w:ascii="Arial" w:eastAsia="Times New Roman" w:hAnsi="Arial" w:cs="Arial"/>
        </w:rPr>
        <w:t xml:space="preserve"> izvještaj o izvršenju proračuna jedinice lokalne samouprave </w:t>
      </w:r>
      <w:r w:rsidRPr="003A2F86">
        <w:rPr>
          <w:rFonts w:ascii="Arial" w:eastAsia="Times New Roman" w:hAnsi="Arial" w:cs="Arial"/>
          <w:i/>
        </w:rPr>
        <w:t>sadrži</w:t>
      </w:r>
      <w:r w:rsidRPr="003A2F86">
        <w:rPr>
          <w:rFonts w:ascii="Arial" w:eastAsia="Times New Roman" w:hAnsi="Arial" w:cs="Arial"/>
        </w:rPr>
        <w:t>:</w:t>
      </w:r>
    </w:p>
    <w:p w14:paraId="2A30066C" w14:textId="0C16CB6C" w:rsidR="00BE635B" w:rsidRPr="003A2F86" w:rsidRDefault="00891119" w:rsidP="001E17AD">
      <w:pPr>
        <w:autoSpaceDE w:val="0"/>
        <w:autoSpaceDN w:val="0"/>
        <w:adjustRightInd w:val="0"/>
        <w:spacing w:after="0" w:line="240" w:lineRule="auto"/>
        <w:ind w:firstLine="567"/>
        <w:jc w:val="both"/>
        <w:rPr>
          <w:rFonts w:ascii="Arial" w:eastAsia="Times New Roman" w:hAnsi="Arial" w:cs="Arial"/>
        </w:rPr>
      </w:pPr>
      <w:r w:rsidRPr="003A2F86">
        <w:rPr>
          <w:rFonts w:ascii="Arial" w:eastAsia="Times New Roman" w:hAnsi="Arial" w:cs="Arial"/>
        </w:rPr>
        <w:t xml:space="preserve">1. </w:t>
      </w:r>
      <w:r w:rsidRPr="003A2F86">
        <w:rPr>
          <w:rFonts w:ascii="Arial" w:eastAsia="Times New Roman" w:hAnsi="Arial" w:cs="Arial"/>
          <w:b/>
        </w:rPr>
        <w:t>opći dio</w:t>
      </w:r>
      <w:r w:rsidRPr="003A2F86">
        <w:rPr>
          <w:rFonts w:ascii="Arial" w:eastAsia="Times New Roman" w:hAnsi="Arial" w:cs="Arial"/>
        </w:rPr>
        <w:t xml:space="preserve"> proračuna </w:t>
      </w:r>
      <w:bookmarkStart w:id="4" w:name="_Hlk6158065"/>
      <w:r w:rsidR="00EE5313" w:rsidRPr="003A2F86">
        <w:rPr>
          <w:rFonts w:ascii="Arial" w:eastAsia="Times New Roman" w:hAnsi="Arial" w:cs="Arial"/>
          <w:i/>
        </w:rPr>
        <w:t>(</w:t>
      </w:r>
      <w:r w:rsidR="00EE5313" w:rsidRPr="003A2F86">
        <w:rPr>
          <w:rFonts w:ascii="Arial" w:eastAsia="Times New Roman" w:hAnsi="Arial" w:cs="Arial"/>
          <w:b/>
          <w:bCs/>
          <w:i/>
        </w:rPr>
        <w:t>privitak</w:t>
      </w:r>
      <w:r w:rsidR="00EE5313" w:rsidRPr="003A2F86">
        <w:rPr>
          <w:rFonts w:ascii="Arial" w:eastAsia="Times New Roman" w:hAnsi="Arial" w:cs="Arial"/>
          <w:i/>
        </w:rPr>
        <w:t>, financijski dio Izvještaja)</w:t>
      </w:r>
      <w:bookmarkEnd w:id="4"/>
      <w:r w:rsidR="00EE5313" w:rsidRPr="003A2F86">
        <w:rPr>
          <w:rFonts w:ascii="Arial" w:eastAsia="Times New Roman" w:hAnsi="Arial" w:cs="Arial"/>
        </w:rPr>
        <w:t xml:space="preserve"> </w:t>
      </w:r>
      <w:r w:rsidRPr="003A2F86">
        <w:rPr>
          <w:rFonts w:ascii="Arial" w:eastAsia="Times New Roman" w:hAnsi="Arial" w:cs="Arial"/>
        </w:rPr>
        <w:t>koji čini</w:t>
      </w:r>
      <w:r w:rsidR="00BE635B" w:rsidRPr="003A2F86">
        <w:rPr>
          <w:rFonts w:ascii="Arial" w:eastAsia="Times New Roman" w:hAnsi="Arial" w:cs="Arial"/>
        </w:rPr>
        <w:t>:</w:t>
      </w:r>
    </w:p>
    <w:p w14:paraId="694FF722" w14:textId="5F2CF2F3" w:rsidR="00BE635B" w:rsidRPr="003A2F86" w:rsidRDefault="00BE635B" w:rsidP="00BE635B">
      <w:pPr>
        <w:autoSpaceDE w:val="0"/>
        <w:autoSpaceDN w:val="0"/>
        <w:adjustRightInd w:val="0"/>
        <w:spacing w:after="0" w:line="240" w:lineRule="auto"/>
        <w:ind w:left="567" w:firstLine="709"/>
        <w:jc w:val="both"/>
        <w:rPr>
          <w:rFonts w:ascii="Arial" w:eastAsia="Times New Roman" w:hAnsi="Arial" w:cs="Arial"/>
        </w:rPr>
      </w:pPr>
      <w:r w:rsidRPr="003A2F86">
        <w:rPr>
          <w:rFonts w:ascii="Arial" w:eastAsia="Times New Roman" w:hAnsi="Arial" w:cs="Arial"/>
          <w:b/>
        </w:rPr>
        <w:t>-</w:t>
      </w:r>
      <w:r w:rsidRPr="003A2F86">
        <w:rPr>
          <w:rFonts w:ascii="Arial" w:eastAsia="Times New Roman" w:hAnsi="Arial" w:cs="Arial"/>
          <w:b/>
        </w:rPr>
        <w:tab/>
      </w:r>
      <w:r w:rsidR="00891119" w:rsidRPr="003A2F86">
        <w:rPr>
          <w:rFonts w:ascii="Arial" w:eastAsia="Times New Roman" w:hAnsi="Arial" w:cs="Arial"/>
        </w:rPr>
        <w:t xml:space="preserve"> </w:t>
      </w:r>
      <w:r w:rsidR="00435972" w:rsidRPr="003A2F86">
        <w:rPr>
          <w:rFonts w:ascii="Arial" w:eastAsia="Times New Roman" w:hAnsi="Arial" w:cs="Arial"/>
          <w:b/>
          <w:bCs/>
        </w:rPr>
        <w:t>sažetak</w:t>
      </w:r>
      <w:r w:rsidR="00435972" w:rsidRPr="003A2F86">
        <w:rPr>
          <w:rFonts w:ascii="Arial" w:eastAsia="Times New Roman" w:hAnsi="Arial" w:cs="Arial"/>
        </w:rPr>
        <w:t xml:space="preserve"> Računa prihoda i rashoda i Računa financiranja,</w:t>
      </w:r>
      <w:r w:rsidRPr="003A2F86">
        <w:rPr>
          <w:rFonts w:ascii="Arial" w:eastAsia="Times New Roman" w:hAnsi="Arial" w:cs="Arial"/>
        </w:rPr>
        <w:t xml:space="preserve"> (na razini razreda ekonomske klasifikacije)</w:t>
      </w:r>
    </w:p>
    <w:p w14:paraId="0B581A51" w14:textId="3C80D17A" w:rsidR="00BE635B" w:rsidRPr="003A2F86" w:rsidRDefault="00BE635B" w:rsidP="00BE635B">
      <w:pPr>
        <w:autoSpaceDE w:val="0"/>
        <w:autoSpaceDN w:val="0"/>
        <w:adjustRightInd w:val="0"/>
        <w:spacing w:after="0" w:line="240" w:lineRule="auto"/>
        <w:ind w:left="567" w:firstLine="709"/>
        <w:jc w:val="both"/>
        <w:rPr>
          <w:rFonts w:ascii="Arial" w:eastAsia="Times New Roman" w:hAnsi="Arial" w:cs="Arial"/>
        </w:rPr>
      </w:pPr>
      <w:r w:rsidRPr="003A2F86">
        <w:rPr>
          <w:rFonts w:ascii="Arial" w:eastAsia="Times New Roman" w:hAnsi="Arial" w:cs="Arial"/>
          <w:b/>
        </w:rPr>
        <w:t>-</w:t>
      </w:r>
      <w:r w:rsidRPr="003A2F86">
        <w:rPr>
          <w:rFonts w:ascii="Arial" w:eastAsia="Times New Roman" w:hAnsi="Arial" w:cs="Arial"/>
          <w:b/>
        </w:rPr>
        <w:tab/>
      </w:r>
      <w:r w:rsidR="00435972" w:rsidRPr="003A2F86">
        <w:rPr>
          <w:rFonts w:ascii="Arial" w:eastAsia="Times New Roman" w:hAnsi="Arial" w:cs="Arial"/>
        </w:rPr>
        <w:t xml:space="preserve"> </w:t>
      </w:r>
      <w:r w:rsidR="00891119" w:rsidRPr="003A2F86">
        <w:rPr>
          <w:rFonts w:ascii="Arial" w:eastAsia="Times New Roman" w:hAnsi="Arial" w:cs="Arial"/>
          <w:b/>
          <w:bCs/>
        </w:rPr>
        <w:t>Račun prihoda i rashoda</w:t>
      </w:r>
      <w:r w:rsidR="00891119" w:rsidRPr="003A2F86">
        <w:rPr>
          <w:rFonts w:ascii="Arial" w:eastAsia="Times New Roman" w:hAnsi="Arial" w:cs="Arial"/>
        </w:rPr>
        <w:t xml:space="preserve"> </w:t>
      </w:r>
      <w:r w:rsidR="00EE5313" w:rsidRPr="003A2F86">
        <w:rPr>
          <w:rFonts w:ascii="Arial" w:eastAsia="Times New Roman" w:hAnsi="Arial" w:cs="Arial"/>
        </w:rPr>
        <w:t>(prikaz prihoda i rashoda prema ekonomskoj klasifikaciji, izvorima financiranja i funkcijskoj klasifikaciji)</w:t>
      </w:r>
    </w:p>
    <w:p w14:paraId="15B86E4C" w14:textId="448A83F9" w:rsidR="00891119" w:rsidRPr="003A2F86" w:rsidRDefault="00BE635B" w:rsidP="00BE635B">
      <w:pPr>
        <w:autoSpaceDE w:val="0"/>
        <w:autoSpaceDN w:val="0"/>
        <w:adjustRightInd w:val="0"/>
        <w:spacing w:after="0" w:line="240" w:lineRule="auto"/>
        <w:ind w:left="567" w:firstLine="709"/>
        <w:jc w:val="both"/>
        <w:rPr>
          <w:rFonts w:ascii="Arial" w:eastAsia="Times New Roman" w:hAnsi="Arial" w:cs="Arial"/>
        </w:rPr>
      </w:pPr>
      <w:r w:rsidRPr="003A2F86">
        <w:rPr>
          <w:rFonts w:ascii="Arial" w:eastAsia="Times New Roman" w:hAnsi="Arial" w:cs="Arial"/>
          <w:b/>
        </w:rPr>
        <w:t>-</w:t>
      </w:r>
      <w:r w:rsidRPr="003A2F86">
        <w:rPr>
          <w:rFonts w:ascii="Arial" w:eastAsia="Times New Roman" w:hAnsi="Arial" w:cs="Arial"/>
          <w:b/>
        </w:rPr>
        <w:tab/>
        <w:t xml:space="preserve"> </w:t>
      </w:r>
      <w:r w:rsidR="00891119" w:rsidRPr="003A2F86">
        <w:rPr>
          <w:rFonts w:ascii="Arial" w:eastAsia="Times New Roman" w:hAnsi="Arial" w:cs="Arial"/>
          <w:b/>
          <w:bCs/>
        </w:rPr>
        <w:t>Račun financiranja</w:t>
      </w:r>
      <w:r w:rsidR="00EE5313" w:rsidRPr="003A2F86">
        <w:rPr>
          <w:rFonts w:ascii="Arial" w:eastAsia="Times New Roman" w:hAnsi="Arial" w:cs="Arial"/>
        </w:rPr>
        <w:t xml:space="preserve"> (prikaz primitaka i izdataka prema ekonomskoj </w:t>
      </w:r>
      <w:r w:rsidR="00891119" w:rsidRPr="003A2F86">
        <w:rPr>
          <w:rFonts w:ascii="Arial" w:eastAsia="Times New Roman" w:hAnsi="Arial" w:cs="Arial"/>
        </w:rPr>
        <w:t>klasifikacij</w:t>
      </w:r>
      <w:r w:rsidR="00BA03BC" w:rsidRPr="003A2F86">
        <w:rPr>
          <w:rFonts w:ascii="Arial" w:eastAsia="Times New Roman" w:hAnsi="Arial" w:cs="Arial"/>
        </w:rPr>
        <w:t>i</w:t>
      </w:r>
      <w:r w:rsidR="00EE5313" w:rsidRPr="003A2F86">
        <w:rPr>
          <w:rFonts w:ascii="Arial" w:eastAsia="Times New Roman" w:hAnsi="Arial" w:cs="Arial"/>
        </w:rPr>
        <w:t xml:space="preserve"> i izvorima financiranja)</w:t>
      </w:r>
      <w:r w:rsidR="00BA03BC" w:rsidRPr="003A2F86">
        <w:rPr>
          <w:rFonts w:ascii="Arial" w:eastAsia="Times New Roman" w:hAnsi="Arial" w:cs="Arial"/>
        </w:rPr>
        <w:t xml:space="preserve"> </w:t>
      </w:r>
    </w:p>
    <w:p w14:paraId="5F6C0C09" w14:textId="4C41F8A4" w:rsidR="00891119" w:rsidRPr="003A2F86" w:rsidRDefault="00891119" w:rsidP="001E17AD">
      <w:pPr>
        <w:autoSpaceDE w:val="0"/>
        <w:autoSpaceDN w:val="0"/>
        <w:adjustRightInd w:val="0"/>
        <w:spacing w:after="0" w:line="240" w:lineRule="auto"/>
        <w:ind w:firstLine="567"/>
        <w:jc w:val="both"/>
        <w:rPr>
          <w:rFonts w:ascii="Arial" w:eastAsia="Times New Roman" w:hAnsi="Arial" w:cs="Arial"/>
        </w:rPr>
      </w:pPr>
      <w:r w:rsidRPr="003A2F86">
        <w:rPr>
          <w:rFonts w:ascii="Arial" w:eastAsia="Times New Roman" w:hAnsi="Arial" w:cs="Arial"/>
        </w:rPr>
        <w:t xml:space="preserve">2. </w:t>
      </w:r>
      <w:r w:rsidRPr="003A2F86">
        <w:rPr>
          <w:rFonts w:ascii="Arial" w:eastAsia="Times New Roman" w:hAnsi="Arial" w:cs="Arial"/>
          <w:b/>
        </w:rPr>
        <w:t>posebni dio</w:t>
      </w:r>
      <w:r w:rsidRPr="003A2F86">
        <w:rPr>
          <w:rFonts w:ascii="Arial" w:eastAsia="Times New Roman" w:hAnsi="Arial" w:cs="Arial"/>
        </w:rPr>
        <w:t xml:space="preserve"> proračuna po organizacijskoj </w:t>
      </w:r>
      <w:r w:rsidR="008A76EE" w:rsidRPr="003A2F86">
        <w:rPr>
          <w:rFonts w:ascii="Arial" w:eastAsia="Times New Roman" w:hAnsi="Arial" w:cs="Arial"/>
        </w:rPr>
        <w:t>klasifikaciji</w:t>
      </w:r>
      <w:r w:rsidR="00BA03BC" w:rsidRPr="003A2F86">
        <w:rPr>
          <w:rFonts w:ascii="Arial" w:eastAsia="Times New Roman" w:hAnsi="Arial" w:cs="Arial"/>
        </w:rPr>
        <w:t>, izvorima i ekonomskoj klasifikaciji raspoređen u programe koji se sastoje od aktivnosti i projekata</w:t>
      </w:r>
      <w:r w:rsidRPr="003A2F86">
        <w:rPr>
          <w:rFonts w:ascii="Arial" w:eastAsia="Times New Roman" w:hAnsi="Arial" w:cs="Arial"/>
        </w:rPr>
        <w:t xml:space="preserve"> </w:t>
      </w:r>
      <w:r w:rsidRPr="003A2F86">
        <w:rPr>
          <w:rFonts w:ascii="Arial" w:eastAsia="Times New Roman" w:hAnsi="Arial" w:cs="Arial"/>
          <w:i/>
        </w:rPr>
        <w:t>(</w:t>
      </w:r>
      <w:r w:rsidR="006A6D70" w:rsidRPr="003A2F86">
        <w:rPr>
          <w:rFonts w:ascii="Arial" w:eastAsia="Times New Roman" w:hAnsi="Arial" w:cs="Arial"/>
          <w:b/>
          <w:i/>
        </w:rPr>
        <w:t>privitak</w:t>
      </w:r>
      <w:r w:rsidRPr="003A2F86">
        <w:rPr>
          <w:rFonts w:ascii="Arial" w:eastAsia="Times New Roman" w:hAnsi="Arial" w:cs="Arial"/>
          <w:i/>
        </w:rPr>
        <w:t>, financijski dio Izvještaja)</w:t>
      </w:r>
      <w:r w:rsidRPr="003A2F86">
        <w:rPr>
          <w:rFonts w:ascii="Arial" w:eastAsia="Times New Roman" w:hAnsi="Arial" w:cs="Arial"/>
        </w:rPr>
        <w:t>,</w:t>
      </w:r>
    </w:p>
    <w:p w14:paraId="5C1F74AC" w14:textId="06CACD6F" w:rsidR="00BA03BC" w:rsidRPr="003A2F86" w:rsidRDefault="00BA03BC" w:rsidP="001E17AD">
      <w:pPr>
        <w:autoSpaceDE w:val="0"/>
        <w:autoSpaceDN w:val="0"/>
        <w:adjustRightInd w:val="0"/>
        <w:spacing w:after="0" w:line="240" w:lineRule="auto"/>
        <w:ind w:firstLine="567"/>
        <w:jc w:val="both"/>
        <w:rPr>
          <w:rFonts w:ascii="Arial" w:eastAsia="Times New Roman" w:hAnsi="Arial" w:cs="Arial"/>
        </w:rPr>
      </w:pPr>
      <w:r w:rsidRPr="003A2F86">
        <w:rPr>
          <w:rFonts w:ascii="Arial" w:eastAsia="Times New Roman" w:hAnsi="Arial" w:cs="Arial"/>
          <w:bCs/>
        </w:rPr>
        <w:t>3.</w:t>
      </w:r>
      <w:r w:rsidRPr="003A2F86">
        <w:rPr>
          <w:rFonts w:ascii="Arial" w:eastAsia="Times New Roman" w:hAnsi="Arial" w:cs="Arial"/>
          <w:b/>
        </w:rPr>
        <w:t xml:space="preserve"> obrazloženje izvještaj</w:t>
      </w:r>
      <w:r w:rsidR="00930F93" w:rsidRPr="003A2F86">
        <w:rPr>
          <w:rFonts w:ascii="Arial" w:eastAsia="Times New Roman" w:hAnsi="Arial" w:cs="Arial"/>
          <w:b/>
        </w:rPr>
        <w:t>a</w:t>
      </w:r>
      <w:r w:rsidRPr="003A2F86">
        <w:rPr>
          <w:rFonts w:ascii="Arial" w:eastAsia="Times New Roman" w:hAnsi="Arial" w:cs="Arial"/>
          <w:b/>
        </w:rPr>
        <w:t xml:space="preserve"> o izvršenju proračuna </w:t>
      </w:r>
      <w:r w:rsidRPr="003A2F86">
        <w:rPr>
          <w:rFonts w:ascii="Arial" w:eastAsia="Times New Roman" w:hAnsi="Arial" w:cs="Arial"/>
        </w:rPr>
        <w:t xml:space="preserve">(ovo obrazloženje sukladno spomenutom Pravilniku ima više obveznih dijelova kao što su </w:t>
      </w:r>
      <w:hyperlink w:anchor="_2.__OBRAZLOŽENJE" w:history="1">
        <w:r w:rsidRPr="001B4970">
          <w:rPr>
            <w:rStyle w:val="Hiperveza"/>
            <w:rFonts w:ascii="Arial" w:eastAsia="Times New Roman" w:hAnsi="Arial" w:cs="Arial"/>
            <w:i/>
          </w:rPr>
          <w:t>točk</w:t>
        </w:r>
        <w:r w:rsidR="001B4970" w:rsidRPr="001B4970">
          <w:rPr>
            <w:rStyle w:val="Hiperveza"/>
            <w:rFonts w:ascii="Arial" w:eastAsia="Times New Roman" w:hAnsi="Arial" w:cs="Arial"/>
            <w:i/>
          </w:rPr>
          <w:t>a</w:t>
        </w:r>
        <w:r w:rsidRPr="001B4970">
          <w:rPr>
            <w:rStyle w:val="Hiperveza"/>
            <w:rFonts w:ascii="Arial" w:eastAsia="Times New Roman" w:hAnsi="Arial" w:cs="Arial"/>
            <w:i/>
          </w:rPr>
          <w:t xml:space="preserve"> </w:t>
        </w:r>
        <w:r w:rsidR="00FC0E6E" w:rsidRPr="001B4970">
          <w:rPr>
            <w:rStyle w:val="Hiperveza"/>
            <w:rFonts w:ascii="Arial" w:eastAsia="Times New Roman" w:hAnsi="Arial" w:cs="Arial"/>
            <w:i/>
          </w:rPr>
          <w:t>2.</w:t>
        </w:r>
      </w:hyperlink>
      <w:r w:rsidR="00FC0E6E" w:rsidRPr="00907E85">
        <w:rPr>
          <w:rFonts w:ascii="Arial" w:eastAsia="Times New Roman" w:hAnsi="Arial" w:cs="Arial"/>
          <w:i/>
        </w:rPr>
        <w:t xml:space="preserve"> </w:t>
      </w:r>
      <w:r w:rsidR="00FC0E6E" w:rsidRPr="00A224B5">
        <w:rPr>
          <w:rFonts w:ascii="Arial" w:eastAsia="Times New Roman" w:hAnsi="Arial" w:cs="Arial"/>
          <w:i/>
        </w:rPr>
        <w:t xml:space="preserve">i </w:t>
      </w:r>
      <w:hyperlink w:anchor="_3.__OBRAZLOŽENJE" w:history="1">
        <w:r w:rsidR="001B4970" w:rsidRPr="001B4970">
          <w:rPr>
            <w:rStyle w:val="Hiperveza"/>
            <w:rFonts w:ascii="Arial" w:eastAsia="Times New Roman" w:hAnsi="Arial" w:cs="Arial"/>
            <w:i/>
          </w:rPr>
          <w:t xml:space="preserve">točka </w:t>
        </w:r>
        <w:r w:rsidR="00FC0E6E" w:rsidRPr="001B4970">
          <w:rPr>
            <w:rStyle w:val="Hiperveza"/>
            <w:rFonts w:ascii="Arial" w:eastAsia="Times New Roman" w:hAnsi="Arial" w:cs="Arial"/>
            <w:i/>
          </w:rPr>
          <w:t>3</w:t>
        </w:r>
        <w:r w:rsidR="0011271E" w:rsidRPr="001B4970">
          <w:rPr>
            <w:rStyle w:val="Hiperveza"/>
            <w:rFonts w:ascii="Arial" w:eastAsia="Times New Roman" w:hAnsi="Arial" w:cs="Arial"/>
            <w:i/>
          </w:rPr>
          <w:t>.</w:t>
        </w:r>
      </w:hyperlink>
      <w:r w:rsidR="0011271E" w:rsidRPr="00A224B5">
        <w:rPr>
          <w:rFonts w:ascii="Arial" w:eastAsia="Times New Roman" w:hAnsi="Arial" w:cs="Arial"/>
          <w:i/>
        </w:rPr>
        <w:t xml:space="preserve">, </w:t>
      </w:r>
      <w:r w:rsidR="00D14D9B" w:rsidRPr="003A2F86">
        <w:rPr>
          <w:rFonts w:ascii="Arial" w:eastAsia="Times New Roman" w:hAnsi="Arial" w:cs="Arial"/>
          <w:iCs/>
        </w:rPr>
        <w:t>dakle</w:t>
      </w:r>
      <w:r w:rsidR="0011271E" w:rsidRPr="003A2F86">
        <w:rPr>
          <w:rFonts w:ascii="Arial" w:eastAsia="Times New Roman" w:hAnsi="Arial" w:cs="Arial"/>
          <w:iCs/>
        </w:rPr>
        <w:t xml:space="preserve"> obrazloženje općeg dijela i obrazloženje posebnog dijela izvještaja o izvršenju proračuna</w:t>
      </w:r>
      <w:r w:rsidRPr="003A2F86">
        <w:rPr>
          <w:rFonts w:ascii="Arial" w:eastAsia="Times New Roman" w:hAnsi="Arial" w:cs="Arial"/>
          <w:i/>
        </w:rPr>
        <w:t>)</w:t>
      </w:r>
      <w:r w:rsidRPr="003A2F86">
        <w:rPr>
          <w:rFonts w:ascii="Arial" w:eastAsia="Times New Roman" w:hAnsi="Arial" w:cs="Arial"/>
        </w:rPr>
        <w:t>.</w:t>
      </w:r>
    </w:p>
    <w:p w14:paraId="4D0977E5" w14:textId="0CB1019D" w:rsidR="00BA03BC" w:rsidRPr="003A2F86" w:rsidRDefault="00BA03BC" w:rsidP="001E17AD">
      <w:pPr>
        <w:autoSpaceDE w:val="0"/>
        <w:autoSpaceDN w:val="0"/>
        <w:adjustRightInd w:val="0"/>
        <w:spacing w:after="0" w:line="240" w:lineRule="auto"/>
        <w:ind w:firstLine="567"/>
        <w:jc w:val="both"/>
        <w:rPr>
          <w:rFonts w:ascii="Arial" w:eastAsia="Times New Roman" w:hAnsi="Arial" w:cs="Arial"/>
        </w:rPr>
      </w:pPr>
      <w:r w:rsidRPr="003A2F86">
        <w:rPr>
          <w:rFonts w:ascii="Arial" w:eastAsia="Times New Roman" w:hAnsi="Arial" w:cs="Arial"/>
        </w:rPr>
        <w:t xml:space="preserve">4. </w:t>
      </w:r>
      <w:r w:rsidRPr="003A2F86">
        <w:rPr>
          <w:rFonts w:ascii="Arial" w:eastAsia="Times New Roman" w:hAnsi="Arial" w:cs="Arial"/>
          <w:b/>
          <w:bCs/>
        </w:rPr>
        <w:t>po</w:t>
      </w:r>
      <w:r w:rsidR="009A2E53" w:rsidRPr="003A2F86">
        <w:rPr>
          <w:rFonts w:ascii="Arial" w:eastAsia="Times New Roman" w:hAnsi="Arial" w:cs="Arial"/>
          <w:b/>
          <w:bCs/>
        </w:rPr>
        <w:t>sebne izvještaje u izvještaju o izvršenju proračuna</w:t>
      </w:r>
      <w:r w:rsidR="009A2E53" w:rsidRPr="003A2F86">
        <w:rPr>
          <w:rFonts w:ascii="Arial" w:eastAsia="Times New Roman" w:hAnsi="Arial" w:cs="Arial"/>
        </w:rPr>
        <w:t xml:space="preserve">: </w:t>
      </w:r>
    </w:p>
    <w:p w14:paraId="4E89F249" w14:textId="36735DB0" w:rsidR="009A2E53" w:rsidRPr="003A2F86" w:rsidRDefault="009A2E53" w:rsidP="001E17AD">
      <w:pPr>
        <w:autoSpaceDE w:val="0"/>
        <w:autoSpaceDN w:val="0"/>
        <w:adjustRightInd w:val="0"/>
        <w:spacing w:after="0" w:line="240" w:lineRule="auto"/>
        <w:ind w:left="709" w:firstLine="142"/>
        <w:jc w:val="both"/>
        <w:rPr>
          <w:rFonts w:ascii="Arial" w:eastAsia="Times New Roman" w:hAnsi="Arial" w:cs="Arial"/>
        </w:rPr>
      </w:pPr>
      <w:r w:rsidRPr="003A2F86">
        <w:rPr>
          <w:rFonts w:ascii="Arial" w:eastAsia="Times New Roman" w:hAnsi="Arial" w:cs="Arial"/>
        </w:rPr>
        <w:t xml:space="preserve">4.1. </w:t>
      </w:r>
      <w:r w:rsidRPr="003A2F86">
        <w:rPr>
          <w:rFonts w:ascii="Arial" w:eastAsia="Times New Roman" w:hAnsi="Arial" w:cs="Arial"/>
          <w:b/>
        </w:rPr>
        <w:t>izvještaj o korištenju proračunske zalihe</w:t>
      </w:r>
      <w:r w:rsidRPr="003A2F86">
        <w:rPr>
          <w:rFonts w:ascii="Arial" w:eastAsia="Times New Roman" w:hAnsi="Arial" w:cs="Arial"/>
        </w:rPr>
        <w:t xml:space="preserve"> (</w:t>
      </w:r>
      <w:hyperlink w:anchor="_4.1.__IZVJEŠTAJ" w:history="1">
        <w:r w:rsidRPr="001B4970">
          <w:rPr>
            <w:rStyle w:val="Hiperveza"/>
            <w:rFonts w:ascii="Arial" w:eastAsia="Times New Roman" w:hAnsi="Arial" w:cs="Arial"/>
            <w:i/>
          </w:rPr>
          <w:t xml:space="preserve">točka </w:t>
        </w:r>
        <w:r w:rsidR="00FC0E6E" w:rsidRPr="001B4970">
          <w:rPr>
            <w:rStyle w:val="Hiperveza"/>
            <w:rFonts w:ascii="Arial" w:eastAsia="Times New Roman" w:hAnsi="Arial" w:cs="Arial"/>
            <w:i/>
          </w:rPr>
          <w:t>4.1</w:t>
        </w:r>
      </w:hyperlink>
      <w:r w:rsidRPr="003A2F86">
        <w:rPr>
          <w:rFonts w:ascii="Arial" w:eastAsia="Times New Roman" w:hAnsi="Arial" w:cs="Arial"/>
          <w:i/>
        </w:rPr>
        <w:t>.)</w:t>
      </w:r>
      <w:r w:rsidRPr="003A2F86">
        <w:rPr>
          <w:rFonts w:ascii="Arial" w:eastAsia="Times New Roman" w:hAnsi="Arial" w:cs="Arial"/>
        </w:rPr>
        <w:t>,</w:t>
      </w:r>
    </w:p>
    <w:p w14:paraId="47E4F188" w14:textId="5FA2C667" w:rsidR="00435972" w:rsidRPr="003A2F86" w:rsidRDefault="00435972" w:rsidP="00435972">
      <w:pPr>
        <w:autoSpaceDE w:val="0"/>
        <w:autoSpaceDN w:val="0"/>
        <w:adjustRightInd w:val="0"/>
        <w:spacing w:after="0" w:line="240" w:lineRule="auto"/>
        <w:ind w:left="709" w:firstLine="142"/>
        <w:jc w:val="both"/>
        <w:rPr>
          <w:rFonts w:ascii="Arial" w:eastAsia="Times New Roman" w:hAnsi="Arial" w:cs="Arial"/>
        </w:rPr>
      </w:pPr>
      <w:r w:rsidRPr="003A2F86">
        <w:rPr>
          <w:rFonts w:ascii="Arial" w:eastAsia="Times New Roman" w:hAnsi="Arial" w:cs="Arial"/>
        </w:rPr>
        <w:t>4.2.</w:t>
      </w:r>
      <w:r w:rsidRPr="003A2F86">
        <w:rPr>
          <w:rFonts w:ascii="Arial" w:eastAsia="Times New Roman" w:hAnsi="Arial" w:cs="Arial"/>
          <w:b/>
        </w:rPr>
        <w:t xml:space="preserve"> izvještaj o zaduživanju</w:t>
      </w:r>
      <w:r w:rsidRPr="003A2F86">
        <w:rPr>
          <w:rFonts w:ascii="Arial" w:eastAsia="Times New Roman" w:hAnsi="Arial" w:cs="Arial"/>
        </w:rPr>
        <w:t xml:space="preserve"> na domaćem i stranom tržištu novca i kapitala (</w:t>
      </w:r>
      <w:hyperlink w:anchor="_4.2._IZVJEŠTAJ_O" w:history="1">
        <w:r w:rsidRPr="001B4970">
          <w:rPr>
            <w:rStyle w:val="Hiperveza"/>
            <w:rFonts w:ascii="Arial" w:eastAsia="Times New Roman" w:hAnsi="Arial" w:cs="Arial"/>
            <w:i/>
          </w:rPr>
          <w:t xml:space="preserve">točka </w:t>
        </w:r>
        <w:r w:rsidR="00B176D3" w:rsidRPr="001B4970">
          <w:rPr>
            <w:rStyle w:val="Hiperveza"/>
            <w:rFonts w:ascii="Arial" w:eastAsia="Times New Roman" w:hAnsi="Arial" w:cs="Arial"/>
            <w:i/>
          </w:rPr>
          <w:t>4</w:t>
        </w:r>
        <w:r w:rsidRPr="001B4970">
          <w:rPr>
            <w:rStyle w:val="Hiperveza"/>
            <w:rFonts w:ascii="Arial" w:eastAsia="Times New Roman" w:hAnsi="Arial" w:cs="Arial"/>
            <w:i/>
          </w:rPr>
          <w:t>.</w:t>
        </w:r>
        <w:r w:rsidR="00FC0E6E" w:rsidRPr="001B4970">
          <w:rPr>
            <w:rStyle w:val="Hiperveza"/>
            <w:rFonts w:ascii="Arial" w:eastAsia="Times New Roman" w:hAnsi="Arial" w:cs="Arial"/>
            <w:i/>
          </w:rPr>
          <w:t>2.</w:t>
        </w:r>
      </w:hyperlink>
      <w:r w:rsidRPr="003A2F86">
        <w:rPr>
          <w:rFonts w:ascii="Arial" w:eastAsia="Times New Roman" w:hAnsi="Arial" w:cs="Arial"/>
          <w:i/>
        </w:rPr>
        <w:t>)</w:t>
      </w:r>
      <w:r w:rsidRPr="003A2F86">
        <w:rPr>
          <w:rFonts w:ascii="Arial" w:eastAsia="Times New Roman" w:hAnsi="Arial" w:cs="Arial"/>
        </w:rPr>
        <w:t>,</w:t>
      </w:r>
    </w:p>
    <w:p w14:paraId="2F7BFC78" w14:textId="0866414D" w:rsidR="00435972" w:rsidRPr="00A224B5" w:rsidRDefault="00435972" w:rsidP="00435972">
      <w:pPr>
        <w:autoSpaceDE w:val="0"/>
        <w:autoSpaceDN w:val="0"/>
        <w:adjustRightInd w:val="0"/>
        <w:spacing w:after="0" w:line="240" w:lineRule="auto"/>
        <w:ind w:left="709" w:firstLine="142"/>
        <w:jc w:val="both"/>
        <w:rPr>
          <w:rFonts w:ascii="Arial" w:eastAsia="Times New Roman" w:hAnsi="Arial" w:cs="Arial"/>
        </w:rPr>
      </w:pPr>
      <w:r w:rsidRPr="003A2F86">
        <w:rPr>
          <w:rFonts w:ascii="Arial" w:eastAsia="Times New Roman" w:hAnsi="Arial" w:cs="Arial"/>
        </w:rPr>
        <w:t xml:space="preserve">4.3. </w:t>
      </w:r>
      <w:r w:rsidRPr="003A2F86">
        <w:rPr>
          <w:rFonts w:ascii="Arial" w:eastAsia="Times New Roman" w:hAnsi="Arial" w:cs="Arial"/>
          <w:b/>
        </w:rPr>
        <w:t>izvještaj o danim jamstvima i plaćanjima po protestiranim jamstvima</w:t>
      </w:r>
      <w:r w:rsidRPr="003A2F86">
        <w:rPr>
          <w:rFonts w:ascii="Arial" w:eastAsia="Times New Roman" w:hAnsi="Arial" w:cs="Arial"/>
        </w:rPr>
        <w:t xml:space="preserve"> (</w:t>
      </w:r>
      <w:hyperlink w:anchor="_4.3.__IZVJEŠTAJ" w:history="1">
        <w:r w:rsidRPr="001B4970">
          <w:rPr>
            <w:rStyle w:val="Hiperveza"/>
            <w:rFonts w:ascii="Arial" w:eastAsia="Times New Roman" w:hAnsi="Arial" w:cs="Arial"/>
            <w:i/>
          </w:rPr>
          <w:t xml:space="preserve">točka </w:t>
        </w:r>
        <w:r w:rsidR="00FC0E6E" w:rsidRPr="001B4970">
          <w:rPr>
            <w:rStyle w:val="Hiperveza"/>
            <w:rFonts w:ascii="Arial" w:eastAsia="Times New Roman" w:hAnsi="Arial" w:cs="Arial"/>
            <w:i/>
          </w:rPr>
          <w:t>4.3.</w:t>
        </w:r>
      </w:hyperlink>
      <w:r w:rsidRPr="003A2F86">
        <w:rPr>
          <w:rFonts w:ascii="Arial" w:eastAsia="Times New Roman" w:hAnsi="Arial" w:cs="Arial"/>
          <w:i/>
        </w:rPr>
        <w:t>)</w:t>
      </w:r>
    </w:p>
    <w:p w14:paraId="048FA2C2" w14:textId="6A791E75" w:rsidR="00435972" w:rsidRPr="003A2F86" w:rsidRDefault="00B633D1" w:rsidP="003819AC">
      <w:pPr>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Osim ova tri izvještaja koja se prikazuju u polugodišnjem izvještaju o izvršenju proračuna, godišnji izvještaj o izvršenju proračuna dopunjuje se dodatnim posebnim izvještajima i to:</w:t>
      </w:r>
    </w:p>
    <w:p w14:paraId="7691D01F" w14:textId="278FA92A" w:rsidR="009A2E53" w:rsidRPr="003A2F86" w:rsidRDefault="009A2E53" w:rsidP="001E17AD">
      <w:pPr>
        <w:autoSpaceDE w:val="0"/>
        <w:autoSpaceDN w:val="0"/>
        <w:adjustRightInd w:val="0"/>
        <w:spacing w:after="0" w:line="240" w:lineRule="auto"/>
        <w:ind w:left="709" w:firstLine="142"/>
        <w:jc w:val="both"/>
        <w:rPr>
          <w:rFonts w:ascii="Arial" w:eastAsia="Times New Roman" w:hAnsi="Arial" w:cs="Arial"/>
        </w:rPr>
      </w:pPr>
      <w:r w:rsidRPr="003A2F86">
        <w:rPr>
          <w:rFonts w:ascii="Arial" w:eastAsia="Times New Roman" w:hAnsi="Arial" w:cs="Arial"/>
        </w:rPr>
        <w:t>4.</w:t>
      </w:r>
      <w:r w:rsidR="00B633D1" w:rsidRPr="003A2F86">
        <w:rPr>
          <w:rFonts w:ascii="Arial" w:eastAsia="Times New Roman" w:hAnsi="Arial" w:cs="Arial"/>
        </w:rPr>
        <w:t>4</w:t>
      </w:r>
      <w:r w:rsidRPr="003A2F86">
        <w:rPr>
          <w:rFonts w:ascii="Arial" w:eastAsia="Times New Roman" w:hAnsi="Arial" w:cs="Arial"/>
        </w:rPr>
        <w:t xml:space="preserve">. </w:t>
      </w:r>
      <w:r w:rsidRPr="003A2F86">
        <w:rPr>
          <w:rFonts w:ascii="Arial" w:eastAsia="Times New Roman" w:hAnsi="Arial" w:cs="Arial"/>
          <w:b/>
          <w:bCs/>
        </w:rPr>
        <w:t xml:space="preserve">izvještaj o korištenju sredstava </w:t>
      </w:r>
      <w:r w:rsidR="00B633D1" w:rsidRPr="003A2F86">
        <w:rPr>
          <w:rFonts w:ascii="Arial" w:eastAsia="Times New Roman" w:hAnsi="Arial" w:cs="Arial"/>
          <w:b/>
          <w:bCs/>
        </w:rPr>
        <w:t xml:space="preserve">fondova </w:t>
      </w:r>
      <w:r w:rsidRPr="003A2F86">
        <w:rPr>
          <w:rFonts w:ascii="Arial" w:eastAsia="Times New Roman" w:hAnsi="Arial" w:cs="Arial"/>
          <w:b/>
          <w:bCs/>
        </w:rPr>
        <w:t>Europske unije</w:t>
      </w:r>
      <w:r w:rsidRPr="003A2F86">
        <w:rPr>
          <w:rFonts w:ascii="Arial" w:eastAsia="Times New Roman" w:hAnsi="Arial" w:cs="Arial"/>
        </w:rPr>
        <w:t xml:space="preserve"> </w:t>
      </w:r>
      <w:r w:rsidRPr="00A224B5">
        <w:rPr>
          <w:rFonts w:ascii="Arial" w:eastAsia="Times New Roman" w:hAnsi="Arial" w:cs="Arial"/>
        </w:rPr>
        <w:t>(</w:t>
      </w:r>
      <w:hyperlink w:anchor="_4.4.__IZVJEŠTAJ" w:history="1">
        <w:r w:rsidRPr="001B4970">
          <w:rPr>
            <w:rStyle w:val="Hiperveza"/>
            <w:rFonts w:ascii="Arial" w:eastAsia="Times New Roman" w:hAnsi="Arial" w:cs="Arial"/>
            <w:i/>
          </w:rPr>
          <w:t xml:space="preserve">točka </w:t>
        </w:r>
        <w:r w:rsidR="00FC0E6E" w:rsidRPr="001B4970">
          <w:rPr>
            <w:rStyle w:val="Hiperveza"/>
            <w:rFonts w:ascii="Arial" w:eastAsia="Times New Roman" w:hAnsi="Arial" w:cs="Arial"/>
            <w:i/>
          </w:rPr>
          <w:t>4.4.</w:t>
        </w:r>
      </w:hyperlink>
      <w:r w:rsidRPr="003A2F86">
        <w:rPr>
          <w:rFonts w:ascii="Arial" w:eastAsia="Times New Roman" w:hAnsi="Arial" w:cs="Arial"/>
          <w:i/>
        </w:rPr>
        <w:t>)</w:t>
      </w:r>
      <w:r w:rsidRPr="003A2F86">
        <w:rPr>
          <w:rFonts w:ascii="Arial" w:eastAsia="Times New Roman" w:hAnsi="Arial" w:cs="Arial"/>
        </w:rPr>
        <w:t>,</w:t>
      </w:r>
    </w:p>
    <w:p w14:paraId="04D87614" w14:textId="657D45D0" w:rsidR="009A2E53" w:rsidRPr="00A224B5" w:rsidRDefault="009A2E53" w:rsidP="001E17AD">
      <w:pPr>
        <w:autoSpaceDE w:val="0"/>
        <w:autoSpaceDN w:val="0"/>
        <w:adjustRightInd w:val="0"/>
        <w:spacing w:after="0" w:line="240" w:lineRule="auto"/>
        <w:ind w:left="709" w:firstLine="142"/>
        <w:jc w:val="both"/>
        <w:rPr>
          <w:rFonts w:ascii="Arial" w:eastAsia="Times New Roman" w:hAnsi="Arial" w:cs="Arial"/>
        </w:rPr>
      </w:pPr>
      <w:r w:rsidRPr="003A2F86">
        <w:rPr>
          <w:rFonts w:ascii="Arial" w:eastAsia="Times New Roman" w:hAnsi="Arial" w:cs="Arial"/>
        </w:rPr>
        <w:t>4.</w:t>
      </w:r>
      <w:r w:rsidR="00B633D1" w:rsidRPr="003A2F86">
        <w:rPr>
          <w:rFonts w:ascii="Arial" w:eastAsia="Times New Roman" w:hAnsi="Arial" w:cs="Arial"/>
        </w:rPr>
        <w:t>5</w:t>
      </w:r>
      <w:r w:rsidRPr="003A2F86">
        <w:rPr>
          <w:rFonts w:ascii="Arial" w:eastAsia="Times New Roman" w:hAnsi="Arial" w:cs="Arial"/>
        </w:rPr>
        <w:t xml:space="preserve">. </w:t>
      </w:r>
      <w:r w:rsidRPr="003A2F86">
        <w:rPr>
          <w:rFonts w:ascii="Arial" w:eastAsia="Times New Roman" w:hAnsi="Arial" w:cs="Arial"/>
          <w:b/>
          <w:bCs/>
        </w:rPr>
        <w:t>izvještaj o danim zajmovima i potraživanjima po danim zajmovima</w:t>
      </w:r>
      <w:r w:rsidRPr="003A2F86">
        <w:rPr>
          <w:rFonts w:ascii="Arial" w:eastAsia="Times New Roman" w:hAnsi="Arial" w:cs="Arial"/>
        </w:rPr>
        <w:t xml:space="preserve"> (</w:t>
      </w:r>
      <w:hyperlink w:anchor="_4.5._IZVJEŠTAJ_O" w:history="1">
        <w:r w:rsidRPr="001B4970">
          <w:rPr>
            <w:rStyle w:val="Hiperveza"/>
            <w:rFonts w:ascii="Arial" w:eastAsia="Times New Roman" w:hAnsi="Arial" w:cs="Arial"/>
            <w:i/>
          </w:rPr>
          <w:t xml:space="preserve">točka </w:t>
        </w:r>
        <w:r w:rsidR="00B176D3" w:rsidRPr="001B4970">
          <w:rPr>
            <w:rStyle w:val="Hiperveza"/>
            <w:rFonts w:ascii="Arial" w:eastAsia="Times New Roman" w:hAnsi="Arial" w:cs="Arial"/>
            <w:i/>
          </w:rPr>
          <w:t>4</w:t>
        </w:r>
        <w:r w:rsidR="00936B4D" w:rsidRPr="001B4970">
          <w:rPr>
            <w:rStyle w:val="Hiperveza"/>
            <w:rFonts w:ascii="Arial" w:eastAsia="Times New Roman" w:hAnsi="Arial" w:cs="Arial"/>
            <w:i/>
          </w:rPr>
          <w:t>.</w:t>
        </w:r>
        <w:r w:rsidR="00FC0E6E" w:rsidRPr="001B4970">
          <w:rPr>
            <w:rStyle w:val="Hiperveza"/>
            <w:rFonts w:ascii="Arial" w:eastAsia="Times New Roman" w:hAnsi="Arial" w:cs="Arial"/>
            <w:i/>
          </w:rPr>
          <w:t>5</w:t>
        </w:r>
        <w:r w:rsidR="00936B4D" w:rsidRPr="001B4970">
          <w:rPr>
            <w:rStyle w:val="Hiperveza"/>
            <w:rFonts w:ascii="Arial" w:eastAsia="Times New Roman" w:hAnsi="Arial" w:cs="Arial"/>
            <w:i/>
          </w:rPr>
          <w:t>.</w:t>
        </w:r>
      </w:hyperlink>
      <w:r w:rsidRPr="00A224B5">
        <w:rPr>
          <w:rFonts w:ascii="Arial" w:eastAsia="Times New Roman" w:hAnsi="Arial" w:cs="Arial"/>
          <w:i/>
        </w:rPr>
        <w:t>)</w:t>
      </w:r>
      <w:r w:rsidRPr="00A224B5">
        <w:rPr>
          <w:rFonts w:ascii="Arial" w:eastAsia="Times New Roman" w:hAnsi="Arial" w:cs="Arial"/>
        </w:rPr>
        <w:t>,</w:t>
      </w:r>
    </w:p>
    <w:p w14:paraId="74F3E2C8" w14:textId="5DD99934" w:rsidR="00523D5C" w:rsidRPr="003A2F86" w:rsidRDefault="00523D5C" w:rsidP="001E17AD">
      <w:pPr>
        <w:autoSpaceDE w:val="0"/>
        <w:autoSpaceDN w:val="0"/>
        <w:adjustRightInd w:val="0"/>
        <w:spacing w:after="0" w:line="240" w:lineRule="auto"/>
        <w:ind w:left="709" w:firstLine="142"/>
        <w:jc w:val="both"/>
        <w:rPr>
          <w:rFonts w:ascii="Arial" w:eastAsia="Times New Roman" w:hAnsi="Arial" w:cs="Arial"/>
          <w:b/>
          <w:bCs/>
        </w:rPr>
      </w:pPr>
      <w:r w:rsidRPr="003A2F86">
        <w:rPr>
          <w:rFonts w:ascii="Arial" w:eastAsia="Times New Roman" w:hAnsi="Arial" w:cs="Arial"/>
        </w:rPr>
        <w:t xml:space="preserve">4.6. </w:t>
      </w:r>
      <w:r w:rsidRPr="003A2F86">
        <w:rPr>
          <w:rFonts w:ascii="Arial" w:eastAsia="Times New Roman" w:hAnsi="Arial" w:cs="Arial"/>
          <w:b/>
          <w:bCs/>
        </w:rPr>
        <w:t xml:space="preserve">izvještaj o stanju potraživanja i dospjelih obveza, te stanju potencijalnih obveza po osnovi sudskih sporova </w:t>
      </w:r>
      <w:r w:rsidRPr="00A224B5">
        <w:rPr>
          <w:rFonts w:ascii="Arial" w:eastAsia="Times New Roman" w:hAnsi="Arial" w:cs="Arial"/>
          <w:i/>
          <w:iCs/>
        </w:rPr>
        <w:t>(</w:t>
      </w:r>
      <w:hyperlink w:anchor="_4.6._IZVJEŠTAJ_O" w:history="1">
        <w:r w:rsidRPr="001B4970">
          <w:rPr>
            <w:rStyle w:val="Hiperveza"/>
            <w:rFonts w:ascii="Arial" w:eastAsia="Times New Roman" w:hAnsi="Arial" w:cs="Arial"/>
            <w:i/>
          </w:rPr>
          <w:t xml:space="preserve">točka </w:t>
        </w:r>
        <w:r w:rsidR="00FC0E6E" w:rsidRPr="001B4970">
          <w:rPr>
            <w:rStyle w:val="Hiperveza"/>
            <w:rFonts w:ascii="Arial" w:eastAsia="Times New Roman" w:hAnsi="Arial" w:cs="Arial"/>
            <w:i/>
          </w:rPr>
          <w:t>4.6</w:t>
        </w:r>
        <w:r w:rsidR="00936B4D" w:rsidRPr="001B4970">
          <w:rPr>
            <w:rStyle w:val="Hiperveza"/>
            <w:rFonts w:ascii="Arial" w:eastAsia="Times New Roman" w:hAnsi="Arial" w:cs="Arial"/>
            <w:i/>
          </w:rPr>
          <w:t>.</w:t>
        </w:r>
      </w:hyperlink>
      <w:r w:rsidRPr="003A2F86">
        <w:rPr>
          <w:rFonts w:ascii="Arial" w:eastAsia="Times New Roman" w:hAnsi="Arial" w:cs="Arial"/>
          <w:i/>
        </w:rPr>
        <w:t>)</w:t>
      </w:r>
      <w:r w:rsidRPr="003A2F86">
        <w:rPr>
          <w:rFonts w:ascii="Arial" w:eastAsia="Times New Roman" w:hAnsi="Arial" w:cs="Arial"/>
        </w:rPr>
        <w:t xml:space="preserve">. </w:t>
      </w:r>
    </w:p>
    <w:p w14:paraId="5E27F356" w14:textId="77777777" w:rsidR="00523D5C" w:rsidRPr="003A2F86" w:rsidRDefault="00523D5C" w:rsidP="00E53CFD">
      <w:pPr>
        <w:autoSpaceDE w:val="0"/>
        <w:autoSpaceDN w:val="0"/>
        <w:adjustRightInd w:val="0"/>
        <w:spacing w:after="0" w:line="240" w:lineRule="auto"/>
        <w:jc w:val="both"/>
        <w:rPr>
          <w:rFonts w:ascii="Arial" w:eastAsia="Times New Roman" w:hAnsi="Arial" w:cs="Arial"/>
        </w:rPr>
      </w:pPr>
    </w:p>
    <w:p w14:paraId="7759798E" w14:textId="79EC9EA1" w:rsidR="00F952A1" w:rsidRPr="003A2F86" w:rsidRDefault="00F952A1" w:rsidP="00F952A1">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xml:space="preserve">Sukladno odredbama članka 17., 20. i 21. Pravilnika o polugodišnjem i godišnjem izvještaju o izvršenju proračuna i financijskog plana </w:t>
      </w:r>
      <w:r w:rsidRPr="003A2F86">
        <w:rPr>
          <w:rFonts w:ascii="Arial" w:eastAsia="Times New Roman" w:hAnsi="Arial" w:cs="Arial"/>
          <w:b/>
          <w:bCs/>
          <w:iCs/>
          <w:lang w:eastAsia="en-US"/>
        </w:rPr>
        <w:t>polugodišnji izvještaj</w:t>
      </w:r>
      <w:r w:rsidRPr="003A2F86">
        <w:rPr>
          <w:rFonts w:ascii="Arial" w:eastAsia="Times New Roman" w:hAnsi="Arial" w:cs="Arial"/>
          <w:iCs/>
          <w:lang w:eastAsia="en-US"/>
        </w:rPr>
        <w:t xml:space="preserve"> o izvršenju proračuna sastoji se od obrazloženja </w:t>
      </w:r>
      <w:r w:rsidRPr="003A2F86">
        <w:rPr>
          <w:rFonts w:ascii="Arial" w:eastAsia="Times New Roman" w:hAnsi="Arial" w:cs="Arial"/>
          <w:b/>
          <w:bCs/>
          <w:i/>
          <w:lang w:eastAsia="en-US"/>
        </w:rPr>
        <w:t>općeg</w:t>
      </w:r>
      <w:r w:rsidRPr="003A2F86">
        <w:rPr>
          <w:rFonts w:ascii="Arial" w:eastAsia="Times New Roman" w:hAnsi="Arial" w:cs="Arial"/>
          <w:iCs/>
          <w:lang w:eastAsia="en-US"/>
        </w:rPr>
        <w:t xml:space="preserve"> dijela izvještaja o izvršenju proračuna, dok se </w:t>
      </w:r>
      <w:r w:rsidRPr="003A2F86">
        <w:rPr>
          <w:rFonts w:ascii="Arial" w:eastAsia="Times New Roman" w:hAnsi="Arial" w:cs="Arial"/>
          <w:b/>
          <w:bCs/>
          <w:iCs/>
          <w:lang w:eastAsia="en-US"/>
        </w:rPr>
        <w:t xml:space="preserve">godišnji izvještaj </w:t>
      </w:r>
      <w:r w:rsidRPr="003A2F86">
        <w:rPr>
          <w:rFonts w:ascii="Arial" w:eastAsia="Times New Roman" w:hAnsi="Arial" w:cs="Arial"/>
          <w:iCs/>
          <w:lang w:eastAsia="en-US"/>
        </w:rPr>
        <w:t xml:space="preserve">o izvršenju proračuna sastoji od obrazloženja </w:t>
      </w:r>
      <w:r w:rsidRPr="003A2F86">
        <w:rPr>
          <w:rFonts w:ascii="Arial" w:eastAsia="Times New Roman" w:hAnsi="Arial" w:cs="Arial"/>
          <w:b/>
          <w:bCs/>
          <w:i/>
          <w:lang w:eastAsia="en-US"/>
        </w:rPr>
        <w:t>općeg</w:t>
      </w:r>
      <w:r w:rsidRPr="003A2F86">
        <w:rPr>
          <w:rFonts w:ascii="Arial" w:eastAsia="Times New Roman" w:hAnsi="Arial" w:cs="Arial"/>
          <w:i/>
          <w:lang w:eastAsia="en-US"/>
        </w:rPr>
        <w:t xml:space="preserve"> </w:t>
      </w:r>
      <w:r w:rsidRPr="003A2F86">
        <w:rPr>
          <w:rFonts w:ascii="Arial" w:eastAsia="Times New Roman" w:hAnsi="Arial" w:cs="Arial"/>
          <w:b/>
          <w:bCs/>
          <w:i/>
          <w:lang w:eastAsia="en-US"/>
        </w:rPr>
        <w:t>i posebnog</w:t>
      </w:r>
      <w:r w:rsidRPr="003A2F86">
        <w:rPr>
          <w:rFonts w:ascii="Arial" w:eastAsia="Times New Roman" w:hAnsi="Arial" w:cs="Arial"/>
          <w:iCs/>
          <w:lang w:eastAsia="en-US"/>
        </w:rPr>
        <w:t xml:space="preserve"> dijela izvještaja o izvršenju proračuna.</w:t>
      </w:r>
    </w:p>
    <w:p w14:paraId="47F4847F" w14:textId="77777777" w:rsidR="003819AC" w:rsidRPr="00D34A5B" w:rsidRDefault="003819AC" w:rsidP="00F952A1">
      <w:pPr>
        <w:spacing w:after="0" w:line="240" w:lineRule="auto"/>
        <w:jc w:val="both"/>
        <w:rPr>
          <w:rFonts w:ascii="Arial" w:eastAsia="Times New Roman" w:hAnsi="Arial" w:cs="Arial"/>
          <w:iCs/>
          <w:lang w:eastAsia="en-US"/>
        </w:rPr>
      </w:pPr>
    </w:p>
    <w:p w14:paraId="19059464" w14:textId="058E8798" w:rsidR="00F952A1" w:rsidRPr="003A2F86" w:rsidRDefault="00F952A1" w:rsidP="00F952A1">
      <w:pPr>
        <w:spacing w:after="0" w:line="240" w:lineRule="auto"/>
        <w:jc w:val="both"/>
        <w:rPr>
          <w:rFonts w:ascii="Arial" w:eastAsia="Times New Roman" w:hAnsi="Arial" w:cs="Arial"/>
          <w:iCs/>
          <w:lang w:eastAsia="en-US"/>
        </w:rPr>
      </w:pPr>
      <w:r w:rsidRPr="003A2F86">
        <w:rPr>
          <w:rFonts w:ascii="Arial" w:eastAsia="Times New Roman" w:hAnsi="Arial" w:cs="Arial"/>
          <w:b/>
          <w:bCs/>
          <w:i/>
          <w:lang w:eastAsia="en-US"/>
        </w:rPr>
        <w:t>Obrazloženje općeg dijela</w:t>
      </w:r>
      <w:r w:rsidRPr="003A2F86">
        <w:rPr>
          <w:rFonts w:ascii="Arial" w:eastAsia="Times New Roman" w:hAnsi="Arial" w:cs="Arial"/>
          <w:iCs/>
          <w:lang w:eastAsia="en-US"/>
        </w:rPr>
        <w:t xml:space="preserve"> izvještaja sadrži:</w:t>
      </w:r>
    </w:p>
    <w:p w14:paraId="061A70E3" w14:textId="77777777" w:rsidR="00F952A1" w:rsidRPr="003A2F86" w:rsidRDefault="00F952A1" w:rsidP="00F952A1">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xml:space="preserve">a) </w:t>
      </w:r>
      <w:r w:rsidRPr="003A2F86">
        <w:rPr>
          <w:rFonts w:ascii="Arial" w:eastAsia="Times New Roman" w:hAnsi="Arial" w:cs="Arial"/>
          <w:i/>
          <w:lang w:eastAsia="en-US"/>
        </w:rPr>
        <w:t>obrazloženje ostvarenja prihoda i rashoda, primitaka i izdataka u izvještajnom razdoblju</w:t>
      </w:r>
      <w:r w:rsidRPr="003A2F86">
        <w:rPr>
          <w:rFonts w:ascii="Arial" w:eastAsia="Times New Roman" w:hAnsi="Arial" w:cs="Arial"/>
          <w:iCs/>
          <w:lang w:eastAsia="en-US"/>
        </w:rPr>
        <w:t>, koje dopunjuje podatke iz Računa prihoda i rashoda i Računa financiranja, a dodatno se dopunjuje i podacima o:</w:t>
      </w:r>
    </w:p>
    <w:p w14:paraId="3F695C8D" w14:textId="15F0C77E" w:rsidR="00F952A1" w:rsidRPr="003A2F86" w:rsidRDefault="00F952A1" w:rsidP="00F952A1">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ab/>
        <w:t>-</w:t>
      </w:r>
      <w:r w:rsidRPr="003A2F86">
        <w:rPr>
          <w:rFonts w:ascii="Arial" w:eastAsia="Times New Roman" w:hAnsi="Arial" w:cs="Arial"/>
          <w:iCs/>
          <w:lang w:eastAsia="en-US"/>
        </w:rPr>
        <w:tab/>
      </w:r>
      <w:r w:rsidRPr="003A2F86">
        <w:rPr>
          <w:rFonts w:ascii="Arial" w:eastAsia="Times New Roman" w:hAnsi="Arial" w:cs="Arial"/>
          <w:i/>
          <w:lang w:eastAsia="en-US"/>
        </w:rPr>
        <w:t>stanju novčanih sredstava</w:t>
      </w:r>
      <w:r w:rsidRPr="003A2F86">
        <w:rPr>
          <w:rFonts w:ascii="Arial" w:eastAsia="Times New Roman" w:hAnsi="Arial" w:cs="Arial"/>
          <w:iCs/>
          <w:lang w:eastAsia="en-US"/>
        </w:rPr>
        <w:t xml:space="preserve"> na računima proračuna i proračunskih korisnika na početku i na kraju proračunske godine</w:t>
      </w:r>
      <w:r w:rsidR="003819AC" w:rsidRPr="003A2F86">
        <w:rPr>
          <w:rFonts w:ascii="Arial" w:eastAsia="Times New Roman" w:hAnsi="Arial" w:cs="Arial"/>
          <w:iCs/>
          <w:lang w:eastAsia="en-US"/>
        </w:rPr>
        <w:t xml:space="preserve"> </w:t>
      </w:r>
      <w:r w:rsidR="003819AC" w:rsidRPr="00A224B5">
        <w:rPr>
          <w:rFonts w:ascii="Arial" w:eastAsia="Times New Roman" w:hAnsi="Arial" w:cs="Arial"/>
        </w:rPr>
        <w:t>(</w:t>
      </w:r>
      <w:hyperlink w:anchor="_2.10._STANJE_NOVČANIH" w:history="1">
        <w:r w:rsidR="003819AC" w:rsidRPr="00A224B5">
          <w:rPr>
            <w:rStyle w:val="Hiperveza"/>
            <w:rFonts w:ascii="Arial" w:eastAsia="Times New Roman" w:hAnsi="Arial" w:cs="Arial"/>
            <w:i/>
          </w:rPr>
          <w:t>točka 2.</w:t>
        </w:r>
        <w:r w:rsidR="002F4E15" w:rsidRPr="00A224B5">
          <w:rPr>
            <w:rStyle w:val="Hiperveza"/>
            <w:rFonts w:ascii="Arial" w:eastAsia="Times New Roman" w:hAnsi="Arial" w:cs="Arial"/>
            <w:i/>
          </w:rPr>
          <w:t>1</w:t>
        </w:r>
        <w:r w:rsidR="0011271E" w:rsidRPr="00A224B5">
          <w:rPr>
            <w:rStyle w:val="Hiperveza"/>
            <w:rFonts w:ascii="Arial" w:eastAsia="Times New Roman" w:hAnsi="Arial" w:cs="Arial"/>
            <w:i/>
          </w:rPr>
          <w:t>0</w:t>
        </w:r>
      </w:hyperlink>
      <w:r w:rsidR="003819AC" w:rsidRPr="003A2F86">
        <w:rPr>
          <w:rFonts w:ascii="Arial" w:eastAsia="Times New Roman" w:hAnsi="Arial" w:cs="Arial"/>
          <w:i/>
        </w:rPr>
        <w:t>.)</w:t>
      </w:r>
      <w:r w:rsidR="003819AC" w:rsidRPr="003A2F86">
        <w:rPr>
          <w:rFonts w:ascii="Arial" w:eastAsia="Times New Roman" w:hAnsi="Arial" w:cs="Arial"/>
        </w:rPr>
        <w:t>,</w:t>
      </w:r>
    </w:p>
    <w:p w14:paraId="48106DE1" w14:textId="214B61C7" w:rsidR="00F952A1" w:rsidRPr="003A2F86" w:rsidRDefault="00F952A1" w:rsidP="00F952A1">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ab/>
        <w:t>-</w:t>
      </w:r>
      <w:r w:rsidRPr="003A2F86">
        <w:rPr>
          <w:rFonts w:ascii="Arial" w:eastAsia="Times New Roman" w:hAnsi="Arial" w:cs="Arial"/>
          <w:iCs/>
          <w:lang w:eastAsia="en-US"/>
        </w:rPr>
        <w:tab/>
      </w:r>
      <w:r w:rsidRPr="003A2F86">
        <w:rPr>
          <w:rFonts w:ascii="Arial" w:eastAsia="Times New Roman" w:hAnsi="Arial" w:cs="Arial"/>
          <w:i/>
          <w:lang w:eastAsia="en-US"/>
        </w:rPr>
        <w:t xml:space="preserve">podatke o ostvarenim prihodima i primicima te rashodima i izdacima ostvarenim preuzimanjem nefinancijske i financijske imovine u naplati potraživanja javnih </w:t>
      </w:r>
      <w:r w:rsidRPr="00A224B5">
        <w:rPr>
          <w:rFonts w:ascii="Arial" w:eastAsia="Times New Roman" w:hAnsi="Arial" w:cs="Arial"/>
          <w:i/>
          <w:lang w:eastAsia="en-US"/>
        </w:rPr>
        <w:t>davanja</w:t>
      </w:r>
      <w:r w:rsidR="003819AC" w:rsidRPr="00A224B5">
        <w:rPr>
          <w:rFonts w:ascii="Arial" w:eastAsia="Times New Roman" w:hAnsi="Arial" w:cs="Arial"/>
        </w:rPr>
        <w:t xml:space="preserve"> (</w:t>
      </w:r>
      <w:hyperlink w:anchor="_2.11._PRIHODI_I" w:history="1">
        <w:r w:rsidR="003819AC" w:rsidRPr="00A224B5">
          <w:rPr>
            <w:rStyle w:val="Hiperveza"/>
            <w:rFonts w:ascii="Arial" w:eastAsia="Times New Roman" w:hAnsi="Arial" w:cs="Arial"/>
            <w:i/>
          </w:rPr>
          <w:t>točka 2.</w:t>
        </w:r>
        <w:r w:rsidR="002F4E15" w:rsidRPr="00A224B5">
          <w:rPr>
            <w:rStyle w:val="Hiperveza"/>
            <w:rFonts w:ascii="Arial" w:eastAsia="Times New Roman" w:hAnsi="Arial" w:cs="Arial"/>
            <w:i/>
          </w:rPr>
          <w:t>1</w:t>
        </w:r>
        <w:r w:rsidR="0011271E" w:rsidRPr="00A224B5">
          <w:rPr>
            <w:rStyle w:val="Hiperveza"/>
            <w:rFonts w:ascii="Arial" w:eastAsia="Times New Roman" w:hAnsi="Arial" w:cs="Arial"/>
            <w:i/>
          </w:rPr>
          <w:t>1</w:t>
        </w:r>
      </w:hyperlink>
      <w:r w:rsidR="003819AC" w:rsidRPr="003A2F86">
        <w:rPr>
          <w:rFonts w:ascii="Arial" w:eastAsia="Times New Roman" w:hAnsi="Arial" w:cs="Arial"/>
          <w:i/>
        </w:rPr>
        <w:t>.)</w:t>
      </w:r>
      <w:r w:rsidR="003819AC" w:rsidRPr="003A2F86">
        <w:rPr>
          <w:rFonts w:ascii="Arial" w:eastAsia="Times New Roman" w:hAnsi="Arial" w:cs="Arial"/>
        </w:rPr>
        <w:t>.</w:t>
      </w:r>
    </w:p>
    <w:p w14:paraId="395436B7" w14:textId="42371566" w:rsidR="00F952A1" w:rsidRPr="003A2F86" w:rsidRDefault="00F952A1" w:rsidP="00F952A1">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xml:space="preserve">b) </w:t>
      </w:r>
      <w:r w:rsidRPr="003A2F86">
        <w:rPr>
          <w:rFonts w:ascii="Arial" w:eastAsia="Times New Roman" w:hAnsi="Arial" w:cs="Arial"/>
          <w:i/>
          <w:lang w:eastAsia="en-US"/>
        </w:rPr>
        <w:t>prikaz ostvarenog manjka odnosno viška</w:t>
      </w:r>
      <w:r w:rsidRPr="003A2F86">
        <w:rPr>
          <w:rFonts w:ascii="Arial" w:eastAsia="Times New Roman" w:hAnsi="Arial" w:cs="Arial"/>
          <w:iCs/>
          <w:lang w:eastAsia="en-US"/>
        </w:rPr>
        <w:t xml:space="preserve"> proračuna jedince lokalne i područne (regionalne) samouprave u izvještajnom </w:t>
      </w:r>
      <w:r w:rsidRPr="00A224B5">
        <w:rPr>
          <w:rFonts w:ascii="Arial" w:eastAsia="Times New Roman" w:hAnsi="Arial" w:cs="Arial"/>
          <w:iCs/>
          <w:lang w:eastAsia="en-US"/>
        </w:rPr>
        <w:t>razdoblju</w:t>
      </w:r>
      <w:r w:rsidR="003819AC" w:rsidRPr="00A224B5">
        <w:rPr>
          <w:rFonts w:ascii="Arial" w:eastAsia="Times New Roman" w:hAnsi="Arial" w:cs="Arial"/>
        </w:rPr>
        <w:t xml:space="preserve"> (</w:t>
      </w:r>
      <w:hyperlink w:anchor="_2.6._PRIKAZ_OSTVARENOG" w:history="1">
        <w:r w:rsidR="003819AC" w:rsidRPr="00A224B5">
          <w:rPr>
            <w:rStyle w:val="Hiperveza"/>
            <w:rFonts w:ascii="Arial" w:eastAsia="Times New Roman" w:hAnsi="Arial" w:cs="Arial"/>
            <w:i/>
          </w:rPr>
          <w:t>točka 2.6.</w:t>
        </w:r>
      </w:hyperlink>
      <w:r w:rsidR="003819AC" w:rsidRPr="003A2F86">
        <w:rPr>
          <w:rFonts w:ascii="Arial" w:eastAsia="Times New Roman" w:hAnsi="Arial" w:cs="Arial"/>
          <w:i/>
        </w:rPr>
        <w:t>)</w:t>
      </w:r>
      <w:r w:rsidR="003819AC" w:rsidRPr="003A2F86">
        <w:rPr>
          <w:rFonts w:ascii="Arial" w:eastAsia="Times New Roman" w:hAnsi="Arial" w:cs="Arial"/>
        </w:rPr>
        <w:t>.</w:t>
      </w:r>
    </w:p>
    <w:p w14:paraId="7D9AFE16" w14:textId="24215474" w:rsidR="00E53CFD" w:rsidRPr="003A2F86" w:rsidRDefault="00E53CFD" w:rsidP="00E53CFD">
      <w:pPr>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lastRenderedPageBreak/>
        <w:t>Pored podataka propisanih Pravilnikom o polugodišnjem i godišnjem izvještaju o izvršenju proračun</w:t>
      </w:r>
      <w:r w:rsidR="00432A90" w:rsidRPr="003A2F86">
        <w:rPr>
          <w:rFonts w:ascii="Arial" w:eastAsia="Times New Roman" w:hAnsi="Arial" w:cs="Arial"/>
        </w:rPr>
        <w:t>a i financijskog plana</w:t>
      </w:r>
      <w:r w:rsidRPr="003A2F86">
        <w:rPr>
          <w:rFonts w:ascii="Arial" w:eastAsia="Times New Roman" w:hAnsi="Arial" w:cs="Arial"/>
        </w:rPr>
        <w:t xml:space="preserve">, cjeloviti </w:t>
      </w:r>
      <w:r w:rsidR="00432A90" w:rsidRPr="003A2F86">
        <w:rPr>
          <w:rFonts w:ascii="Arial" w:eastAsia="Times New Roman" w:hAnsi="Arial" w:cs="Arial"/>
        </w:rPr>
        <w:t xml:space="preserve">polugodišnji i godišnji </w:t>
      </w:r>
      <w:r w:rsidRPr="003A2F86">
        <w:rPr>
          <w:rFonts w:ascii="Arial" w:eastAsia="Times New Roman" w:hAnsi="Arial" w:cs="Arial"/>
        </w:rPr>
        <w:t>izvještaj o izvršenju proračuna Općine Konavle, sadrži i:</w:t>
      </w:r>
    </w:p>
    <w:p w14:paraId="3E1299D6" w14:textId="5E77C211" w:rsidR="00E53CFD" w:rsidRPr="003A2F86" w:rsidRDefault="00E53CFD" w:rsidP="00E53CFD">
      <w:pPr>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 xml:space="preserve">- </w:t>
      </w:r>
      <w:r w:rsidRPr="003A2F86">
        <w:rPr>
          <w:rFonts w:ascii="Arial" w:eastAsia="Times New Roman" w:hAnsi="Arial" w:cs="Arial"/>
          <w:b/>
        </w:rPr>
        <w:t>Izvještaj o izvršenim preraspodjelama proračunskih sredstava</w:t>
      </w:r>
      <w:r w:rsidRPr="003A2F86">
        <w:rPr>
          <w:rFonts w:ascii="Arial" w:eastAsia="Times New Roman" w:hAnsi="Arial" w:cs="Arial"/>
        </w:rPr>
        <w:t xml:space="preserve"> u 20</w:t>
      </w:r>
      <w:r w:rsidR="00E343BD" w:rsidRPr="003A2F86">
        <w:rPr>
          <w:rFonts w:ascii="Arial" w:eastAsia="Times New Roman" w:hAnsi="Arial" w:cs="Arial"/>
        </w:rPr>
        <w:t>2</w:t>
      </w:r>
      <w:r w:rsidR="00440FA8">
        <w:rPr>
          <w:rFonts w:ascii="Arial" w:eastAsia="Times New Roman" w:hAnsi="Arial" w:cs="Arial"/>
        </w:rPr>
        <w:t>6</w:t>
      </w:r>
      <w:r w:rsidRPr="003A2F86">
        <w:rPr>
          <w:rFonts w:ascii="Arial" w:eastAsia="Times New Roman" w:hAnsi="Arial" w:cs="Arial"/>
        </w:rPr>
        <w:t xml:space="preserve">. godini sukladno članku </w:t>
      </w:r>
      <w:r w:rsidR="008A41A7" w:rsidRPr="003A2F86">
        <w:rPr>
          <w:rFonts w:ascii="Arial" w:eastAsia="Times New Roman" w:hAnsi="Arial" w:cs="Arial"/>
        </w:rPr>
        <w:t>60</w:t>
      </w:r>
      <w:r w:rsidRPr="003A2F86">
        <w:rPr>
          <w:rFonts w:ascii="Arial" w:eastAsia="Times New Roman" w:hAnsi="Arial" w:cs="Arial"/>
        </w:rPr>
        <w:t xml:space="preserve">. stavak </w:t>
      </w:r>
      <w:r w:rsidR="008A41A7" w:rsidRPr="003A2F86">
        <w:rPr>
          <w:rFonts w:ascii="Arial" w:eastAsia="Times New Roman" w:hAnsi="Arial" w:cs="Arial"/>
        </w:rPr>
        <w:t>11</w:t>
      </w:r>
      <w:r w:rsidRPr="003A2F86">
        <w:rPr>
          <w:rFonts w:ascii="Arial" w:eastAsia="Times New Roman" w:hAnsi="Arial" w:cs="Arial"/>
        </w:rPr>
        <w:t xml:space="preserve">. Zakona o proračunu </w:t>
      </w:r>
      <w:r w:rsidRPr="00A224B5">
        <w:rPr>
          <w:rFonts w:ascii="Arial" w:eastAsia="Times New Roman" w:hAnsi="Arial" w:cs="Arial"/>
          <w:i/>
        </w:rPr>
        <w:t>(</w:t>
      </w:r>
      <w:hyperlink w:anchor="_5.__IZVJEŠTAJ" w:history="1">
        <w:r w:rsidRPr="00A224B5">
          <w:rPr>
            <w:rStyle w:val="Hiperveza"/>
            <w:rFonts w:ascii="Arial" w:eastAsia="Times New Roman" w:hAnsi="Arial" w:cs="Arial"/>
            <w:i/>
          </w:rPr>
          <w:t xml:space="preserve">točka </w:t>
        </w:r>
        <w:r w:rsidR="00A75579" w:rsidRPr="00A224B5">
          <w:rPr>
            <w:rStyle w:val="Hiperveza"/>
            <w:rFonts w:ascii="Arial" w:eastAsia="Times New Roman" w:hAnsi="Arial" w:cs="Arial"/>
            <w:i/>
          </w:rPr>
          <w:t>5</w:t>
        </w:r>
        <w:r w:rsidRPr="00A224B5">
          <w:rPr>
            <w:rStyle w:val="Hiperveza"/>
            <w:rFonts w:ascii="Arial" w:eastAsia="Times New Roman" w:hAnsi="Arial" w:cs="Arial"/>
            <w:i/>
          </w:rPr>
          <w:t>.</w:t>
        </w:r>
      </w:hyperlink>
      <w:r w:rsidRPr="00A224B5">
        <w:rPr>
          <w:rFonts w:ascii="Arial" w:eastAsia="Times New Roman" w:hAnsi="Arial" w:cs="Arial"/>
          <w:i/>
        </w:rPr>
        <w:t>)</w:t>
      </w:r>
      <w:r w:rsidR="007964C9">
        <w:rPr>
          <w:rFonts w:ascii="Arial" w:eastAsia="Times New Roman" w:hAnsi="Arial" w:cs="Arial"/>
        </w:rPr>
        <w:t>,</w:t>
      </w:r>
      <w:r w:rsidR="00440FA8">
        <w:rPr>
          <w:rFonts w:ascii="Arial" w:eastAsia="Times New Roman" w:hAnsi="Arial" w:cs="Arial"/>
        </w:rPr>
        <w:t xml:space="preserve"> dok cjeloviti godišnji </w:t>
      </w:r>
      <w:r w:rsidR="00440FA8" w:rsidRPr="003A2F86">
        <w:rPr>
          <w:rFonts w:ascii="Arial" w:eastAsia="Times New Roman" w:hAnsi="Arial" w:cs="Arial"/>
        </w:rPr>
        <w:t>izvještaj o izvršenju proračuna Općine Konavle, sadrži</w:t>
      </w:r>
      <w:r w:rsidR="00440FA8">
        <w:rPr>
          <w:rFonts w:ascii="Arial" w:eastAsia="Times New Roman" w:hAnsi="Arial" w:cs="Arial"/>
        </w:rPr>
        <w:t xml:space="preserve"> još i:</w:t>
      </w:r>
    </w:p>
    <w:p w14:paraId="056F14EA" w14:textId="0CA90F87" w:rsidR="0051400F" w:rsidRPr="003A2F86" w:rsidRDefault="0051400F" w:rsidP="0051400F">
      <w:pPr>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 xml:space="preserve">- </w:t>
      </w:r>
      <w:r w:rsidRPr="003A2F86">
        <w:rPr>
          <w:rFonts w:ascii="Arial" w:eastAsia="Times New Roman" w:hAnsi="Arial" w:cs="Arial"/>
          <w:b/>
        </w:rPr>
        <w:t xml:space="preserve">Izvještaj o </w:t>
      </w:r>
      <w:r>
        <w:rPr>
          <w:rFonts w:ascii="Arial" w:eastAsia="Times New Roman" w:hAnsi="Arial" w:cs="Arial"/>
          <w:b/>
        </w:rPr>
        <w:t>provedbi višegodišnjeg plana ur</w:t>
      </w:r>
      <w:r w:rsidR="00440FA8">
        <w:rPr>
          <w:rFonts w:ascii="Arial" w:eastAsia="Times New Roman" w:hAnsi="Arial" w:cs="Arial"/>
          <w:b/>
        </w:rPr>
        <w:t>a</w:t>
      </w:r>
      <w:r>
        <w:rPr>
          <w:rFonts w:ascii="Arial" w:eastAsia="Times New Roman" w:hAnsi="Arial" w:cs="Arial"/>
          <w:b/>
        </w:rPr>
        <w:t>vnoteženja</w:t>
      </w:r>
      <w:r w:rsidRPr="003A2F86">
        <w:rPr>
          <w:rFonts w:ascii="Arial" w:eastAsia="Times New Roman" w:hAnsi="Arial" w:cs="Arial"/>
        </w:rPr>
        <w:t xml:space="preserve"> u 202</w:t>
      </w:r>
      <w:r w:rsidR="00440FA8">
        <w:rPr>
          <w:rFonts w:ascii="Arial" w:eastAsia="Times New Roman" w:hAnsi="Arial" w:cs="Arial"/>
        </w:rPr>
        <w:t>6</w:t>
      </w:r>
      <w:r w:rsidRPr="003A2F86">
        <w:rPr>
          <w:rFonts w:ascii="Arial" w:eastAsia="Times New Roman" w:hAnsi="Arial" w:cs="Arial"/>
        </w:rPr>
        <w:t xml:space="preserve">. godini sukladno članku </w:t>
      </w:r>
      <w:r>
        <w:rPr>
          <w:rFonts w:ascii="Arial" w:eastAsia="Times New Roman" w:hAnsi="Arial" w:cs="Arial"/>
        </w:rPr>
        <w:t>91</w:t>
      </w:r>
      <w:r w:rsidRPr="003A2F86">
        <w:rPr>
          <w:rFonts w:ascii="Arial" w:eastAsia="Times New Roman" w:hAnsi="Arial" w:cs="Arial"/>
        </w:rPr>
        <w:t xml:space="preserve">. Zakona o proračunu </w:t>
      </w:r>
      <w:r w:rsidRPr="00A224B5">
        <w:rPr>
          <w:rFonts w:ascii="Arial" w:eastAsia="Times New Roman" w:hAnsi="Arial" w:cs="Arial"/>
          <w:i/>
        </w:rPr>
        <w:t>(</w:t>
      </w:r>
      <w:hyperlink w:anchor="_5.__IZVJEŠTAJ" w:history="1">
        <w:r w:rsidRPr="00A224B5">
          <w:rPr>
            <w:rStyle w:val="Hiperveza"/>
            <w:rFonts w:ascii="Arial" w:eastAsia="Times New Roman" w:hAnsi="Arial" w:cs="Arial"/>
            <w:i/>
          </w:rPr>
          <w:t xml:space="preserve">točka </w:t>
        </w:r>
        <w:r w:rsidR="007964C9">
          <w:rPr>
            <w:rStyle w:val="Hiperveza"/>
            <w:rFonts w:ascii="Arial" w:eastAsia="Times New Roman" w:hAnsi="Arial" w:cs="Arial"/>
            <w:i/>
          </w:rPr>
          <w:t>9</w:t>
        </w:r>
        <w:r w:rsidRPr="00A224B5">
          <w:rPr>
            <w:rStyle w:val="Hiperveza"/>
            <w:rFonts w:ascii="Arial" w:eastAsia="Times New Roman" w:hAnsi="Arial" w:cs="Arial"/>
            <w:i/>
          </w:rPr>
          <w:t>.</w:t>
        </w:r>
      </w:hyperlink>
      <w:r w:rsidRPr="00A224B5">
        <w:rPr>
          <w:rFonts w:ascii="Arial" w:eastAsia="Times New Roman" w:hAnsi="Arial" w:cs="Arial"/>
          <w:i/>
        </w:rPr>
        <w:t>)</w:t>
      </w:r>
      <w:r w:rsidRPr="00A224B5">
        <w:rPr>
          <w:rFonts w:ascii="Arial" w:eastAsia="Times New Roman" w:hAnsi="Arial" w:cs="Arial"/>
        </w:rPr>
        <w:t>.</w:t>
      </w:r>
    </w:p>
    <w:p w14:paraId="45B750DA" w14:textId="77777777" w:rsidR="00E53CFD" w:rsidRPr="003A2F86" w:rsidRDefault="00E53CFD" w:rsidP="00E53CFD">
      <w:pPr>
        <w:autoSpaceDE w:val="0"/>
        <w:autoSpaceDN w:val="0"/>
        <w:adjustRightInd w:val="0"/>
        <w:spacing w:after="0" w:line="240" w:lineRule="auto"/>
        <w:jc w:val="both"/>
        <w:rPr>
          <w:rFonts w:ascii="Arial" w:eastAsia="Times New Roman" w:hAnsi="Arial" w:cs="Arial"/>
        </w:rPr>
      </w:pPr>
    </w:p>
    <w:p w14:paraId="24A58527" w14:textId="7576CC75" w:rsidR="004612B0" w:rsidRPr="003A2F86" w:rsidRDefault="00E53CFD" w:rsidP="00E53CFD">
      <w:pPr>
        <w:autoSpaceDE w:val="0"/>
        <w:autoSpaceDN w:val="0"/>
        <w:adjustRightInd w:val="0"/>
        <w:spacing w:after="0" w:line="240" w:lineRule="auto"/>
        <w:jc w:val="both"/>
        <w:rPr>
          <w:rFonts w:ascii="Arial" w:eastAsia="Times New Roman" w:hAnsi="Arial" w:cs="Arial"/>
          <w:lang w:eastAsia="en-US"/>
        </w:rPr>
      </w:pPr>
      <w:r w:rsidRPr="003A2F86">
        <w:rPr>
          <w:rFonts w:ascii="Arial" w:eastAsia="Calibri" w:hAnsi="Arial" w:cs="Arial"/>
        </w:rPr>
        <w:t xml:space="preserve">Člankom </w:t>
      </w:r>
      <w:r w:rsidR="008E25ED" w:rsidRPr="003A2F86">
        <w:rPr>
          <w:rFonts w:ascii="Arial" w:eastAsia="Calibri" w:hAnsi="Arial" w:cs="Arial"/>
        </w:rPr>
        <w:t>29</w:t>
      </w:r>
      <w:r w:rsidRPr="003A2F86">
        <w:rPr>
          <w:rFonts w:ascii="Arial" w:eastAsia="Calibri" w:hAnsi="Arial" w:cs="Arial"/>
        </w:rPr>
        <w:t>. stavak 1. i 2. Oduke o izvršavanju proračuna Općine Konavle za 20</w:t>
      </w:r>
      <w:r w:rsidR="00621EED" w:rsidRPr="003A2F86">
        <w:rPr>
          <w:rFonts w:ascii="Arial" w:eastAsia="Calibri" w:hAnsi="Arial" w:cs="Arial"/>
        </w:rPr>
        <w:t>2</w:t>
      </w:r>
      <w:r w:rsidR="00327F9F">
        <w:rPr>
          <w:rFonts w:ascii="Arial" w:eastAsia="Calibri" w:hAnsi="Arial" w:cs="Arial"/>
        </w:rPr>
        <w:t>6</w:t>
      </w:r>
      <w:r w:rsidRPr="003A2F86">
        <w:rPr>
          <w:rFonts w:ascii="Arial" w:eastAsia="Calibri" w:hAnsi="Arial" w:cs="Arial"/>
        </w:rPr>
        <w:t xml:space="preserve">. godinu propisano je da općinski načelnik odobrava preraspodjelu sredstava na proračunskim stavkama najviše do 5% </w:t>
      </w:r>
      <w:r w:rsidR="008E25ED" w:rsidRPr="003A2F86">
        <w:rPr>
          <w:rFonts w:ascii="Arial" w:eastAsia="Calibri" w:hAnsi="Arial" w:cs="Arial"/>
        </w:rPr>
        <w:t xml:space="preserve">na razini skupine ekonomske klasifikacije koju donosi Općinsko vijeće koja se umanjuje i to unutar izvora financiranja opći prihodi i primici i unutar izvora financiranja namjenski primici. Preraspodjela sredstava unutar izvora financiranja opći prihodi i primici može se izvršiti najviše do 15% na razini skupine ekonomske klasifikacije koju donosi općinsko vijeće ako se time osigurava povećanje sredstava učešća Općine ili njenih proračunskih korisnika za financiranje projekata koji se sufinanciraju iz sredstava Europske unije. </w:t>
      </w:r>
      <w:r w:rsidRPr="003A2F86">
        <w:rPr>
          <w:rFonts w:ascii="Arial" w:eastAsia="Times New Roman" w:hAnsi="Arial" w:cs="Arial"/>
        </w:rPr>
        <w:t xml:space="preserve">U </w:t>
      </w:r>
      <w:r w:rsidR="00327F9F">
        <w:rPr>
          <w:rFonts w:ascii="Arial" w:eastAsia="Times New Roman" w:hAnsi="Arial" w:cs="Arial"/>
        </w:rPr>
        <w:t xml:space="preserve">prvom polugodištu </w:t>
      </w:r>
      <w:r w:rsidRPr="003A2F86">
        <w:rPr>
          <w:rFonts w:ascii="Arial" w:eastAsia="Times New Roman" w:hAnsi="Arial" w:cs="Arial"/>
        </w:rPr>
        <w:t>20</w:t>
      </w:r>
      <w:r w:rsidR="00E343BD" w:rsidRPr="003A2F86">
        <w:rPr>
          <w:rFonts w:ascii="Arial" w:eastAsia="Times New Roman" w:hAnsi="Arial" w:cs="Arial"/>
        </w:rPr>
        <w:t>2</w:t>
      </w:r>
      <w:r w:rsidR="00327F9F">
        <w:rPr>
          <w:rFonts w:ascii="Arial" w:eastAsia="Times New Roman" w:hAnsi="Arial" w:cs="Arial"/>
        </w:rPr>
        <w:t>6</w:t>
      </w:r>
      <w:r w:rsidRPr="003A2F86">
        <w:rPr>
          <w:rFonts w:ascii="Arial" w:eastAsia="Times New Roman" w:hAnsi="Arial" w:cs="Arial"/>
        </w:rPr>
        <w:t>. Općinski načelnik</w:t>
      </w:r>
      <w:r w:rsidR="006B0C1F" w:rsidRPr="003A2F86">
        <w:rPr>
          <w:rFonts w:ascii="Arial" w:eastAsia="Times New Roman" w:hAnsi="Arial" w:cs="Arial"/>
        </w:rPr>
        <w:t xml:space="preserve"> je</w:t>
      </w:r>
      <w:r w:rsidR="008A41A7" w:rsidRPr="003A2F86">
        <w:rPr>
          <w:rFonts w:ascii="Arial" w:eastAsia="Times New Roman" w:hAnsi="Arial" w:cs="Arial"/>
        </w:rPr>
        <w:t xml:space="preserve"> </w:t>
      </w:r>
      <w:r w:rsidR="00F24E08">
        <w:rPr>
          <w:rFonts w:ascii="Arial" w:eastAsia="Times New Roman" w:hAnsi="Arial" w:cs="Arial"/>
        </w:rPr>
        <w:t xml:space="preserve">donio </w:t>
      </w:r>
      <w:r w:rsidR="00327F9F">
        <w:rPr>
          <w:rFonts w:ascii="Arial" w:eastAsia="Times New Roman" w:hAnsi="Arial" w:cs="Arial"/>
        </w:rPr>
        <w:t>jednu</w:t>
      </w:r>
      <w:r w:rsidR="008A41A7" w:rsidRPr="003A2F86">
        <w:rPr>
          <w:rFonts w:ascii="Arial" w:eastAsia="Times New Roman" w:hAnsi="Arial" w:cs="Arial"/>
        </w:rPr>
        <w:t xml:space="preserve"> </w:t>
      </w:r>
      <w:r w:rsidRPr="003A2F86">
        <w:rPr>
          <w:rFonts w:ascii="Arial" w:eastAsia="Times New Roman" w:hAnsi="Arial" w:cs="Arial"/>
          <w:b/>
          <w:i/>
        </w:rPr>
        <w:t>Odluk</w:t>
      </w:r>
      <w:r w:rsidR="00327F9F">
        <w:rPr>
          <w:rFonts w:ascii="Arial" w:eastAsia="Times New Roman" w:hAnsi="Arial" w:cs="Arial"/>
          <w:b/>
          <w:i/>
        </w:rPr>
        <w:t>u</w:t>
      </w:r>
      <w:r w:rsidRPr="003A2F86">
        <w:rPr>
          <w:rFonts w:ascii="Arial" w:eastAsia="Times New Roman" w:hAnsi="Arial" w:cs="Arial"/>
        </w:rPr>
        <w:t xml:space="preserve"> </w:t>
      </w:r>
      <w:r w:rsidRPr="003A2F86">
        <w:rPr>
          <w:rFonts w:ascii="Arial" w:eastAsia="Times New Roman" w:hAnsi="Arial" w:cs="Arial"/>
          <w:b/>
          <w:i/>
        </w:rPr>
        <w:t>o</w:t>
      </w:r>
      <w:r w:rsidRPr="003A2F86">
        <w:rPr>
          <w:rFonts w:ascii="Arial" w:eastAsia="Times New Roman" w:hAnsi="Arial" w:cs="Arial"/>
        </w:rPr>
        <w:t xml:space="preserve"> </w:t>
      </w:r>
      <w:r w:rsidRPr="003A2F86">
        <w:rPr>
          <w:rFonts w:ascii="Arial" w:eastAsia="Times New Roman" w:hAnsi="Arial" w:cs="Arial"/>
          <w:b/>
          <w:i/>
        </w:rPr>
        <w:t>preraspodjeli</w:t>
      </w:r>
      <w:r w:rsidRPr="003A2F86">
        <w:rPr>
          <w:rFonts w:ascii="Arial" w:eastAsia="Times New Roman" w:hAnsi="Arial" w:cs="Arial"/>
        </w:rPr>
        <w:t xml:space="preserve"> </w:t>
      </w:r>
      <w:r w:rsidRPr="003A2F86">
        <w:rPr>
          <w:rFonts w:ascii="Arial" w:eastAsia="Times New Roman" w:hAnsi="Arial" w:cs="Arial"/>
          <w:b/>
          <w:i/>
        </w:rPr>
        <w:t>proračunskih sredstava</w:t>
      </w:r>
      <w:r w:rsidR="00AD6767" w:rsidRPr="003A2F86">
        <w:rPr>
          <w:rFonts w:ascii="Arial" w:eastAsia="Times New Roman" w:hAnsi="Arial" w:cs="Arial"/>
          <w:b/>
          <w:i/>
        </w:rPr>
        <w:t>.</w:t>
      </w:r>
    </w:p>
    <w:p w14:paraId="7CF1E75B" w14:textId="77777777" w:rsidR="004612B0" w:rsidRDefault="004612B0" w:rsidP="00E53CFD">
      <w:pPr>
        <w:autoSpaceDE w:val="0"/>
        <w:autoSpaceDN w:val="0"/>
        <w:adjustRightInd w:val="0"/>
        <w:spacing w:after="0" w:line="240" w:lineRule="auto"/>
        <w:jc w:val="both"/>
        <w:rPr>
          <w:rFonts w:ascii="Arial" w:eastAsia="Times New Roman" w:hAnsi="Arial" w:cs="Arial"/>
          <w:lang w:eastAsia="en-US"/>
        </w:rPr>
      </w:pPr>
    </w:p>
    <w:p w14:paraId="77E24E28" w14:textId="646C54B5" w:rsidR="00B648A2" w:rsidRDefault="00D34A5B" w:rsidP="00B648A2">
      <w:pPr>
        <w:autoSpaceDE w:val="0"/>
        <w:autoSpaceDN w:val="0"/>
        <w:adjustRightInd w:val="0"/>
        <w:spacing w:after="0" w:line="240" w:lineRule="auto"/>
        <w:jc w:val="both"/>
        <w:rPr>
          <w:rFonts w:ascii="Arial" w:eastAsia="Times New Roman" w:hAnsi="Arial" w:cs="Arial"/>
          <w:lang w:eastAsia="en-US"/>
        </w:rPr>
      </w:pPr>
      <w:r>
        <w:rPr>
          <w:rFonts w:ascii="Arial" w:eastAsia="Times New Roman" w:hAnsi="Arial" w:cs="Arial"/>
          <w:lang w:eastAsia="en-US"/>
        </w:rPr>
        <w:t>O</w:t>
      </w:r>
      <w:r w:rsidR="00B648A2" w:rsidRPr="00B648A2">
        <w:rPr>
          <w:rFonts w:ascii="Arial" w:eastAsia="Times New Roman" w:hAnsi="Arial" w:cs="Arial"/>
          <w:lang w:eastAsia="en-US"/>
        </w:rPr>
        <w:t xml:space="preserve">dredbom članka 91. Zakona o proračunu propisana je obveza izrade </w:t>
      </w:r>
      <w:r w:rsidR="00B648A2" w:rsidRPr="00D34A5B">
        <w:rPr>
          <w:rFonts w:ascii="Arial" w:eastAsia="Times New Roman" w:hAnsi="Arial" w:cs="Arial"/>
          <w:b/>
          <w:bCs/>
          <w:i/>
          <w:iCs/>
          <w:lang w:eastAsia="en-US"/>
        </w:rPr>
        <w:t>godišnjeg izvještaja o provedbi višegodišnjeg plana uravnoteženja</w:t>
      </w:r>
      <w:r w:rsidR="00B648A2" w:rsidRPr="00B648A2">
        <w:rPr>
          <w:rFonts w:ascii="Arial" w:eastAsia="Times New Roman" w:hAnsi="Arial" w:cs="Arial"/>
          <w:lang w:eastAsia="en-US"/>
        </w:rPr>
        <w:t xml:space="preserve"> ukoliko je isti donesen. Godišnji izvještaj o provedbi višegodišnjeg plana uravnoteženja sastavlja se i usvaja odnosno podnosi na suglasnost predstavničkom tijelu na način i u rokovima za podnošenje godišnjeg izvještaja o izvršenju proračuna jedinica lokalne i područne (regionalne) samouprave.</w:t>
      </w:r>
    </w:p>
    <w:p w14:paraId="2875E891" w14:textId="77777777" w:rsidR="00B648A2" w:rsidRPr="003A2F86" w:rsidRDefault="00B648A2" w:rsidP="00E53CFD">
      <w:pPr>
        <w:autoSpaceDE w:val="0"/>
        <w:autoSpaceDN w:val="0"/>
        <w:adjustRightInd w:val="0"/>
        <w:spacing w:after="0" w:line="240" w:lineRule="auto"/>
        <w:jc w:val="both"/>
        <w:rPr>
          <w:rFonts w:ascii="Arial" w:eastAsia="Times New Roman" w:hAnsi="Arial" w:cs="Arial"/>
          <w:lang w:eastAsia="en-US"/>
        </w:rPr>
      </w:pPr>
    </w:p>
    <w:p w14:paraId="72CE8C0F" w14:textId="10756C1E" w:rsidR="00AE78C4" w:rsidRPr="003A2F86" w:rsidRDefault="00AE78C4" w:rsidP="00AE78C4">
      <w:pPr>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Podaci o izvršenju prihoda i rashoda, primitaka i izdataka iskazani su na razini odjeljka ekonomske klasifikacije (četvrta razina računskog plana), dok su podaci o planu iskazani na razini skupine ekonomske klasifikacije (</w:t>
      </w:r>
      <w:r w:rsidR="008E25ED" w:rsidRPr="003A2F86">
        <w:rPr>
          <w:rFonts w:ascii="Arial" w:eastAsia="Times New Roman" w:hAnsi="Arial" w:cs="Arial"/>
        </w:rPr>
        <w:t>druga</w:t>
      </w:r>
      <w:r w:rsidRPr="003A2F86">
        <w:rPr>
          <w:rFonts w:ascii="Arial" w:eastAsia="Times New Roman" w:hAnsi="Arial" w:cs="Arial"/>
        </w:rPr>
        <w:t xml:space="preserve"> razina računskog plana) sukladno usvojenom Proračunu.</w:t>
      </w:r>
    </w:p>
    <w:p w14:paraId="78E01594" w14:textId="77777777" w:rsidR="00AE78C4" w:rsidRPr="003A2F86" w:rsidRDefault="00AE78C4" w:rsidP="00642208">
      <w:pPr>
        <w:autoSpaceDE w:val="0"/>
        <w:autoSpaceDN w:val="0"/>
        <w:adjustRightInd w:val="0"/>
        <w:spacing w:after="0" w:line="240" w:lineRule="auto"/>
        <w:jc w:val="both"/>
        <w:rPr>
          <w:rFonts w:ascii="Arial" w:eastAsia="Times New Roman" w:hAnsi="Arial" w:cs="Arial"/>
        </w:rPr>
      </w:pPr>
    </w:p>
    <w:p w14:paraId="1A530A2F" w14:textId="2BC54DFC" w:rsidR="0001734D" w:rsidRPr="003A2F86" w:rsidRDefault="00E91779" w:rsidP="0001734D">
      <w:pPr>
        <w:autoSpaceDE w:val="0"/>
        <w:autoSpaceDN w:val="0"/>
        <w:adjustRightInd w:val="0"/>
        <w:spacing w:after="0" w:line="240" w:lineRule="auto"/>
        <w:jc w:val="both"/>
        <w:rPr>
          <w:rFonts w:ascii="Arial" w:eastAsia="Calibri" w:hAnsi="Arial" w:cs="Arial"/>
          <w:lang w:eastAsia="en-US"/>
        </w:rPr>
      </w:pPr>
      <w:r w:rsidRPr="003A2F86">
        <w:rPr>
          <w:rFonts w:ascii="Arial" w:eastAsia="Times New Roman" w:hAnsi="Arial" w:cs="Arial"/>
        </w:rPr>
        <w:t>Zakonom o proračunu</w:t>
      </w:r>
      <w:r w:rsidR="009F5BBF" w:rsidRPr="003A2F86">
        <w:rPr>
          <w:rFonts w:ascii="Arial" w:eastAsia="Times New Roman" w:hAnsi="Arial" w:cs="Arial"/>
        </w:rPr>
        <w:t xml:space="preserve">, članak </w:t>
      </w:r>
      <w:r w:rsidRPr="003A2F86">
        <w:rPr>
          <w:rFonts w:ascii="Arial" w:eastAsia="Times New Roman" w:hAnsi="Arial" w:cs="Arial"/>
        </w:rPr>
        <w:t>88. i 89.</w:t>
      </w:r>
      <w:r w:rsidR="009F5BBF" w:rsidRPr="003A2F86">
        <w:rPr>
          <w:rFonts w:ascii="Arial" w:eastAsia="Times New Roman" w:hAnsi="Arial" w:cs="Arial"/>
        </w:rPr>
        <w:t xml:space="preserve">, </w:t>
      </w:r>
      <w:r w:rsidR="00891119" w:rsidRPr="003A2F86">
        <w:rPr>
          <w:rFonts w:ascii="Arial" w:eastAsia="Times New Roman" w:hAnsi="Arial" w:cs="Arial"/>
        </w:rPr>
        <w:t xml:space="preserve">propisana je obveza podnošenja </w:t>
      </w:r>
      <w:r w:rsidR="000B4A24" w:rsidRPr="007075BE">
        <w:rPr>
          <w:rFonts w:ascii="Arial" w:eastAsia="Times New Roman" w:hAnsi="Arial" w:cs="Arial"/>
          <w:b/>
          <w:bCs/>
          <w:i/>
          <w:iCs/>
        </w:rPr>
        <w:t>polugodišnjeg</w:t>
      </w:r>
      <w:r w:rsidR="000B4A24" w:rsidRPr="003A2F86">
        <w:rPr>
          <w:rFonts w:ascii="Arial" w:eastAsia="Times New Roman" w:hAnsi="Arial" w:cs="Arial"/>
        </w:rPr>
        <w:t xml:space="preserve"> </w:t>
      </w:r>
      <w:r w:rsidR="004C317A" w:rsidRPr="003A2F86">
        <w:rPr>
          <w:rFonts w:ascii="Arial" w:eastAsia="Calibri" w:hAnsi="Arial" w:cs="Arial"/>
          <w:lang w:eastAsia="en-US"/>
        </w:rPr>
        <w:t>(</w:t>
      </w:r>
      <w:r w:rsidR="00A565C9" w:rsidRPr="003A2F86">
        <w:rPr>
          <w:rFonts w:ascii="Arial" w:eastAsia="Calibri" w:hAnsi="Arial" w:cs="Arial"/>
          <w:lang w:eastAsia="en-US"/>
        </w:rPr>
        <w:t xml:space="preserve">do </w:t>
      </w:r>
      <w:r w:rsidR="002D66C2" w:rsidRPr="003A2F86">
        <w:rPr>
          <w:rFonts w:ascii="Arial" w:eastAsia="Calibri" w:hAnsi="Arial" w:cs="Arial"/>
          <w:lang w:eastAsia="en-US"/>
        </w:rPr>
        <w:t>30</w:t>
      </w:r>
      <w:r w:rsidR="004C317A" w:rsidRPr="003A2F86">
        <w:rPr>
          <w:rFonts w:ascii="Arial" w:eastAsia="Calibri" w:hAnsi="Arial" w:cs="Arial"/>
          <w:lang w:eastAsia="en-US"/>
        </w:rPr>
        <w:t xml:space="preserve">. rujna tekuće proračunske godine) </w:t>
      </w:r>
      <w:r w:rsidR="000B4A24" w:rsidRPr="003A2F86">
        <w:rPr>
          <w:rFonts w:ascii="Arial" w:eastAsia="Times New Roman" w:hAnsi="Arial" w:cs="Arial"/>
        </w:rPr>
        <w:t xml:space="preserve">i </w:t>
      </w:r>
      <w:r w:rsidR="00891119" w:rsidRPr="007075BE">
        <w:rPr>
          <w:rFonts w:ascii="Arial" w:eastAsia="Times New Roman" w:hAnsi="Arial" w:cs="Arial"/>
          <w:b/>
          <w:bCs/>
          <w:i/>
          <w:iCs/>
        </w:rPr>
        <w:t>godišnjeg</w:t>
      </w:r>
      <w:r w:rsidR="00891119" w:rsidRPr="003A2F86">
        <w:rPr>
          <w:rFonts w:ascii="Arial" w:eastAsia="Times New Roman" w:hAnsi="Arial" w:cs="Arial"/>
        </w:rPr>
        <w:t xml:space="preserve"> </w:t>
      </w:r>
      <w:r w:rsidR="004C317A" w:rsidRPr="003A2F86">
        <w:rPr>
          <w:rFonts w:ascii="Arial" w:eastAsia="Calibri" w:hAnsi="Arial" w:cs="Arial"/>
          <w:lang w:eastAsia="en-US"/>
        </w:rPr>
        <w:t xml:space="preserve">(do </w:t>
      </w:r>
      <w:r w:rsidR="002D66C2" w:rsidRPr="003A2F86">
        <w:rPr>
          <w:rFonts w:ascii="Arial" w:eastAsia="Calibri" w:hAnsi="Arial" w:cs="Arial"/>
          <w:lang w:eastAsia="en-US"/>
        </w:rPr>
        <w:t>31. svibnja</w:t>
      </w:r>
      <w:r w:rsidR="004C317A" w:rsidRPr="003A2F86">
        <w:rPr>
          <w:rFonts w:ascii="Arial" w:eastAsia="Calibri" w:hAnsi="Arial" w:cs="Arial"/>
          <w:lang w:eastAsia="en-US"/>
        </w:rPr>
        <w:t xml:space="preserve"> tekuće godine za prethodnu godinu) </w:t>
      </w:r>
      <w:r w:rsidR="00891119" w:rsidRPr="003A2F86">
        <w:rPr>
          <w:rFonts w:ascii="Arial" w:eastAsia="Times New Roman" w:hAnsi="Arial" w:cs="Arial"/>
        </w:rPr>
        <w:t xml:space="preserve">izvještaja o izvršenju proračuna na donošenje </w:t>
      </w:r>
      <w:r w:rsidR="00891119" w:rsidRPr="003A2F86">
        <w:rPr>
          <w:rFonts w:ascii="Arial" w:eastAsia="Times New Roman" w:hAnsi="Arial" w:cs="Arial"/>
          <w:b/>
          <w:bCs/>
        </w:rPr>
        <w:t>predstavničkom tijelu</w:t>
      </w:r>
      <w:r w:rsidR="00891119" w:rsidRPr="003A2F86">
        <w:rPr>
          <w:rFonts w:ascii="Arial" w:eastAsia="Times New Roman" w:hAnsi="Arial" w:cs="Arial"/>
        </w:rPr>
        <w:t xml:space="preserve"> jedinice lokalne i područne (regionalne) samouprave. </w:t>
      </w:r>
    </w:p>
    <w:p w14:paraId="4F28121E" w14:textId="77777777" w:rsidR="0001734D" w:rsidRPr="003A2F86" w:rsidRDefault="0001734D" w:rsidP="0001734D">
      <w:pPr>
        <w:autoSpaceDE w:val="0"/>
        <w:autoSpaceDN w:val="0"/>
        <w:adjustRightInd w:val="0"/>
        <w:spacing w:after="0" w:line="240" w:lineRule="auto"/>
        <w:jc w:val="both"/>
        <w:rPr>
          <w:rFonts w:ascii="Arial" w:eastAsia="Calibri" w:hAnsi="Arial" w:cs="Arial"/>
          <w:lang w:eastAsia="en-US"/>
        </w:rPr>
      </w:pPr>
    </w:p>
    <w:p w14:paraId="38379117" w14:textId="1EED158A" w:rsidR="00891119" w:rsidRPr="003A2F86" w:rsidRDefault="00891119" w:rsidP="0001734D">
      <w:pPr>
        <w:autoSpaceDE w:val="0"/>
        <w:autoSpaceDN w:val="0"/>
        <w:adjustRightInd w:val="0"/>
        <w:spacing w:after="0" w:line="240" w:lineRule="auto"/>
        <w:jc w:val="both"/>
        <w:rPr>
          <w:rFonts w:ascii="Arial" w:eastAsia="Calibri" w:hAnsi="Arial" w:cs="Arial"/>
          <w:lang w:eastAsia="en-US"/>
        </w:rPr>
      </w:pPr>
      <w:r w:rsidRPr="003A2F86">
        <w:rPr>
          <w:rFonts w:ascii="Arial" w:eastAsia="Calibri" w:hAnsi="Arial" w:cs="Arial"/>
          <w:lang w:eastAsia="en-US"/>
        </w:rPr>
        <w:t>Financiranje javnih rashoda i izdataka u 20</w:t>
      </w:r>
      <w:r w:rsidR="00E343BD" w:rsidRPr="003A2F86">
        <w:rPr>
          <w:rFonts w:ascii="Arial" w:eastAsia="Calibri" w:hAnsi="Arial" w:cs="Arial"/>
          <w:lang w:eastAsia="en-US"/>
        </w:rPr>
        <w:t>2</w:t>
      </w:r>
      <w:r w:rsidR="00327F9F">
        <w:rPr>
          <w:rFonts w:ascii="Arial" w:eastAsia="Calibri" w:hAnsi="Arial" w:cs="Arial"/>
          <w:lang w:eastAsia="en-US"/>
        </w:rPr>
        <w:t>6</w:t>
      </w:r>
      <w:r w:rsidRPr="003A2F86">
        <w:rPr>
          <w:rFonts w:ascii="Arial" w:eastAsia="Calibri" w:hAnsi="Arial" w:cs="Arial"/>
          <w:lang w:eastAsia="en-US"/>
        </w:rPr>
        <w:t>. godini izvršeno je na temelju slijedećih financijsko-planskih dokumenata:</w:t>
      </w:r>
    </w:p>
    <w:p w14:paraId="46C5F872" w14:textId="2A88F661" w:rsidR="00891119" w:rsidRPr="003A2F86" w:rsidRDefault="00891119" w:rsidP="00D50EED">
      <w:pPr>
        <w:spacing w:after="0" w:line="240" w:lineRule="auto"/>
        <w:ind w:firstLine="567"/>
        <w:jc w:val="both"/>
        <w:rPr>
          <w:rFonts w:ascii="Arial" w:eastAsia="Calibri" w:hAnsi="Arial" w:cs="Arial"/>
          <w:lang w:eastAsia="en-US"/>
        </w:rPr>
      </w:pPr>
      <w:r w:rsidRPr="003A2F86">
        <w:rPr>
          <w:rFonts w:ascii="Arial" w:eastAsia="Calibri" w:hAnsi="Arial" w:cs="Arial"/>
          <w:lang w:eastAsia="en-US"/>
        </w:rPr>
        <w:t>- Proračun Općine Konavle za 20</w:t>
      </w:r>
      <w:r w:rsidR="00E57268" w:rsidRPr="003A2F86">
        <w:rPr>
          <w:rFonts w:ascii="Arial" w:eastAsia="Calibri" w:hAnsi="Arial" w:cs="Arial"/>
          <w:lang w:eastAsia="en-US"/>
        </w:rPr>
        <w:t>2</w:t>
      </w:r>
      <w:r w:rsidR="00327F9F">
        <w:rPr>
          <w:rFonts w:ascii="Arial" w:eastAsia="Calibri" w:hAnsi="Arial" w:cs="Arial"/>
          <w:lang w:eastAsia="en-US"/>
        </w:rPr>
        <w:t>6</w:t>
      </w:r>
      <w:r w:rsidRPr="003A2F86">
        <w:rPr>
          <w:rFonts w:ascii="Arial" w:eastAsia="Calibri" w:hAnsi="Arial" w:cs="Arial"/>
          <w:lang w:eastAsia="en-US"/>
        </w:rPr>
        <w:t>. godinu s projekcijama proračuna za 20</w:t>
      </w:r>
      <w:r w:rsidR="002D6F6F" w:rsidRPr="003A2F86">
        <w:rPr>
          <w:rFonts w:ascii="Arial" w:eastAsia="Calibri" w:hAnsi="Arial" w:cs="Arial"/>
          <w:lang w:eastAsia="en-US"/>
        </w:rPr>
        <w:t>2</w:t>
      </w:r>
      <w:r w:rsidR="00327F9F">
        <w:rPr>
          <w:rFonts w:ascii="Arial" w:eastAsia="Calibri" w:hAnsi="Arial" w:cs="Arial"/>
          <w:lang w:eastAsia="en-US"/>
        </w:rPr>
        <w:t>7</w:t>
      </w:r>
      <w:r w:rsidRPr="003A2F86">
        <w:rPr>
          <w:rFonts w:ascii="Arial" w:eastAsia="Calibri" w:hAnsi="Arial" w:cs="Arial"/>
          <w:lang w:eastAsia="en-US"/>
        </w:rPr>
        <w:t>. i 202</w:t>
      </w:r>
      <w:r w:rsidR="00327F9F">
        <w:rPr>
          <w:rFonts w:ascii="Arial" w:eastAsia="Calibri" w:hAnsi="Arial" w:cs="Arial"/>
          <w:lang w:eastAsia="en-US"/>
        </w:rPr>
        <w:t>8</w:t>
      </w:r>
      <w:r w:rsidRPr="003A2F86">
        <w:rPr>
          <w:rFonts w:ascii="Arial" w:eastAsia="Calibri" w:hAnsi="Arial" w:cs="Arial"/>
          <w:lang w:eastAsia="en-US"/>
        </w:rPr>
        <w:t>. godinu i Odluka o izvršavanju proračuna Općine Konavle za 20</w:t>
      </w:r>
      <w:r w:rsidR="00E343BD" w:rsidRPr="003A2F86">
        <w:rPr>
          <w:rFonts w:ascii="Arial" w:eastAsia="Calibri" w:hAnsi="Arial" w:cs="Arial"/>
          <w:lang w:eastAsia="en-US"/>
        </w:rPr>
        <w:t>2</w:t>
      </w:r>
      <w:r w:rsidR="00327F9F">
        <w:rPr>
          <w:rFonts w:ascii="Arial" w:eastAsia="Calibri" w:hAnsi="Arial" w:cs="Arial"/>
          <w:lang w:eastAsia="en-US"/>
        </w:rPr>
        <w:t>6</w:t>
      </w:r>
      <w:r w:rsidRPr="003A2F86">
        <w:rPr>
          <w:rFonts w:ascii="Arial" w:eastAsia="Calibri" w:hAnsi="Arial" w:cs="Arial"/>
          <w:lang w:eastAsia="en-US"/>
        </w:rPr>
        <w:t xml:space="preserve">. godinu koje je usvojilo Općinsko vijeće </w:t>
      </w:r>
      <w:r w:rsidR="006B0C1F" w:rsidRPr="003A2F86">
        <w:rPr>
          <w:rFonts w:ascii="Arial" w:eastAsia="Calibri" w:hAnsi="Arial" w:cs="Arial"/>
          <w:lang w:eastAsia="en-US"/>
        </w:rPr>
        <w:t>1</w:t>
      </w:r>
      <w:r w:rsidR="00327F9F">
        <w:rPr>
          <w:rFonts w:ascii="Arial" w:eastAsia="Calibri" w:hAnsi="Arial" w:cs="Arial"/>
          <w:lang w:eastAsia="en-US"/>
        </w:rPr>
        <w:t>7</w:t>
      </w:r>
      <w:r w:rsidR="00E57268" w:rsidRPr="003A2F86">
        <w:rPr>
          <w:rFonts w:ascii="Arial" w:eastAsia="Calibri" w:hAnsi="Arial" w:cs="Arial"/>
          <w:lang w:eastAsia="en-US"/>
        </w:rPr>
        <w:t>. prosinca</w:t>
      </w:r>
      <w:r w:rsidRPr="003A2F86">
        <w:rPr>
          <w:rFonts w:ascii="Arial" w:eastAsia="Calibri" w:hAnsi="Arial" w:cs="Arial"/>
          <w:lang w:eastAsia="en-US"/>
        </w:rPr>
        <w:t xml:space="preserve"> 20</w:t>
      </w:r>
      <w:r w:rsidR="00436855" w:rsidRPr="003A2F86">
        <w:rPr>
          <w:rFonts w:ascii="Arial" w:eastAsia="Calibri" w:hAnsi="Arial" w:cs="Arial"/>
          <w:lang w:eastAsia="en-US"/>
        </w:rPr>
        <w:t>2</w:t>
      </w:r>
      <w:r w:rsidR="00327F9F">
        <w:rPr>
          <w:rFonts w:ascii="Arial" w:eastAsia="Calibri" w:hAnsi="Arial" w:cs="Arial"/>
          <w:lang w:eastAsia="en-US"/>
        </w:rPr>
        <w:t>5</w:t>
      </w:r>
      <w:r w:rsidRPr="003A2F86">
        <w:rPr>
          <w:rFonts w:ascii="Arial" w:eastAsia="Calibri" w:hAnsi="Arial" w:cs="Arial"/>
          <w:lang w:eastAsia="en-US"/>
        </w:rPr>
        <w:t>. godine i kojim je Proračun za 20</w:t>
      </w:r>
      <w:r w:rsidR="00E343BD" w:rsidRPr="003A2F86">
        <w:rPr>
          <w:rFonts w:ascii="Arial" w:eastAsia="Calibri" w:hAnsi="Arial" w:cs="Arial"/>
          <w:lang w:eastAsia="en-US"/>
        </w:rPr>
        <w:t>2</w:t>
      </w:r>
      <w:r w:rsidR="00327F9F">
        <w:rPr>
          <w:rFonts w:ascii="Arial" w:eastAsia="Calibri" w:hAnsi="Arial" w:cs="Arial"/>
          <w:lang w:eastAsia="en-US"/>
        </w:rPr>
        <w:t>6</w:t>
      </w:r>
      <w:r w:rsidRPr="003A2F86">
        <w:rPr>
          <w:rFonts w:ascii="Arial" w:eastAsia="Calibri" w:hAnsi="Arial" w:cs="Arial"/>
          <w:lang w:eastAsia="en-US"/>
        </w:rPr>
        <w:t xml:space="preserve">. utvrđen u iznosu </w:t>
      </w:r>
      <w:r w:rsidR="00327F9F">
        <w:rPr>
          <w:rFonts w:ascii="Arial" w:eastAsia="Calibri" w:hAnsi="Arial" w:cs="Arial"/>
          <w:lang w:eastAsia="en-US"/>
        </w:rPr>
        <w:t>49.816</w:t>
      </w:r>
      <w:r w:rsidR="006B0C1F" w:rsidRPr="003A2F86">
        <w:rPr>
          <w:rFonts w:ascii="Arial" w:eastAsia="Calibri" w:hAnsi="Arial" w:cs="Arial"/>
          <w:lang w:eastAsia="en-US"/>
        </w:rPr>
        <w:t>.000</w:t>
      </w:r>
      <w:r w:rsidR="007F0687" w:rsidRPr="003A2F86">
        <w:rPr>
          <w:rFonts w:ascii="Arial" w:eastAsia="Calibri" w:hAnsi="Arial" w:cs="Arial"/>
          <w:lang w:eastAsia="en-US"/>
        </w:rPr>
        <w:t xml:space="preserve"> €</w:t>
      </w:r>
      <w:r w:rsidR="004C317A" w:rsidRPr="003A2F86">
        <w:rPr>
          <w:rFonts w:ascii="Arial" w:eastAsia="Calibri" w:hAnsi="Arial" w:cs="Arial"/>
          <w:lang w:eastAsia="en-US"/>
        </w:rPr>
        <w:t xml:space="preserve"> (</w:t>
      </w:r>
      <w:r w:rsidRPr="003A2F86">
        <w:rPr>
          <w:rFonts w:ascii="Arial" w:eastAsia="Calibri" w:hAnsi="Arial" w:cs="Arial"/>
          <w:lang w:eastAsia="en-US"/>
        </w:rPr>
        <w:t>Služben</w:t>
      </w:r>
      <w:r w:rsidR="004C317A" w:rsidRPr="003A2F86">
        <w:rPr>
          <w:rFonts w:ascii="Arial" w:eastAsia="Calibri" w:hAnsi="Arial" w:cs="Arial"/>
          <w:lang w:eastAsia="en-US"/>
        </w:rPr>
        <w:t>i</w:t>
      </w:r>
      <w:r w:rsidRPr="003A2F86">
        <w:rPr>
          <w:rFonts w:ascii="Arial" w:eastAsia="Calibri" w:hAnsi="Arial" w:cs="Arial"/>
          <w:lang w:eastAsia="en-US"/>
        </w:rPr>
        <w:t xml:space="preserve"> glasnik Općine Konavle broj </w:t>
      </w:r>
      <w:r w:rsidR="00F24E08">
        <w:rPr>
          <w:rFonts w:ascii="Arial" w:eastAsia="Calibri" w:hAnsi="Arial" w:cs="Arial"/>
          <w:lang w:eastAsia="en-US"/>
        </w:rPr>
        <w:t>11</w:t>
      </w:r>
      <w:r w:rsidR="007F0687" w:rsidRPr="003A2F86">
        <w:rPr>
          <w:rFonts w:ascii="Arial" w:eastAsia="Calibri" w:hAnsi="Arial" w:cs="Arial"/>
          <w:lang w:eastAsia="en-US"/>
        </w:rPr>
        <w:t>/202</w:t>
      </w:r>
      <w:r w:rsidR="00327F9F">
        <w:rPr>
          <w:rFonts w:ascii="Arial" w:eastAsia="Calibri" w:hAnsi="Arial" w:cs="Arial"/>
          <w:lang w:eastAsia="en-US"/>
        </w:rPr>
        <w:t>5</w:t>
      </w:r>
      <w:r w:rsidR="004C317A" w:rsidRPr="003A2F86">
        <w:rPr>
          <w:rFonts w:ascii="Arial" w:eastAsia="Calibri" w:hAnsi="Arial" w:cs="Arial"/>
          <w:lang w:eastAsia="en-US"/>
        </w:rPr>
        <w:t>)</w:t>
      </w:r>
      <w:r w:rsidR="004E0B11" w:rsidRPr="003A2F86">
        <w:rPr>
          <w:rFonts w:ascii="Arial" w:eastAsia="Calibri" w:hAnsi="Arial" w:cs="Arial"/>
          <w:lang w:eastAsia="en-US"/>
        </w:rPr>
        <w:t>,</w:t>
      </w:r>
    </w:p>
    <w:p w14:paraId="13E26DD2" w14:textId="4AC0DA3E" w:rsidR="00906791" w:rsidRDefault="00F24E08" w:rsidP="00906791">
      <w:pPr>
        <w:spacing w:after="0" w:line="240" w:lineRule="auto"/>
        <w:ind w:firstLine="567"/>
        <w:jc w:val="both"/>
        <w:rPr>
          <w:rFonts w:ascii="Arial" w:eastAsia="Calibri" w:hAnsi="Arial" w:cs="Arial"/>
          <w:lang w:eastAsia="en-US"/>
        </w:rPr>
      </w:pPr>
      <w:r>
        <w:rPr>
          <w:rFonts w:ascii="Arial" w:eastAsia="Calibri" w:hAnsi="Arial" w:cs="Arial"/>
          <w:lang w:eastAsia="en-US"/>
        </w:rPr>
        <w:t>- Odluka o preraspodjeli sredstava planiranih u Proračunu Općine Konavle za 202</w:t>
      </w:r>
      <w:r w:rsidR="00327F9F">
        <w:rPr>
          <w:rFonts w:ascii="Arial" w:eastAsia="Calibri" w:hAnsi="Arial" w:cs="Arial"/>
          <w:lang w:eastAsia="en-US"/>
        </w:rPr>
        <w:t>6</w:t>
      </w:r>
      <w:r>
        <w:rPr>
          <w:rFonts w:ascii="Arial" w:eastAsia="Calibri" w:hAnsi="Arial" w:cs="Arial"/>
          <w:lang w:eastAsia="en-US"/>
        </w:rPr>
        <w:t xml:space="preserve">. godinu od </w:t>
      </w:r>
      <w:r w:rsidR="00327F9F">
        <w:rPr>
          <w:rFonts w:ascii="Arial" w:eastAsia="Calibri" w:hAnsi="Arial" w:cs="Arial"/>
          <w:lang w:eastAsia="en-US"/>
        </w:rPr>
        <w:t>1</w:t>
      </w:r>
      <w:r>
        <w:rPr>
          <w:rFonts w:ascii="Arial" w:eastAsia="Calibri" w:hAnsi="Arial" w:cs="Arial"/>
          <w:lang w:eastAsia="en-US"/>
        </w:rPr>
        <w:t xml:space="preserve">. </w:t>
      </w:r>
      <w:r w:rsidR="00327F9F">
        <w:rPr>
          <w:rFonts w:ascii="Arial" w:eastAsia="Calibri" w:hAnsi="Arial" w:cs="Arial"/>
          <w:lang w:eastAsia="en-US"/>
        </w:rPr>
        <w:t>travnja</w:t>
      </w:r>
      <w:r>
        <w:rPr>
          <w:rFonts w:ascii="Arial" w:eastAsia="Calibri" w:hAnsi="Arial" w:cs="Arial"/>
          <w:lang w:eastAsia="en-US"/>
        </w:rPr>
        <w:t xml:space="preserve"> 202</w:t>
      </w:r>
      <w:r w:rsidR="00327F9F">
        <w:rPr>
          <w:rFonts w:ascii="Arial" w:eastAsia="Calibri" w:hAnsi="Arial" w:cs="Arial"/>
          <w:lang w:eastAsia="en-US"/>
        </w:rPr>
        <w:t>6</w:t>
      </w:r>
      <w:r w:rsidR="00906791" w:rsidRPr="003A2F86">
        <w:rPr>
          <w:rFonts w:ascii="Arial" w:eastAsia="Calibri" w:hAnsi="Arial" w:cs="Arial"/>
          <w:lang w:eastAsia="en-US"/>
        </w:rPr>
        <w:t>.</w:t>
      </w:r>
    </w:p>
    <w:p w14:paraId="7256989C" w14:textId="77777777" w:rsidR="007075BE" w:rsidRPr="003A2F86" w:rsidRDefault="007075BE" w:rsidP="00906791">
      <w:pPr>
        <w:spacing w:after="0" w:line="240" w:lineRule="auto"/>
        <w:ind w:firstLine="567"/>
        <w:jc w:val="both"/>
        <w:rPr>
          <w:rFonts w:ascii="Arial" w:eastAsia="Calibri" w:hAnsi="Arial" w:cs="Arial"/>
          <w:lang w:eastAsia="en-US"/>
        </w:rPr>
      </w:pPr>
    </w:p>
    <w:p w14:paraId="27CCFC3A" w14:textId="05A05AE6" w:rsidR="00891119" w:rsidRPr="003A2F86" w:rsidRDefault="00891119" w:rsidP="008C5760">
      <w:pPr>
        <w:autoSpaceDE w:val="0"/>
        <w:autoSpaceDN w:val="0"/>
        <w:adjustRightInd w:val="0"/>
        <w:spacing w:after="0" w:line="240" w:lineRule="auto"/>
        <w:ind w:firstLine="567"/>
        <w:jc w:val="both"/>
        <w:rPr>
          <w:rFonts w:ascii="Arial" w:eastAsia="Times New Roman" w:hAnsi="Arial" w:cs="Arial"/>
        </w:rPr>
      </w:pPr>
      <w:r w:rsidRPr="003A2F86">
        <w:rPr>
          <w:rFonts w:ascii="Arial" w:eastAsia="Times New Roman" w:hAnsi="Arial" w:cs="Arial"/>
        </w:rPr>
        <w:t xml:space="preserve">Prva i druga točka </w:t>
      </w:r>
      <w:r w:rsidR="00327F9F">
        <w:rPr>
          <w:rFonts w:ascii="Arial" w:eastAsia="Times New Roman" w:hAnsi="Arial" w:cs="Arial"/>
          <w:b/>
        </w:rPr>
        <w:t>Polug</w:t>
      </w:r>
      <w:r w:rsidRPr="003A2F86">
        <w:rPr>
          <w:rFonts w:ascii="Arial" w:eastAsia="Times New Roman" w:hAnsi="Arial" w:cs="Arial"/>
          <w:b/>
        </w:rPr>
        <w:t>odišnjeg izvještaja o izvršenju proračuna Općine Konavle za 20</w:t>
      </w:r>
      <w:r w:rsidR="00E343BD" w:rsidRPr="003A2F86">
        <w:rPr>
          <w:rFonts w:ascii="Arial" w:eastAsia="Times New Roman" w:hAnsi="Arial" w:cs="Arial"/>
          <w:b/>
        </w:rPr>
        <w:t>2</w:t>
      </w:r>
      <w:r w:rsidR="00327F9F">
        <w:rPr>
          <w:rFonts w:ascii="Arial" w:eastAsia="Times New Roman" w:hAnsi="Arial" w:cs="Arial"/>
          <w:b/>
        </w:rPr>
        <w:t>6</w:t>
      </w:r>
      <w:r w:rsidR="008C5760" w:rsidRPr="003A2F86">
        <w:rPr>
          <w:rFonts w:ascii="Arial" w:eastAsia="Times New Roman" w:hAnsi="Arial" w:cs="Arial"/>
          <w:b/>
        </w:rPr>
        <w:t>.</w:t>
      </w:r>
      <w:r w:rsidRPr="003A2F86">
        <w:rPr>
          <w:rFonts w:ascii="Arial" w:eastAsia="Times New Roman" w:hAnsi="Arial" w:cs="Arial"/>
          <w:b/>
        </w:rPr>
        <w:t xml:space="preserve"> </w:t>
      </w:r>
      <w:r w:rsidR="009846DC" w:rsidRPr="003A2F86">
        <w:rPr>
          <w:rFonts w:ascii="Arial" w:eastAsia="Times New Roman" w:hAnsi="Arial" w:cs="Arial"/>
        </w:rPr>
        <w:t>u skladu s odredbama Pravilnika o polugodišnjem i godišnjem izvještaju o izvršenju proračuna</w:t>
      </w:r>
      <w:r w:rsidR="007F0687" w:rsidRPr="003A2F86">
        <w:rPr>
          <w:rFonts w:ascii="Arial" w:eastAsia="Times New Roman" w:hAnsi="Arial" w:cs="Arial"/>
        </w:rPr>
        <w:t xml:space="preserve"> i financijskog plana</w:t>
      </w:r>
      <w:r w:rsidR="009846DC" w:rsidRPr="003A2F86">
        <w:rPr>
          <w:rFonts w:ascii="Arial" w:eastAsia="Times New Roman" w:hAnsi="Arial" w:cs="Arial"/>
        </w:rPr>
        <w:t xml:space="preserve"> iskazuju se </w:t>
      </w:r>
      <w:r w:rsidR="009846DC" w:rsidRPr="003A2F86">
        <w:rPr>
          <w:rFonts w:ascii="Arial" w:eastAsia="Times New Roman" w:hAnsi="Arial" w:cs="Arial"/>
          <w:i/>
          <w:u w:val="single"/>
        </w:rPr>
        <w:t>u tabličnom prikazu</w:t>
      </w:r>
      <w:r w:rsidR="009846DC" w:rsidRPr="003A2F86">
        <w:rPr>
          <w:rFonts w:ascii="Arial" w:eastAsia="Times New Roman" w:hAnsi="Arial" w:cs="Arial"/>
          <w:i/>
        </w:rPr>
        <w:t xml:space="preserve"> (u privitku) i dostavljaju Općinskom vijeću na donošenje</w:t>
      </w:r>
      <w:r w:rsidRPr="003A2F86">
        <w:rPr>
          <w:rFonts w:ascii="Arial" w:eastAsia="Times New Roman" w:hAnsi="Arial" w:cs="Arial"/>
        </w:rPr>
        <w:t>:</w:t>
      </w:r>
    </w:p>
    <w:p w14:paraId="7DF5078C" w14:textId="372CBF70" w:rsidR="00891119" w:rsidRPr="003A2F86" w:rsidRDefault="00891119" w:rsidP="009140A7">
      <w:pPr>
        <w:autoSpaceDE w:val="0"/>
        <w:autoSpaceDN w:val="0"/>
        <w:adjustRightInd w:val="0"/>
        <w:spacing w:after="0" w:line="240" w:lineRule="auto"/>
        <w:ind w:firstLine="567"/>
        <w:jc w:val="both"/>
        <w:rPr>
          <w:rFonts w:ascii="Arial" w:eastAsia="Times New Roman" w:hAnsi="Arial" w:cs="Arial"/>
        </w:rPr>
      </w:pPr>
      <w:r w:rsidRPr="003A2F86">
        <w:rPr>
          <w:rFonts w:ascii="Arial" w:eastAsia="Times New Roman" w:hAnsi="Arial" w:cs="Arial"/>
        </w:rPr>
        <w:t xml:space="preserve">1. </w:t>
      </w:r>
      <w:r w:rsidRPr="003A2F86">
        <w:rPr>
          <w:rFonts w:ascii="Arial" w:eastAsia="Times New Roman" w:hAnsi="Arial" w:cs="Arial"/>
          <w:b/>
        </w:rPr>
        <w:t>opći dio proračuna</w:t>
      </w:r>
      <w:r w:rsidRPr="003A2F86">
        <w:rPr>
          <w:rFonts w:ascii="Arial" w:eastAsia="Times New Roman" w:hAnsi="Arial" w:cs="Arial"/>
        </w:rPr>
        <w:t xml:space="preserve"> (1. sažetak Računa prihoda i rashoda i Računa financiranja na razini razreda ekonomske klasifikacije; 2. Račun prihoda i rashoda na razini odjeljka ekonomske klasifikacije kao i prihode i rashode prema izvorima financiranja, te rashode prema funkcijskom klasifikaciji; 3. Račun financiranja na razini odjeljka ekonomske klasifikacije kao i račun financiranja prema izvorima financiranja) – </w:t>
      </w:r>
      <w:r w:rsidRPr="009B2419">
        <w:rPr>
          <w:rFonts w:ascii="Arial" w:eastAsia="Times New Roman" w:hAnsi="Arial" w:cs="Arial"/>
          <w:i/>
        </w:rPr>
        <w:t>(</w:t>
      </w:r>
      <w:hyperlink w:anchor="_11._PRIVITAK:_OPĆI" w:history="1">
        <w:r w:rsidRPr="009B2419">
          <w:rPr>
            <w:rStyle w:val="Hiperveza"/>
            <w:rFonts w:ascii="Arial" w:eastAsia="Times New Roman" w:hAnsi="Arial" w:cs="Arial"/>
            <w:i/>
          </w:rPr>
          <w:t xml:space="preserve">članak 1. i 2. </w:t>
        </w:r>
        <w:r w:rsidR="00327F9F">
          <w:rPr>
            <w:rStyle w:val="Hiperveza"/>
            <w:rFonts w:ascii="Arial" w:eastAsia="Times New Roman" w:hAnsi="Arial" w:cs="Arial"/>
            <w:i/>
          </w:rPr>
          <w:t>Polug</w:t>
        </w:r>
        <w:r w:rsidRPr="009B2419">
          <w:rPr>
            <w:rStyle w:val="Hiperveza"/>
            <w:rFonts w:ascii="Arial" w:eastAsia="Times New Roman" w:hAnsi="Arial" w:cs="Arial"/>
            <w:i/>
          </w:rPr>
          <w:t>odišnjeg izvještaja o izvršenju proračuna Općine Konavle za 20</w:t>
        </w:r>
        <w:r w:rsidR="00E343BD" w:rsidRPr="009B2419">
          <w:rPr>
            <w:rStyle w:val="Hiperveza"/>
            <w:rFonts w:ascii="Arial" w:eastAsia="Times New Roman" w:hAnsi="Arial" w:cs="Arial"/>
            <w:i/>
          </w:rPr>
          <w:t>2</w:t>
        </w:r>
        <w:r w:rsidR="00327F9F">
          <w:rPr>
            <w:rStyle w:val="Hiperveza"/>
            <w:rFonts w:ascii="Arial" w:eastAsia="Times New Roman" w:hAnsi="Arial" w:cs="Arial"/>
            <w:i/>
          </w:rPr>
          <w:t>6</w:t>
        </w:r>
        <w:r w:rsidRPr="009B2419">
          <w:rPr>
            <w:rStyle w:val="Hiperveza"/>
            <w:rFonts w:ascii="Arial" w:eastAsia="Times New Roman" w:hAnsi="Arial" w:cs="Arial"/>
            <w:i/>
          </w:rPr>
          <w:t>.</w:t>
        </w:r>
      </w:hyperlink>
      <w:r w:rsidRPr="009B2419">
        <w:rPr>
          <w:rFonts w:ascii="Arial" w:eastAsia="Times New Roman" w:hAnsi="Arial" w:cs="Arial"/>
          <w:i/>
        </w:rPr>
        <w:t>)</w:t>
      </w:r>
      <w:r w:rsidRPr="009B2419">
        <w:rPr>
          <w:rFonts w:ascii="Arial" w:eastAsia="Times New Roman" w:hAnsi="Arial" w:cs="Arial"/>
        </w:rPr>
        <w:t xml:space="preserve"> </w:t>
      </w:r>
      <w:r w:rsidRPr="003A2F86">
        <w:rPr>
          <w:rFonts w:ascii="Arial" w:eastAsia="Times New Roman" w:hAnsi="Arial" w:cs="Arial"/>
        </w:rPr>
        <w:t xml:space="preserve">i </w:t>
      </w:r>
    </w:p>
    <w:p w14:paraId="03A1C34F" w14:textId="3AAF50CE" w:rsidR="00891119" w:rsidRPr="003A2F86" w:rsidRDefault="00891119" w:rsidP="00327F9F">
      <w:pPr>
        <w:autoSpaceDE w:val="0"/>
        <w:autoSpaceDN w:val="0"/>
        <w:adjustRightInd w:val="0"/>
        <w:spacing w:after="0" w:line="240" w:lineRule="auto"/>
        <w:ind w:firstLine="567"/>
        <w:jc w:val="both"/>
        <w:rPr>
          <w:rFonts w:ascii="Arial" w:eastAsia="Times New Roman" w:hAnsi="Arial" w:cs="Arial"/>
        </w:rPr>
      </w:pPr>
      <w:r w:rsidRPr="003A2F86">
        <w:rPr>
          <w:rFonts w:ascii="Arial" w:eastAsia="Times New Roman" w:hAnsi="Arial" w:cs="Arial"/>
        </w:rPr>
        <w:lastRenderedPageBreak/>
        <w:t xml:space="preserve">2. </w:t>
      </w:r>
      <w:r w:rsidRPr="003A2F86">
        <w:rPr>
          <w:rFonts w:ascii="Arial" w:eastAsia="Times New Roman" w:hAnsi="Arial" w:cs="Arial"/>
          <w:b/>
        </w:rPr>
        <w:t>posebni dio proračuna</w:t>
      </w:r>
      <w:r w:rsidRPr="003A2F86">
        <w:rPr>
          <w:rFonts w:ascii="Arial" w:eastAsia="Times New Roman" w:hAnsi="Arial" w:cs="Arial"/>
        </w:rPr>
        <w:t xml:space="preserve"> (koji sadrži izvršenje po organizacijskoj i izvršenje po programskoj klasifikaciji na razini </w:t>
      </w:r>
      <w:r w:rsidR="007F0687" w:rsidRPr="003A2F86">
        <w:rPr>
          <w:rFonts w:ascii="Arial" w:eastAsia="Times New Roman" w:hAnsi="Arial" w:cs="Arial"/>
        </w:rPr>
        <w:t xml:space="preserve">skupine i </w:t>
      </w:r>
      <w:r w:rsidRPr="003A2F86">
        <w:rPr>
          <w:rFonts w:ascii="Arial" w:eastAsia="Times New Roman" w:hAnsi="Arial" w:cs="Arial"/>
        </w:rPr>
        <w:t>odjeljka ekonomske klasifikacije) -</w:t>
      </w:r>
      <w:r w:rsidRPr="003A2F86">
        <w:rPr>
          <w:rFonts w:ascii="Arial" w:eastAsia="Times New Roman" w:hAnsi="Arial" w:cs="Arial"/>
          <w:i/>
        </w:rPr>
        <w:t xml:space="preserve"> </w:t>
      </w:r>
      <w:r w:rsidRPr="009B2419">
        <w:rPr>
          <w:rFonts w:ascii="Arial" w:eastAsia="Times New Roman" w:hAnsi="Arial" w:cs="Arial"/>
          <w:i/>
        </w:rPr>
        <w:t>(</w:t>
      </w:r>
      <w:hyperlink w:anchor="_11._PRIVITAK:_OPĆI" w:history="1">
        <w:r w:rsidRPr="009B2419">
          <w:rPr>
            <w:rStyle w:val="Hiperveza"/>
            <w:rFonts w:ascii="Arial" w:eastAsia="Times New Roman" w:hAnsi="Arial" w:cs="Arial"/>
            <w:i/>
          </w:rPr>
          <w:t xml:space="preserve">članak 3. </w:t>
        </w:r>
        <w:r w:rsidR="00327F9F">
          <w:rPr>
            <w:rStyle w:val="Hiperveza"/>
            <w:rFonts w:ascii="Arial" w:eastAsia="Times New Roman" w:hAnsi="Arial" w:cs="Arial"/>
            <w:i/>
          </w:rPr>
          <w:t>Polug</w:t>
        </w:r>
        <w:r w:rsidRPr="009B2419">
          <w:rPr>
            <w:rStyle w:val="Hiperveza"/>
            <w:rFonts w:ascii="Arial" w:eastAsia="Times New Roman" w:hAnsi="Arial" w:cs="Arial"/>
            <w:i/>
          </w:rPr>
          <w:t>odišnjeg izvještaja o izvršenju proračuna Općine Konavle za 20</w:t>
        </w:r>
        <w:r w:rsidR="00E343BD" w:rsidRPr="009B2419">
          <w:rPr>
            <w:rStyle w:val="Hiperveza"/>
            <w:rFonts w:ascii="Arial" w:eastAsia="Times New Roman" w:hAnsi="Arial" w:cs="Arial"/>
            <w:i/>
          </w:rPr>
          <w:t>2</w:t>
        </w:r>
        <w:r w:rsidR="00327F9F">
          <w:rPr>
            <w:rStyle w:val="Hiperveza"/>
            <w:rFonts w:ascii="Arial" w:eastAsia="Times New Roman" w:hAnsi="Arial" w:cs="Arial"/>
            <w:i/>
          </w:rPr>
          <w:t>6</w:t>
        </w:r>
        <w:r w:rsidRPr="009B2419">
          <w:rPr>
            <w:rStyle w:val="Hiperveza"/>
            <w:rFonts w:ascii="Arial" w:eastAsia="Times New Roman" w:hAnsi="Arial" w:cs="Arial"/>
            <w:i/>
          </w:rPr>
          <w:t>.</w:t>
        </w:r>
      </w:hyperlink>
      <w:r w:rsidRPr="009B2419">
        <w:rPr>
          <w:rFonts w:ascii="Arial" w:eastAsia="Times New Roman" w:hAnsi="Arial" w:cs="Arial"/>
          <w:i/>
        </w:rPr>
        <w:t>)</w:t>
      </w:r>
      <w:r w:rsidR="00931F56" w:rsidRPr="009B2419">
        <w:rPr>
          <w:rFonts w:ascii="Arial" w:eastAsia="Times New Roman" w:hAnsi="Arial" w:cs="Arial"/>
          <w:i/>
        </w:rPr>
        <w:t>.</w:t>
      </w:r>
    </w:p>
    <w:p w14:paraId="265C858F" w14:textId="77777777" w:rsidR="00327F9F" w:rsidRDefault="00327F9F" w:rsidP="00891119">
      <w:pPr>
        <w:autoSpaceDE w:val="0"/>
        <w:autoSpaceDN w:val="0"/>
        <w:adjustRightInd w:val="0"/>
        <w:spacing w:after="0" w:line="240" w:lineRule="auto"/>
        <w:jc w:val="both"/>
        <w:rPr>
          <w:rFonts w:ascii="Arial" w:eastAsia="Times New Roman" w:hAnsi="Arial" w:cs="Arial"/>
          <w:b/>
          <w:bCs/>
          <w:i/>
        </w:rPr>
      </w:pPr>
    </w:p>
    <w:p w14:paraId="6FCE5C74" w14:textId="72BBB6B0" w:rsidR="00E038C7" w:rsidRPr="003A2F86" w:rsidRDefault="00891119" w:rsidP="00891119">
      <w:pPr>
        <w:autoSpaceDE w:val="0"/>
        <w:autoSpaceDN w:val="0"/>
        <w:adjustRightInd w:val="0"/>
        <w:spacing w:after="0" w:line="240" w:lineRule="auto"/>
        <w:jc w:val="both"/>
        <w:rPr>
          <w:rFonts w:ascii="Arial" w:eastAsia="Times New Roman" w:hAnsi="Arial" w:cs="Arial"/>
          <w:bCs/>
        </w:rPr>
      </w:pPr>
      <w:r w:rsidRPr="003A2F86">
        <w:rPr>
          <w:rFonts w:ascii="Arial" w:eastAsia="Times New Roman" w:hAnsi="Arial" w:cs="Arial"/>
          <w:b/>
          <w:bCs/>
          <w:i/>
        </w:rPr>
        <w:t>Izvorni plan</w:t>
      </w:r>
      <w:r w:rsidRPr="003A2F86">
        <w:rPr>
          <w:rFonts w:ascii="Arial" w:eastAsia="Times New Roman" w:hAnsi="Arial" w:cs="Arial"/>
          <w:bCs/>
        </w:rPr>
        <w:t xml:space="preserve"> je </w:t>
      </w:r>
      <w:r w:rsidR="00A00F28" w:rsidRPr="003A2F86">
        <w:rPr>
          <w:rFonts w:ascii="Arial" w:eastAsia="Times New Roman" w:hAnsi="Arial" w:cs="Arial"/>
          <w:bCs/>
        </w:rPr>
        <w:t>prvi proračun kojeg je usvojilo Općinsko vijeće</w:t>
      </w:r>
      <w:r w:rsidRPr="003A2F86">
        <w:rPr>
          <w:rFonts w:ascii="Arial" w:eastAsia="Times New Roman" w:hAnsi="Arial" w:cs="Arial"/>
          <w:bCs/>
        </w:rPr>
        <w:t xml:space="preserve">. </w:t>
      </w:r>
    </w:p>
    <w:p w14:paraId="6C5EECDC" w14:textId="33B0DE0F" w:rsidR="00A00F28" w:rsidRPr="003A2F86" w:rsidRDefault="00A00F28" w:rsidP="00891119">
      <w:pPr>
        <w:autoSpaceDE w:val="0"/>
        <w:autoSpaceDN w:val="0"/>
        <w:adjustRightInd w:val="0"/>
        <w:spacing w:after="0" w:line="240" w:lineRule="auto"/>
        <w:jc w:val="both"/>
        <w:rPr>
          <w:rFonts w:ascii="Arial" w:eastAsia="Times New Roman" w:hAnsi="Arial" w:cs="Arial"/>
          <w:bCs/>
        </w:rPr>
      </w:pPr>
      <w:r w:rsidRPr="003A2F86">
        <w:rPr>
          <w:rFonts w:ascii="Arial" w:eastAsia="Times New Roman" w:hAnsi="Arial" w:cs="Arial"/>
          <w:b/>
          <w:i/>
          <w:iCs/>
        </w:rPr>
        <w:t xml:space="preserve">Rebalans </w:t>
      </w:r>
      <w:r w:rsidRPr="003A2F86">
        <w:rPr>
          <w:rFonts w:ascii="Arial" w:eastAsia="Times New Roman" w:hAnsi="Arial" w:cs="Arial"/>
          <w:bCs/>
        </w:rPr>
        <w:t>su zadnje izmjene i dopune proračuna koje je usvojilo Općinsko vijeće u izvještajnom razdoblju</w:t>
      </w:r>
      <w:r w:rsidR="00327F9F">
        <w:rPr>
          <w:rFonts w:ascii="Arial" w:eastAsia="Times New Roman" w:hAnsi="Arial" w:cs="Arial"/>
          <w:bCs/>
        </w:rPr>
        <w:t>.</w:t>
      </w:r>
    </w:p>
    <w:p w14:paraId="5ABDB52A" w14:textId="10D64DB6" w:rsidR="00891119" w:rsidRPr="003A2F86" w:rsidRDefault="003F4B57" w:rsidP="00891119">
      <w:pPr>
        <w:autoSpaceDE w:val="0"/>
        <w:autoSpaceDN w:val="0"/>
        <w:adjustRightInd w:val="0"/>
        <w:spacing w:after="0" w:line="240" w:lineRule="auto"/>
        <w:jc w:val="both"/>
        <w:rPr>
          <w:rFonts w:ascii="Arial" w:eastAsia="Times New Roman" w:hAnsi="Arial" w:cs="Arial"/>
          <w:bCs/>
        </w:rPr>
      </w:pPr>
      <w:r w:rsidRPr="003A2F86">
        <w:rPr>
          <w:rFonts w:ascii="Arial" w:eastAsia="Times New Roman" w:hAnsi="Arial" w:cs="Arial"/>
          <w:b/>
          <w:bCs/>
          <w:i/>
        </w:rPr>
        <w:t>Tekući</w:t>
      </w:r>
      <w:r w:rsidR="00C31484" w:rsidRPr="003A2F86">
        <w:rPr>
          <w:rFonts w:ascii="Arial" w:eastAsia="Times New Roman" w:hAnsi="Arial" w:cs="Arial"/>
          <w:b/>
          <w:bCs/>
          <w:i/>
        </w:rPr>
        <w:t xml:space="preserve"> plan</w:t>
      </w:r>
      <w:r w:rsidR="00891119" w:rsidRPr="003A2F86">
        <w:rPr>
          <w:rFonts w:ascii="Arial" w:eastAsia="Times New Roman" w:hAnsi="Arial" w:cs="Arial"/>
          <w:bCs/>
        </w:rPr>
        <w:t xml:space="preserve"> je Prora</w:t>
      </w:r>
      <w:r w:rsidR="00891119" w:rsidRPr="003A2F86">
        <w:rPr>
          <w:rFonts w:ascii="Arial" w:eastAsia="Arial,Bold" w:hAnsi="Arial" w:cs="Arial"/>
          <w:bCs/>
        </w:rPr>
        <w:t>č</w:t>
      </w:r>
      <w:r w:rsidR="00891119" w:rsidRPr="003A2F86">
        <w:rPr>
          <w:rFonts w:ascii="Arial" w:eastAsia="Times New Roman" w:hAnsi="Arial" w:cs="Arial"/>
          <w:bCs/>
        </w:rPr>
        <w:t>un odnosno posljednje izmjene i dopune Prora</w:t>
      </w:r>
      <w:r w:rsidR="00891119" w:rsidRPr="003A2F86">
        <w:rPr>
          <w:rFonts w:ascii="Arial" w:eastAsia="Arial,Bold" w:hAnsi="Arial" w:cs="Arial"/>
          <w:bCs/>
        </w:rPr>
        <w:t>č</w:t>
      </w:r>
      <w:r w:rsidR="00891119" w:rsidRPr="003A2F86">
        <w:rPr>
          <w:rFonts w:ascii="Arial" w:eastAsia="Times New Roman" w:hAnsi="Arial" w:cs="Arial"/>
          <w:bCs/>
        </w:rPr>
        <w:t>una s uklju</w:t>
      </w:r>
      <w:r w:rsidR="00891119" w:rsidRPr="003A2F86">
        <w:rPr>
          <w:rFonts w:ascii="Arial" w:eastAsia="Arial,Bold" w:hAnsi="Arial" w:cs="Arial"/>
          <w:bCs/>
        </w:rPr>
        <w:t>č</w:t>
      </w:r>
      <w:r w:rsidR="00891119" w:rsidRPr="003A2F86">
        <w:rPr>
          <w:rFonts w:ascii="Arial" w:eastAsia="Times New Roman" w:hAnsi="Arial" w:cs="Arial"/>
          <w:bCs/>
        </w:rPr>
        <w:t>enom na</w:t>
      </w:r>
      <w:r w:rsidR="00A8623C" w:rsidRPr="003A2F86">
        <w:rPr>
          <w:rFonts w:ascii="Arial" w:eastAsia="Times New Roman" w:hAnsi="Arial" w:cs="Arial"/>
          <w:bCs/>
        </w:rPr>
        <w:t>kn</w:t>
      </w:r>
      <w:r w:rsidR="00891119" w:rsidRPr="003A2F86">
        <w:rPr>
          <w:rFonts w:ascii="Arial" w:eastAsia="Times New Roman" w:hAnsi="Arial" w:cs="Arial"/>
          <w:bCs/>
        </w:rPr>
        <w:t>adno izvršenom preraspodjelom</w:t>
      </w:r>
      <w:r w:rsidR="00A00F28" w:rsidRPr="003A2F86">
        <w:rPr>
          <w:rFonts w:ascii="Arial" w:eastAsia="Times New Roman" w:hAnsi="Arial" w:cs="Arial"/>
          <w:bCs/>
        </w:rPr>
        <w:t xml:space="preserve"> u izvještajnom razdoblju.</w:t>
      </w:r>
      <w:r w:rsidR="00E57268" w:rsidRPr="003A2F86">
        <w:rPr>
          <w:rFonts w:ascii="Arial" w:eastAsia="Times New Roman" w:hAnsi="Arial" w:cs="Arial"/>
          <w:bCs/>
        </w:rPr>
        <w:t xml:space="preserve"> </w:t>
      </w:r>
      <w:r w:rsidR="00FE47C2" w:rsidRPr="003A2F86">
        <w:rPr>
          <w:rFonts w:ascii="Arial" w:eastAsia="Times New Roman" w:hAnsi="Arial" w:cs="Arial"/>
          <w:bCs/>
        </w:rPr>
        <w:t>O</w:t>
      </w:r>
      <w:r w:rsidR="00931F56" w:rsidRPr="003A2F86">
        <w:rPr>
          <w:rFonts w:ascii="Arial" w:eastAsia="Times New Roman" w:hAnsi="Arial" w:cs="Arial"/>
          <w:bCs/>
        </w:rPr>
        <w:t>pćinski na</w:t>
      </w:r>
      <w:r w:rsidR="00E57268" w:rsidRPr="003A2F86">
        <w:rPr>
          <w:rFonts w:ascii="Arial" w:eastAsia="Times New Roman" w:hAnsi="Arial" w:cs="Arial"/>
          <w:bCs/>
        </w:rPr>
        <w:t>č</w:t>
      </w:r>
      <w:r w:rsidR="00931F56" w:rsidRPr="003A2F86">
        <w:rPr>
          <w:rFonts w:ascii="Arial" w:eastAsia="Times New Roman" w:hAnsi="Arial" w:cs="Arial"/>
          <w:bCs/>
        </w:rPr>
        <w:t>elnik</w:t>
      </w:r>
      <w:r w:rsidR="00A00F28" w:rsidRPr="003A2F86">
        <w:rPr>
          <w:rFonts w:ascii="Arial" w:eastAsia="Times New Roman" w:hAnsi="Arial" w:cs="Arial"/>
          <w:bCs/>
        </w:rPr>
        <w:t xml:space="preserve"> </w:t>
      </w:r>
      <w:r w:rsidR="00C203D9">
        <w:rPr>
          <w:rFonts w:ascii="Arial" w:eastAsia="Times New Roman" w:hAnsi="Arial" w:cs="Arial"/>
          <w:bCs/>
        </w:rPr>
        <w:t xml:space="preserve">je u </w:t>
      </w:r>
      <w:r w:rsidR="00327F9F">
        <w:rPr>
          <w:rFonts w:ascii="Arial" w:eastAsia="Times New Roman" w:hAnsi="Arial" w:cs="Arial"/>
          <w:bCs/>
        </w:rPr>
        <w:t>travnju</w:t>
      </w:r>
      <w:r w:rsidR="00C203D9">
        <w:rPr>
          <w:rFonts w:ascii="Arial" w:eastAsia="Times New Roman" w:hAnsi="Arial" w:cs="Arial"/>
          <w:bCs/>
        </w:rPr>
        <w:t xml:space="preserve"> 202</w:t>
      </w:r>
      <w:r w:rsidR="00327F9F">
        <w:rPr>
          <w:rFonts w:ascii="Arial" w:eastAsia="Times New Roman" w:hAnsi="Arial" w:cs="Arial"/>
          <w:bCs/>
        </w:rPr>
        <w:t>6</w:t>
      </w:r>
      <w:r w:rsidR="00C203D9">
        <w:rPr>
          <w:rFonts w:ascii="Arial" w:eastAsia="Times New Roman" w:hAnsi="Arial" w:cs="Arial"/>
          <w:bCs/>
        </w:rPr>
        <w:t xml:space="preserve">. godine donio </w:t>
      </w:r>
      <w:r w:rsidR="008C5760" w:rsidRPr="003A2F86">
        <w:rPr>
          <w:rFonts w:ascii="Arial" w:eastAsia="Times New Roman" w:hAnsi="Arial" w:cs="Arial"/>
          <w:bCs/>
        </w:rPr>
        <w:t>odluk</w:t>
      </w:r>
      <w:r w:rsidR="00327F9F">
        <w:rPr>
          <w:rFonts w:ascii="Arial" w:eastAsia="Times New Roman" w:hAnsi="Arial" w:cs="Arial"/>
          <w:bCs/>
        </w:rPr>
        <w:t>u</w:t>
      </w:r>
      <w:r w:rsidR="00931F56" w:rsidRPr="003A2F86">
        <w:rPr>
          <w:rFonts w:ascii="Arial" w:eastAsia="Times New Roman" w:hAnsi="Arial" w:cs="Arial"/>
          <w:bCs/>
        </w:rPr>
        <w:t xml:space="preserve"> o preraspodjeli prora</w:t>
      </w:r>
      <w:r w:rsidR="00E57268" w:rsidRPr="003A2F86">
        <w:rPr>
          <w:rFonts w:ascii="Arial" w:eastAsia="Times New Roman" w:hAnsi="Arial" w:cs="Arial"/>
          <w:bCs/>
        </w:rPr>
        <w:t>č</w:t>
      </w:r>
      <w:r w:rsidR="00931F56" w:rsidRPr="003A2F86">
        <w:rPr>
          <w:rFonts w:ascii="Arial" w:eastAsia="Times New Roman" w:hAnsi="Arial" w:cs="Arial"/>
          <w:bCs/>
        </w:rPr>
        <w:t>unskih sredstava.</w:t>
      </w:r>
    </w:p>
    <w:p w14:paraId="3ADC032B" w14:textId="77777777" w:rsidR="00E343BD" w:rsidRPr="003A2F86" w:rsidRDefault="00E343BD" w:rsidP="00891119">
      <w:pPr>
        <w:autoSpaceDE w:val="0"/>
        <w:autoSpaceDN w:val="0"/>
        <w:adjustRightInd w:val="0"/>
        <w:spacing w:after="0" w:line="240" w:lineRule="auto"/>
        <w:jc w:val="both"/>
        <w:rPr>
          <w:rFonts w:ascii="Arial" w:eastAsia="Times New Roman" w:hAnsi="Arial" w:cs="Arial"/>
          <w:bCs/>
        </w:rPr>
      </w:pPr>
    </w:p>
    <w:p w14:paraId="25726C94" w14:textId="6698C29C" w:rsidR="00E53CFD" w:rsidRPr="003A2F86" w:rsidRDefault="00891119" w:rsidP="00891119">
      <w:pPr>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i/>
        </w:rPr>
        <w:t>Tablični prikaz</w:t>
      </w:r>
      <w:r w:rsidRPr="003A2F86">
        <w:rPr>
          <w:rFonts w:ascii="Arial" w:eastAsia="Times New Roman" w:hAnsi="Arial" w:cs="Arial"/>
        </w:rPr>
        <w:t xml:space="preserve"> </w:t>
      </w:r>
      <w:r w:rsidR="00327F9F">
        <w:rPr>
          <w:rFonts w:ascii="Arial" w:eastAsia="Times New Roman" w:hAnsi="Arial" w:cs="Arial"/>
        </w:rPr>
        <w:t>Polug</w:t>
      </w:r>
      <w:r w:rsidR="00A00F28" w:rsidRPr="003A2F86">
        <w:rPr>
          <w:rFonts w:ascii="Arial" w:eastAsia="Times New Roman" w:hAnsi="Arial" w:cs="Arial"/>
        </w:rPr>
        <w:t>o</w:t>
      </w:r>
      <w:r w:rsidRPr="003A2F86">
        <w:rPr>
          <w:rFonts w:ascii="Arial" w:eastAsia="Times New Roman" w:hAnsi="Arial" w:cs="Arial"/>
        </w:rPr>
        <w:t>dišnjeg izvještaja o izvršenju Prora</w:t>
      </w:r>
      <w:r w:rsidRPr="003A2F86">
        <w:rPr>
          <w:rFonts w:ascii="Arial" w:eastAsia="TimesNewRoman" w:hAnsi="Arial" w:cs="Arial"/>
        </w:rPr>
        <w:t>č</w:t>
      </w:r>
      <w:r w:rsidRPr="003A2F86">
        <w:rPr>
          <w:rFonts w:ascii="Arial" w:eastAsia="Times New Roman" w:hAnsi="Arial" w:cs="Arial"/>
        </w:rPr>
        <w:t>una Općine Konavle za 20</w:t>
      </w:r>
      <w:r w:rsidR="00E343BD" w:rsidRPr="003A2F86">
        <w:rPr>
          <w:rFonts w:ascii="Arial" w:eastAsia="Times New Roman" w:hAnsi="Arial" w:cs="Arial"/>
        </w:rPr>
        <w:t>2</w:t>
      </w:r>
      <w:r w:rsidR="00327F9F">
        <w:rPr>
          <w:rFonts w:ascii="Arial" w:eastAsia="Times New Roman" w:hAnsi="Arial" w:cs="Arial"/>
        </w:rPr>
        <w:t>6</w:t>
      </w:r>
      <w:r w:rsidRPr="003A2F86">
        <w:rPr>
          <w:rFonts w:ascii="Arial" w:eastAsia="Times New Roman" w:hAnsi="Arial" w:cs="Arial"/>
        </w:rPr>
        <w:t xml:space="preserve">. </w:t>
      </w:r>
      <w:r w:rsidR="006B0C1F" w:rsidRPr="003A2F86">
        <w:rPr>
          <w:rFonts w:ascii="Arial" w:eastAsia="Times New Roman" w:hAnsi="Arial" w:cs="Arial"/>
        </w:rPr>
        <w:t xml:space="preserve">objavljuje se </w:t>
      </w:r>
      <w:r w:rsidRPr="003A2F86">
        <w:rPr>
          <w:rFonts w:ascii="Arial" w:eastAsia="Times New Roman" w:hAnsi="Arial" w:cs="Arial"/>
        </w:rPr>
        <w:t>u „Službenom glasniku Općine Konavle“ (opći i posebni dio proračuna: članak 1. do 4.)</w:t>
      </w:r>
      <w:r w:rsidR="005B3283" w:rsidRPr="003A2F86">
        <w:rPr>
          <w:rFonts w:ascii="Arial" w:eastAsia="Times New Roman" w:hAnsi="Arial" w:cs="Arial"/>
        </w:rPr>
        <w:t xml:space="preserve">, </w:t>
      </w:r>
      <w:r w:rsidRPr="003A2F86">
        <w:rPr>
          <w:rFonts w:ascii="Arial" w:eastAsia="Times New Roman" w:hAnsi="Arial" w:cs="Arial"/>
        </w:rPr>
        <w:t xml:space="preserve">a cjelokupan </w:t>
      </w:r>
      <w:r w:rsidR="00327F9F">
        <w:rPr>
          <w:rFonts w:ascii="Arial" w:eastAsia="Times New Roman" w:hAnsi="Arial" w:cs="Arial"/>
        </w:rPr>
        <w:t>Polug</w:t>
      </w:r>
      <w:r w:rsidR="006B0C1F" w:rsidRPr="003A2F86">
        <w:rPr>
          <w:rFonts w:ascii="Arial" w:eastAsia="Times New Roman" w:hAnsi="Arial" w:cs="Arial"/>
        </w:rPr>
        <w:t>o</w:t>
      </w:r>
      <w:r w:rsidR="00A00F28" w:rsidRPr="003A2F86">
        <w:rPr>
          <w:rFonts w:ascii="Arial" w:eastAsia="Times New Roman" w:hAnsi="Arial" w:cs="Arial"/>
        </w:rPr>
        <w:t>d</w:t>
      </w:r>
      <w:r w:rsidRPr="003A2F86">
        <w:rPr>
          <w:rFonts w:ascii="Arial" w:eastAsia="Times New Roman" w:hAnsi="Arial" w:cs="Arial"/>
        </w:rPr>
        <w:t>išnji izvještaj o izvršenju Prora</w:t>
      </w:r>
      <w:r w:rsidRPr="003A2F86">
        <w:rPr>
          <w:rFonts w:ascii="Arial" w:eastAsia="TimesNewRoman" w:hAnsi="Arial" w:cs="Arial"/>
        </w:rPr>
        <w:t>č</w:t>
      </w:r>
      <w:r w:rsidRPr="003A2F86">
        <w:rPr>
          <w:rFonts w:ascii="Arial" w:eastAsia="Times New Roman" w:hAnsi="Arial" w:cs="Arial"/>
        </w:rPr>
        <w:t xml:space="preserve">una Općine Konavle sa svim prilozima se objavljuje na </w:t>
      </w:r>
      <w:r w:rsidR="00931F56" w:rsidRPr="003A2F86">
        <w:rPr>
          <w:rFonts w:ascii="Arial" w:eastAsia="Times New Roman" w:hAnsi="Arial" w:cs="Arial"/>
        </w:rPr>
        <w:t>mrežnoj</w:t>
      </w:r>
      <w:r w:rsidRPr="003A2F86">
        <w:rPr>
          <w:rFonts w:ascii="Arial" w:eastAsia="Times New Roman" w:hAnsi="Arial" w:cs="Arial"/>
        </w:rPr>
        <w:t xml:space="preserve"> stranici Općine Konavle </w:t>
      </w:r>
      <w:r w:rsidR="005B3283" w:rsidRPr="003A2F86">
        <w:rPr>
          <w:rFonts w:ascii="Arial" w:eastAsia="Times New Roman" w:hAnsi="Arial" w:cs="Arial"/>
        </w:rPr>
        <w:t>sukladno odredbama</w:t>
      </w:r>
      <w:r w:rsidR="007267EF" w:rsidRPr="003A2F86">
        <w:rPr>
          <w:rFonts w:ascii="Arial" w:eastAsia="Times New Roman" w:hAnsi="Arial" w:cs="Arial"/>
        </w:rPr>
        <w:t xml:space="preserve"> člank</w:t>
      </w:r>
      <w:r w:rsidR="005B3283" w:rsidRPr="003A2F86">
        <w:rPr>
          <w:rFonts w:ascii="Arial" w:eastAsia="Times New Roman" w:hAnsi="Arial" w:cs="Arial"/>
        </w:rPr>
        <w:t>a</w:t>
      </w:r>
      <w:r w:rsidR="007267EF" w:rsidRPr="003A2F86">
        <w:rPr>
          <w:rFonts w:ascii="Arial" w:eastAsia="Times New Roman" w:hAnsi="Arial" w:cs="Arial"/>
        </w:rPr>
        <w:t xml:space="preserve"> 15. </w:t>
      </w:r>
      <w:r w:rsidR="00AE60B2" w:rsidRPr="003A2F86">
        <w:rPr>
          <w:rFonts w:ascii="Arial" w:eastAsia="Times New Roman" w:hAnsi="Arial" w:cs="Arial"/>
        </w:rPr>
        <w:t>i člank</w:t>
      </w:r>
      <w:r w:rsidR="005B3283" w:rsidRPr="003A2F86">
        <w:rPr>
          <w:rFonts w:ascii="Arial" w:eastAsia="Times New Roman" w:hAnsi="Arial" w:cs="Arial"/>
        </w:rPr>
        <w:t>a</w:t>
      </w:r>
      <w:r w:rsidR="00AE60B2" w:rsidRPr="003A2F86">
        <w:rPr>
          <w:rFonts w:ascii="Arial" w:eastAsia="Times New Roman" w:hAnsi="Arial" w:cs="Arial"/>
        </w:rPr>
        <w:t xml:space="preserve"> 144. </w:t>
      </w:r>
      <w:r w:rsidR="007267EF" w:rsidRPr="003A2F86">
        <w:rPr>
          <w:rFonts w:ascii="Arial" w:eastAsia="Times New Roman" w:hAnsi="Arial" w:cs="Arial"/>
        </w:rPr>
        <w:t>Zakona o proračunu</w:t>
      </w:r>
      <w:r w:rsidR="0085229F" w:rsidRPr="003A2F86">
        <w:rPr>
          <w:rFonts w:ascii="Arial" w:eastAsia="Times New Roman" w:hAnsi="Arial" w:cs="Arial"/>
        </w:rPr>
        <w:t xml:space="preserve"> (NN 144/21)</w:t>
      </w:r>
      <w:r w:rsidRPr="003A2F86">
        <w:rPr>
          <w:rFonts w:ascii="Arial" w:eastAsia="Times New Roman" w:hAnsi="Arial" w:cs="Arial"/>
        </w:rPr>
        <w:t>.</w:t>
      </w:r>
    </w:p>
    <w:p w14:paraId="22CD1B2B" w14:textId="77777777" w:rsidR="00931F56" w:rsidRPr="003A2F86" w:rsidRDefault="00931F56" w:rsidP="00E53CFD">
      <w:pPr>
        <w:autoSpaceDE w:val="0"/>
        <w:autoSpaceDN w:val="0"/>
        <w:adjustRightInd w:val="0"/>
        <w:spacing w:after="0" w:line="240" w:lineRule="auto"/>
        <w:jc w:val="both"/>
        <w:rPr>
          <w:rFonts w:ascii="Arial" w:eastAsia="Times New Roman" w:hAnsi="Arial" w:cs="Arial"/>
        </w:rPr>
      </w:pPr>
    </w:p>
    <w:p w14:paraId="1796AF1A" w14:textId="0EA621C2" w:rsidR="00F952A1" w:rsidRPr="003A2F86" w:rsidRDefault="00891119" w:rsidP="00E53CFD">
      <w:pPr>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 xml:space="preserve">Općinsko vijeće Općine Konavle </w:t>
      </w:r>
      <w:r w:rsidR="007267EF" w:rsidRPr="003A2F86">
        <w:rPr>
          <w:rFonts w:ascii="Arial" w:eastAsia="Times New Roman" w:hAnsi="Arial" w:cs="Arial"/>
        </w:rPr>
        <w:t>donosi</w:t>
      </w:r>
      <w:r w:rsidR="00E57268" w:rsidRPr="003A2F86">
        <w:rPr>
          <w:rFonts w:ascii="Arial" w:eastAsia="Times New Roman" w:hAnsi="Arial" w:cs="Arial"/>
        </w:rPr>
        <w:t xml:space="preserve"> </w:t>
      </w:r>
      <w:r w:rsidR="00327F9F">
        <w:rPr>
          <w:rFonts w:ascii="Arial" w:eastAsia="Times New Roman" w:hAnsi="Arial" w:cs="Arial"/>
        </w:rPr>
        <w:t>polug</w:t>
      </w:r>
      <w:r w:rsidR="001A2CE0" w:rsidRPr="003A2F86">
        <w:rPr>
          <w:rFonts w:ascii="Arial" w:eastAsia="Times New Roman" w:hAnsi="Arial" w:cs="Arial"/>
        </w:rPr>
        <w:t>o</w:t>
      </w:r>
      <w:r w:rsidR="00A00F28" w:rsidRPr="003A2F86">
        <w:rPr>
          <w:rFonts w:ascii="Arial" w:eastAsia="Times New Roman" w:hAnsi="Arial" w:cs="Arial"/>
        </w:rPr>
        <w:t>di</w:t>
      </w:r>
      <w:r w:rsidR="00E57268" w:rsidRPr="003A2F86">
        <w:rPr>
          <w:rFonts w:ascii="Arial" w:eastAsia="Times New Roman" w:hAnsi="Arial" w:cs="Arial"/>
        </w:rPr>
        <w:t>šnji</w:t>
      </w:r>
      <w:r w:rsidR="00EF7C70" w:rsidRPr="003A2F86">
        <w:rPr>
          <w:rFonts w:ascii="Arial" w:eastAsia="Times New Roman" w:hAnsi="Arial" w:cs="Arial"/>
        </w:rPr>
        <w:t xml:space="preserve"> </w:t>
      </w:r>
      <w:r w:rsidRPr="003A2F86">
        <w:rPr>
          <w:rFonts w:ascii="Arial" w:eastAsia="Times New Roman" w:hAnsi="Arial" w:cs="Arial"/>
        </w:rPr>
        <w:t>izvještaj o izvršenju proračuna Općine Konavle za 20</w:t>
      </w:r>
      <w:r w:rsidR="00E343BD" w:rsidRPr="003A2F86">
        <w:rPr>
          <w:rFonts w:ascii="Arial" w:eastAsia="Times New Roman" w:hAnsi="Arial" w:cs="Arial"/>
        </w:rPr>
        <w:t>2</w:t>
      </w:r>
      <w:r w:rsidR="00327F9F">
        <w:rPr>
          <w:rFonts w:ascii="Arial" w:eastAsia="Times New Roman" w:hAnsi="Arial" w:cs="Arial"/>
        </w:rPr>
        <w:t>6</w:t>
      </w:r>
      <w:r w:rsidRPr="003A2F86">
        <w:rPr>
          <w:rFonts w:ascii="Arial" w:eastAsia="Times New Roman" w:hAnsi="Arial" w:cs="Arial"/>
        </w:rPr>
        <w:t>.</w:t>
      </w:r>
    </w:p>
    <w:p w14:paraId="1CB6FC35" w14:textId="77777777" w:rsidR="00F952A1" w:rsidRPr="003A2F86" w:rsidRDefault="00F952A1" w:rsidP="00F952A1">
      <w:pPr>
        <w:autoSpaceDE w:val="0"/>
        <w:autoSpaceDN w:val="0"/>
        <w:adjustRightInd w:val="0"/>
        <w:spacing w:after="0" w:line="240" w:lineRule="auto"/>
        <w:jc w:val="both"/>
        <w:rPr>
          <w:rFonts w:ascii="Arial" w:eastAsia="Times New Roman" w:hAnsi="Arial" w:cs="Arial"/>
        </w:rPr>
      </w:pPr>
    </w:p>
    <w:p w14:paraId="124A4B94" w14:textId="77777777" w:rsidR="00F952A1" w:rsidRPr="003A2F86" w:rsidRDefault="00F952A1" w:rsidP="00C74247">
      <w:pPr>
        <w:pBdr>
          <w:top w:val="single" w:sz="4" w:space="1" w:color="auto"/>
          <w:left w:val="single" w:sz="4" w:space="4" w:color="auto"/>
          <w:bottom w:val="single" w:sz="4" w:space="1" w:color="auto"/>
          <w:right w:val="single" w:sz="4" w:space="4" w:color="auto"/>
        </w:pBdr>
        <w:shd w:val="clear" w:color="auto" w:fill="EAF1DD" w:themeFill="accent3" w:themeFillTint="33"/>
        <w:tabs>
          <w:tab w:val="left" w:pos="142"/>
        </w:tabs>
        <w:autoSpaceDE w:val="0"/>
        <w:autoSpaceDN w:val="0"/>
        <w:adjustRightInd w:val="0"/>
        <w:spacing w:after="0" w:line="240" w:lineRule="auto"/>
        <w:jc w:val="both"/>
        <w:rPr>
          <w:rFonts w:ascii="Arial" w:eastAsia="Times New Roman" w:hAnsi="Arial" w:cs="Arial"/>
          <w:b/>
          <w:bCs/>
          <w:i/>
          <w:iCs/>
        </w:rPr>
      </w:pPr>
    </w:p>
    <w:p w14:paraId="32F6438A" w14:textId="6BAC5D19" w:rsidR="00F952A1" w:rsidRPr="003A2F86" w:rsidRDefault="006B0C1F" w:rsidP="00C74247">
      <w:pPr>
        <w:pBdr>
          <w:top w:val="single" w:sz="4" w:space="1" w:color="auto"/>
          <w:left w:val="single" w:sz="4" w:space="4" w:color="auto"/>
          <w:bottom w:val="single" w:sz="4" w:space="1" w:color="auto"/>
          <w:right w:val="single" w:sz="4" w:space="4" w:color="auto"/>
        </w:pBdr>
        <w:shd w:val="clear" w:color="auto" w:fill="EAF1DD" w:themeFill="accent3" w:themeFillTint="33"/>
        <w:tabs>
          <w:tab w:val="left" w:pos="142"/>
        </w:tabs>
        <w:autoSpaceDE w:val="0"/>
        <w:autoSpaceDN w:val="0"/>
        <w:adjustRightInd w:val="0"/>
        <w:spacing w:after="0" w:line="240" w:lineRule="auto"/>
        <w:jc w:val="both"/>
        <w:rPr>
          <w:rFonts w:ascii="Arial" w:eastAsia="Times New Roman" w:hAnsi="Arial" w:cs="Arial"/>
          <w:b/>
          <w:bCs/>
          <w:i/>
          <w:iCs/>
        </w:rPr>
      </w:pPr>
      <w:r w:rsidRPr="003A2F86">
        <w:rPr>
          <w:rFonts w:ascii="Arial" w:eastAsia="Times New Roman" w:hAnsi="Arial" w:cs="Arial"/>
          <w:b/>
          <w:bCs/>
          <w:i/>
          <w:iCs/>
        </w:rPr>
        <w:t xml:space="preserve">Službena valuta u RH do 31.12.2022. godine bila je Hrvatska kuna (kn), dok je </w:t>
      </w:r>
      <w:r w:rsidR="004E14F1" w:rsidRPr="003A2F86">
        <w:rPr>
          <w:rFonts w:ascii="Arial" w:eastAsia="Times New Roman" w:hAnsi="Arial" w:cs="Arial"/>
          <w:b/>
          <w:bCs/>
          <w:i/>
          <w:iCs/>
        </w:rPr>
        <w:t>od 1.1.2023. godine,</w:t>
      </w:r>
      <w:r w:rsidRPr="003A2F86">
        <w:rPr>
          <w:rFonts w:ascii="Arial" w:eastAsia="Times New Roman" w:hAnsi="Arial" w:cs="Arial"/>
          <w:b/>
          <w:bCs/>
          <w:i/>
          <w:iCs/>
        </w:rPr>
        <w:t xml:space="preserve"> sukladno Zakonu o uvođenju eura (NN 57/22 i 88/22) </w:t>
      </w:r>
      <w:r w:rsidR="004E14F1" w:rsidRPr="003A2F86">
        <w:rPr>
          <w:rFonts w:ascii="Arial" w:eastAsia="Times New Roman" w:hAnsi="Arial" w:cs="Arial"/>
          <w:b/>
          <w:bCs/>
          <w:i/>
          <w:iCs/>
        </w:rPr>
        <w:t>službena valuta EURO</w:t>
      </w:r>
      <w:r w:rsidR="00F952A1" w:rsidRPr="003A2F86">
        <w:rPr>
          <w:rFonts w:ascii="Arial" w:eastAsia="Times New Roman" w:hAnsi="Arial" w:cs="Arial"/>
          <w:b/>
          <w:bCs/>
          <w:i/>
          <w:iCs/>
        </w:rPr>
        <w:t xml:space="preserve">. </w:t>
      </w:r>
    </w:p>
    <w:p w14:paraId="2C89C725" w14:textId="77777777" w:rsidR="00F952A1" w:rsidRPr="003A2F86" w:rsidRDefault="00F952A1" w:rsidP="00C74247">
      <w:pPr>
        <w:pBdr>
          <w:top w:val="single" w:sz="4" w:space="1" w:color="auto"/>
          <w:left w:val="single" w:sz="4" w:space="4" w:color="auto"/>
          <w:bottom w:val="single" w:sz="4" w:space="1" w:color="auto"/>
          <w:right w:val="single" w:sz="4" w:space="4" w:color="auto"/>
        </w:pBdr>
        <w:shd w:val="clear" w:color="auto" w:fill="EAF1DD" w:themeFill="accent3" w:themeFillTint="33"/>
        <w:tabs>
          <w:tab w:val="left" w:pos="142"/>
        </w:tabs>
        <w:autoSpaceDE w:val="0"/>
        <w:autoSpaceDN w:val="0"/>
        <w:adjustRightInd w:val="0"/>
        <w:spacing w:after="0" w:line="240" w:lineRule="auto"/>
        <w:jc w:val="both"/>
        <w:rPr>
          <w:rFonts w:ascii="Arial" w:eastAsia="Times New Roman" w:hAnsi="Arial" w:cs="Arial"/>
          <w:b/>
          <w:bCs/>
          <w:i/>
          <w:iCs/>
          <w:color w:val="FF0000"/>
        </w:rPr>
      </w:pPr>
      <w:r w:rsidRPr="003A2F86">
        <w:rPr>
          <w:rFonts w:ascii="Arial" w:eastAsia="Times New Roman" w:hAnsi="Arial" w:cs="Arial"/>
          <w:b/>
          <w:bCs/>
          <w:i/>
          <w:iCs/>
          <w:color w:val="FF0000"/>
        </w:rPr>
        <w:t>Kako bi podaci o prihodima i primicima, rashodima i izdacima prethodnih godina bili usporedivi s podacima nakon 1.1.2023. godine, svi su podaci u tablicama ovog izvješća, koji prikazuju iznose / vrijednosti prethodnih godina, preračunati u EURO primjenom fiksnog tečaja konverzije 1 EUR = 7,53450 kn. Iznimno, kod EU projekata gdje je poznat iznos uplate prihoda u valuti EURO, iskazuje se izvorni iznos prihoda u valuti EURO, a ne iznos dobiven primjenom tečaja konverzije.</w:t>
      </w:r>
    </w:p>
    <w:p w14:paraId="3CA9B141" w14:textId="77777777" w:rsidR="00F952A1" w:rsidRPr="003A2F86" w:rsidRDefault="00F952A1" w:rsidP="00C74247">
      <w:pPr>
        <w:pBdr>
          <w:top w:val="single" w:sz="4" w:space="1" w:color="auto"/>
          <w:left w:val="single" w:sz="4" w:space="4" w:color="auto"/>
          <w:bottom w:val="single" w:sz="4" w:space="1" w:color="auto"/>
          <w:right w:val="single" w:sz="4" w:space="4" w:color="auto"/>
        </w:pBdr>
        <w:shd w:val="clear" w:color="auto" w:fill="EAF1DD" w:themeFill="accent3" w:themeFillTint="33"/>
        <w:tabs>
          <w:tab w:val="left" w:pos="142"/>
        </w:tabs>
        <w:autoSpaceDE w:val="0"/>
        <w:autoSpaceDN w:val="0"/>
        <w:adjustRightInd w:val="0"/>
        <w:spacing w:after="0" w:line="240" w:lineRule="auto"/>
        <w:jc w:val="both"/>
        <w:rPr>
          <w:rFonts w:ascii="Arial" w:eastAsia="Times New Roman" w:hAnsi="Arial" w:cs="Arial"/>
          <w:i/>
          <w:iCs/>
        </w:rPr>
      </w:pPr>
      <w:r w:rsidRPr="003A2F86">
        <w:rPr>
          <w:rFonts w:ascii="Arial" w:eastAsia="Times New Roman" w:hAnsi="Arial" w:cs="Arial"/>
          <w:i/>
          <w:iCs/>
        </w:rPr>
        <w:t>Iznosi ranijih godina koji su preračunati iz Hrvatske kune u EURO služe isključivo za potrebe usporedbe s podacima koji se od 1.1.2023. iskazuju u službenoj valuti EURO, dok su u izvješćima o izvršenju proračuna za prethodna proračunska razdoblja vidljivi stvarni iznosi ostvarenja prihoda i primitaka, odnosno izvršenja rashoda i izdataka u tada važećoj službenoj valuti (kn).</w:t>
      </w:r>
    </w:p>
    <w:p w14:paraId="4B5B2745" w14:textId="77777777" w:rsidR="00F952A1" w:rsidRPr="003A2F86" w:rsidRDefault="00F952A1" w:rsidP="00C74247">
      <w:pPr>
        <w:pBdr>
          <w:top w:val="single" w:sz="4" w:space="1" w:color="auto"/>
          <w:left w:val="single" w:sz="4" w:space="4" w:color="auto"/>
          <w:bottom w:val="single" w:sz="4" w:space="1" w:color="auto"/>
          <w:right w:val="single" w:sz="4" w:space="4" w:color="auto"/>
        </w:pBdr>
        <w:shd w:val="clear" w:color="auto" w:fill="EAF1DD" w:themeFill="accent3" w:themeFillTint="33"/>
        <w:tabs>
          <w:tab w:val="left" w:pos="142"/>
        </w:tabs>
        <w:autoSpaceDE w:val="0"/>
        <w:autoSpaceDN w:val="0"/>
        <w:adjustRightInd w:val="0"/>
        <w:spacing w:after="0" w:line="240" w:lineRule="auto"/>
        <w:jc w:val="both"/>
        <w:rPr>
          <w:rFonts w:ascii="Arial" w:eastAsia="Times New Roman" w:hAnsi="Arial" w:cs="Arial"/>
          <w:i/>
          <w:iCs/>
        </w:rPr>
      </w:pPr>
    </w:p>
    <w:p w14:paraId="31BC2915" w14:textId="08126839" w:rsidR="00891119" w:rsidRPr="003A2F86" w:rsidRDefault="00891119" w:rsidP="00E53CFD">
      <w:pPr>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br w:type="page"/>
      </w:r>
    </w:p>
    <w:p w14:paraId="5AD5A347" w14:textId="7539B4BE" w:rsidR="00891119" w:rsidRPr="003A2F86" w:rsidRDefault="00891119" w:rsidP="00646600">
      <w:pPr>
        <w:pStyle w:val="Naslov2"/>
        <w:jc w:val="center"/>
        <w:rPr>
          <w:rFonts w:ascii="Arial" w:hAnsi="Arial" w:cs="Arial"/>
          <w:sz w:val="22"/>
          <w:lang w:val="hr-HR"/>
        </w:rPr>
      </w:pPr>
      <w:bookmarkStart w:id="5" w:name="_Toc240265657"/>
      <w:r w:rsidRPr="003A2F86">
        <w:rPr>
          <w:rFonts w:ascii="Arial" w:hAnsi="Arial" w:cs="Arial"/>
          <w:sz w:val="22"/>
          <w:lang w:val="hr-HR"/>
        </w:rPr>
        <w:lastRenderedPageBreak/>
        <w:t>1.2.</w:t>
      </w:r>
      <w:r w:rsidRPr="003A2F86">
        <w:rPr>
          <w:rFonts w:ascii="Arial" w:hAnsi="Arial" w:cs="Arial"/>
          <w:sz w:val="22"/>
          <w:lang w:val="hr-HR"/>
        </w:rPr>
        <w:tab/>
        <w:t xml:space="preserve">OSVRT NA FINANCIJSKE IZVJEŠTAJE ZA </w:t>
      </w:r>
      <w:r w:rsidR="004E14F1" w:rsidRPr="003A2F86">
        <w:rPr>
          <w:rFonts w:ascii="Arial" w:hAnsi="Arial" w:cs="Arial"/>
          <w:sz w:val="22"/>
          <w:lang w:val="hr-HR"/>
        </w:rPr>
        <w:t>1-</w:t>
      </w:r>
      <w:r w:rsidR="00327F9F">
        <w:rPr>
          <w:rFonts w:ascii="Arial" w:hAnsi="Arial" w:cs="Arial"/>
          <w:sz w:val="22"/>
          <w:lang w:val="hr-HR"/>
        </w:rPr>
        <w:t>6</w:t>
      </w:r>
      <w:r w:rsidR="004E14F1" w:rsidRPr="003A2F86">
        <w:rPr>
          <w:rFonts w:ascii="Arial" w:hAnsi="Arial" w:cs="Arial"/>
          <w:sz w:val="22"/>
          <w:lang w:val="hr-HR"/>
        </w:rPr>
        <w:t>/</w:t>
      </w:r>
      <w:r w:rsidRPr="003A2F86">
        <w:rPr>
          <w:rFonts w:ascii="Arial" w:hAnsi="Arial" w:cs="Arial"/>
          <w:sz w:val="22"/>
          <w:lang w:val="hr-HR"/>
        </w:rPr>
        <w:t>20</w:t>
      </w:r>
      <w:r w:rsidR="009F5F32" w:rsidRPr="003A2F86">
        <w:rPr>
          <w:rFonts w:ascii="Arial" w:hAnsi="Arial" w:cs="Arial"/>
          <w:sz w:val="22"/>
          <w:lang w:val="hr-HR"/>
        </w:rPr>
        <w:t>2</w:t>
      </w:r>
      <w:r w:rsidR="00327F9F">
        <w:rPr>
          <w:rFonts w:ascii="Arial" w:hAnsi="Arial" w:cs="Arial"/>
          <w:sz w:val="22"/>
          <w:lang w:val="hr-HR"/>
        </w:rPr>
        <w:t>6</w:t>
      </w:r>
      <w:r w:rsidRPr="003A2F86">
        <w:rPr>
          <w:rFonts w:ascii="Arial" w:hAnsi="Arial" w:cs="Arial"/>
          <w:sz w:val="22"/>
          <w:lang w:val="hr-HR"/>
        </w:rPr>
        <w:t>.</w:t>
      </w:r>
      <w:r w:rsidR="00990C49" w:rsidRPr="003A2F86">
        <w:rPr>
          <w:rFonts w:ascii="Arial" w:hAnsi="Arial" w:cs="Arial"/>
          <w:sz w:val="22"/>
          <w:lang w:val="hr-HR"/>
        </w:rPr>
        <w:t xml:space="preserve"> I IZVJEŠTAJ O IZVRŠENJU PRORAČUNA ZA </w:t>
      </w:r>
      <w:r w:rsidR="004E14F1" w:rsidRPr="003A2F86">
        <w:rPr>
          <w:rFonts w:ascii="Arial" w:hAnsi="Arial" w:cs="Arial"/>
          <w:sz w:val="22"/>
          <w:lang w:val="hr-HR"/>
        </w:rPr>
        <w:t>1-</w:t>
      </w:r>
      <w:r w:rsidR="00327F9F">
        <w:rPr>
          <w:rFonts w:ascii="Arial" w:hAnsi="Arial" w:cs="Arial"/>
          <w:sz w:val="22"/>
          <w:lang w:val="hr-HR"/>
        </w:rPr>
        <w:t>6</w:t>
      </w:r>
      <w:r w:rsidR="004E14F1" w:rsidRPr="003A2F86">
        <w:rPr>
          <w:rFonts w:ascii="Arial" w:hAnsi="Arial" w:cs="Arial"/>
          <w:sz w:val="22"/>
          <w:lang w:val="hr-HR"/>
        </w:rPr>
        <w:t>/</w:t>
      </w:r>
      <w:r w:rsidR="00990C49" w:rsidRPr="003A2F86">
        <w:rPr>
          <w:rFonts w:ascii="Arial" w:hAnsi="Arial" w:cs="Arial"/>
          <w:sz w:val="22"/>
          <w:lang w:val="hr-HR"/>
        </w:rPr>
        <w:t>202</w:t>
      </w:r>
      <w:r w:rsidR="00327F9F">
        <w:rPr>
          <w:rFonts w:ascii="Arial" w:hAnsi="Arial" w:cs="Arial"/>
          <w:sz w:val="22"/>
          <w:lang w:val="hr-HR"/>
        </w:rPr>
        <w:t>6</w:t>
      </w:r>
      <w:r w:rsidR="00990C49" w:rsidRPr="003A2F86">
        <w:rPr>
          <w:rFonts w:ascii="Arial" w:hAnsi="Arial" w:cs="Arial"/>
          <w:sz w:val="22"/>
          <w:lang w:val="hr-HR"/>
        </w:rPr>
        <w:t>.</w:t>
      </w:r>
      <w:bookmarkEnd w:id="5"/>
    </w:p>
    <w:p w14:paraId="50E5BDD9" w14:textId="77777777" w:rsidR="00891119" w:rsidRPr="003A2F86" w:rsidRDefault="00891119" w:rsidP="00891119">
      <w:pPr>
        <w:autoSpaceDE w:val="0"/>
        <w:autoSpaceDN w:val="0"/>
        <w:adjustRightInd w:val="0"/>
        <w:spacing w:after="0" w:line="240" w:lineRule="auto"/>
        <w:jc w:val="both"/>
        <w:rPr>
          <w:rFonts w:ascii="Arial" w:eastAsia="Times New Roman" w:hAnsi="Arial" w:cs="Arial"/>
        </w:rPr>
      </w:pPr>
    </w:p>
    <w:p w14:paraId="18B10C9E" w14:textId="77777777" w:rsidR="00891119" w:rsidRPr="003A2F86" w:rsidRDefault="00891119" w:rsidP="00891119">
      <w:pPr>
        <w:autoSpaceDE w:val="0"/>
        <w:autoSpaceDN w:val="0"/>
        <w:adjustRightInd w:val="0"/>
        <w:spacing w:after="0" w:line="240" w:lineRule="auto"/>
        <w:jc w:val="both"/>
        <w:rPr>
          <w:rFonts w:ascii="Arial" w:eastAsia="Times New Roman" w:hAnsi="Arial" w:cs="Arial"/>
        </w:rPr>
      </w:pPr>
    </w:p>
    <w:p w14:paraId="5B3DDA9F" w14:textId="77777777" w:rsidR="00891119" w:rsidRPr="003A2F86" w:rsidRDefault="00891119" w:rsidP="00891119">
      <w:pPr>
        <w:autoSpaceDE w:val="0"/>
        <w:autoSpaceDN w:val="0"/>
        <w:adjustRightInd w:val="0"/>
        <w:spacing w:after="0" w:line="240" w:lineRule="auto"/>
        <w:jc w:val="both"/>
        <w:rPr>
          <w:rFonts w:ascii="Arial" w:eastAsia="Times New Roman" w:hAnsi="Arial" w:cs="Arial"/>
          <w:b/>
        </w:rPr>
      </w:pPr>
      <w:r w:rsidRPr="003A2F86">
        <w:rPr>
          <w:rFonts w:ascii="Arial" w:eastAsia="Times New Roman" w:hAnsi="Arial" w:cs="Arial"/>
          <w:b/>
          <w:u w:val="single"/>
        </w:rPr>
        <w:t>Proračun</w:t>
      </w:r>
      <w:r w:rsidRPr="003A2F86">
        <w:rPr>
          <w:rFonts w:ascii="Arial" w:eastAsia="Times New Roman" w:hAnsi="Arial" w:cs="Arial"/>
          <w:b/>
        </w:rPr>
        <w:t xml:space="preserve"> je </w:t>
      </w:r>
      <w:r w:rsidRPr="003A2F86">
        <w:rPr>
          <w:rFonts w:ascii="Arial" w:eastAsia="Times New Roman" w:hAnsi="Arial" w:cs="Arial"/>
          <w:b/>
          <w:i/>
        </w:rPr>
        <w:t>zbroj</w:t>
      </w:r>
      <w:r w:rsidRPr="003A2F86">
        <w:rPr>
          <w:rFonts w:ascii="Arial" w:eastAsia="Times New Roman" w:hAnsi="Arial" w:cs="Arial"/>
          <w:b/>
        </w:rPr>
        <w:t xml:space="preserve"> financijskih planova Općine i njenih upravnih odjela i financijskih planova proračunskih korisnika (PK)</w:t>
      </w:r>
      <w:r w:rsidRPr="003A2F86">
        <w:rPr>
          <w:rFonts w:ascii="Arial" w:eastAsia="Times New Roman" w:hAnsi="Arial" w:cs="Arial"/>
          <w:b/>
          <w:vertAlign w:val="superscript"/>
        </w:rPr>
        <w:footnoteReference w:id="1"/>
      </w:r>
      <w:r w:rsidRPr="003A2F86">
        <w:rPr>
          <w:rFonts w:ascii="Arial" w:eastAsia="Times New Roman" w:hAnsi="Arial" w:cs="Arial"/>
          <w:b/>
        </w:rPr>
        <w:t xml:space="preserve"> za koje su oni nadležni</w:t>
      </w:r>
      <w:r w:rsidR="000A0973" w:rsidRPr="003A2F86">
        <w:rPr>
          <w:rFonts w:ascii="Arial" w:eastAsia="Times New Roman" w:hAnsi="Arial" w:cs="Arial"/>
          <w:b/>
        </w:rPr>
        <w:t xml:space="preserve"> (</w:t>
      </w:r>
      <w:r w:rsidRPr="003A2F86">
        <w:rPr>
          <w:rFonts w:ascii="Arial" w:eastAsia="Times New Roman" w:hAnsi="Arial" w:cs="Arial"/>
          <w:b/>
        </w:rPr>
        <w:t>dakle uključuje sve vlastite i namjenske prihode, kao i pripadajuće rashode Općine i svih proračunskih korisnika</w:t>
      </w:r>
      <w:r w:rsidR="000A0973" w:rsidRPr="003A2F86">
        <w:rPr>
          <w:rFonts w:ascii="Arial" w:eastAsia="Times New Roman" w:hAnsi="Arial" w:cs="Arial"/>
          <w:b/>
        </w:rPr>
        <w:t>)</w:t>
      </w:r>
      <w:r w:rsidRPr="003A2F86">
        <w:rPr>
          <w:rFonts w:ascii="Arial" w:eastAsia="Times New Roman" w:hAnsi="Arial" w:cs="Arial"/>
          <w:b/>
        </w:rPr>
        <w:t>.</w:t>
      </w:r>
    </w:p>
    <w:p w14:paraId="23E94CA0" w14:textId="77777777" w:rsidR="00642208" w:rsidRPr="003A2F86" w:rsidRDefault="00642208" w:rsidP="00891119">
      <w:pPr>
        <w:autoSpaceDE w:val="0"/>
        <w:autoSpaceDN w:val="0"/>
        <w:adjustRightInd w:val="0"/>
        <w:spacing w:after="0" w:line="240" w:lineRule="auto"/>
        <w:jc w:val="both"/>
        <w:rPr>
          <w:rFonts w:ascii="Arial" w:eastAsia="Times New Roman" w:hAnsi="Arial" w:cs="Arial"/>
        </w:rPr>
      </w:pPr>
    </w:p>
    <w:p w14:paraId="447717D8" w14:textId="68E40C8C" w:rsidR="00891119" w:rsidRPr="003A2F86" w:rsidRDefault="00891119" w:rsidP="00891119">
      <w:pPr>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 xml:space="preserve">Prema Izvještaju o prihodima i rashodima, primicima i izdacima od 1. siječnja do </w:t>
      </w:r>
      <w:r w:rsidR="00327F9F">
        <w:rPr>
          <w:rFonts w:ascii="Arial" w:eastAsia="Times New Roman" w:hAnsi="Arial" w:cs="Arial"/>
        </w:rPr>
        <w:t>30. lipnja</w:t>
      </w:r>
      <w:r w:rsidR="00C203D9">
        <w:rPr>
          <w:rFonts w:ascii="Arial" w:eastAsia="Times New Roman" w:hAnsi="Arial" w:cs="Arial"/>
        </w:rPr>
        <w:t xml:space="preserve"> </w:t>
      </w:r>
      <w:r w:rsidR="00664654" w:rsidRPr="003A2F86">
        <w:rPr>
          <w:rFonts w:ascii="Arial" w:eastAsia="Times New Roman" w:hAnsi="Arial" w:cs="Arial"/>
        </w:rPr>
        <w:t>202</w:t>
      </w:r>
      <w:r w:rsidR="00327F9F">
        <w:rPr>
          <w:rFonts w:ascii="Arial" w:eastAsia="Times New Roman" w:hAnsi="Arial" w:cs="Arial"/>
        </w:rPr>
        <w:t>6</w:t>
      </w:r>
      <w:r w:rsidRPr="003A2F86">
        <w:rPr>
          <w:rFonts w:ascii="Arial" w:eastAsia="Times New Roman" w:hAnsi="Arial" w:cs="Arial"/>
        </w:rPr>
        <w:t xml:space="preserve">. (PR-RAS, </w:t>
      </w:r>
      <w:r w:rsidRPr="003A2F86">
        <w:rPr>
          <w:rFonts w:ascii="Arial" w:eastAsia="Times New Roman" w:hAnsi="Arial" w:cs="Arial"/>
          <w:b/>
          <w:color w:val="1F497D" w:themeColor="text2"/>
        </w:rPr>
        <w:t>razina 22</w:t>
      </w:r>
      <w:r w:rsidR="00A61327" w:rsidRPr="003A2F86">
        <w:rPr>
          <w:rStyle w:val="Referencafusnote"/>
          <w:rFonts w:ascii="Arial" w:eastAsia="Times New Roman" w:hAnsi="Arial" w:cs="Arial"/>
          <w:b/>
        </w:rPr>
        <w:footnoteReference w:id="2"/>
      </w:r>
      <w:r w:rsidRPr="003A2F86">
        <w:rPr>
          <w:rFonts w:ascii="Arial" w:eastAsia="Times New Roman" w:hAnsi="Arial" w:cs="Arial"/>
        </w:rPr>
        <w:t xml:space="preserve">) ukupni prihodi i primici iznose </w:t>
      </w:r>
      <w:r w:rsidR="007E5B5A">
        <w:rPr>
          <w:rFonts w:ascii="Arial" w:eastAsia="Times New Roman" w:hAnsi="Arial" w:cs="Arial"/>
        </w:rPr>
        <w:t>17.368.045,06</w:t>
      </w:r>
      <w:r w:rsidR="0013260A" w:rsidRPr="003A2F86">
        <w:rPr>
          <w:rFonts w:ascii="Arial" w:eastAsia="Times New Roman" w:hAnsi="Arial" w:cs="Arial"/>
        </w:rPr>
        <w:t xml:space="preserve"> €</w:t>
      </w:r>
      <w:r w:rsidRPr="003A2F86">
        <w:rPr>
          <w:rFonts w:ascii="Arial" w:eastAsia="Times New Roman" w:hAnsi="Arial" w:cs="Arial"/>
        </w:rPr>
        <w:t xml:space="preserve">, a ukupni rashodi i izdaci iznose </w:t>
      </w:r>
      <w:r w:rsidR="007E5B5A">
        <w:rPr>
          <w:rFonts w:ascii="Arial" w:eastAsia="Times New Roman" w:hAnsi="Arial" w:cs="Arial"/>
        </w:rPr>
        <w:t>13.093.967,47</w:t>
      </w:r>
      <w:r w:rsidR="0013260A" w:rsidRPr="003A2F86">
        <w:rPr>
          <w:rFonts w:ascii="Arial" w:eastAsia="Times New Roman" w:hAnsi="Arial" w:cs="Arial"/>
        </w:rPr>
        <w:t xml:space="preserve"> €</w:t>
      </w:r>
      <w:r w:rsidRPr="003A2F86">
        <w:rPr>
          <w:rFonts w:ascii="Arial" w:eastAsia="Times New Roman" w:hAnsi="Arial" w:cs="Arial"/>
        </w:rPr>
        <w:t xml:space="preserve"> te </w:t>
      </w:r>
      <w:r w:rsidR="007E5B5A">
        <w:rPr>
          <w:rFonts w:ascii="Arial" w:eastAsia="Times New Roman" w:hAnsi="Arial" w:cs="Arial"/>
        </w:rPr>
        <w:t>višak</w:t>
      </w:r>
      <w:r w:rsidRPr="003A2F86">
        <w:rPr>
          <w:rFonts w:ascii="Arial" w:eastAsia="Times New Roman" w:hAnsi="Arial" w:cs="Arial"/>
        </w:rPr>
        <w:t xml:space="preserve"> prihoda tekućeg razdoblja iznosi </w:t>
      </w:r>
      <w:r w:rsidR="007E5B5A">
        <w:rPr>
          <w:rFonts w:ascii="Arial" w:eastAsia="Times New Roman" w:hAnsi="Arial" w:cs="Arial"/>
        </w:rPr>
        <w:t>4.274.077,59</w:t>
      </w:r>
      <w:r w:rsidR="0013260A" w:rsidRPr="003A2F86">
        <w:rPr>
          <w:rFonts w:ascii="Arial" w:eastAsia="Times New Roman" w:hAnsi="Arial" w:cs="Arial"/>
        </w:rPr>
        <w:t xml:space="preserve"> €</w:t>
      </w:r>
      <w:r w:rsidRPr="003A2F86">
        <w:rPr>
          <w:rFonts w:ascii="Arial" w:eastAsia="Times New Roman" w:hAnsi="Arial" w:cs="Arial"/>
        </w:rPr>
        <w:t xml:space="preserve">. Preneseni višak prihoda i primitaka Općine iznosi </w:t>
      </w:r>
      <w:r w:rsidR="007E5B5A">
        <w:rPr>
          <w:rFonts w:ascii="Arial" w:eastAsia="Times New Roman" w:hAnsi="Arial" w:cs="Arial"/>
        </w:rPr>
        <w:t xml:space="preserve">1.169.846,09 </w:t>
      </w:r>
      <w:r w:rsidR="00C203D9">
        <w:rPr>
          <w:rFonts w:ascii="Arial" w:eastAsia="Times New Roman" w:hAnsi="Arial" w:cs="Arial"/>
        </w:rPr>
        <w:t>€. U</w:t>
      </w:r>
      <w:r w:rsidRPr="003A2F86">
        <w:rPr>
          <w:rFonts w:ascii="Arial" w:eastAsia="Times New Roman" w:hAnsi="Arial" w:cs="Arial"/>
        </w:rPr>
        <w:t xml:space="preserve">kupni </w:t>
      </w:r>
      <w:r w:rsidR="007E5B5A">
        <w:rPr>
          <w:rFonts w:ascii="Arial" w:eastAsia="Times New Roman" w:hAnsi="Arial" w:cs="Arial"/>
        </w:rPr>
        <w:t xml:space="preserve">raspoloživi </w:t>
      </w:r>
      <w:r w:rsidRPr="003A2F86">
        <w:rPr>
          <w:rFonts w:ascii="Arial" w:eastAsia="Times New Roman" w:hAnsi="Arial" w:cs="Arial"/>
        </w:rPr>
        <w:t xml:space="preserve">višak </w:t>
      </w:r>
      <w:r w:rsidR="007E5B5A">
        <w:rPr>
          <w:rFonts w:ascii="Arial" w:eastAsia="Times New Roman" w:hAnsi="Arial" w:cs="Arial"/>
        </w:rPr>
        <w:t xml:space="preserve">za korištenje u sljedećem proračunskom razdoblju </w:t>
      </w:r>
      <w:r w:rsidRPr="003A2F86">
        <w:rPr>
          <w:rFonts w:ascii="Arial" w:eastAsia="Times New Roman" w:hAnsi="Arial" w:cs="Arial"/>
        </w:rPr>
        <w:t xml:space="preserve">iznosi </w:t>
      </w:r>
      <w:r w:rsidR="007E5B5A">
        <w:rPr>
          <w:rFonts w:ascii="Arial" w:eastAsia="Times New Roman" w:hAnsi="Arial" w:cs="Arial"/>
        </w:rPr>
        <w:t>5.443.923,68 €.</w:t>
      </w:r>
    </w:p>
    <w:p w14:paraId="27DAA4FE" w14:textId="77777777" w:rsidR="000A0973" w:rsidRPr="003A2F86" w:rsidRDefault="000A0973" w:rsidP="000A0973">
      <w:pPr>
        <w:autoSpaceDE w:val="0"/>
        <w:autoSpaceDN w:val="0"/>
        <w:adjustRightInd w:val="0"/>
        <w:spacing w:after="0" w:line="240" w:lineRule="auto"/>
        <w:rPr>
          <w:rFonts w:ascii="Arial" w:eastAsia="Times New Roman" w:hAnsi="Arial" w:cs="Arial"/>
        </w:rPr>
      </w:pPr>
    </w:p>
    <w:p w14:paraId="09F870DB" w14:textId="6258B113" w:rsidR="00891119" w:rsidRPr="003A2F86" w:rsidRDefault="00891119" w:rsidP="00891119">
      <w:pPr>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 xml:space="preserve">Prema Izvještaju o prihodima i rashodima, primicima i izdacima od 1. siječnja do </w:t>
      </w:r>
      <w:r w:rsidR="00327F9F">
        <w:rPr>
          <w:rFonts w:ascii="Arial" w:eastAsia="Times New Roman" w:hAnsi="Arial" w:cs="Arial"/>
        </w:rPr>
        <w:t xml:space="preserve">30. lipnja </w:t>
      </w:r>
      <w:r w:rsidR="00327F9F" w:rsidRPr="003A2F86">
        <w:rPr>
          <w:rFonts w:ascii="Arial" w:eastAsia="Times New Roman" w:hAnsi="Arial" w:cs="Arial"/>
        </w:rPr>
        <w:t>202</w:t>
      </w:r>
      <w:r w:rsidR="00327F9F">
        <w:rPr>
          <w:rFonts w:ascii="Arial" w:eastAsia="Times New Roman" w:hAnsi="Arial" w:cs="Arial"/>
        </w:rPr>
        <w:t>6</w:t>
      </w:r>
      <w:r w:rsidR="00C203D9" w:rsidRPr="00C203D9">
        <w:rPr>
          <w:rFonts w:ascii="Arial" w:eastAsia="Times New Roman" w:hAnsi="Arial" w:cs="Arial"/>
        </w:rPr>
        <w:t xml:space="preserve">. </w:t>
      </w:r>
      <w:r w:rsidRPr="003A2F86">
        <w:rPr>
          <w:rFonts w:ascii="Arial" w:eastAsia="Times New Roman" w:hAnsi="Arial" w:cs="Arial"/>
        </w:rPr>
        <w:t xml:space="preserve">(PR-RAS, </w:t>
      </w:r>
      <w:r w:rsidRPr="003A2F86">
        <w:rPr>
          <w:rFonts w:ascii="Arial" w:eastAsia="Times New Roman" w:hAnsi="Arial" w:cs="Arial"/>
          <w:b/>
          <w:color w:val="7030A0"/>
        </w:rPr>
        <w:t>razina 23</w:t>
      </w:r>
      <w:r w:rsidR="00A60260" w:rsidRPr="003A2F86">
        <w:rPr>
          <w:rStyle w:val="Referencafusnote"/>
          <w:rFonts w:ascii="Arial" w:eastAsia="Times New Roman" w:hAnsi="Arial" w:cs="Arial"/>
          <w:b/>
        </w:rPr>
        <w:footnoteReference w:id="3"/>
      </w:r>
      <w:r w:rsidRPr="003A2F86">
        <w:rPr>
          <w:rFonts w:ascii="Arial" w:eastAsia="Times New Roman" w:hAnsi="Arial" w:cs="Arial"/>
        </w:rPr>
        <w:t xml:space="preserve">) ukupni prihodi i primici iznose </w:t>
      </w:r>
      <w:r w:rsidR="007E5B5A">
        <w:rPr>
          <w:rFonts w:ascii="Arial" w:eastAsia="Times New Roman" w:hAnsi="Arial" w:cs="Arial"/>
        </w:rPr>
        <w:t>18.142.954,34</w:t>
      </w:r>
      <w:r w:rsidR="0013260A" w:rsidRPr="003A2F86">
        <w:rPr>
          <w:rFonts w:ascii="Arial" w:eastAsia="Times New Roman" w:hAnsi="Arial" w:cs="Arial"/>
        </w:rPr>
        <w:t xml:space="preserve"> €,</w:t>
      </w:r>
      <w:r w:rsidRPr="003A2F86">
        <w:rPr>
          <w:rFonts w:ascii="Arial" w:eastAsia="Times New Roman" w:hAnsi="Arial" w:cs="Arial"/>
        </w:rPr>
        <w:t xml:space="preserve"> a ukupni rashodi i izdaci iznose </w:t>
      </w:r>
      <w:r w:rsidR="007E5B5A">
        <w:rPr>
          <w:rFonts w:ascii="Arial" w:eastAsia="Times New Roman" w:hAnsi="Arial" w:cs="Arial"/>
        </w:rPr>
        <w:t>13.892.948,41</w:t>
      </w:r>
      <w:r w:rsidR="0013260A" w:rsidRPr="003A2F86">
        <w:rPr>
          <w:rFonts w:ascii="Arial" w:eastAsia="Times New Roman" w:hAnsi="Arial" w:cs="Arial"/>
        </w:rPr>
        <w:t xml:space="preserve"> €</w:t>
      </w:r>
      <w:r w:rsidR="003819AC" w:rsidRPr="003A2F86">
        <w:rPr>
          <w:rFonts w:ascii="Arial" w:eastAsia="Times New Roman" w:hAnsi="Arial" w:cs="Arial"/>
        </w:rPr>
        <w:t>,</w:t>
      </w:r>
      <w:r w:rsidR="0013260A" w:rsidRPr="003A2F86">
        <w:rPr>
          <w:rFonts w:ascii="Arial" w:eastAsia="Times New Roman" w:hAnsi="Arial" w:cs="Arial"/>
        </w:rPr>
        <w:t xml:space="preserve"> </w:t>
      </w:r>
      <w:r w:rsidRPr="003A2F86">
        <w:rPr>
          <w:rFonts w:ascii="Arial" w:eastAsia="Times New Roman" w:hAnsi="Arial" w:cs="Arial"/>
        </w:rPr>
        <w:t xml:space="preserve">te </w:t>
      </w:r>
      <w:r w:rsidR="007E5B5A">
        <w:rPr>
          <w:rFonts w:ascii="Arial" w:eastAsia="Times New Roman" w:hAnsi="Arial" w:cs="Arial"/>
          <w:b/>
          <w:bCs/>
        </w:rPr>
        <w:t>višak</w:t>
      </w:r>
      <w:r w:rsidRPr="003A2F86">
        <w:rPr>
          <w:rFonts w:ascii="Arial" w:eastAsia="Times New Roman" w:hAnsi="Arial" w:cs="Arial"/>
        </w:rPr>
        <w:t xml:space="preserve"> prihoda tekućeg razdoblja iznosi </w:t>
      </w:r>
      <w:r w:rsidR="007E5B5A">
        <w:rPr>
          <w:rFonts w:ascii="Arial" w:eastAsia="Times New Roman" w:hAnsi="Arial" w:cs="Arial"/>
        </w:rPr>
        <w:t>4.250.005,93</w:t>
      </w:r>
      <w:r w:rsidR="0013260A" w:rsidRPr="003A2F86">
        <w:rPr>
          <w:rFonts w:ascii="Arial" w:eastAsia="Times New Roman" w:hAnsi="Arial" w:cs="Arial"/>
        </w:rPr>
        <w:t xml:space="preserve"> €.</w:t>
      </w:r>
      <w:r w:rsidRPr="003A2F86">
        <w:rPr>
          <w:rFonts w:ascii="Arial" w:eastAsia="Times New Roman" w:hAnsi="Arial" w:cs="Arial"/>
        </w:rPr>
        <w:t xml:space="preserve"> Ukupno preneseni višak prihoda i primitaka Općine i njenih proračunskih korisnika iznosi </w:t>
      </w:r>
      <w:r w:rsidR="007E5B5A">
        <w:rPr>
          <w:rFonts w:ascii="Arial" w:eastAsia="Times New Roman" w:hAnsi="Arial" w:cs="Arial"/>
        </w:rPr>
        <w:t>928.011,11</w:t>
      </w:r>
      <w:r w:rsidR="00F044B5" w:rsidRPr="003A2F86">
        <w:rPr>
          <w:rFonts w:ascii="Arial" w:eastAsia="Times New Roman" w:hAnsi="Arial" w:cs="Arial"/>
        </w:rPr>
        <w:t xml:space="preserve"> </w:t>
      </w:r>
      <w:r w:rsidR="0013260A" w:rsidRPr="003A2F86">
        <w:rPr>
          <w:rFonts w:ascii="Arial" w:eastAsia="Times New Roman" w:hAnsi="Arial" w:cs="Arial"/>
        </w:rPr>
        <w:t>€</w:t>
      </w:r>
      <w:r w:rsidR="00F044B5">
        <w:rPr>
          <w:rFonts w:ascii="Arial" w:eastAsia="Times New Roman" w:hAnsi="Arial" w:cs="Arial"/>
        </w:rPr>
        <w:t xml:space="preserve">. Ispravak rezultata iz ranijeg razdoblja dječjeg vrtića </w:t>
      </w:r>
      <w:r w:rsidR="007E5B5A">
        <w:rPr>
          <w:rFonts w:ascii="Arial" w:eastAsia="Times New Roman" w:hAnsi="Arial" w:cs="Arial"/>
        </w:rPr>
        <w:t xml:space="preserve">iznosi </w:t>
      </w:r>
      <w:r w:rsidR="00DE5458">
        <w:rPr>
          <w:rFonts w:ascii="Arial" w:eastAsia="Times New Roman" w:hAnsi="Arial" w:cs="Arial"/>
        </w:rPr>
        <w:t>-1.044,66</w:t>
      </w:r>
      <w:r w:rsidR="00F044B5">
        <w:rPr>
          <w:rFonts w:ascii="Arial" w:eastAsia="Times New Roman" w:hAnsi="Arial" w:cs="Arial"/>
        </w:rPr>
        <w:t xml:space="preserve"> </w:t>
      </w:r>
      <w:r w:rsidR="00DE5458">
        <w:rPr>
          <w:rFonts w:ascii="Arial" w:eastAsia="Times New Roman" w:hAnsi="Arial" w:cs="Arial"/>
        </w:rPr>
        <w:t>€.</w:t>
      </w:r>
      <w:r w:rsidR="00F044B5">
        <w:rPr>
          <w:rFonts w:ascii="Arial" w:eastAsia="Times New Roman" w:hAnsi="Arial" w:cs="Arial"/>
        </w:rPr>
        <w:t xml:space="preserve"> Ukupni preneseni višak iz prethodnog razdoblja iznosi </w:t>
      </w:r>
      <w:r w:rsidR="00DE5458">
        <w:rPr>
          <w:rFonts w:ascii="Arial" w:eastAsia="Times New Roman" w:hAnsi="Arial" w:cs="Arial"/>
        </w:rPr>
        <w:t>926.966,45</w:t>
      </w:r>
      <w:r w:rsidR="00F044B5">
        <w:rPr>
          <w:rFonts w:ascii="Arial" w:eastAsia="Times New Roman" w:hAnsi="Arial" w:cs="Arial"/>
        </w:rPr>
        <w:t xml:space="preserve"> €. Ukupni višak </w:t>
      </w:r>
      <w:r w:rsidRPr="003A2F86">
        <w:rPr>
          <w:rFonts w:ascii="Arial" w:eastAsia="Times New Roman" w:hAnsi="Arial" w:cs="Arial"/>
        </w:rPr>
        <w:t xml:space="preserve">Općine Konavle i svih njenih proračunskih korisnika </w:t>
      </w:r>
      <w:r w:rsidR="00F044B5">
        <w:rPr>
          <w:rFonts w:ascii="Arial" w:eastAsia="Times New Roman" w:hAnsi="Arial" w:cs="Arial"/>
        </w:rPr>
        <w:t xml:space="preserve">raspoloživ u sljedećem proračunskom razdoblju </w:t>
      </w:r>
      <w:r w:rsidRPr="003A2F86">
        <w:rPr>
          <w:rFonts w:ascii="Arial" w:eastAsia="Times New Roman" w:hAnsi="Arial" w:cs="Arial"/>
        </w:rPr>
        <w:t xml:space="preserve">iznosi </w:t>
      </w:r>
      <w:r w:rsidR="00DE5458">
        <w:rPr>
          <w:rFonts w:ascii="Arial" w:eastAsia="Times New Roman" w:hAnsi="Arial" w:cs="Arial"/>
        </w:rPr>
        <w:t>5.176.972,38</w:t>
      </w:r>
      <w:r w:rsidR="0013260A" w:rsidRPr="003A2F86">
        <w:rPr>
          <w:rFonts w:ascii="Arial" w:eastAsia="Times New Roman" w:hAnsi="Arial" w:cs="Arial"/>
        </w:rPr>
        <w:t xml:space="preserve"> €</w:t>
      </w:r>
      <w:r w:rsidRPr="003A2F86">
        <w:rPr>
          <w:rFonts w:ascii="Arial" w:eastAsia="Times New Roman" w:hAnsi="Arial" w:cs="Arial"/>
        </w:rPr>
        <w:t>.</w:t>
      </w:r>
      <w:r w:rsidR="00BF2507" w:rsidRPr="003A2F86">
        <w:rPr>
          <w:rFonts w:ascii="Arial" w:eastAsia="Times New Roman" w:hAnsi="Arial" w:cs="Arial"/>
        </w:rPr>
        <w:t xml:space="preserve"> </w:t>
      </w:r>
    </w:p>
    <w:p w14:paraId="1D4B3292" w14:textId="77777777" w:rsidR="00990C49" w:rsidRPr="003A2F86" w:rsidRDefault="00990C49" w:rsidP="00BF12F2">
      <w:pPr>
        <w:spacing w:after="0" w:line="240" w:lineRule="auto"/>
        <w:rPr>
          <w:rFonts w:ascii="Arial" w:eastAsia="Times New Roman" w:hAnsi="Arial" w:cs="Arial"/>
        </w:rPr>
      </w:pPr>
    </w:p>
    <w:p w14:paraId="154F67EF" w14:textId="4FC47CA6" w:rsidR="00F952A1" w:rsidRPr="003A2F86" w:rsidRDefault="00990C49" w:rsidP="001D2F46">
      <w:pPr>
        <w:spacing w:after="0" w:line="240" w:lineRule="auto"/>
        <w:jc w:val="both"/>
        <w:rPr>
          <w:rFonts w:ascii="Arial" w:eastAsia="Times New Roman" w:hAnsi="Arial" w:cs="Arial"/>
        </w:rPr>
      </w:pPr>
      <w:r w:rsidRPr="003A2F86">
        <w:rPr>
          <w:rFonts w:ascii="Arial" w:eastAsia="Times New Roman" w:hAnsi="Arial" w:cs="Arial"/>
        </w:rPr>
        <w:t xml:space="preserve">Prema </w:t>
      </w:r>
      <w:r w:rsidR="00DE5458">
        <w:rPr>
          <w:rFonts w:ascii="Arial" w:eastAsia="Times New Roman" w:hAnsi="Arial" w:cs="Arial"/>
        </w:rPr>
        <w:t>Polugo</w:t>
      </w:r>
      <w:r w:rsidRPr="003A2F86">
        <w:rPr>
          <w:rFonts w:ascii="Arial" w:eastAsia="Times New Roman" w:hAnsi="Arial" w:cs="Arial"/>
        </w:rPr>
        <w:t xml:space="preserve">dišnjem </w:t>
      </w:r>
      <w:r w:rsidRPr="003A2F86">
        <w:rPr>
          <w:rFonts w:ascii="Arial" w:eastAsia="Times New Roman" w:hAnsi="Arial" w:cs="Arial"/>
          <w:b/>
        </w:rPr>
        <w:t>izvještaju o izvršenju proračuna</w:t>
      </w:r>
      <w:r w:rsidRPr="003A2F86">
        <w:rPr>
          <w:rFonts w:ascii="Arial" w:eastAsia="Times New Roman" w:hAnsi="Arial" w:cs="Arial"/>
        </w:rPr>
        <w:t xml:space="preserve"> Općine Konavle za 202</w:t>
      </w:r>
      <w:r w:rsidR="00DE5458">
        <w:rPr>
          <w:rFonts w:ascii="Arial" w:eastAsia="Times New Roman" w:hAnsi="Arial" w:cs="Arial"/>
        </w:rPr>
        <w:t>6</w:t>
      </w:r>
      <w:r w:rsidRPr="003A2F86">
        <w:rPr>
          <w:rFonts w:ascii="Arial" w:eastAsia="Times New Roman" w:hAnsi="Arial" w:cs="Arial"/>
        </w:rPr>
        <w:t xml:space="preserve">., ukupno ostvareni prihodi i primici, kao i ukupno izvršeni rashodi i izdaci iskazani su u istim iznosima kao </w:t>
      </w:r>
      <w:r w:rsidR="009E5D1B" w:rsidRPr="003A2F86">
        <w:rPr>
          <w:rFonts w:ascii="Arial" w:eastAsia="Times New Roman" w:hAnsi="Arial" w:cs="Arial"/>
        </w:rPr>
        <w:t xml:space="preserve">što je prikazano u </w:t>
      </w:r>
      <w:r w:rsidRPr="003A2F86">
        <w:rPr>
          <w:rFonts w:ascii="Arial" w:eastAsia="Times New Roman" w:hAnsi="Arial" w:cs="Arial"/>
        </w:rPr>
        <w:t>izvještaj</w:t>
      </w:r>
      <w:r w:rsidR="009E5D1B" w:rsidRPr="003A2F86">
        <w:rPr>
          <w:rFonts w:ascii="Arial" w:eastAsia="Times New Roman" w:hAnsi="Arial" w:cs="Arial"/>
        </w:rPr>
        <w:t>u</w:t>
      </w:r>
      <w:r w:rsidRPr="003A2F86">
        <w:rPr>
          <w:rFonts w:ascii="Arial" w:eastAsia="Times New Roman" w:hAnsi="Arial" w:cs="Arial"/>
        </w:rPr>
        <w:t xml:space="preserve"> </w:t>
      </w:r>
      <w:r w:rsidRPr="003A2F86">
        <w:rPr>
          <w:rFonts w:ascii="Arial" w:eastAsia="Times New Roman" w:hAnsi="Arial" w:cs="Arial"/>
          <w:b/>
          <w:bCs/>
          <w:color w:val="7030A0"/>
        </w:rPr>
        <w:t>razine 23</w:t>
      </w:r>
      <w:r w:rsidRPr="003A2F86">
        <w:rPr>
          <w:rFonts w:ascii="Arial" w:eastAsia="Times New Roman" w:hAnsi="Arial" w:cs="Arial"/>
        </w:rPr>
        <w:t>.</w:t>
      </w:r>
      <w:r w:rsidR="00F952A1" w:rsidRPr="003A2F86">
        <w:rPr>
          <w:rFonts w:ascii="Arial" w:eastAsia="Times New Roman" w:hAnsi="Arial" w:cs="Arial"/>
        </w:rPr>
        <w:br w:type="page"/>
      </w:r>
    </w:p>
    <w:p w14:paraId="68E2C338" w14:textId="77777777" w:rsidR="00F952A1" w:rsidRPr="003A2F86" w:rsidRDefault="00F952A1" w:rsidP="00891119">
      <w:pPr>
        <w:autoSpaceDE w:val="0"/>
        <w:autoSpaceDN w:val="0"/>
        <w:adjustRightInd w:val="0"/>
        <w:spacing w:after="0" w:line="240" w:lineRule="auto"/>
        <w:jc w:val="both"/>
        <w:rPr>
          <w:rFonts w:ascii="Arial" w:eastAsia="Times New Roman" w:hAnsi="Arial" w:cs="Arial"/>
        </w:rPr>
      </w:pPr>
    </w:p>
    <w:p w14:paraId="2BC925A1" w14:textId="33065A07" w:rsidR="00F308D8" w:rsidRPr="003A2F86" w:rsidRDefault="00F308D8" w:rsidP="00F308D8">
      <w:pPr>
        <w:pStyle w:val="Naslov2"/>
        <w:jc w:val="center"/>
        <w:rPr>
          <w:rFonts w:ascii="Arial" w:hAnsi="Arial" w:cs="Arial"/>
          <w:sz w:val="22"/>
          <w:lang w:val="hr-HR"/>
        </w:rPr>
      </w:pPr>
      <w:bookmarkStart w:id="6" w:name="_Toc240265658"/>
      <w:r w:rsidRPr="003A2F86">
        <w:rPr>
          <w:rFonts w:ascii="Arial" w:hAnsi="Arial" w:cs="Arial"/>
          <w:sz w:val="22"/>
          <w:lang w:val="hr-HR"/>
        </w:rPr>
        <w:t>1.</w:t>
      </w:r>
      <w:r w:rsidR="00F952A1" w:rsidRPr="003A2F86">
        <w:rPr>
          <w:rFonts w:ascii="Arial" w:hAnsi="Arial" w:cs="Arial"/>
          <w:sz w:val="22"/>
          <w:lang w:val="hr-HR"/>
        </w:rPr>
        <w:t>3</w:t>
      </w:r>
      <w:r w:rsidRPr="003A2F86">
        <w:rPr>
          <w:rFonts w:ascii="Arial" w:hAnsi="Arial" w:cs="Arial"/>
          <w:sz w:val="22"/>
          <w:lang w:val="hr-HR"/>
        </w:rPr>
        <w:t>.</w:t>
      </w:r>
      <w:r w:rsidRPr="003A2F86">
        <w:rPr>
          <w:rFonts w:ascii="Arial" w:hAnsi="Arial" w:cs="Arial"/>
          <w:sz w:val="22"/>
          <w:lang w:val="hr-HR"/>
        </w:rPr>
        <w:tab/>
        <w:t xml:space="preserve">OSVRT NA </w:t>
      </w:r>
      <w:r w:rsidR="006A7774" w:rsidRPr="003A2F86">
        <w:rPr>
          <w:rFonts w:ascii="Arial" w:hAnsi="Arial" w:cs="Arial"/>
          <w:sz w:val="22"/>
          <w:lang w:val="hr-HR"/>
        </w:rPr>
        <w:t xml:space="preserve">BROJ TURISTIČKIH DOLAZAKA I BROJ NOĆENJA U RAZDOBLJU </w:t>
      </w:r>
      <w:r w:rsidRPr="003A2F86">
        <w:rPr>
          <w:rFonts w:ascii="Arial" w:hAnsi="Arial" w:cs="Arial"/>
          <w:sz w:val="22"/>
          <w:lang w:val="hr-HR"/>
        </w:rPr>
        <w:t>2019.</w:t>
      </w:r>
      <w:r w:rsidR="006A7774" w:rsidRPr="003A2F86">
        <w:rPr>
          <w:rFonts w:ascii="Arial" w:hAnsi="Arial" w:cs="Arial"/>
          <w:sz w:val="22"/>
          <w:lang w:val="hr-HR"/>
        </w:rPr>
        <w:t>-202</w:t>
      </w:r>
      <w:r w:rsidR="001D2F46">
        <w:rPr>
          <w:rFonts w:ascii="Arial" w:hAnsi="Arial" w:cs="Arial"/>
          <w:sz w:val="22"/>
          <w:lang w:val="hr-HR"/>
        </w:rPr>
        <w:t>5</w:t>
      </w:r>
      <w:r w:rsidR="009532E3">
        <w:rPr>
          <w:rFonts w:ascii="Arial" w:hAnsi="Arial" w:cs="Arial"/>
          <w:sz w:val="22"/>
          <w:lang w:val="hr-HR"/>
        </w:rPr>
        <w:t>.</w:t>
      </w:r>
      <w:r w:rsidR="00805626">
        <w:rPr>
          <w:rFonts w:ascii="Arial" w:hAnsi="Arial" w:cs="Arial"/>
          <w:sz w:val="22"/>
          <w:lang w:val="hr-HR"/>
        </w:rPr>
        <w:t xml:space="preserve"> i 1-6/2026</w:t>
      </w:r>
      <w:bookmarkEnd w:id="6"/>
    </w:p>
    <w:p w14:paraId="0BB8E18A" w14:textId="50C3F535" w:rsidR="00F308D8" w:rsidRPr="003A2F86" w:rsidRDefault="00F308D8" w:rsidP="00C47BEB">
      <w:pPr>
        <w:autoSpaceDE w:val="0"/>
        <w:autoSpaceDN w:val="0"/>
        <w:adjustRightInd w:val="0"/>
        <w:spacing w:after="0" w:line="240" w:lineRule="auto"/>
        <w:jc w:val="both"/>
        <w:rPr>
          <w:rFonts w:ascii="Arial" w:eastAsia="Times New Roman" w:hAnsi="Arial" w:cs="Arial"/>
        </w:rPr>
      </w:pPr>
    </w:p>
    <w:p w14:paraId="08A2D5C3" w14:textId="6AFD5DA5" w:rsidR="0098055F" w:rsidRPr="003A2F86" w:rsidRDefault="0098055F" w:rsidP="00C47BEB">
      <w:pPr>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U nastavku se daju podaci o broju dolazaka i noćenja u</w:t>
      </w:r>
      <w:r w:rsidR="00CF0BC2" w:rsidRPr="003A2F86">
        <w:rPr>
          <w:rFonts w:ascii="Arial" w:eastAsia="Times New Roman" w:hAnsi="Arial" w:cs="Arial"/>
        </w:rPr>
        <w:t xml:space="preserve"> razdoblju </w:t>
      </w:r>
      <w:r w:rsidRPr="003A2F86">
        <w:rPr>
          <w:rFonts w:ascii="Arial" w:eastAsia="Times New Roman" w:hAnsi="Arial" w:cs="Arial"/>
        </w:rPr>
        <w:t>2019.</w:t>
      </w:r>
      <w:r w:rsidR="00CF0BC2" w:rsidRPr="003A2F86">
        <w:rPr>
          <w:rFonts w:ascii="Arial" w:eastAsia="Times New Roman" w:hAnsi="Arial" w:cs="Arial"/>
        </w:rPr>
        <w:t>-202</w:t>
      </w:r>
      <w:r w:rsidR="001D2F46">
        <w:rPr>
          <w:rFonts w:ascii="Arial" w:eastAsia="Times New Roman" w:hAnsi="Arial" w:cs="Arial"/>
        </w:rPr>
        <w:t>5</w:t>
      </w:r>
      <w:r w:rsidR="00907D81" w:rsidRPr="003A2F86">
        <w:rPr>
          <w:rFonts w:ascii="Arial" w:eastAsia="Times New Roman" w:hAnsi="Arial" w:cs="Arial"/>
        </w:rPr>
        <w:t>, kao i podaci po vrstama smještaja te rasporedu noćenja po najzastupljenijim turističkim mjestima Općine</w:t>
      </w:r>
      <w:r w:rsidR="006A7774" w:rsidRPr="003A2F86">
        <w:rPr>
          <w:rFonts w:ascii="Arial" w:eastAsia="Times New Roman" w:hAnsi="Arial" w:cs="Arial"/>
        </w:rPr>
        <w:t xml:space="preserve"> s obzirom da su prihodi Općine velikim dijelom uvjetovani turističkom sezonom.</w:t>
      </w:r>
    </w:p>
    <w:p w14:paraId="5F42403F" w14:textId="77777777" w:rsidR="00A0198A" w:rsidRPr="003A2F86" w:rsidRDefault="00A0198A" w:rsidP="0098055F">
      <w:pPr>
        <w:pStyle w:val="Opisslike"/>
      </w:pPr>
    </w:p>
    <w:p w14:paraId="11B4A833" w14:textId="2154F970" w:rsidR="0098055F" w:rsidRPr="003A2F86" w:rsidRDefault="0098055F" w:rsidP="0098055F">
      <w:pPr>
        <w:pStyle w:val="Opisslike"/>
        <w:rPr>
          <w:rFonts w:ascii="Arial" w:eastAsia="Calibri" w:hAnsi="Arial" w:cs="Arial"/>
        </w:rPr>
      </w:pPr>
      <w:bookmarkStart w:id="7" w:name="_Toc240465135"/>
      <w:r w:rsidRPr="003A2F86">
        <w:rPr>
          <w:color w:val="FF0000"/>
        </w:rPr>
        <w:t xml:space="preserve">Tablica </w:t>
      </w:r>
      <w:r w:rsidR="00B70269" w:rsidRPr="003A2F86">
        <w:rPr>
          <w:color w:val="FF0000"/>
        </w:rPr>
        <w:fldChar w:fldCharType="begin"/>
      </w:r>
      <w:r w:rsidR="00B70269" w:rsidRPr="003A2F86">
        <w:rPr>
          <w:color w:val="FF0000"/>
        </w:rPr>
        <w:instrText xml:space="preserve"> SEQ Tablica \* ARABIC </w:instrText>
      </w:r>
      <w:r w:rsidR="00B70269" w:rsidRPr="003A2F86">
        <w:rPr>
          <w:color w:val="FF0000"/>
        </w:rPr>
        <w:fldChar w:fldCharType="separate"/>
      </w:r>
      <w:r w:rsidR="00BD2D6E">
        <w:rPr>
          <w:noProof/>
          <w:color w:val="FF0000"/>
        </w:rPr>
        <w:t>1</w:t>
      </w:r>
      <w:r w:rsidR="00B70269" w:rsidRPr="003A2F86">
        <w:rPr>
          <w:color w:val="FF0000"/>
        </w:rPr>
        <w:fldChar w:fldCharType="end"/>
      </w:r>
      <w:r w:rsidRPr="003A2F86">
        <w:rPr>
          <w:color w:val="FF0000"/>
        </w:rPr>
        <w:t xml:space="preserve">.: </w:t>
      </w:r>
      <w:r w:rsidR="00A0198A" w:rsidRPr="003A2F86">
        <w:rPr>
          <w:rFonts w:ascii="Arial" w:eastAsia="Calibri" w:hAnsi="Arial" w:cs="Arial"/>
        </w:rPr>
        <w:t xml:space="preserve">Broj dolazaka i turističkih noćenja u </w:t>
      </w:r>
      <w:r w:rsidR="00304646" w:rsidRPr="003A2F86">
        <w:rPr>
          <w:rFonts w:ascii="Arial" w:eastAsia="Calibri" w:hAnsi="Arial" w:cs="Arial"/>
        </w:rPr>
        <w:t xml:space="preserve">razdoblju </w:t>
      </w:r>
      <w:r w:rsidR="00A0198A" w:rsidRPr="003A2F86">
        <w:rPr>
          <w:rFonts w:ascii="Arial" w:eastAsia="Calibri" w:hAnsi="Arial" w:cs="Arial"/>
        </w:rPr>
        <w:t>2019.</w:t>
      </w:r>
      <w:r w:rsidR="00304646" w:rsidRPr="003A2F86">
        <w:rPr>
          <w:rFonts w:ascii="Arial" w:eastAsia="Calibri" w:hAnsi="Arial" w:cs="Arial"/>
        </w:rPr>
        <w:t>-202</w:t>
      </w:r>
      <w:r w:rsidR="001D2F46">
        <w:rPr>
          <w:rFonts w:ascii="Arial" w:eastAsia="Calibri" w:hAnsi="Arial" w:cs="Arial"/>
        </w:rPr>
        <w:t>5</w:t>
      </w:r>
      <w:r w:rsidR="00A0198A" w:rsidRPr="003A2F86">
        <w:rPr>
          <w:rFonts w:ascii="Arial" w:eastAsia="Calibri" w:hAnsi="Arial" w:cs="Arial"/>
        </w:rPr>
        <w:t>.</w:t>
      </w:r>
      <w:r w:rsidR="00805626">
        <w:rPr>
          <w:rFonts w:ascii="Arial" w:eastAsia="Calibri" w:hAnsi="Arial" w:cs="Arial"/>
        </w:rPr>
        <w:t xml:space="preserve"> i 1-6/2026.</w:t>
      </w:r>
      <w:bookmarkEnd w:id="7"/>
    </w:p>
    <w:p w14:paraId="72CD22DA" w14:textId="77777777" w:rsidR="00C22771" w:rsidRDefault="00C22771" w:rsidP="00C47BEB">
      <w:pPr>
        <w:autoSpaceDE w:val="0"/>
        <w:autoSpaceDN w:val="0"/>
        <w:adjustRightInd w:val="0"/>
        <w:spacing w:after="0" w:line="240" w:lineRule="auto"/>
        <w:jc w:val="both"/>
      </w:pPr>
    </w:p>
    <w:p w14:paraId="0CDC7155" w14:textId="5503186E" w:rsidR="0098055F" w:rsidRPr="003A2F86" w:rsidRDefault="00C22771" w:rsidP="00C47BEB">
      <w:pPr>
        <w:autoSpaceDE w:val="0"/>
        <w:autoSpaceDN w:val="0"/>
        <w:adjustRightInd w:val="0"/>
        <w:spacing w:after="0" w:line="240" w:lineRule="auto"/>
        <w:jc w:val="both"/>
        <w:rPr>
          <w:rFonts w:ascii="Arial" w:eastAsia="Times New Roman" w:hAnsi="Arial" w:cs="Arial"/>
        </w:rPr>
      </w:pPr>
      <w:r w:rsidRPr="00C22771">
        <w:rPr>
          <w:noProof/>
        </w:rPr>
        <w:drawing>
          <wp:inline distT="0" distB="0" distL="0" distR="0" wp14:anchorId="6311B423" wp14:editId="1D9FCB7D">
            <wp:extent cx="9251950" cy="2887980"/>
            <wp:effectExtent l="0" t="0" r="6350" b="7620"/>
            <wp:docPr id="826427131"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51950" cy="2887980"/>
                    </a:xfrm>
                    <a:prstGeom prst="rect">
                      <a:avLst/>
                    </a:prstGeom>
                    <a:noFill/>
                    <a:ln>
                      <a:noFill/>
                    </a:ln>
                  </pic:spPr>
                </pic:pic>
              </a:graphicData>
            </a:graphic>
          </wp:inline>
        </w:drawing>
      </w:r>
    </w:p>
    <w:p w14:paraId="57673A25" w14:textId="77777777" w:rsidR="00926980" w:rsidRPr="003A2F86" w:rsidRDefault="00926980" w:rsidP="009A6097">
      <w:pPr>
        <w:autoSpaceDE w:val="0"/>
        <w:autoSpaceDN w:val="0"/>
        <w:adjustRightInd w:val="0"/>
        <w:spacing w:after="0" w:line="240" w:lineRule="auto"/>
        <w:jc w:val="center"/>
        <w:rPr>
          <w:rFonts w:ascii="Arial" w:eastAsia="Times New Roman" w:hAnsi="Arial" w:cs="Arial"/>
        </w:rPr>
      </w:pPr>
    </w:p>
    <w:p w14:paraId="29F42F56" w14:textId="73AEEC45" w:rsidR="00A0198A" w:rsidRDefault="00A0198A" w:rsidP="00304646">
      <w:pPr>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 xml:space="preserve">U slijedećoj tablici daju se podaci o </w:t>
      </w:r>
      <w:r w:rsidR="0054525C" w:rsidRPr="003A2F86">
        <w:rPr>
          <w:rFonts w:ascii="Arial" w:eastAsia="Times New Roman" w:hAnsi="Arial" w:cs="Arial"/>
        </w:rPr>
        <w:t>državama</w:t>
      </w:r>
      <w:r w:rsidRPr="003A2F86">
        <w:rPr>
          <w:rFonts w:ascii="Arial" w:eastAsia="Times New Roman" w:hAnsi="Arial" w:cs="Arial"/>
        </w:rPr>
        <w:t xml:space="preserve"> iz kojih je ostvaren najveći broj noćenja i dolazaka u </w:t>
      </w:r>
      <w:r w:rsidR="00304646" w:rsidRPr="003A2F86">
        <w:rPr>
          <w:rFonts w:ascii="Arial" w:eastAsia="Times New Roman" w:hAnsi="Arial" w:cs="Arial"/>
        </w:rPr>
        <w:t xml:space="preserve">razdoblju </w:t>
      </w:r>
      <w:r w:rsidRPr="003A2F86">
        <w:rPr>
          <w:rFonts w:ascii="Arial" w:eastAsia="Times New Roman" w:hAnsi="Arial" w:cs="Arial"/>
        </w:rPr>
        <w:t>20</w:t>
      </w:r>
      <w:r w:rsidR="00304646" w:rsidRPr="003A2F86">
        <w:rPr>
          <w:rFonts w:ascii="Arial" w:eastAsia="Times New Roman" w:hAnsi="Arial" w:cs="Arial"/>
        </w:rPr>
        <w:t>19</w:t>
      </w:r>
      <w:r w:rsidR="00885F26" w:rsidRPr="003A2F86">
        <w:rPr>
          <w:rFonts w:ascii="Arial" w:eastAsia="Times New Roman" w:hAnsi="Arial" w:cs="Arial"/>
        </w:rPr>
        <w:t>.</w:t>
      </w:r>
      <w:r w:rsidR="00304646" w:rsidRPr="003A2F86">
        <w:rPr>
          <w:rFonts w:ascii="Arial" w:eastAsia="Times New Roman" w:hAnsi="Arial" w:cs="Arial"/>
        </w:rPr>
        <w:t>-202</w:t>
      </w:r>
      <w:r w:rsidR="004A76AB">
        <w:rPr>
          <w:rFonts w:ascii="Arial" w:eastAsia="Times New Roman" w:hAnsi="Arial" w:cs="Arial"/>
        </w:rPr>
        <w:t>5.</w:t>
      </w:r>
      <w:r w:rsidR="00C22771">
        <w:rPr>
          <w:rFonts w:ascii="Arial" w:eastAsia="Times New Roman" w:hAnsi="Arial" w:cs="Arial"/>
        </w:rPr>
        <w:t xml:space="preserve"> i 1-6/2026.</w:t>
      </w:r>
    </w:p>
    <w:p w14:paraId="75263A5C" w14:textId="77777777" w:rsidR="00C22771" w:rsidRDefault="00C22771" w:rsidP="00304646">
      <w:pPr>
        <w:autoSpaceDE w:val="0"/>
        <w:autoSpaceDN w:val="0"/>
        <w:adjustRightInd w:val="0"/>
        <w:spacing w:after="0" w:line="240" w:lineRule="auto"/>
        <w:jc w:val="both"/>
        <w:rPr>
          <w:rFonts w:ascii="Arial" w:eastAsia="Times New Roman" w:hAnsi="Arial" w:cs="Arial"/>
        </w:rPr>
      </w:pPr>
    </w:p>
    <w:p w14:paraId="67D8F774" w14:textId="77777777" w:rsidR="00C22771" w:rsidRDefault="00C22771" w:rsidP="00304646">
      <w:pPr>
        <w:autoSpaceDE w:val="0"/>
        <w:autoSpaceDN w:val="0"/>
        <w:adjustRightInd w:val="0"/>
        <w:spacing w:after="0" w:line="240" w:lineRule="auto"/>
        <w:jc w:val="both"/>
        <w:rPr>
          <w:rFonts w:ascii="Arial" w:eastAsia="Times New Roman" w:hAnsi="Arial" w:cs="Arial"/>
        </w:rPr>
      </w:pPr>
    </w:p>
    <w:p w14:paraId="126DEE3C" w14:textId="77777777" w:rsidR="00C22771" w:rsidRDefault="00C22771" w:rsidP="00304646">
      <w:pPr>
        <w:autoSpaceDE w:val="0"/>
        <w:autoSpaceDN w:val="0"/>
        <w:adjustRightInd w:val="0"/>
        <w:spacing w:after="0" w:line="240" w:lineRule="auto"/>
        <w:jc w:val="both"/>
        <w:rPr>
          <w:rFonts w:ascii="Arial" w:eastAsia="Times New Roman" w:hAnsi="Arial" w:cs="Arial"/>
        </w:rPr>
      </w:pPr>
    </w:p>
    <w:p w14:paraId="28F70E50" w14:textId="77777777" w:rsidR="00C22771" w:rsidRDefault="00C22771" w:rsidP="00304646">
      <w:pPr>
        <w:autoSpaceDE w:val="0"/>
        <w:autoSpaceDN w:val="0"/>
        <w:adjustRightInd w:val="0"/>
        <w:spacing w:after="0" w:line="240" w:lineRule="auto"/>
        <w:jc w:val="both"/>
        <w:rPr>
          <w:rFonts w:ascii="Arial" w:eastAsia="Times New Roman" w:hAnsi="Arial" w:cs="Arial"/>
        </w:rPr>
      </w:pPr>
    </w:p>
    <w:p w14:paraId="228C0748" w14:textId="77777777" w:rsidR="00C22771" w:rsidRDefault="00C22771" w:rsidP="00304646">
      <w:pPr>
        <w:autoSpaceDE w:val="0"/>
        <w:autoSpaceDN w:val="0"/>
        <w:adjustRightInd w:val="0"/>
        <w:spacing w:after="0" w:line="240" w:lineRule="auto"/>
        <w:jc w:val="both"/>
        <w:rPr>
          <w:rFonts w:ascii="Arial" w:eastAsia="Times New Roman" w:hAnsi="Arial" w:cs="Arial"/>
        </w:rPr>
      </w:pPr>
    </w:p>
    <w:p w14:paraId="7D07B0EE" w14:textId="77777777" w:rsidR="00C22771" w:rsidRDefault="00C22771" w:rsidP="00304646">
      <w:pPr>
        <w:autoSpaceDE w:val="0"/>
        <w:autoSpaceDN w:val="0"/>
        <w:adjustRightInd w:val="0"/>
        <w:spacing w:after="0" w:line="240" w:lineRule="auto"/>
        <w:jc w:val="both"/>
        <w:rPr>
          <w:rFonts w:ascii="Arial" w:eastAsia="Times New Roman" w:hAnsi="Arial" w:cs="Arial"/>
        </w:rPr>
      </w:pPr>
    </w:p>
    <w:p w14:paraId="6EE8B86C" w14:textId="77777777" w:rsidR="00C22771" w:rsidRDefault="00C22771" w:rsidP="00304646">
      <w:pPr>
        <w:autoSpaceDE w:val="0"/>
        <w:autoSpaceDN w:val="0"/>
        <w:adjustRightInd w:val="0"/>
        <w:spacing w:after="0" w:line="240" w:lineRule="auto"/>
        <w:jc w:val="both"/>
        <w:rPr>
          <w:rFonts w:ascii="Arial" w:eastAsia="Times New Roman" w:hAnsi="Arial" w:cs="Arial"/>
        </w:rPr>
      </w:pPr>
    </w:p>
    <w:p w14:paraId="647F3AD7" w14:textId="77777777" w:rsidR="00C22771" w:rsidRDefault="00C22771" w:rsidP="00304646">
      <w:pPr>
        <w:autoSpaceDE w:val="0"/>
        <w:autoSpaceDN w:val="0"/>
        <w:adjustRightInd w:val="0"/>
        <w:spacing w:after="0" w:line="240" w:lineRule="auto"/>
        <w:jc w:val="both"/>
        <w:rPr>
          <w:rFonts w:ascii="Arial" w:eastAsia="Times New Roman" w:hAnsi="Arial" w:cs="Arial"/>
        </w:rPr>
      </w:pPr>
    </w:p>
    <w:p w14:paraId="771AC6A5" w14:textId="77777777" w:rsidR="00C22771" w:rsidRPr="003A2F86" w:rsidRDefault="00C22771" w:rsidP="00304646">
      <w:pPr>
        <w:autoSpaceDE w:val="0"/>
        <w:autoSpaceDN w:val="0"/>
        <w:adjustRightInd w:val="0"/>
        <w:spacing w:after="0" w:line="240" w:lineRule="auto"/>
        <w:jc w:val="both"/>
        <w:rPr>
          <w:rFonts w:ascii="Arial" w:eastAsia="Times New Roman" w:hAnsi="Arial" w:cs="Arial"/>
        </w:rPr>
      </w:pPr>
    </w:p>
    <w:p w14:paraId="5B3ABA24" w14:textId="6D2CE494" w:rsidR="002D2128" w:rsidRPr="003A2F86" w:rsidRDefault="00907D81" w:rsidP="00AB3AC5">
      <w:pPr>
        <w:pStyle w:val="Opisslike"/>
        <w:rPr>
          <w:rFonts w:ascii="Arial" w:eastAsia="Calibri" w:hAnsi="Arial" w:cs="Arial"/>
        </w:rPr>
      </w:pPr>
      <w:bookmarkStart w:id="8" w:name="_Toc240465136"/>
      <w:r w:rsidRPr="003A2F86">
        <w:rPr>
          <w:color w:val="FF0000"/>
        </w:rPr>
        <w:lastRenderedPageBreak/>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2</w:t>
      </w:r>
      <w:r w:rsidRPr="003A2F86">
        <w:rPr>
          <w:color w:val="FF0000"/>
        </w:rPr>
        <w:fldChar w:fldCharType="end"/>
      </w:r>
      <w:r w:rsidRPr="003A2F86">
        <w:rPr>
          <w:color w:val="FF0000"/>
        </w:rPr>
        <w:t xml:space="preserve">.: </w:t>
      </w:r>
      <w:r w:rsidR="00AA29F9" w:rsidRPr="003A2F86">
        <w:rPr>
          <w:rFonts w:ascii="Arial" w:eastAsia="Calibri" w:hAnsi="Arial" w:cs="Arial"/>
        </w:rPr>
        <w:t>Države</w:t>
      </w:r>
      <w:r w:rsidR="00A0198A" w:rsidRPr="003A2F86">
        <w:rPr>
          <w:rFonts w:ascii="Arial" w:eastAsia="Calibri" w:hAnsi="Arial" w:cs="Arial"/>
        </w:rPr>
        <w:t xml:space="preserve"> </w:t>
      </w:r>
      <w:r w:rsidR="00D2697A">
        <w:rPr>
          <w:rFonts w:ascii="Arial" w:eastAsia="Calibri" w:hAnsi="Arial" w:cs="Arial"/>
        </w:rPr>
        <w:t xml:space="preserve">s većim brojem ostvarenih </w:t>
      </w:r>
      <w:r w:rsidR="00A0198A" w:rsidRPr="003A2F86">
        <w:rPr>
          <w:rFonts w:ascii="Arial" w:eastAsia="Calibri" w:hAnsi="Arial" w:cs="Arial"/>
        </w:rPr>
        <w:t>noćenja i dolazaka u</w:t>
      </w:r>
      <w:r w:rsidR="00000850" w:rsidRPr="003A2F86">
        <w:rPr>
          <w:rFonts w:ascii="Arial" w:eastAsia="Calibri" w:hAnsi="Arial" w:cs="Arial"/>
        </w:rPr>
        <w:t xml:space="preserve"> razdoblju </w:t>
      </w:r>
      <w:r w:rsidR="00304646" w:rsidRPr="003A2F86">
        <w:rPr>
          <w:rFonts w:ascii="Arial" w:eastAsia="Calibri" w:hAnsi="Arial" w:cs="Arial"/>
        </w:rPr>
        <w:t>2019.</w:t>
      </w:r>
      <w:r w:rsidR="00000850" w:rsidRPr="003A2F86">
        <w:rPr>
          <w:rFonts w:ascii="Arial" w:eastAsia="Calibri" w:hAnsi="Arial" w:cs="Arial"/>
        </w:rPr>
        <w:t>– 202</w:t>
      </w:r>
      <w:r w:rsidR="004A76AB">
        <w:rPr>
          <w:rFonts w:ascii="Arial" w:eastAsia="Calibri" w:hAnsi="Arial" w:cs="Arial"/>
        </w:rPr>
        <w:t>5</w:t>
      </w:r>
      <w:r w:rsidR="00AB3AC5" w:rsidRPr="003A2F86">
        <w:rPr>
          <w:rFonts w:ascii="Arial" w:eastAsia="Calibri" w:hAnsi="Arial" w:cs="Arial"/>
        </w:rPr>
        <w:t>.</w:t>
      </w:r>
      <w:r w:rsidR="00F32728">
        <w:rPr>
          <w:rFonts w:ascii="Arial" w:eastAsia="Calibri" w:hAnsi="Arial" w:cs="Arial"/>
        </w:rPr>
        <w:t xml:space="preserve"> </w:t>
      </w:r>
      <w:r w:rsidR="00C22771">
        <w:rPr>
          <w:rFonts w:ascii="Arial" w:eastAsia="Calibri" w:hAnsi="Arial" w:cs="Arial"/>
        </w:rPr>
        <w:t>i 1-6/2026.</w:t>
      </w:r>
      <w:bookmarkEnd w:id="8"/>
    </w:p>
    <w:p w14:paraId="3F98DF23" w14:textId="62ABB05E" w:rsidR="006F1DAB" w:rsidRDefault="00C22771" w:rsidP="006F1DAB">
      <w:pPr>
        <w:spacing w:after="0" w:line="240" w:lineRule="auto"/>
        <w:jc w:val="center"/>
        <w:rPr>
          <w:sz w:val="14"/>
          <w:szCs w:val="14"/>
          <w:lang w:eastAsia="en-US"/>
        </w:rPr>
      </w:pPr>
      <w:r w:rsidRPr="00C22771">
        <w:rPr>
          <w:noProof/>
        </w:rPr>
        <w:drawing>
          <wp:inline distT="0" distB="0" distL="0" distR="0" wp14:anchorId="5CFECC93" wp14:editId="447E3D86">
            <wp:extent cx="8539213" cy="5669280"/>
            <wp:effectExtent l="0" t="0" r="0" b="7620"/>
            <wp:docPr id="199189942"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47174" cy="5674566"/>
                    </a:xfrm>
                    <a:prstGeom prst="rect">
                      <a:avLst/>
                    </a:prstGeom>
                    <a:noFill/>
                    <a:ln>
                      <a:noFill/>
                    </a:ln>
                  </pic:spPr>
                </pic:pic>
              </a:graphicData>
            </a:graphic>
          </wp:inline>
        </w:drawing>
      </w:r>
    </w:p>
    <w:p w14:paraId="0D8276B8" w14:textId="5124BC4F" w:rsidR="00891119" w:rsidRPr="003A2F86" w:rsidRDefault="00891119" w:rsidP="00DF4972">
      <w:pPr>
        <w:jc w:val="center"/>
        <w:rPr>
          <w:rFonts w:ascii="Arial" w:eastAsia="Times New Roman" w:hAnsi="Arial" w:cs="Arial"/>
        </w:rPr>
      </w:pPr>
      <w:r w:rsidRPr="003A2F86">
        <w:rPr>
          <w:rFonts w:ascii="Arial" w:eastAsia="Times New Roman" w:hAnsi="Arial" w:cs="Arial"/>
          <w:color w:val="FF0000"/>
        </w:rPr>
        <w:br w:type="page"/>
      </w:r>
    </w:p>
    <w:p w14:paraId="0BDFFF8F" w14:textId="5E0DCCD1" w:rsidR="00DF4972" w:rsidRPr="003A2F86" w:rsidRDefault="00891119" w:rsidP="00B13B66">
      <w:pPr>
        <w:pStyle w:val="Naslov1"/>
        <w:rPr>
          <w:rFonts w:ascii="Arial" w:eastAsia="Calibri" w:hAnsi="Arial" w:cs="Arial"/>
          <w:sz w:val="22"/>
          <w:lang w:val="hr-HR"/>
        </w:rPr>
      </w:pPr>
      <w:bookmarkStart w:id="9" w:name="_2.__OBRAZLOŽENJE"/>
      <w:bookmarkStart w:id="10" w:name="_Toc240265659"/>
      <w:bookmarkEnd w:id="9"/>
      <w:r w:rsidRPr="003A2F86">
        <w:rPr>
          <w:rFonts w:ascii="Arial" w:eastAsia="Calibri" w:hAnsi="Arial" w:cs="Arial"/>
          <w:sz w:val="22"/>
          <w:lang w:val="hr-HR"/>
        </w:rPr>
        <w:lastRenderedPageBreak/>
        <w:t xml:space="preserve">2. </w:t>
      </w:r>
      <w:r w:rsidRPr="003A2F86">
        <w:rPr>
          <w:rFonts w:ascii="Arial" w:eastAsia="Calibri" w:hAnsi="Arial" w:cs="Arial"/>
          <w:sz w:val="22"/>
          <w:lang w:val="hr-HR"/>
        </w:rPr>
        <w:tab/>
        <w:t xml:space="preserve">OBRAZLOŽENJE </w:t>
      </w:r>
      <w:r w:rsidR="006B063D" w:rsidRPr="003A2F86">
        <w:rPr>
          <w:rFonts w:ascii="Arial" w:eastAsia="Calibri" w:hAnsi="Arial" w:cs="Arial"/>
          <w:sz w:val="22"/>
          <w:lang w:val="hr-HR"/>
        </w:rPr>
        <w:t xml:space="preserve">OPĆEG DIJELA </w:t>
      </w:r>
      <w:r w:rsidR="00BF1881">
        <w:rPr>
          <w:rFonts w:ascii="Arial" w:eastAsia="Calibri" w:hAnsi="Arial" w:cs="Arial"/>
          <w:sz w:val="22"/>
          <w:lang w:val="hr-HR"/>
        </w:rPr>
        <w:t>POLUGO</w:t>
      </w:r>
      <w:r w:rsidR="00DF4972" w:rsidRPr="003A2F86">
        <w:rPr>
          <w:rFonts w:ascii="Arial" w:eastAsia="Calibri" w:hAnsi="Arial" w:cs="Arial"/>
          <w:sz w:val="22"/>
          <w:lang w:val="hr-HR"/>
        </w:rPr>
        <w:t>DIŠNJE</w:t>
      </w:r>
      <w:r w:rsidR="006B063D" w:rsidRPr="003A2F86">
        <w:rPr>
          <w:rFonts w:ascii="Arial" w:eastAsia="Calibri" w:hAnsi="Arial" w:cs="Arial"/>
          <w:sz w:val="22"/>
          <w:lang w:val="hr-HR"/>
        </w:rPr>
        <w:t>G</w:t>
      </w:r>
      <w:r w:rsidR="00DF4972" w:rsidRPr="003A2F86">
        <w:rPr>
          <w:rFonts w:ascii="Arial" w:eastAsia="Calibri" w:hAnsi="Arial" w:cs="Arial"/>
          <w:sz w:val="22"/>
          <w:lang w:val="hr-HR"/>
        </w:rPr>
        <w:t xml:space="preserve"> IZVJEŠTAJA O IZVRŠENJU PRORAČUNA</w:t>
      </w:r>
      <w:bookmarkStart w:id="11" w:name="Obrazloženje_općeg_dijela_izvještaja"/>
      <w:bookmarkEnd w:id="10"/>
      <w:bookmarkEnd w:id="11"/>
    </w:p>
    <w:p w14:paraId="6C8B0E5A" w14:textId="77777777" w:rsidR="00891119" w:rsidRPr="003A2F86" w:rsidRDefault="00891119" w:rsidP="00891119">
      <w:pPr>
        <w:autoSpaceDE w:val="0"/>
        <w:autoSpaceDN w:val="0"/>
        <w:adjustRightInd w:val="0"/>
        <w:spacing w:after="0" w:line="240" w:lineRule="auto"/>
        <w:rPr>
          <w:rFonts w:ascii="Arial" w:eastAsia="Times New Roman" w:hAnsi="Arial" w:cs="Arial"/>
          <w:sz w:val="18"/>
        </w:rPr>
      </w:pPr>
    </w:p>
    <w:p w14:paraId="5669F368" w14:textId="77777777" w:rsidR="00DF4972" w:rsidRPr="003A2F86" w:rsidRDefault="00DF4972" w:rsidP="00891119">
      <w:pPr>
        <w:autoSpaceDE w:val="0"/>
        <w:autoSpaceDN w:val="0"/>
        <w:adjustRightInd w:val="0"/>
        <w:spacing w:after="0" w:line="240" w:lineRule="auto"/>
        <w:rPr>
          <w:rFonts w:ascii="Arial" w:eastAsia="Times New Roman" w:hAnsi="Arial" w:cs="Arial"/>
          <w:sz w:val="18"/>
        </w:rPr>
      </w:pPr>
    </w:p>
    <w:p w14:paraId="69D10939" w14:textId="15327EEB" w:rsidR="006B063D" w:rsidRPr="003A2F86" w:rsidRDefault="006B063D" w:rsidP="006B063D">
      <w:pPr>
        <w:pStyle w:val="Naslov2"/>
        <w:jc w:val="center"/>
        <w:rPr>
          <w:rFonts w:ascii="Arial" w:eastAsia="Calibri" w:hAnsi="Arial" w:cs="Arial"/>
          <w:sz w:val="22"/>
          <w:lang w:val="hr-HR"/>
        </w:rPr>
      </w:pPr>
      <w:bookmarkStart w:id="12" w:name="_Toc240265660"/>
      <w:r w:rsidRPr="003A2F86">
        <w:rPr>
          <w:rFonts w:ascii="Arial" w:eastAsia="Calibri" w:hAnsi="Arial" w:cs="Arial"/>
          <w:sz w:val="22"/>
          <w:lang w:val="hr-HR"/>
        </w:rPr>
        <w:t>2.1.</w:t>
      </w:r>
      <w:r w:rsidRPr="003A2F86">
        <w:rPr>
          <w:rFonts w:ascii="Arial" w:eastAsia="Calibri" w:hAnsi="Arial" w:cs="Arial"/>
          <w:sz w:val="22"/>
          <w:lang w:val="hr-HR"/>
        </w:rPr>
        <w:tab/>
        <w:t>PRIKAZ IZVRŠENJA PRORAČUNA ZA PRETHODNA RAZDOBLJA U VALUTI EURO, TE PLAN ZA 202</w:t>
      </w:r>
      <w:r w:rsidR="007B17D8">
        <w:rPr>
          <w:rFonts w:ascii="Arial" w:eastAsia="Calibri" w:hAnsi="Arial" w:cs="Arial"/>
          <w:sz w:val="22"/>
          <w:lang w:val="hr-HR"/>
        </w:rPr>
        <w:t>6</w:t>
      </w:r>
      <w:r w:rsidRPr="003A2F86">
        <w:rPr>
          <w:rFonts w:ascii="Arial" w:eastAsia="Calibri" w:hAnsi="Arial" w:cs="Arial"/>
          <w:sz w:val="22"/>
          <w:lang w:val="hr-HR"/>
        </w:rPr>
        <w:t xml:space="preserve">. S IZVRŠENJEM </w:t>
      </w:r>
      <w:r w:rsidR="00867243" w:rsidRPr="003A2F86">
        <w:rPr>
          <w:rFonts w:ascii="Arial" w:eastAsia="Calibri" w:hAnsi="Arial" w:cs="Arial"/>
          <w:sz w:val="22"/>
          <w:lang w:val="hr-HR"/>
        </w:rPr>
        <w:t xml:space="preserve">ZA </w:t>
      </w:r>
      <w:r w:rsidR="007B17D8">
        <w:rPr>
          <w:rFonts w:ascii="Arial" w:eastAsia="Calibri" w:hAnsi="Arial" w:cs="Arial"/>
          <w:sz w:val="22"/>
          <w:lang w:val="hr-HR"/>
        </w:rPr>
        <w:t>1-6/</w:t>
      </w:r>
      <w:r w:rsidR="00F952A1" w:rsidRPr="003A2F86">
        <w:rPr>
          <w:rFonts w:ascii="Arial" w:eastAsia="Calibri" w:hAnsi="Arial" w:cs="Arial"/>
          <w:sz w:val="22"/>
          <w:lang w:val="hr-HR"/>
        </w:rPr>
        <w:t>202</w:t>
      </w:r>
      <w:r w:rsidR="007B17D8">
        <w:rPr>
          <w:rFonts w:ascii="Arial" w:eastAsia="Calibri" w:hAnsi="Arial" w:cs="Arial"/>
          <w:sz w:val="22"/>
          <w:lang w:val="hr-HR"/>
        </w:rPr>
        <w:t>6</w:t>
      </w:r>
      <w:r w:rsidRPr="003A2F86">
        <w:rPr>
          <w:rFonts w:ascii="Arial" w:eastAsia="Calibri" w:hAnsi="Arial" w:cs="Arial"/>
          <w:sz w:val="22"/>
          <w:lang w:val="hr-HR"/>
        </w:rPr>
        <w:t>.</w:t>
      </w:r>
      <w:bookmarkEnd w:id="12"/>
    </w:p>
    <w:p w14:paraId="74F73DF1" w14:textId="77777777" w:rsidR="00DF4972" w:rsidRPr="003A2F86" w:rsidRDefault="00DF4972" w:rsidP="00891119">
      <w:pPr>
        <w:autoSpaceDE w:val="0"/>
        <w:autoSpaceDN w:val="0"/>
        <w:adjustRightInd w:val="0"/>
        <w:spacing w:after="0" w:line="240" w:lineRule="auto"/>
        <w:rPr>
          <w:rFonts w:ascii="Arial" w:eastAsia="Times New Roman" w:hAnsi="Arial" w:cs="Arial"/>
          <w:sz w:val="18"/>
        </w:rPr>
      </w:pPr>
    </w:p>
    <w:p w14:paraId="2D014D93"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0A04B112" w14:textId="07FECF5C" w:rsidR="006B063D" w:rsidRPr="003A2F86" w:rsidRDefault="006B063D" w:rsidP="006B063D">
      <w:pPr>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 xml:space="preserve">U ovom dijelu Izvještaja prikazuje se izvršenje proračuna </w:t>
      </w:r>
      <w:r w:rsidRPr="003A2F86">
        <w:rPr>
          <w:rFonts w:ascii="Arial" w:eastAsia="Times New Roman" w:hAnsi="Arial" w:cs="Arial"/>
          <w:b/>
          <w:bCs/>
        </w:rPr>
        <w:t>za određeni niz prethodnih godina i tekuću 202</w:t>
      </w:r>
      <w:r w:rsidR="007B17D8">
        <w:rPr>
          <w:rFonts w:ascii="Arial" w:eastAsia="Times New Roman" w:hAnsi="Arial" w:cs="Arial"/>
          <w:b/>
          <w:bCs/>
        </w:rPr>
        <w:t>6</w:t>
      </w:r>
      <w:r w:rsidRPr="003A2F86">
        <w:rPr>
          <w:rFonts w:ascii="Arial" w:eastAsia="Times New Roman" w:hAnsi="Arial" w:cs="Arial"/>
          <w:b/>
          <w:bCs/>
        </w:rPr>
        <w:t>. godinu.</w:t>
      </w:r>
      <w:r w:rsidRPr="003A2F86">
        <w:rPr>
          <w:rFonts w:ascii="Arial" w:eastAsia="Times New Roman" w:hAnsi="Arial" w:cs="Arial"/>
        </w:rPr>
        <w:t xml:space="preserve"> Izvršenje uključuje Općinu (</w:t>
      </w:r>
      <w:r w:rsidRPr="003A2F86">
        <w:rPr>
          <w:rFonts w:ascii="Arial" w:eastAsia="Times New Roman" w:hAnsi="Arial" w:cs="Arial"/>
          <w:color w:val="1F497D" w:themeColor="text2"/>
        </w:rPr>
        <w:t>razina 22</w:t>
      </w:r>
      <w:r w:rsidRPr="003A2F86">
        <w:rPr>
          <w:rFonts w:ascii="Arial" w:eastAsia="Times New Roman" w:hAnsi="Arial" w:cs="Arial"/>
        </w:rPr>
        <w:t>), pojedinačno četiri proračunska korisnika Općine, te zbirno izvršenje koje uključuje Općinu i proračunske korisnike Općine (</w:t>
      </w:r>
      <w:r w:rsidRPr="003A2F86">
        <w:rPr>
          <w:rFonts w:ascii="Arial" w:eastAsia="Times New Roman" w:hAnsi="Arial" w:cs="Arial"/>
          <w:color w:val="7030A0"/>
        </w:rPr>
        <w:t>razina 23</w:t>
      </w:r>
      <w:r w:rsidRPr="003A2F86">
        <w:rPr>
          <w:rFonts w:ascii="Arial" w:eastAsia="Times New Roman" w:hAnsi="Arial" w:cs="Arial"/>
        </w:rPr>
        <w:t xml:space="preserve">). </w:t>
      </w:r>
    </w:p>
    <w:p w14:paraId="7109AD2B"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18037634" w14:textId="2D096D86" w:rsidR="00F952A1" w:rsidRPr="003A2F86" w:rsidRDefault="00F952A1" w:rsidP="006B063D">
      <w:pPr>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b/>
          <w:bCs/>
        </w:rPr>
        <w:t>Proračunski korisnici Općine</w:t>
      </w:r>
      <w:r w:rsidRPr="003A2F86">
        <w:rPr>
          <w:rFonts w:ascii="Arial" w:eastAsia="Times New Roman" w:hAnsi="Arial" w:cs="Arial"/>
        </w:rPr>
        <w:t xml:space="preserve"> su:</w:t>
      </w:r>
    </w:p>
    <w:p w14:paraId="70D95605" w14:textId="3C479163" w:rsidR="00F952A1" w:rsidRPr="003A2F86" w:rsidRDefault="00F952A1" w:rsidP="00F952A1">
      <w:pPr>
        <w:autoSpaceDE w:val="0"/>
        <w:autoSpaceDN w:val="0"/>
        <w:adjustRightInd w:val="0"/>
        <w:spacing w:after="0" w:line="240" w:lineRule="auto"/>
        <w:ind w:firstLine="709"/>
        <w:jc w:val="both"/>
        <w:rPr>
          <w:rFonts w:ascii="Arial" w:eastAsia="Times New Roman" w:hAnsi="Arial" w:cs="Arial"/>
        </w:rPr>
      </w:pPr>
      <w:r w:rsidRPr="003A2F86">
        <w:rPr>
          <w:rFonts w:ascii="Arial" w:eastAsia="Times New Roman" w:hAnsi="Arial" w:cs="Arial"/>
        </w:rPr>
        <w:t>1. Predškolska ustanova Dječji vrtić Konavle,</w:t>
      </w:r>
    </w:p>
    <w:p w14:paraId="66F3F937" w14:textId="6EED6823" w:rsidR="00F952A1" w:rsidRPr="003A2F86" w:rsidRDefault="00F952A1" w:rsidP="00F952A1">
      <w:pPr>
        <w:autoSpaceDE w:val="0"/>
        <w:autoSpaceDN w:val="0"/>
        <w:adjustRightInd w:val="0"/>
        <w:spacing w:after="0" w:line="240" w:lineRule="auto"/>
        <w:ind w:firstLine="709"/>
        <w:jc w:val="both"/>
        <w:rPr>
          <w:rFonts w:ascii="Arial" w:eastAsia="Times New Roman" w:hAnsi="Arial" w:cs="Arial"/>
        </w:rPr>
      </w:pPr>
      <w:r w:rsidRPr="003A2F86">
        <w:rPr>
          <w:rFonts w:ascii="Arial" w:eastAsia="Times New Roman" w:hAnsi="Arial" w:cs="Arial"/>
        </w:rPr>
        <w:t>2. Muzeji i galerije Konavala</w:t>
      </w:r>
    </w:p>
    <w:p w14:paraId="1C61350D" w14:textId="429CCDAA" w:rsidR="00F952A1" w:rsidRPr="003A2F86" w:rsidRDefault="00F952A1" w:rsidP="00F952A1">
      <w:pPr>
        <w:autoSpaceDE w:val="0"/>
        <w:autoSpaceDN w:val="0"/>
        <w:adjustRightInd w:val="0"/>
        <w:spacing w:after="0" w:line="240" w:lineRule="auto"/>
        <w:ind w:firstLine="709"/>
        <w:jc w:val="both"/>
        <w:rPr>
          <w:rFonts w:ascii="Arial" w:eastAsia="Times New Roman" w:hAnsi="Arial" w:cs="Arial"/>
        </w:rPr>
      </w:pPr>
      <w:r w:rsidRPr="003A2F86">
        <w:rPr>
          <w:rFonts w:ascii="Arial" w:eastAsia="Times New Roman" w:hAnsi="Arial" w:cs="Arial"/>
        </w:rPr>
        <w:t>3. Javna vatrogasna postrojba Konavle</w:t>
      </w:r>
    </w:p>
    <w:p w14:paraId="2984D607" w14:textId="645BB5E2" w:rsidR="00F952A1" w:rsidRPr="003A2F86" w:rsidRDefault="00F952A1" w:rsidP="00F952A1">
      <w:pPr>
        <w:autoSpaceDE w:val="0"/>
        <w:autoSpaceDN w:val="0"/>
        <w:adjustRightInd w:val="0"/>
        <w:spacing w:after="0" w:line="240" w:lineRule="auto"/>
        <w:ind w:firstLine="709"/>
        <w:jc w:val="both"/>
        <w:rPr>
          <w:rFonts w:ascii="Arial" w:eastAsia="Times New Roman" w:hAnsi="Arial" w:cs="Arial"/>
        </w:rPr>
      </w:pPr>
      <w:r w:rsidRPr="003A2F86">
        <w:rPr>
          <w:rFonts w:ascii="Arial" w:eastAsia="Times New Roman" w:hAnsi="Arial" w:cs="Arial"/>
        </w:rPr>
        <w:t xml:space="preserve">4. </w:t>
      </w:r>
      <w:r w:rsidR="00943D84">
        <w:rPr>
          <w:rFonts w:ascii="Arial" w:eastAsia="Times New Roman" w:hAnsi="Arial" w:cs="Arial"/>
        </w:rPr>
        <w:t xml:space="preserve">Dom za starije osobe Konavle </w:t>
      </w:r>
      <w:r w:rsidR="00D43FA1">
        <w:rPr>
          <w:rFonts w:ascii="Arial" w:eastAsia="Times New Roman" w:hAnsi="Arial" w:cs="Arial"/>
        </w:rPr>
        <w:t>(</w:t>
      </w:r>
      <w:r w:rsidR="00943D84">
        <w:rPr>
          <w:rFonts w:ascii="Arial" w:eastAsia="Times New Roman" w:hAnsi="Arial" w:cs="Arial"/>
        </w:rPr>
        <w:t>do</w:t>
      </w:r>
      <w:r w:rsidR="00D43FA1">
        <w:rPr>
          <w:rFonts w:ascii="Arial" w:eastAsia="Times New Roman" w:hAnsi="Arial" w:cs="Arial"/>
        </w:rPr>
        <w:t xml:space="preserve"> 10.4.2026. godine </w:t>
      </w:r>
      <w:r w:rsidR="00943D84">
        <w:rPr>
          <w:rFonts w:ascii="Arial" w:eastAsia="Times New Roman" w:hAnsi="Arial" w:cs="Arial"/>
          <w:b/>
          <w:bCs/>
          <w:i/>
          <w:iCs/>
        </w:rPr>
        <w:t>bio</w:t>
      </w:r>
      <w:r w:rsidR="00D43FA1" w:rsidRPr="00D43FA1">
        <w:rPr>
          <w:rFonts w:ascii="Arial" w:eastAsia="Times New Roman" w:hAnsi="Arial" w:cs="Arial"/>
          <w:b/>
          <w:bCs/>
          <w:i/>
          <w:iCs/>
        </w:rPr>
        <w:t xml:space="preserve"> naziv</w:t>
      </w:r>
      <w:r w:rsidR="00D43FA1">
        <w:rPr>
          <w:rFonts w:ascii="Arial" w:eastAsia="Times New Roman" w:hAnsi="Arial" w:cs="Arial"/>
        </w:rPr>
        <w:t xml:space="preserve"> </w:t>
      </w:r>
      <w:r w:rsidR="00943D84" w:rsidRPr="00943D84">
        <w:rPr>
          <w:rFonts w:ascii="Arial" w:eastAsia="Times New Roman" w:hAnsi="Arial" w:cs="Arial"/>
          <w:i/>
          <w:iCs/>
        </w:rPr>
        <w:t>Dom za starije i nemoćne osobe Konavle</w:t>
      </w:r>
      <w:r w:rsidR="00D43FA1" w:rsidRPr="00943D84">
        <w:rPr>
          <w:rFonts w:ascii="Arial" w:eastAsia="Times New Roman" w:hAnsi="Arial" w:cs="Arial"/>
          <w:i/>
          <w:iCs/>
        </w:rPr>
        <w:t>)</w:t>
      </w:r>
      <w:r w:rsidRPr="003A2F86">
        <w:rPr>
          <w:rFonts w:ascii="Arial" w:eastAsia="Times New Roman" w:hAnsi="Arial" w:cs="Arial"/>
        </w:rPr>
        <w:t>.</w:t>
      </w:r>
    </w:p>
    <w:p w14:paraId="2C3C227D" w14:textId="77777777" w:rsidR="00F952A1" w:rsidRPr="003A2F86" w:rsidRDefault="00F952A1" w:rsidP="006B063D">
      <w:pPr>
        <w:autoSpaceDE w:val="0"/>
        <w:autoSpaceDN w:val="0"/>
        <w:adjustRightInd w:val="0"/>
        <w:spacing w:after="0" w:line="240" w:lineRule="auto"/>
        <w:jc w:val="both"/>
        <w:rPr>
          <w:rFonts w:ascii="Arial" w:eastAsia="Times New Roman" w:hAnsi="Arial" w:cs="Arial"/>
        </w:rPr>
      </w:pPr>
    </w:p>
    <w:p w14:paraId="1B453C37"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Iz priloženih tabličnih i grafičkih prikaza u nastavku vidljiv je utjecaj i udio proračunskih korisnika u ostvarenju prihoda, odnosno izvršenju rashoda Proračuna Općine Konavle.</w:t>
      </w:r>
    </w:p>
    <w:p w14:paraId="61D432AF" w14:textId="2C38818B" w:rsidR="009E5D1B" w:rsidRPr="003A2F86" w:rsidRDefault="009E5D1B" w:rsidP="009E5D1B">
      <w:pPr>
        <w:autoSpaceDE w:val="0"/>
        <w:autoSpaceDN w:val="0"/>
        <w:adjustRightInd w:val="0"/>
        <w:spacing w:after="0" w:line="240" w:lineRule="auto"/>
        <w:jc w:val="both"/>
        <w:rPr>
          <w:rFonts w:ascii="Arial" w:eastAsia="Times New Roman" w:hAnsi="Arial" w:cs="Arial"/>
        </w:rPr>
      </w:pPr>
    </w:p>
    <w:p w14:paraId="653368BB" w14:textId="77777777" w:rsidR="006B063D" w:rsidRPr="003A2F86" w:rsidRDefault="006B063D" w:rsidP="006B063D">
      <w:pPr>
        <w:tabs>
          <w:tab w:val="left" w:pos="142"/>
        </w:tabs>
        <w:autoSpaceDE w:val="0"/>
        <w:autoSpaceDN w:val="0"/>
        <w:adjustRightInd w:val="0"/>
        <w:spacing w:after="0" w:line="240" w:lineRule="auto"/>
        <w:jc w:val="both"/>
        <w:rPr>
          <w:rFonts w:ascii="Arial" w:eastAsia="Times New Roman" w:hAnsi="Arial" w:cs="Arial"/>
        </w:rPr>
      </w:pPr>
    </w:p>
    <w:p w14:paraId="1CFE2180" w14:textId="77777777" w:rsidR="006B063D" w:rsidRPr="003A2F86" w:rsidRDefault="006B063D" w:rsidP="006B063D">
      <w:pPr>
        <w:tabs>
          <w:tab w:val="left" w:pos="142"/>
        </w:tabs>
        <w:autoSpaceDE w:val="0"/>
        <w:autoSpaceDN w:val="0"/>
        <w:adjustRightInd w:val="0"/>
        <w:spacing w:after="0" w:line="240" w:lineRule="auto"/>
        <w:jc w:val="both"/>
        <w:rPr>
          <w:rFonts w:ascii="Arial" w:eastAsia="Times New Roman" w:hAnsi="Arial" w:cs="Arial"/>
        </w:rPr>
      </w:pPr>
    </w:p>
    <w:p w14:paraId="5C57DF20" w14:textId="77777777" w:rsidR="006B063D" w:rsidRPr="003A2F86" w:rsidRDefault="006B063D" w:rsidP="006B063D">
      <w:pPr>
        <w:tabs>
          <w:tab w:val="left" w:pos="142"/>
        </w:tabs>
        <w:autoSpaceDE w:val="0"/>
        <w:autoSpaceDN w:val="0"/>
        <w:adjustRightInd w:val="0"/>
        <w:spacing w:after="0" w:line="240" w:lineRule="auto"/>
        <w:jc w:val="both"/>
        <w:rPr>
          <w:rFonts w:ascii="Arial" w:eastAsia="Times New Roman" w:hAnsi="Arial" w:cs="Arial"/>
        </w:rPr>
      </w:pPr>
    </w:p>
    <w:p w14:paraId="3217AE3C" w14:textId="77777777" w:rsidR="006B063D" w:rsidRPr="003A2F86" w:rsidRDefault="006B063D" w:rsidP="006B063D">
      <w:pPr>
        <w:tabs>
          <w:tab w:val="left" w:pos="142"/>
        </w:tabs>
        <w:autoSpaceDE w:val="0"/>
        <w:autoSpaceDN w:val="0"/>
        <w:adjustRightInd w:val="0"/>
        <w:spacing w:after="0" w:line="240" w:lineRule="auto"/>
        <w:jc w:val="both"/>
        <w:rPr>
          <w:rFonts w:ascii="Arial" w:eastAsia="Times New Roman" w:hAnsi="Arial" w:cs="Arial"/>
        </w:rPr>
      </w:pPr>
    </w:p>
    <w:p w14:paraId="518404F2" w14:textId="77777777" w:rsidR="006B063D" w:rsidRPr="003A2F86" w:rsidRDefault="006B063D" w:rsidP="006B063D">
      <w:pPr>
        <w:tabs>
          <w:tab w:val="left" w:pos="142"/>
        </w:tabs>
        <w:autoSpaceDE w:val="0"/>
        <w:autoSpaceDN w:val="0"/>
        <w:adjustRightInd w:val="0"/>
        <w:spacing w:after="0" w:line="240" w:lineRule="auto"/>
        <w:jc w:val="both"/>
        <w:rPr>
          <w:rFonts w:ascii="Arial" w:eastAsia="Times New Roman" w:hAnsi="Arial" w:cs="Arial"/>
        </w:rPr>
      </w:pPr>
    </w:p>
    <w:p w14:paraId="50BE86E3" w14:textId="77777777" w:rsidR="006B063D" w:rsidRPr="003A2F86" w:rsidRDefault="006B063D" w:rsidP="006B063D">
      <w:pPr>
        <w:tabs>
          <w:tab w:val="left" w:pos="142"/>
        </w:tabs>
        <w:autoSpaceDE w:val="0"/>
        <w:autoSpaceDN w:val="0"/>
        <w:adjustRightInd w:val="0"/>
        <w:spacing w:after="0" w:line="240" w:lineRule="auto"/>
        <w:jc w:val="both"/>
        <w:rPr>
          <w:rFonts w:ascii="Arial" w:eastAsia="Times New Roman" w:hAnsi="Arial" w:cs="Arial"/>
        </w:rPr>
      </w:pPr>
    </w:p>
    <w:p w14:paraId="38499D8A" w14:textId="77777777" w:rsidR="006B063D" w:rsidRPr="003A2F86" w:rsidRDefault="006B063D" w:rsidP="006B063D">
      <w:pPr>
        <w:tabs>
          <w:tab w:val="left" w:pos="142"/>
        </w:tabs>
        <w:autoSpaceDE w:val="0"/>
        <w:autoSpaceDN w:val="0"/>
        <w:adjustRightInd w:val="0"/>
        <w:spacing w:after="0" w:line="240" w:lineRule="auto"/>
        <w:jc w:val="both"/>
        <w:rPr>
          <w:rFonts w:ascii="Arial" w:eastAsia="Times New Roman" w:hAnsi="Arial" w:cs="Arial"/>
        </w:rPr>
      </w:pPr>
    </w:p>
    <w:p w14:paraId="7B2D8042" w14:textId="77777777" w:rsidR="006B063D" w:rsidRDefault="006B063D" w:rsidP="006B063D">
      <w:pPr>
        <w:tabs>
          <w:tab w:val="left" w:pos="142"/>
        </w:tabs>
        <w:autoSpaceDE w:val="0"/>
        <w:autoSpaceDN w:val="0"/>
        <w:adjustRightInd w:val="0"/>
        <w:spacing w:after="0" w:line="240" w:lineRule="auto"/>
        <w:jc w:val="both"/>
        <w:rPr>
          <w:rFonts w:ascii="Arial" w:eastAsia="Times New Roman" w:hAnsi="Arial" w:cs="Arial"/>
        </w:rPr>
      </w:pPr>
    </w:p>
    <w:p w14:paraId="77C45266" w14:textId="77777777" w:rsidR="00253D3A" w:rsidRPr="003A2F86" w:rsidRDefault="00253D3A" w:rsidP="006B063D">
      <w:pPr>
        <w:tabs>
          <w:tab w:val="left" w:pos="142"/>
        </w:tabs>
        <w:autoSpaceDE w:val="0"/>
        <w:autoSpaceDN w:val="0"/>
        <w:adjustRightInd w:val="0"/>
        <w:spacing w:after="0" w:line="240" w:lineRule="auto"/>
        <w:jc w:val="both"/>
        <w:rPr>
          <w:rFonts w:ascii="Arial" w:eastAsia="Times New Roman" w:hAnsi="Arial" w:cs="Arial"/>
        </w:rPr>
      </w:pPr>
    </w:p>
    <w:p w14:paraId="69D73EF7" w14:textId="77777777" w:rsidR="009E5D1B" w:rsidRPr="003A2F86" w:rsidRDefault="009E5D1B" w:rsidP="006B063D">
      <w:pPr>
        <w:tabs>
          <w:tab w:val="left" w:pos="142"/>
        </w:tabs>
        <w:autoSpaceDE w:val="0"/>
        <w:autoSpaceDN w:val="0"/>
        <w:adjustRightInd w:val="0"/>
        <w:spacing w:after="0" w:line="240" w:lineRule="auto"/>
        <w:jc w:val="both"/>
        <w:rPr>
          <w:rFonts w:ascii="Arial" w:eastAsia="Times New Roman" w:hAnsi="Arial" w:cs="Arial"/>
        </w:rPr>
      </w:pPr>
    </w:p>
    <w:p w14:paraId="28D65E13" w14:textId="77777777" w:rsidR="009E5D1B" w:rsidRPr="003A2F86" w:rsidRDefault="009E5D1B" w:rsidP="006B063D">
      <w:pPr>
        <w:tabs>
          <w:tab w:val="left" w:pos="142"/>
        </w:tabs>
        <w:autoSpaceDE w:val="0"/>
        <w:autoSpaceDN w:val="0"/>
        <w:adjustRightInd w:val="0"/>
        <w:spacing w:after="0" w:line="240" w:lineRule="auto"/>
        <w:jc w:val="both"/>
        <w:rPr>
          <w:rFonts w:ascii="Arial" w:eastAsia="Times New Roman" w:hAnsi="Arial" w:cs="Arial"/>
        </w:rPr>
      </w:pPr>
    </w:p>
    <w:p w14:paraId="36167B34" w14:textId="77777777" w:rsidR="009E5D1B" w:rsidRPr="003A2F86" w:rsidRDefault="009E5D1B" w:rsidP="006B063D">
      <w:pPr>
        <w:tabs>
          <w:tab w:val="left" w:pos="142"/>
        </w:tabs>
        <w:autoSpaceDE w:val="0"/>
        <w:autoSpaceDN w:val="0"/>
        <w:adjustRightInd w:val="0"/>
        <w:spacing w:after="0" w:line="240" w:lineRule="auto"/>
        <w:jc w:val="both"/>
        <w:rPr>
          <w:rFonts w:ascii="Arial" w:eastAsia="Times New Roman" w:hAnsi="Arial" w:cs="Arial"/>
        </w:rPr>
      </w:pPr>
    </w:p>
    <w:p w14:paraId="1B9E6EF9" w14:textId="77777777" w:rsidR="006B063D" w:rsidRPr="003A2F86" w:rsidRDefault="006B063D" w:rsidP="006B063D">
      <w:pPr>
        <w:tabs>
          <w:tab w:val="left" w:pos="142"/>
        </w:tabs>
        <w:autoSpaceDE w:val="0"/>
        <w:autoSpaceDN w:val="0"/>
        <w:adjustRightInd w:val="0"/>
        <w:spacing w:after="0" w:line="240" w:lineRule="auto"/>
        <w:jc w:val="both"/>
        <w:rPr>
          <w:rFonts w:ascii="Arial" w:eastAsia="Times New Roman" w:hAnsi="Arial" w:cs="Arial"/>
        </w:rPr>
      </w:pPr>
    </w:p>
    <w:p w14:paraId="2813F7D6" w14:textId="77777777" w:rsidR="006B063D" w:rsidRPr="003A2F86" w:rsidRDefault="006B063D" w:rsidP="006B063D">
      <w:pPr>
        <w:tabs>
          <w:tab w:val="left" w:pos="142"/>
        </w:tabs>
        <w:autoSpaceDE w:val="0"/>
        <w:autoSpaceDN w:val="0"/>
        <w:adjustRightInd w:val="0"/>
        <w:spacing w:after="0" w:line="240" w:lineRule="auto"/>
        <w:jc w:val="both"/>
        <w:rPr>
          <w:rFonts w:ascii="Arial" w:eastAsia="Times New Roman" w:hAnsi="Arial" w:cs="Arial"/>
        </w:rPr>
      </w:pPr>
    </w:p>
    <w:p w14:paraId="58BA402C" w14:textId="77777777" w:rsidR="00E344E7" w:rsidRDefault="00E344E7" w:rsidP="006B063D">
      <w:pPr>
        <w:tabs>
          <w:tab w:val="left" w:pos="142"/>
        </w:tabs>
        <w:autoSpaceDE w:val="0"/>
        <w:autoSpaceDN w:val="0"/>
        <w:adjustRightInd w:val="0"/>
        <w:spacing w:after="0" w:line="240" w:lineRule="auto"/>
        <w:jc w:val="both"/>
        <w:rPr>
          <w:rFonts w:ascii="Arial" w:eastAsia="Times New Roman" w:hAnsi="Arial" w:cs="Arial"/>
        </w:rPr>
      </w:pPr>
    </w:p>
    <w:p w14:paraId="42A6E36C" w14:textId="77777777" w:rsidR="00943D84" w:rsidRPr="003A2F86" w:rsidRDefault="00943D84" w:rsidP="006B063D">
      <w:pPr>
        <w:tabs>
          <w:tab w:val="left" w:pos="142"/>
        </w:tabs>
        <w:autoSpaceDE w:val="0"/>
        <w:autoSpaceDN w:val="0"/>
        <w:adjustRightInd w:val="0"/>
        <w:spacing w:after="0" w:line="240" w:lineRule="auto"/>
        <w:jc w:val="both"/>
        <w:rPr>
          <w:rFonts w:ascii="Arial" w:eastAsia="Times New Roman" w:hAnsi="Arial" w:cs="Arial"/>
        </w:rPr>
      </w:pPr>
    </w:p>
    <w:p w14:paraId="21179B1F" w14:textId="77777777" w:rsidR="006B063D" w:rsidRPr="003A2F86" w:rsidRDefault="006B063D" w:rsidP="006B063D">
      <w:pPr>
        <w:tabs>
          <w:tab w:val="left" w:pos="142"/>
        </w:tabs>
        <w:autoSpaceDE w:val="0"/>
        <w:autoSpaceDN w:val="0"/>
        <w:adjustRightInd w:val="0"/>
        <w:spacing w:after="0" w:line="240" w:lineRule="auto"/>
        <w:jc w:val="both"/>
        <w:rPr>
          <w:rFonts w:ascii="Arial" w:eastAsia="Times New Roman" w:hAnsi="Arial" w:cs="Arial"/>
        </w:rPr>
      </w:pPr>
    </w:p>
    <w:p w14:paraId="21A6A797" w14:textId="77777777" w:rsidR="006B063D" w:rsidRPr="003A2F86" w:rsidRDefault="006B063D" w:rsidP="006B063D">
      <w:pPr>
        <w:tabs>
          <w:tab w:val="left" w:pos="142"/>
        </w:tabs>
        <w:autoSpaceDE w:val="0"/>
        <w:autoSpaceDN w:val="0"/>
        <w:adjustRightInd w:val="0"/>
        <w:spacing w:after="0" w:line="240" w:lineRule="auto"/>
        <w:jc w:val="both"/>
        <w:rPr>
          <w:rFonts w:ascii="Arial" w:eastAsia="Times New Roman" w:hAnsi="Arial" w:cs="Arial"/>
        </w:rPr>
      </w:pPr>
    </w:p>
    <w:p w14:paraId="11780F98" w14:textId="77777777" w:rsidR="006B063D" w:rsidRPr="003A2F86" w:rsidRDefault="006B063D" w:rsidP="006B063D">
      <w:pPr>
        <w:tabs>
          <w:tab w:val="left" w:pos="142"/>
        </w:tabs>
        <w:autoSpaceDE w:val="0"/>
        <w:autoSpaceDN w:val="0"/>
        <w:adjustRightInd w:val="0"/>
        <w:spacing w:after="0" w:line="240" w:lineRule="auto"/>
        <w:jc w:val="both"/>
        <w:rPr>
          <w:rFonts w:ascii="Arial" w:eastAsia="Times New Roman" w:hAnsi="Arial" w:cs="Arial"/>
        </w:rPr>
      </w:pPr>
    </w:p>
    <w:p w14:paraId="45FAF57D" w14:textId="77777777" w:rsidR="006B063D" w:rsidRPr="003A2F86" w:rsidRDefault="006B063D" w:rsidP="006B063D">
      <w:pPr>
        <w:tabs>
          <w:tab w:val="left" w:pos="142"/>
        </w:tabs>
        <w:autoSpaceDE w:val="0"/>
        <w:autoSpaceDN w:val="0"/>
        <w:adjustRightInd w:val="0"/>
        <w:spacing w:after="0" w:line="240" w:lineRule="auto"/>
        <w:jc w:val="both"/>
        <w:rPr>
          <w:rFonts w:ascii="Arial" w:eastAsia="Times New Roman" w:hAnsi="Arial" w:cs="Arial"/>
        </w:rPr>
      </w:pPr>
    </w:p>
    <w:p w14:paraId="48E7AE28" w14:textId="3BB18F3B" w:rsidR="00E344E7" w:rsidRPr="003A2F86" w:rsidRDefault="00E344E7" w:rsidP="00E344E7">
      <w:pPr>
        <w:autoSpaceDE w:val="0"/>
        <w:autoSpaceDN w:val="0"/>
        <w:adjustRightInd w:val="0"/>
        <w:spacing w:after="0" w:line="240" w:lineRule="auto"/>
        <w:jc w:val="both"/>
        <w:rPr>
          <w:rFonts w:ascii="Arial" w:eastAsia="Times New Roman" w:hAnsi="Arial" w:cs="Arial"/>
        </w:rPr>
      </w:pPr>
      <w:bookmarkStart w:id="13" w:name="_Hlk17956689"/>
      <w:r w:rsidRPr="003A2F86">
        <w:rPr>
          <w:rFonts w:ascii="Arial" w:eastAsia="Times New Roman" w:hAnsi="Arial" w:cs="Arial"/>
        </w:rPr>
        <w:lastRenderedPageBreak/>
        <w:t>U nastavku se daje tablica u kojoj je prikazano izvršenje proračuna za 2015.-202</w:t>
      </w:r>
      <w:r w:rsidR="00BF1881">
        <w:rPr>
          <w:rFonts w:ascii="Arial" w:eastAsia="Times New Roman" w:hAnsi="Arial" w:cs="Arial"/>
        </w:rPr>
        <w:t>5</w:t>
      </w:r>
      <w:r w:rsidRPr="003A2F86">
        <w:rPr>
          <w:rFonts w:ascii="Arial" w:eastAsia="Times New Roman" w:hAnsi="Arial" w:cs="Arial"/>
        </w:rPr>
        <w:t>. s planiranim proračunom za 202</w:t>
      </w:r>
      <w:r w:rsidR="00576081">
        <w:rPr>
          <w:rFonts w:ascii="Arial" w:eastAsia="Times New Roman" w:hAnsi="Arial" w:cs="Arial"/>
        </w:rPr>
        <w:t>6</w:t>
      </w:r>
      <w:r w:rsidRPr="003A2F86">
        <w:rPr>
          <w:rFonts w:ascii="Arial" w:eastAsia="Times New Roman" w:hAnsi="Arial" w:cs="Arial"/>
        </w:rPr>
        <w:t>. i projekcijama za 202</w:t>
      </w:r>
      <w:r w:rsidR="00576081">
        <w:rPr>
          <w:rFonts w:ascii="Arial" w:eastAsia="Times New Roman" w:hAnsi="Arial" w:cs="Arial"/>
        </w:rPr>
        <w:t>7</w:t>
      </w:r>
      <w:r w:rsidRPr="003A2F86">
        <w:rPr>
          <w:rFonts w:ascii="Arial" w:eastAsia="Times New Roman" w:hAnsi="Arial" w:cs="Arial"/>
        </w:rPr>
        <w:t>.-202</w:t>
      </w:r>
      <w:r w:rsidR="00576081">
        <w:rPr>
          <w:rFonts w:ascii="Arial" w:eastAsia="Times New Roman" w:hAnsi="Arial" w:cs="Arial"/>
        </w:rPr>
        <w:t>8</w:t>
      </w:r>
      <w:r w:rsidRPr="003A2F86">
        <w:rPr>
          <w:rFonts w:ascii="Arial" w:eastAsia="Times New Roman" w:hAnsi="Arial" w:cs="Arial"/>
        </w:rPr>
        <w:t>.</w:t>
      </w:r>
    </w:p>
    <w:p w14:paraId="7DF47141" w14:textId="77777777" w:rsidR="00E344E7" w:rsidRPr="003A2F86" w:rsidRDefault="00E344E7" w:rsidP="006B063D">
      <w:pPr>
        <w:pStyle w:val="Opisslike"/>
      </w:pPr>
    </w:p>
    <w:p w14:paraId="47A889E3" w14:textId="12B266A3" w:rsidR="006B063D" w:rsidRPr="003A2F86" w:rsidRDefault="006B063D" w:rsidP="006B063D">
      <w:pPr>
        <w:pStyle w:val="Opisslike"/>
        <w:rPr>
          <w:rFonts w:ascii="Arial" w:hAnsi="Arial" w:cs="Arial"/>
          <w:szCs w:val="18"/>
        </w:rPr>
      </w:pPr>
      <w:bookmarkStart w:id="14" w:name="_Toc240465137"/>
      <w:r w:rsidRPr="003A2F86">
        <w:rPr>
          <w:color w:val="FF0000"/>
        </w:rPr>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3</w:t>
      </w:r>
      <w:r w:rsidRPr="003A2F86">
        <w:rPr>
          <w:color w:val="FF0000"/>
        </w:rPr>
        <w:fldChar w:fldCharType="end"/>
      </w:r>
      <w:r w:rsidRPr="003A2F86">
        <w:rPr>
          <w:rFonts w:ascii="Arial" w:hAnsi="Arial" w:cs="Arial"/>
          <w:color w:val="FF0000"/>
          <w:sz w:val="22"/>
        </w:rPr>
        <w:t xml:space="preserve">. </w:t>
      </w:r>
      <w:r w:rsidRPr="003A2F86">
        <w:rPr>
          <w:rFonts w:ascii="Arial" w:hAnsi="Arial" w:cs="Arial"/>
          <w:szCs w:val="18"/>
        </w:rPr>
        <w:t>Pregled ostvarenja proračuna za razdoblje 2015.-202</w:t>
      </w:r>
      <w:r w:rsidR="00801CF5">
        <w:rPr>
          <w:rFonts w:ascii="Arial" w:hAnsi="Arial" w:cs="Arial"/>
          <w:szCs w:val="18"/>
        </w:rPr>
        <w:t>5</w:t>
      </w:r>
      <w:r w:rsidR="004019B1" w:rsidRPr="003A2F86">
        <w:rPr>
          <w:rFonts w:ascii="Arial" w:hAnsi="Arial" w:cs="Arial"/>
          <w:szCs w:val="18"/>
        </w:rPr>
        <w:t xml:space="preserve">. </w:t>
      </w:r>
      <w:r w:rsidRPr="003A2F86">
        <w:rPr>
          <w:rFonts w:ascii="Arial" w:hAnsi="Arial" w:cs="Arial"/>
          <w:szCs w:val="18"/>
        </w:rPr>
        <w:t>s projekcijama 202</w:t>
      </w:r>
      <w:r w:rsidR="00BF1881">
        <w:rPr>
          <w:rFonts w:ascii="Arial" w:hAnsi="Arial" w:cs="Arial"/>
          <w:szCs w:val="18"/>
        </w:rPr>
        <w:t>6</w:t>
      </w:r>
      <w:r w:rsidRPr="003A2F86">
        <w:rPr>
          <w:rFonts w:ascii="Arial" w:hAnsi="Arial" w:cs="Arial"/>
          <w:szCs w:val="18"/>
        </w:rPr>
        <w:t>.-202</w:t>
      </w:r>
      <w:r w:rsidR="00BF1881">
        <w:rPr>
          <w:rFonts w:ascii="Arial" w:hAnsi="Arial" w:cs="Arial"/>
          <w:szCs w:val="18"/>
        </w:rPr>
        <w:t>7</w:t>
      </w:r>
      <w:r w:rsidRPr="003A2F86">
        <w:rPr>
          <w:rFonts w:ascii="Arial" w:hAnsi="Arial" w:cs="Arial"/>
          <w:szCs w:val="18"/>
        </w:rPr>
        <w:t>.</w:t>
      </w:r>
      <w:r w:rsidR="00DC2189" w:rsidRPr="003A2F86">
        <w:rPr>
          <w:rFonts w:ascii="Arial" w:hAnsi="Arial" w:cs="Arial"/>
          <w:szCs w:val="18"/>
        </w:rPr>
        <w:t xml:space="preserve">(€) </w:t>
      </w:r>
      <w:r w:rsidRPr="003A2F86">
        <w:rPr>
          <w:rFonts w:ascii="Arial" w:hAnsi="Arial" w:cs="Arial"/>
          <w:szCs w:val="18"/>
        </w:rPr>
        <w:t>– ukupno Općina i proračunski korisnici</w:t>
      </w:r>
      <w:bookmarkEnd w:id="14"/>
    </w:p>
    <w:bookmarkEnd w:id="13"/>
    <w:p w14:paraId="27BE9C43" w14:textId="5B02E429" w:rsidR="006B063D" w:rsidRPr="003A2F86" w:rsidRDefault="00576081" w:rsidP="006B063D">
      <w:pPr>
        <w:autoSpaceDE w:val="0"/>
        <w:autoSpaceDN w:val="0"/>
        <w:adjustRightInd w:val="0"/>
        <w:spacing w:after="0" w:line="240" w:lineRule="auto"/>
        <w:jc w:val="both"/>
        <w:rPr>
          <w:rFonts w:ascii="Arial" w:eastAsia="Times New Roman" w:hAnsi="Arial" w:cs="Arial"/>
        </w:rPr>
      </w:pPr>
      <w:r w:rsidRPr="00576081">
        <w:rPr>
          <w:noProof/>
        </w:rPr>
        <w:drawing>
          <wp:inline distT="0" distB="0" distL="0" distR="0" wp14:anchorId="032573CE" wp14:editId="0DF399EC">
            <wp:extent cx="9251950" cy="4104640"/>
            <wp:effectExtent l="0" t="0" r="6350" b="0"/>
            <wp:docPr id="769846119"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51950" cy="4104640"/>
                    </a:xfrm>
                    <a:prstGeom prst="rect">
                      <a:avLst/>
                    </a:prstGeom>
                    <a:noFill/>
                    <a:ln>
                      <a:noFill/>
                    </a:ln>
                  </pic:spPr>
                </pic:pic>
              </a:graphicData>
            </a:graphic>
          </wp:inline>
        </w:drawing>
      </w:r>
    </w:p>
    <w:p w14:paraId="567D852A" w14:textId="5564BB6A" w:rsidR="006B063D" w:rsidRPr="003A2F86" w:rsidRDefault="006B063D" w:rsidP="00C30C24">
      <w:pPr>
        <w:autoSpaceDE w:val="0"/>
        <w:autoSpaceDN w:val="0"/>
        <w:adjustRightInd w:val="0"/>
        <w:spacing w:after="0" w:line="240" w:lineRule="auto"/>
        <w:jc w:val="center"/>
        <w:rPr>
          <w:rFonts w:ascii="Arial" w:eastAsia="Times New Roman" w:hAnsi="Arial" w:cs="Arial"/>
        </w:rPr>
      </w:pPr>
    </w:p>
    <w:p w14:paraId="318C1CF1" w14:textId="77777777" w:rsidR="003A24E1" w:rsidRDefault="003A24E1" w:rsidP="00C30C24">
      <w:pPr>
        <w:autoSpaceDE w:val="0"/>
        <w:autoSpaceDN w:val="0"/>
        <w:adjustRightInd w:val="0"/>
        <w:spacing w:after="0" w:line="240" w:lineRule="auto"/>
        <w:jc w:val="center"/>
        <w:rPr>
          <w:rFonts w:ascii="Arial" w:eastAsia="Times New Roman" w:hAnsi="Arial" w:cs="Arial"/>
        </w:rPr>
      </w:pPr>
    </w:p>
    <w:p w14:paraId="500CE52C" w14:textId="77777777" w:rsidR="00576081" w:rsidRPr="003A2F86" w:rsidRDefault="00576081" w:rsidP="00C30C24">
      <w:pPr>
        <w:autoSpaceDE w:val="0"/>
        <w:autoSpaceDN w:val="0"/>
        <w:adjustRightInd w:val="0"/>
        <w:spacing w:after="0" w:line="240" w:lineRule="auto"/>
        <w:jc w:val="center"/>
        <w:rPr>
          <w:rFonts w:ascii="Arial" w:eastAsia="Times New Roman" w:hAnsi="Arial" w:cs="Arial"/>
        </w:rPr>
      </w:pPr>
    </w:p>
    <w:p w14:paraId="1A1F79EB" w14:textId="77777777" w:rsidR="003A24E1" w:rsidRPr="003A2F86" w:rsidRDefault="003A24E1" w:rsidP="00C30C24">
      <w:pPr>
        <w:autoSpaceDE w:val="0"/>
        <w:autoSpaceDN w:val="0"/>
        <w:adjustRightInd w:val="0"/>
        <w:spacing w:after="0" w:line="240" w:lineRule="auto"/>
        <w:jc w:val="center"/>
        <w:rPr>
          <w:rFonts w:ascii="Arial" w:eastAsia="Times New Roman" w:hAnsi="Arial" w:cs="Arial"/>
        </w:rPr>
      </w:pPr>
    </w:p>
    <w:p w14:paraId="21647697" w14:textId="77777777" w:rsidR="003A24E1" w:rsidRPr="003A2F86" w:rsidRDefault="003A24E1" w:rsidP="00C30C24">
      <w:pPr>
        <w:autoSpaceDE w:val="0"/>
        <w:autoSpaceDN w:val="0"/>
        <w:adjustRightInd w:val="0"/>
        <w:spacing w:after="0" w:line="240" w:lineRule="auto"/>
        <w:jc w:val="center"/>
        <w:rPr>
          <w:rFonts w:ascii="Arial" w:eastAsia="Times New Roman" w:hAnsi="Arial" w:cs="Arial"/>
        </w:rPr>
      </w:pPr>
    </w:p>
    <w:p w14:paraId="3D0D5428" w14:textId="77777777" w:rsidR="00DC2189" w:rsidRPr="003A2F86" w:rsidRDefault="00DC2189" w:rsidP="00C30C24">
      <w:pPr>
        <w:autoSpaceDE w:val="0"/>
        <w:autoSpaceDN w:val="0"/>
        <w:adjustRightInd w:val="0"/>
        <w:spacing w:after="0" w:line="240" w:lineRule="auto"/>
        <w:jc w:val="center"/>
        <w:rPr>
          <w:rFonts w:ascii="Arial" w:eastAsia="Times New Roman" w:hAnsi="Arial" w:cs="Arial"/>
        </w:rPr>
      </w:pPr>
    </w:p>
    <w:p w14:paraId="224EB996" w14:textId="77777777" w:rsidR="003A24E1" w:rsidRPr="003A2F86" w:rsidRDefault="003A24E1" w:rsidP="00C30C24">
      <w:pPr>
        <w:autoSpaceDE w:val="0"/>
        <w:autoSpaceDN w:val="0"/>
        <w:adjustRightInd w:val="0"/>
        <w:spacing w:after="0" w:line="240" w:lineRule="auto"/>
        <w:jc w:val="center"/>
        <w:rPr>
          <w:rFonts w:ascii="Arial" w:eastAsia="Times New Roman" w:hAnsi="Arial" w:cs="Arial"/>
        </w:rPr>
      </w:pPr>
    </w:p>
    <w:p w14:paraId="49EB1DA3" w14:textId="77777777" w:rsidR="003A24E1" w:rsidRPr="003A2F86" w:rsidRDefault="003A24E1" w:rsidP="00C30C24">
      <w:pPr>
        <w:autoSpaceDE w:val="0"/>
        <w:autoSpaceDN w:val="0"/>
        <w:adjustRightInd w:val="0"/>
        <w:spacing w:after="0" w:line="240" w:lineRule="auto"/>
        <w:jc w:val="center"/>
        <w:rPr>
          <w:rFonts w:ascii="Arial" w:eastAsia="Times New Roman" w:hAnsi="Arial" w:cs="Arial"/>
        </w:rPr>
      </w:pPr>
    </w:p>
    <w:p w14:paraId="603DDB02" w14:textId="77777777" w:rsidR="006B063D" w:rsidRPr="003A2F86" w:rsidRDefault="006B063D" w:rsidP="006B063D">
      <w:pPr>
        <w:pStyle w:val="Opisslike"/>
      </w:pPr>
    </w:p>
    <w:p w14:paraId="4007CC58" w14:textId="73B8D5C1" w:rsidR="006B063D" w:rsidRPr="003A2F86" w:rsidRDefault="006B063D" w:rsidP="006B063D">
      <w:pPr>
        <w:pStyle w:val="Opisslike"/>
        <w:rPr>
          <w:rFonts w:ascii="Arial" w:hAnsi="Arial" w:cs="Arial"/>
        </w:rPr>
      </w:pPr>
      <w:bookmarkStart w:id="15" w:name="_Toc240465176"/>
      <w:r w:rsidRPr="003A2F86">
        <w:rPr>
          <w:color w:val="FF0000"/>
        </w:rPr>
        <w:lastRenderedPageBreak/>
        <w:t xml:space="preserve">Graf </w:t>
      </w:r>
      <w:r w:rsidRPr="003A2F86">
        <w:rPr>
          <w:color w:val="FF0000"/>
        </w:rPr>
        <w:fldChar w:fldCharType="begin"/>
      </w:r>
      <w:r w:rsidRPr="003A2F86">
        <w:rPr>
          <w:color w:val="FF0000"/>
        </w:rPr>
        <w:instrText xml:space="preserve"> SEQ Graf \* ARABIC </w:instrText>
      </w:r>
      <w:r w:rsidRPr="003A2F86">
        <w:rPr>
          <w:color w:val="FF0000"/>
        </w:rPr>
        <w:fldChar w:fldCharType="separate"/>
      </w:r>
      <w:r w:rsidR="00BD2D6E">
        <w:rPr>
          <w:noProof/>
          <w:color w:val="FF0000"/>
        </w:rPr>
        <w:t>1</w:t>
      </w:r>
      <w:r w:rsidRPr="003A2F86">
        <w:rPr>
          <w:color w:val="FF0000"/>
        </w:rPr>
        <w:fldChar w:fldCharType="end"/>
      </w:r>
      <w:r w:rsidRPr="003A2F86">
        <w:t>.:</w:t>
      </w:r>
      <w:r w:rsidRPr="003A2F86">
        <w:rPr>
          <w:rFonts w:ascii="Arial" w:hAnsi="Arial" w:cs="Arial"/>
        </w:rPr>
        <w:t xml:space="preserve">Struktura </w:t>
      </w:r>
      <w:r w:rsidRPr="003A2F86">
        <w:rPr>
          <w:rFonts w:ascii="Arial" w:hAnsi="Arial" w:cs="Arial"/>
          <w:u w:val="double"/>
        </w:rPr>
        <w:t>ostvarenih prihoda i primitaka</w:t>
      </w:r>
      <w:r w:rsidRPr="003A2F86">
        <w:rPr>
          <w:rFonts w:ascii="Arial" w:hAnsi="Arial" w:cs="Arial"/>
        </w:rPr>
        <w:t xml:space="preserve"> proračuna u razdoblju 2015.-202</w:t>
      </w:r>
      <w:r w:rsidR="00F155E2">
        <w:rPr>
          <w:rFonts w:ascii="Arial" w:hAnsi="Arial" w:cs="Arial"/>
        </w:rPr>
        <w:t>5</w:t>
      </w:r>
      <w:r w:rsidR="003A24E1" w:rsidRPr="003A2F86">
        <w:rPr>
          <w:rFonts w:ascii="Arial" w:hAnsi="Arial" w:cs="Arial"/>
        </w:rPr>
        <w:t>.</w:t>
      </w:r>
      <w:r w:rsidR="00523A66">
        <w:rPr>
          <w:rFonts w:ascii="Arial" w:hAnsi="Arial" w:cs="Arial"/>
        </w:rPr>
        <w:t xml:space="preserve"> i 1-6/2026.</w:t>
      </w:r>
      <w:r w:rsidRPr="003A2F86">
        <w:rPr>
          <w:rFonts w:ascii="Arial" w:hAnsi="Arial" w:cs="Arial"/>
        </w:rPr>
        <w:t xml:space="preserve">: Općina i </w:t>
      </w:r>
      <w:r w:rsidR="004812B6" w:rsidRPr="003A2F86">
        <w:rPr>
          <w:rFonts w:ascii="Arial" w:hAnsi="Arial" w:cs="Arial"/>
        </w:rPr>
        <w:t xml:space="preserve">zbirno </w:t>
      </w:r>
      <w:r w:rsidRPr="003A2F86">
        <w:rPr>
          <w:rFonts w:ascii="Arial" w:hAnsi="Arial" w:cs="Arial"/>
        </w:rPr>
        <w:t>proračunski korisnici Općine (PK)</w:t>
      </w:r>
      <w:bookmarkEnd w:id="15"/>
    </w:p>
    <w:p w14:paraId="06372609"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noProof/>
          <w:color w:val="FF0000"/>
        </w:rPr>
        <w:drawing>
          <wp:anchor distT="0" distB="0" distL="114300" distR="114300" simplePos="0" relativeHeight="251697152" behindDoc="0" locked="0" layoutInCell="1" allowOverlap="1" wp14:anchorId="15B588E1" wp14:editId="2EBD0187">
            <wp:simplePos x="0" y="0"/>
            <wp:positionH relativeFrom="column">
              <wp:posOffset>1438806</wp:posOffset>
            </wp:positionH>
            <wp:positionV relativeFrom="paragraph">
              <wp:posOffset>152400</wp:posOffset>
            </wp:positionV>
            <wp:extent cx="6819900" cy="2664176"/>
            <wp:effectExtent l="0" t="0" r="0" b="3175"/>
            <wp:wrapNone/>
            <wp:docPr id="49" name="Object 2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0CBAE77D"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794F4D12"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724CA140"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00D2FBE1"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3915A24F"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0E0073B1"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4262F4B7"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6952D8C9"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2A537BBA"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5FBE46D7"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21B08FC2"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0D87BD4D"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2B75F2D0"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66F0E61C"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42B8A420"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407D454E"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20D88779" w14:textId="77777777" w:rsidR="006B063D" w:rsidRPr="003A2F86" w:rsidRDefault="006B063D" w:rsidP="006B063D">
      <w:pPr>
        <w:pStyle w:val="Opisslike"/>
      </w:pPr>
    </w:p>
    <w:p w14:paraId="2DD1E109" w14:textId="479AEB97" w:rsidR="006B063D" w:rsidRPr="003A2F86" w:rsidRDefault="006B063D" w:rsidP="006B063D">
      <w:pPr>
        <w:pStyle w:val="Opisslike"/>
        <w:rPr>
          <w:sz w:val="18"/>
          <w:szCs w:val="18"/>
        </w:rPr>
      </w:pPr>
      <w:bookmarkStart w:id="16" w:name="_Toc240465177"/>
      <w:r w:rsidRPr="003A2F86">
        <w:rPr>
          <w:color w:val="FF0000"/>
        </w:rPr>
        <w:t xml:space="preserve">Graf </w:t>
      </w:r>
      <w:r w:rsidRPr="003A2F86">
        <w:rPr>
          <w:color w:val="FF0000"/>
        </w:rPr>
        <w:fldChar w:fldCharType="begin"/>
      </w:r>
      <w:r w:rsidRPr="003A2F86">
        <w:rPr>
          <w:color w:val="FF0000"/>
        </w:rPr>
        <w:instrText xml:space="preserve"> SEQ Graf \* ARABIC </w:instrText>
      </w:r>
      <w:r w:rsidRPr="003A2F86">
        <w:rPr>
          <w:color w:val="FF0000"/>
        </w:rPr>
        <w:fldChar w:fldCharType="separate"/>
      </w:r>
      <w:r w:rsidR="00BD2D6E">
        <w:rPr>
          <w:noProof/>
          <w:color w:val="FF0000"/>
        </w:rPr>
        <w:t>2</w:t>
      </w:r>
      <w:r w:rsidRPr="003A2F86">
        <w:rPr>
          <w:color w:val="FF0000"/>
        </w:rPr>
        <w:fldChar w:fldCharType="end"/>
      </w:r>
      <w:r w:rsidRPr="003A2F86">
        <w:rPr>
          <w:color w:val="FF0000"/>
        </w:rPr>
        <w:t>.:</w:t>
      </w:r>
      <w:r w:rsidRPr="003A2F86">
        <w:t xml:space="preserve"> </w:t>
      </w:r>
      <w:r w:rsidRPr="003A2F86">
        <w:rPr>
          <w:rFonts w:ascii="Arial" w:hAnsi="Arial" w:cs="Arial"/>
        </w:rPr>
        <w:t xml:space="preserve">Struktura </w:t>
      </w:r>
      <w:r w:rsidRPr="003A2F86">
        <w:rPr>
          <w:rFonts w:ascii="Arial" w:hAnsi="Arial" w:cs="Arial"/>
          <w:u w:val="double"/>
        </w:rPr>
        <w:t>izvršenih rashoda i izdataka</w:t>
      </w:r>
      <w:r w:rsidRPr="003A2F86">
        <w:rPr>
          <w:rFonts w:ascii="Arial" w:hAnsi="Arial" w:cs="Arial"/>
        </w:rPr>
        <w:t xml:space="preserve"> proračuna u razdoblju 2015.-202</w:t>
      </w:r>
      <w:r w:rsidR="002A0CB7">
        <w:rPr>
          <w:rFonts w:ascii="Arial" w:hAnsi="Arial" w:cs="Arial"/>
        </w:rPr>
        <w:t>5</w:t>
      </w:r>
      <w:r w:rsidR="002F0639" w:rsidRPr="003A2F86">
        <w:rPr>
          <w:rFonts w:ascii="Arial" w:hAnsi="Arial" w:cs="Arial"/>
        </w:rPr>
        <w:t>.</w:t>
      </w:r>
      <w:r w:rsidR="007D045F">
        <w:rPr>
          <w:rFonts w:ascii="Arial" w:hAnsi="Arial" w:cs="Arial"/>
        </w:rPr>
        <w:t xml:space="preserve"> i 1-6/2026.</w:t>
      </w:r>
      <w:r w:rsidRPr="003A2F86">
        <w:rPr>
          <w:rFonts w:ascii="Arial" w:hAnsi="Arial" w:cs="Arial"/>
        </w:rPr>
        <w:t xml:space="preserve">: Općina i </w:t>
      </w:r>
      <w:r w:rsidR="004812B6" w:rsidRPr="003A2F86">
        <w:rPr>
          <w:rFonts w:ascii="Arial" w:hAnsi="Arial" w:cs="Arial"/>
        </w:rPr>
        <w:t xml:space="preserve">zbirno </w:t>
      </w:r>
      <w:r w:rsidRPr="003A2F86">
        <w:rPr>
          <w:rFonts w:ascii="Arial" w:hAnsi="Arial" w:cs="Arial"/>
        </w:rPr>
        <w:t>proračunski korisnici Općine (PK)</w:t>
      </w:r>
      <w:bookmarkEnd w:id="16"/>
    </w:p>
    <w:p w14:paraId="67B2D2F6" w14:textId="0BF453B7" w:rsidR="006B063D" w:rsidRPr="003A2F86" w:rsidRDefault="002F313B" w:rsidP="006B063D">
      <w:pPr>
        <w:autoSpaceDE w:val="0"/>
        <w:autoSpaceDN w:val="0"/>
        <w:adjustRightInd w:val="0"/>
        <w:spacing w:after="0" w:line="240" w:lineRule="auto"/>
        <w:jc w:val="both"/>
        <w:rPr>
          <w:rFonts w:ascii="Arial" w:eastAsia="Times New Roman" w:hAnsi="Arial" w:cs="Arial"/>
        </w:rPr>
      </w:pPr>
      <w:r w:rsidRPr="003A2F86">
        <w:rPr>
          <w:rFonts w:ascii="Arial" w:hAnsi="Arial" w:cs="Arial"/>
          <w:noProof/>
          <w:color w:val="FF0000"/>
        </w:rPr>
        <w:drawing>
          <wp:anchor distT="0" distB="0" distL="114300" distR="114300" simplePos="0" relativeHeight="251681792" behindDoc="0" locked="0" layoutInCell="1" allowOverlap="1" wp14:anchorId="6761FB0C" wp14:editId="4710ED37">
            <wp:simplePos x="0" y="0"/>
            <wp:positionH relativeFrom="column">
              <wp:posOffset>981489</wp:posOffset>
            </wp:positionH>
            <wp:positionV relativeFrom="paragraph">
              <wp:posOffset>9669</wp:posOffset>
            </wp:positionV>
            <wp:extent cx="6684728" cy="2767876"/>
            <wp:effectExtent l="0" t="0" r="1905" b="0"/>
            <wp:wrapNone/>
            <wp:docPr id="3" name="Object 2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14:paraId="52540627"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7C7CD763"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5C5FED45"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671E5717"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12000432"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25ADA8CA"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123110D2"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7F5F0E0B"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7CAAC051"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3DA0DB3D"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5F0777B8"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3C88AF67"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62BDC8EC"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25D20304"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04CA7EE8" w14:textId="77777777" w:rsidR="006B063D" w:rsidRPr="003A2F86" w:rsidRDefault="006B063D" w:rsidP="006B063D">
      <w:pPr>
        <w:autoSpaceDE w:val="0"/>
        <w:autoSpaceDN w:val="0"/>
        <w:adjustRightInd w:val="0"/>
        <w:spacing w:after="0" w:line="240" w:lineRule="auto"/>
        <w:jc w:val="both"/>
        <w:rPr>
          <w:rFonts w:ascii="Arial" w:eastAsia="Times New Roman" w:hAnsi="Arial" w:cs="Arial"/>
        </w:rPr>
      </w:pPr>
    </w:p>
    <w:p w14:paraId="67734493" w14:textId="77777777" w:rsidR="006B063D" w:rsidRPr="003A2F86" w:rsidRDefault="006B063D" w:rsidP="006B063D">
      <w:pPr>
        <w:rPr>
          <w:rFonts w:ascii="Times New Roman" w:eastAsia="Times New Roman" w:hAnsi="Times New Roman" w:cs="Times New Roman"/>
          <w:b/>
          <w:bCs/>
          <w:sz w:val="20"/>
          <w:szCs w:val="20"/>
          <w:lang w:eastAsia="en-US"/>
        </w:rPr>
      </w:pPr>
      <w:bookmarkStart w:id="17" w:name="_Hlk17956801"/>
      <w:r w:rsidRPr="003A2F86">
        <w:br w:type="page"/>
      </w:r>
    </w:p>
    <w:p w14:paraId="4C1AA161" w14:textId="78F22532" w:rsidR="006B063D" w:rsidRDefault="006B063D" w:rsidP="006B063D">
      <w:pPr>
        <w:pStyle w:val="Opisslike"/>
        <w:keepNext/>
        <w:rPr>
          <w:rFonts w:ascii="Arial" w:eastAsia="Calibri" w:hAnsi="Arial" w:cs="Arial"/>
        </w:rPr>
      </w:pPr>
      <w:bookmarkStart w:id="18" w:name="_Toc240465138"/>
      <w:bookmarkEnd w:id="17"/>
      <w:r w:rsidRPr="003A2F86">
        <w:rPr>
          <w:color w:val="FF0000"/>
        </w:rPr>
        <w:lastRenderedPageBreak/>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4</w:t>
      </w:r>
      <w:r w:rsidRPr="003A2F86">
        <w:rPr>
          <w:color w:val="FF0000"/>
        </w:rPr>
        <w:fldChar w:fldCharType="end"/>
      </w:r>
      <w:r w:rsidRPr="003A2F86">
        <w:rPr>
          <w:color w:val="FF0000"/>
        </w:rPr>
        <w:t xml:space="preserve">.: </w:t>
      </w:r>
      <w:r w:rsidRPr="003A2F86">
        <w:rPr>
          <w:rFonts w:ascii="Arial" w:eastAsia="Calibri" w:hAnsi="Arial" w:cs="Arial"/>
        </w:rPr>
        <w:t xml:space="preserve">Pregled </w:t>
      </w:r>
      <w:r w:rsidR="004A29EF" w:rsidRPr="003A2F86">
        <w:rPr>
          <w:rFonts w:ascii="Arial" w:eastAsia="Calibri" w:hAnsi="Arial" w:cs="Arial"/>
        </w:rPr>
        <w:t xml:space="preserve">sveukupno </w:t>
      </w:r>
      <w:r w:rsidRPr="003A2F86">
        <w:rPr>
          <w:rFonts w:ascii="Arial" w:eastAsia="Calibri" w:hAnsi="Arial" w:cs="Arial"/>
        </w:rPr>
        <w:t xml:space="preserve">ostvarenih </w:t>
      </w:r>
      <w:r w:rsidRPr="003A2F86">
        <w:rPr>
          <w:rFonts w:ascii="Arial" w:eastAsia="Calibri" w:hAnsi="Arial" w:cs="Arial"/>
          <w:u w:val="single"/>
        </w:rPr>
        <w:t>prihoda i primitaka</w:t>
      </w:r>
      <w:r w:rsidRPr="003A2F86">
        <w:rPr>
          <w:rFonts w:ascii="Arial" w:eastAsia="Calibri" w:hAnsi="Arial" w:cs="Arial"/>
        </w:rPr>
        <w:t xml:space="preserve"> na razini skupine u razdoblju 2019.-202</w:t>
      </w:r>
      <w:r w:rsidR="002A0CB7">
        <w:rPr>
          <w:rFonts w:ascii="Arial" w:eastAsia="Calibri" w:hAnsi="Arial" w:cs="Arial"/>
        </w:rPr>
        <w:t>5</w:t>
      </w:r>
      <w:r w:rsidR="004F42F3" w:rsidRPr="003A2F86">
        <w:rPr>
          <w:rFonts w:ascii="Arial" w:eastAsia="Calibri" w:hAnsi="Arial" w:cs="Arial"/>
        </w:rPr>
        <w:t xml:space="preserve">. </w:t>
      </w:r>
      <w:r w:rsidR="00A22F4B">
        <w:rPr>
          <w:rFonts w:ascii="Arial" w:eastAsia="Calibri" w:hAnsi="Arial" w:cs="Arial"/>
        </w:rPr>
        <w:t xml:space="preserve">i 1-6/2026. </w:t>
      </w:r>
      <w:r w:rsidRPr="003A2F86">
        <w:rPr>
          <w:rFonts w:ascii="Arial" w:eastAsia="Calibri" w:hAnsi="Arial" w:cs="Arial"/>
        </w:rPr>
        <w:t>s prikazom povećanja / smanjenja (€)</w:t>
      </w:r>
      <w:bookmarkEnd w:id="18"/>
    </w:p>
    <w:p w14:paraId="3CF1255C" w14:textId="77777777" w:rsidR="003842BF" w:rsidRPr="003842BF" w:rsidRDefault="003842BF" w:rsidP="003842BF">
      <w:pPr>
        <w:spacing w:after="0" w:line="240" w:lineRule="auto"/>
        <w:rPr>
          <w:lang w:eastAsia="en-US"/>
        </w:rPr>
      </w:pPr>
    </w:p>
    <w:p w14:paraId="34ADE83F" w14:textId="5DB61C82" w:rsidR="006B063D" w:rsidRPr="003A2F86" w:rsidRDefault="003842BF" w:rsidP="001C6255">
      <w:pPr>
        <w:spacing w:after="0" w:line="240" w:lineRule="auto"/>
        <w:rPr>
          <w:lang w:eastAsia="en-US"/>
        </w:rPr>
      </w:pPr>
      <w:r w:rsidRPr="003842BF">
        <w:rPr>
          <w:noProof/>
        </w:rPr>
        <w:drawing>
          <wp:inline distT="0" distB="0" distL="0" distR="0" wp14:anchorId="14AC9030" wp14:editId="5B3C9874">
            <wp:extent cx="9251950" cy="3164840"/>
            <wp:effectExtent l="0" t="0" r="6350" b="0"/>
            <wp:docPr id="20395271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51950" cy="3164840"/>
                    </a:xfrm>
                    <a:prstGeom prst="rect">
                      <a:avLst/>
                    </a:prstGeom>
                    <a:noFill/>
                    <a:ln>
                      <a:noFill/>
                    </a:ln>
                  </pic:spPr>
                </pic:pic>
              </a:graphicData>
            </a:graphic>
          </wp:inline>
        </w:drawing>
      </w:r>
    </w:p>
    <w:p w14:paraId="08059453" w14:textId="1F65F929" w:rsidR="006B063D" w:rsidRPr="003A2F86" w:rsidRDefault="006B063D" w:rsidP="006B063D">
      <w:pPr>
        <w:jc w:val="center"/>
        <w:rPr>
          <w:rFonts w:ascii="Arial" w:eastAsia="Times New Roman" w:hAnsi="Arial" w:cs="Arial"/>
        </w:rPr>
      </w:pPr>
    </w:p>
    <w:p w14:paraId="09EE94F4" w14:textId="77777777" w:rsidR="004F42F3" w:rsidRDefault="004F42F3" w:rsidP="006B063D">
      <w:pPr>
        <w:jc w:val="center"/>
        <w:rPr>
          <w:rFonts w:ascii="Arial" w:eastAsia="Times New Roman" w:hAnsi="Arial" w:cs="Arial"/>
        </w:rPr>
      </w:pPr>
    </w:p>
    <w:p w14:paraId="01A1C734" w14:textId="77777777" w:rsidR="00E20E6B" w:rsidRDefault="00E20E6B" w:rsidP="006B063D">
      <w:pPr>
        <w:jc w:val="center"/>
        <w:rPr>
          <w:rFonts w:ascii="Arial" w:eastAsia="Times New Roman" w:hAnsi="Arial" w:cs="Arial"/>
        </w:rPr>
      </w:pPr>
    </w:p>
    <w:p w14:paraId="04D4AEE6" w14:textId="77777777" w:rsidR="00E20E6B" w:rsidRDefault="00E20E6B" w:rsidP="006B063D">
      <w:pPr>
        <w:jc w:val="center"/>
        <w:rPr>
          <w:rFonts w:ascii="Arial" w:eastAsia="Times New Roman" w:hAnsi="Arial" w:cs="Arial"/>
        </w:rPr>
      </w:pPr>
    </w:p>
    <w:p w14:paraId="78F3AD1D" w14:textId="77777777" w:rsidR="003842BF" w:rsidRDefault="003842BF" w:rsidP="006B063D">
      <w:pPr>
        <w:jc w:val="center"/>
        <w:rPr>
          <w:rFonts w:ascii="Arial" w:eastAsia="Times New Roman" w:hAnsi="Arial" w:cs="Arial"/>
        </w:rPr>
      </w:pPr>
    </w:p>
    <w:p w14:paraId="1D4FFE38" w14:textId="77777777" w:rsidR="00E20E6B" w:rsidRDefault="00E20E6B" w:rsidP="006B063D">
      <w:pPr>
        <w:jc w:val="center"/>
        <w:rPr>
          <w:rFonts w:ascii="Arial" w:eastAsia="Times New Roman" w:hAnsi="Arial" w:cs="Arial"/>
        </w:rPr>
      </w:pPr>
    </w:p>
    <w:p w14:paraId="28B38608" w14:textId="77777777" w:rsidR="00E20E6B" w:rsidRPr="003A2F86" w:rsidRDefault="00E20E6B" w:rsidP="006B063D">
      <w:pPr>
        <w:jc w:val="center"/>
        <w:rPr>
          <w:rFonts w:ascii="Arial" w:eastAsia="Times New Roman" w:hAnsi="Arial" w:cs="Arial"/>
        </w:rPr>
      </w:pPr>
    </w:p>
    <w:p w14:paraId="5917FB09" w14:textId="77777777" w:rsidR="006B063D" w:rsidRPr="003A2F86" w:rsidRDefault="006B063D" w:rsidP="006B063D">
      <w:pPr>
        <w:jc w:val="center"/>
        <w:rPr>
          <w:rFonts w:ascii="Arial" w:eastAsia="Times New Roman" w:hAnsi="Arial" w:cs="Arial"/>
        </w:rPr>
      </w:pPr>
    </w:p>
    <w:p w14:paraId="08065BAB" w14:textId="06076A7F" w:rsidR="006B063D" w:rsidRPr="003A2F86" w:rsidRDefault="006B063D" w:rsidP="006B063D">
      <w:pPr>
        <w:pStyle w:val="Opisslike"/>
        <w:keepNext/>
        <w:rPr>
          <w:rFonts w:ascii="Arial" w:eastAsia="Calibri" w:hAnsi="Arial" w:cs="Arial"/>
        </w:rPr>
      </w:pPr>
      <w:bookmarkStart w:id="19" w:name="_Toc240465139"/>
      <w:r w:rsidRPr="003A2F86">
        <w:rPr>
          <w:color w:val="FF0000"/>
        </w:rPr>
        <w:lastRenderedPageBreak/>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5</w:t>
      </w:r>
      <w:r w:rsidRPr="003A2F86">
        <w:rPr>
          <w:color w:val="FF0000"/>
        </w:rPr>
        <w:fldChar w:fldCharType="end"/>
      </w:r>
      <w:r w:rsidRPr="003A2F86">
        <w:rPr>
          <w:color w:val="FF0000"/>
        </w:rPr>
        <w:t xml:space="preserve">.: </w:t>
      </w:r>
      <w:r w:rsidRPr="003A2F86">
        <w:rPr>
          <w:rFonts w:ascii="Arial" w:eastAsia="Calibri" w:hAnsi="Arial" w:cs="Arial"/>
        </w:rPr>
        <w:t xml:space="preserve">Pregled </w:t>
      </w:r>
      <w:r w:rsidR="004A29EF" w:rsidRPr="003A2F86">
        <w:rPr>
          <w:rFonts w:ascii="Arial" w:eastAsia="Calibri" w:hAnsi="Arial" w:cs="Arial"/>
        </w:rPr>
        <w:t xml:space="preserve">sveukupno </w:t>
      </w:r>
      <w:r w:rsidRPr="003A2F86">
        <w:rPr>
          <w:rFonts w:ascii="Arial" w:eastAsia="Calibri" w:hAnsi="Arial" w:cs="Arial"/>
        </w:rPr>
        <w:t xml:space="preserve">izvršenih </w:t>
      </w:r>
      <w:r w:rsidRPr="003A2F86">
        <w:rPr>
          <w:rFonts w:ascii="Arial" w:eastAsia="Calibri" w:hAnsi="Arial" w:cs="Arial"/>
          <w:u w:val="single"/>
        </w:rPr>
        <w:t>rashoda i izdataka</w:t>
      </w:r>
      <w:r w:rsidRPr="003A2F86">
        <w:rPr>
          <w:rFonts w:ascii="Arial" w:eastAsia="Calibri" w:hAnsi="Arial" w:cs="Arial"/>
        </w:rPr>
        <w:t xml:space="preserve"> na razini skupine u razdoblju 2019.-202</w:t>
      </w:r>
      <w:r w:rsidR="0030481F">
        <w:rPr>
          <w:rFonts w:ascii="Arial" w:eastAsia="Calibri" w:hAnsi="Arial" w:cs="Arial"/>
        </w:rPr>
        <w:t>5</w:t>
      </w:r>
      <w:r w:rsidR="004F42F3" w:rsidRPr="003A2F86">
        <w:rPr>
          <w:rFonts w:ascii="Arial" w:eastAsia="Calibri" w:hAnsi="Arial" w:cs="Arial"/>
        </w:rPr>
        <w:t>.</w:t>
      </w:r>
      <w:r w:rsidR="00E20E6B">
        <w:rPr>
          <w:rFonts w:ascii="Arial" w:eastAsia="Calibri" w:hAnsi="Arial" w:cs="Arial"/>
        </w:rPr>
        <w:t xml:space="preserve"> </w:t>
      </w:r>
      <w:r w:rsidR="00A22F4B">
        <w:rPr>
          <w:rFonts w:ascii="Arial" w:eastAsia="Calibri" w:hAnsi="Arial" w:cs="Arial"/>
        </w:rPr>
        <w:t xml:space="preserve">i 1-6/2026. </w:t>
      </w:r>
      <w:r w:rsidRPr="003A2F86">
        <w:rPr>
          <w:rFonts w:ascii="Arial" w:eastAsia="Calibri" w:hAnsi="Arial" w:cs="Arial"/>
        </w:rPr>
        <w:t>s prikazom povećanja / smanjenja (€)</w:t>
      </w:r>
      <w:bookmarkEnd w:id="19"/>
    </w:p>
    <w:p w14:paraId="76F768F6" w14:textId="77777777" w:rsidR="006B063D" w:rsidRDefault="006B063D" w:rsidP="006B063D">
      <w:pPr>
        <w:spacing w:after="0" w:line="240" w:lineRule="auto"/>
        <w:rPr>
          <w:lang w:eastAsia="en-US"/>
        </w:rPr>
      </w:pPr>
    </w:p>
    <w:p w14:paraId="6ADF4A70" w14:textId="04AEFAC1" w:rsidR="003842BF" w:rsidRPr="003A2F86" w:rsidRDefault="003842BF" w:rsidP="006B063D">
      <w:pPr>
        <w:spacing w:after="0" w:line="240" w:lineRule="auto"/>
        <w:rPr>
          <w:lang w:eastAsia="en-US"/>
        </w:rPr>
      </w:pPr>
      <w:r w:rsidRPr="003842BF">
        <w:rPr>
          <w:noProof/>
        </w:rPr>
        <w:drawing>
          <wp:inline distT="0" distB="0" distL="0" distR="0" wp14:anchorId="003A83D9" wp14:editId="3F7337B7">
            <wp:extent cx="9251950" cy="3835400"/>
            <wp:effectExtent l="0" t="0" r="6350" b="0"/>
            <wp:docPr id="1934073811"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251950" cy="3835400"/>
                    </a:xfrm>
                    <a:prstGeom prst="rect">
                      <a:avLst/>
                    </a:prstGeom>
                    <a:noFill/>
                    <a:ln>
                      <a:noFill/>
                    </a:ln>
                  </pic:spPr>
                </pic:pic>
              </a:graphicData>
            </a:graphic>
          </wp:inline>
        </w:drawing>
      </w:r>
    </w:p>
    <w:p w14:paraId="5C34BEF8" w14:textId="422D461D" w:rsidR="00D94CD3" w:rsidRPr="003A2F86" w:rsidRDefault="00D94CD3" w:rsidP="006B063D">
      <w:pPr>
        <w:jc w:val="center"/>
      </w:pPr>
    </w:p>
    <w:p w14:paraId="58D04719" w14:textId="6E8F1DB6" w:rsidR="00D94CD3" w:rsidRPr="003A2F86" w:rsidRDefault="00D94CD3" w:rsidP="006B063D">
      <w:pPr>
        <w:jc w:val="center"/>
        <w:rPr>
          <w:noProof/>
        </w:rPr>
      </w:pPr>
    </w:p>
    <w:p w14:paraId="44D325C8" w14:textId="77777777" w:rsidR="00193257" w:rsidRDefault="00193257" w:rsidP="006B063D">
      <w:pPr>
        <w:rPr>
          <w:rFonts w:ascii="Arial" w:eastAsia="Times New Roman" w:hAnsi="Arial" w:cs="Arial"/>
        </w:rPr>
      </w:pPr>
    </w:p>
    <w:p w14:paraId="0172267D" w14:textId="77777777" w:rsidR="006909E2" w:rsidRDefault="006909E2" w:rsidP="006B063D">
      <w:pPr>
        <w:rPr>
          <w:rFonts w:ascii="Arial" w:eastAsia="Times New Roman" w:hAnsi="Arial" w:cs="Arial"/>
        </w:rPr>
      </w:pPr>
    </w:p>
    <w:p w14:paraId="0FDC8065" w14:textId="77777777" w:rsidR="006909E2" w:rsidRDefault="006909E2" w:rsidP="006B063D">
      <w:pPr>
        <w:rPr>
          <w:rFonts w:ascii="Arial" w:eastAsia="Times New Roman" w:hAnsi="Arial" w:cs="Arial"/>
        </w:rPr>
      </w:pPr>
    </w:p>
    <w:p w14:paraId="674FFF74" w14:textId="77777777" w:rsidR="00E20E6B" w:rsidRPr="003A2F86" w:rsidRDefault="00E20E6B" w:rsidP="006B063D">
      <w:pPr>
        <w:rPr>
          <w:rFonts w:ascii="Arial" w:eastAsia="Times New Roman" w:hAnsi="Arial" w:cs="Arial"/>
        </w:rPr>
      </w:pPr>
    </w:p>
    <w:p w14:paraId="17091FFA" w14:textId="40D2AF92" w:rsidR="006B063D" w:rsidRPr="003A2F86" w:rsidRDefault="006B063D" w:rsidP="006B063D">
      <w:pPr>
        <w:pStyle w:val="Opisslike"/>
        <w:keepNext/>
        <w:rPr>
          <w:rFonts w:ascii="Arial" w:eastAsia="Calibri" w:hAnsi="Arial" w:cs="Arial"/>
          <w:i/>
          <w:iCs/>
        </w:rPr>
      </w:pPr>
      <w:bookmarkStart w:id="20" w:name="_Toc240465140"/>
      <w:r w:rsidRPr="003A2F86">
        <w:rPr>
          <w:color w:val="FF0000"/>
        </w:rPr>
        <w:lastRenderedPageBreak/>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6</w:t>
      </w:r>
      <w:r w:rsidRPr="003A2F86">
        <w:rPr>
          <w:color w:val="FF0000"/>
        </w:rPr>
        <w:fldChar w:fldCharType="end"/>
      </w:r>
      <w:r w:rsidRPr="003A2F86">
        <w:rPr>
          <w:color w:val="FF0000"/>
        </w:rPr>
        <w:t xml:space="preserve">.: </w:t>
      </w:r>
      <w:bookmarkStart w:id="21" w:name="_Hlk101518237"/>
      <w:r w:rsidRPr="003A2F86">
        <w:rPr>
          <w:rFonts w:ascii="Arial" w:eastAsia="Calibri" w:hAnsi="Arial" w:cs="Arial"/>
        </w:rPr>
        <w:t xml:space="preserve">Pregled ostvarenih </w:t>
      </w:r>
      <w:r w:rsidRPr="003A2F86">
        <w:rPr>
          <w:rFonts w:ascii="Arial" w:eastAsia="Calibri" w:hAnsi="Arial" w:cs="Arial"/>
          <w:u w:val="single"/>
        </w:rPr>
        <w:t xml:space="preserve">prihoda i primitaka </w:t>
      </w:r>
      <w:r w:rsidRPr="003A2F86">
        <w:rPr>
          <w:rFonts w:ascii="Arial" w:eastAsia="Calibri" w:hAnsi="Arial" w:cs="Arial"/>
        </w:rPr>
        <w:t>na razini podskupine u izvještajnim razdobljima 2019. do 202</w:t>
      </w:r>
      <w:r w:rsidR="006E0657">
        <w:rPr>
          <w:rFonts w:ascii="Arial" w:eastAsia="Calibri" w:hAnsi="Arial" w:cs="Arial"/>
        </w:rPr>
        <w:t>5</w:t>
      </w:r>
      <w:r w:rsidRPr="003A2F86">
        <w:rPr>
          <w:rFonts w:ascii="Arial" w:eastAsia="Calibri" w:hAnsi="Arial" w:cs="Arial"/>
        </w:rPr>
        <w:t>.</w:t>
      </w:r>
      <w:r w:rsidR="00D94CD3" w:rsidRPr="003A2F86">
        <w:rPr>
          <w:rFonts w:ascii="Arial" w:eastAsia="Calibri" w:hAnsi="Arial" w:cs="Arial"/>
        </w:rPr>
        <w:t xml:space="preserve"> </w:t>
      </w:r>
      <w:r w:rsidR="00D8065D">
        <w:rPr>
          <w:rFonts w:ascii="Arial" w:eastAsia="Calibri" w:hAnsi="Arial" w:cs="Arial"/>
        </w:rPr>
        <w:t xml:space="preserve">i 1-6/2026. </w:t>
      </w:r>
      <w:r w:rsidRPr="003A2F86">
        <w:rPr>
          <w:rFonts w:ascii="Arial" w:eastAsia="Calibri" w:hAnsi="Arial" w:cs="Arial"/>
        </w:rPr>
        <w:t xml:space="preserve">(€) </w:t>
      </w:r>
      <w:r w:rsidRPr="003A2F86">
        <w:rPr>
          <w:rFonts w:ascii="Arial" w:eastAsia="Calibri" w:hAnsi="Arial" w:cs="Arial"/>
          <w:i/>
          <w:iCs/>
        </w:rPr>
        <w:t>(</w:t>
      </w:r>
      <w:r w:rsidRPr="003A2F86">
        <w:rPr>
          <w:rFonts w:ascii="Arial" w:eastAsia="Calibri" w:hAnsi="Arial" w:cs="Arial"/>
          <w:i/>
          <w:iCs/>
          <w:color w:val="548DD4" w:themeColor="text2" w:themeTint="99"/>
        </w:rPr>
        <w:t xml:space="preserve">razina 22 </w:t>
      </w:r>
      <w:r w:rsidRPr="003A2F86">
        <w:rPr>
          <w:rFonts w:ascii="Arial" w:eastAsia="Calibri" w:hAnsi="Arial" w:cs="Arial"/>
          <w:i/>
          <w:iCs/>
        </w:rPr>
        <w:t xml:space="preserve">i </w:t>
      </w:r>
      <w:r w:rsidRPr="003A2F86">
        <w:rPr>
          <w:rFonts w:ascii="Arial" w:eastAsia="Calibri" w:hAnsi="Arial" w:cs="Arial"/>
          <w:i/>
          <w:iCs/>
          <w:color w:val="7030A0"/>
        </w:rPr>
        <w:t>razina 23</w:t>
      </w:r>
      <w:r w:rsidRPr="003A2F86">
        <w:rPr>
          <w:rFonts w:ascii="Arial" w:eastAsia="Calibri" w:hAnsi="Arial" w:cs="Arial"/>
          <w:i/>
          <w:iCs/>
        </w:rPr>
        <w:t>)</w:t>
      </w:r>
      <w:bookmarkEnd w:id="20"/>
    </w:p>
    <w:bookmarkEnd w:id="21"/>
    <w:p w14:paraId="7425DA63" w14:textId="4A5D225B" w:rsidR="00193257" w:rsidRDefault="000C7EF8" w:rsidP="006B063D">
      <w:pPr>
        <w:autoSpaceDE w:val="0"/>
        <w:autoSpaceDN w:val="0"/>
        <w:adjustRightInd w:val="0"/>
        <w:spacing w:after="0" w:line="240" w:lineRule="auto"/>
        <w:jc w:val="center"/>
        <w:rPr>
          <w:noProof/>
        </w:rPr>
      </w:pPr>
      <w:r w:rsidRPr="000C7EF8">
        <w:rPr>
          <w:noProof/>
        </w:rPr>
        <w:drawing>
          <wp:inline distT="0" distB="0" distL="0" distR="0" wp14:anchorId="08ABDEBD" wp14:editId="08270B2F">
            <wp:extent cx="9251950" cy="4698365"/>
            <wp:effectExtent l="0" t="0" r="6350" b="6985"/>
            <wp:docPr id="693075168"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251950" cy="4698365"/>
                    </a:xfrm>
                    <a:prstGeom prst="rect">
                      <a:avLst/>
                    </a:prstGeom>
                    <a:noFill/>
                    <a:ln>
                      <a:noFill/>
                    </a:ln>
                  </pic:spPr>
                </pic:pic>
              </a:graphicData>
            </a:graphic>
          </wp:inline>
        </w:drawing>
      </w:r>
    </w:p>
    <w:p w14:paraId="5E3B3BD1" w14:textId="5CE4B874" w:rsidR="006B063D" w:rsidRPr="003A2F86" w:rsidRDefault="006B063D" w:rsidP="006B063D">
      <w:pPr>
        <w:autoSpaceDE w:val="0"/>
        <w:autoSpaceDN w:val="0"/>
        <w:adjustRightInd w:val="0"/>
        <w:spacing w:after="0" w:line="240" w:lineRule="auto"/>
        <w:jc w:val="center"/>
        <w:rPr>
          <w:noProof/>
        </w:rPr>
      </w:pPr>
    </w:p>
    <w:p w14:paraId="167177C4" w14:textId="77777777" w:rsidR="006C544E" w:rsidRPr="003A2F86" w:rsidRDefault="006C544E" w:rsidP="006B063D">
      <w:pPr>
        <w:autoSpaceDE w:val="0"/>
        <w:autoSpaceDN w:val="0"/>
        <w:adjustRightInd w:val="0"/>
        <w:spacing w:after="0" w:line="240" w:lineRule="auto"/>
        <w:jc w:val="center"/>
        <w:rPr>
          <w:noProof/>
        </w:rPr>
      </w:pPr>
    </w:p>
    <w:p w14:paraId="4073FD4E" w14:textId="47F96749" w:rsidR="006C544E" w:rsidRPr="003A2F86" w:rsidRDefault="006C544E" w:rsidP="006B063D">
      <w:pPr>
        <w:autoSpaceDE w:val="0"/>
        <w:autoSpaceDN w:val="0"/>
        <w:adjustRightInd w:val="0"/>
        <w:spacing w:after="0" w:line="240" w:lineRule="auto"/>
        <w:jc w:val="center"/>
        <w:rPr>
          <w:noProof/>
        </w:rPr>
      </w:pPr>
    </w:p>
    <w:p w14:paraId="17A4D367" w14:textId="0D682442" w:rsidR="006C544E" w:rsidRPr="003A2F86" w:rsidRDefault="006C544E" w:rsidP="006B063D">
      <w:pPr>
        <w:autoSpaceDE w:val="0"/>
        <w:autoSpaceDN w:val="0"/>
        <w:adjustRightInd w:val="0"/>
        <w:spacing w:after="0" w:line="240" w:lineRule="auto"/>
        <w:jc w:val="center"/>
        <w:rPr>
          <w:noProof/>
        </w:rPr>
      </w:pPr>
    </w:p>
    <w:p w14:paraId="2172BA16" w14:textId="4A4D5AFD" w:rsidR="006B063D" w:rsidRPr="003A2F86" w:rsidRDefault="000C7EF8" w:rsidP="006B063D">
      <w:pPr>
        <w:autoSpaceDE w:val="0"/>
        <w:autoSpaceDN w:val="0"/>
        <w:adjustRightInd w:val="0"/>
        <w:spacing w:after="0" w:line="240" w:lineRule="auto"/>
        <w:jc w:val="center"/>
        <w:rPr>
          <w:noProof/>
        </w:rPr>
      </w:pPr>
      <w:r w:rsidRPr="000C7EF8">
        <w:rPr>
          <w:noProof/>
        </w:rPr>
        <w:lastRenderedPageBreak/>
        <w:drawing>
          <wp:inline distT="0" distB="0" distL="0" distR="0" wp14:anchorId="50DE943A" wp14:editId="0F89BA9A">
            <wp:extent cx="9251950" cy="4015105"/>
            <wp:effectExtent l="0" t="0" r="6350" b="4445"/>
            <wp:docPr id="1011455919"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51950" cy="4015105"/>
                    </a:xfrm>
                    <a:prstGeom prst="rect">
                      <a:avLst/>
                    </a:prstGeom>
                    <a:noFill/>
                    <a:ln>
                      <a:noFill/>
                    </a:ln>
                  </pic:spPr>
                </pic:pic>
              </a:graphicData>
            </a:graphic>
          </wp:inline>
        </w:drawing>
      </w:r>
    </w:p>
    <w:p w14:paraId="3AB903DE" w14:textId="5421B44F" w:rsidR="00FE3A08" w:rsidRDefault="00FE3A08" w:rsidP="006B063D">
      <w:pPr>
        <w:autoSpaceDE w:val="0"/>
        <w:autoSpaceDN w:val="0"/>
        <w:adjustRightInd w:val="0"/>
        <w:spacing w:after="0" w:line="240" w:lineRule="auto"/>
        <w:jc w:val="center"/>
        <w:rPr>
          <w:noProof/>
        </w:rPr>
      </w:pPr>
    </w:p>
    <w:p w14:paraId="3AD919AC" w14:textId="0A05F6EE" w:rsidR="006E0657" w:rsidRDefault="006E0657" w:rsidP="006B063D">
      <w:pPr>
        <w:autoSpaceDE w:val="0"/>
        <w:autoSpaceDN w:val="0"/>
        <w:adjustRightInd w:val="0"/>
        <w:spacing w:after="0" w:line="240" w:lineRule="auto"/>
        <w:jc w:val="center"/>
        <w:rPr>
          <w:noProof/>
        </w:rPr>
      </w:pPr>
    </w:p>
    <w:p w14:paraId="10E8D7F0" w14:textId="77777777" w:rsidR="006E0657" w:rsidRDefault="006E0657" w:rsidP="006B063D">
      <w:pPr>
        <w:autoSpaceDE w:val="0"/>
        <w:autoSpaceDN w:val="0"/>
        <w:adjustRightInd w:val="0"/>
        <w:spacing w:after="0" w:line="240" w:lineRule="auto"/>
        <w:jc w:val="center"/>
        <w:rPr>
          <w:noProof/>
        </w:rPr>
      </w:pPr>
    </w:p>
    <w:p w14:paraId="4B28E19A" w14:textId="77777777" w:rsidR="006E0657" w:rsidRDefault="006E0657" w:rsidP="006B063D">
      <w:pPr>
        <w:autoSpaceDE w:val="0"/>
        <w:autoSpaceDN w:val="0"/>
        <w:adjustRightInd w:val="0"/>
        <w:spacing w:after="0" w:line="240" w:lineRule="auto"/>
        <w:jc w:val="center"/>
        <w:rPr>
          <w:noProof/>
        </w:rPr>
      </w:pPr>
    </w:p>
    <w:p w14:paraId="5E3F5FCF" w14:textId="77777777" w:rsidR="006E0657" w:rsidRDefault="006E0657" w:rsidP="006B063D">
      <w:pPr>
        <w:autoSpaceDE w:val="0"/>
        <w:autoSpaceDN w:val="0"/>
        <w:adjustRightInd w:val="0"/>
        <w:spacing w:after="0" w:line="240" w:lineRule="auto"/>
        <w:jc w:val="center"/>
        <w:rPr>
          <w:noProof/>
        </w:rPr>
      </w:pPr>
    </w:p>
    <w:p w14:paraId="28BD5722" w14:textId="77777777" w:rsidR="006E0657" w:rsidRDefault="006E0657" w:rsidP="006B063D">
      <w:pPr>
        <w:autoSpaceDE w:val="0"/>
        <w:autoSpaceDN w:val="0"/>
        <w:adjustRightInd w:val="0"/>
        <w:spacing w:after="0" w:line="240" w:lineRule="auto"/>
        <w:jc w:val="center"/>
        <w:rPr>
          <w:noProof/>
        </w:rPr>
      </w:pPr>
    </w:p>
    <w:p w14:paraId="321B1406" w14:textId="77777777" w:rsidR="00695408" w:rsidRDefault="00695408" w:rsidP="006B063D">
      <w:pPr>
        <w:autoSpaceDE w:val="0"/>
        <w:autoSpaceDN w:val="0"/>
        <w:adjustRightInd w:val="0"/>
        <w:spacing w:after="0" w:line="240" w:lineRule="auto"/>
        <w:jc w:val="center"/>
        <w:rPr>
          <w:noProof/>
        </w:rPr>
      </w:pPr>
    </w:p>
    <w:p w14:paraId="7946D56D" w14:textId="77777777" w:rsidR="00695408" w:rsidRDefault="00695408" w:rsidP="006B063D">
      <w:pPr>
        <w:autoSpaceDE w:val="0"/>
        <w:autoSpaceDN w:val="0"/>
        <w:adjustRightInd w:val="0"/>
        <w:spacing w:after="0" w:line="240" w:lineRule="auto"/>
        <w:jc w:val="center"/>
        <w:rPr>
          <w:noProof/>
        </w:rPr>
      </w:pPr>
    </w:p>
    <w:p w14:paraId="3B6A0996" w14:textId="77777777" w:rsidR="00695408" w:rsidRDefault="00695408" w:rsidP="006B063D">
      <w:pPr>
        <w:autoSpaceDE w:val="0"/>
        <w:autoSpaceDN w:val="0"/>
        <w:adjustRightInd w:val="0"/>
        <w:spacing w:after="0" w:line="240" w:lineRule="auto"/>
        <w:jc w:val="center"/>
        <w:rPr>
          <w:noProof/>
        </w:rPr>
      </w:pPr>
    </w:p>
    <w:p w14:paraId="44FCD56D" w14:textId="77777777" w:rsidR="006E0657" w:rsidRDefault="006E0657" w:rsidP="006B063D">
      <w:pPr>
        <w:autoSpaceDE w:val="0"/>
        <w:autoSpaceDN w:val="0"/>
        <w:adjustRightInd w:val="0"/>
        <w:spacing w:after="0" w:line="240" w:lineRule="auto"/>
        <w:jc w:val="center"/>
        <w:rPr>
          <w:noProof/>
        </w:rPr>
      </w:pPr>
    </w:p>
    <w:p w14:paraId="0A41ECAC" w14:textId="77777777" w:rsidR="006E0657" w:rsidRDefault="006E0657" w:rsidP="006B063D">
      <w:pPr>
        <w:autoSpaceDE w:val="0"/>
        <w:autoSpaceDN w:val="0"/>
        <w:adjustRightInd w:val="0"/>
        <w:spacing w:after="0" w:line="240" w:lineRule="auto"/>
        <w:jc w:val="center"/>
        <w:rPr>
          <w:noProof/>
        </w:rPr>
      </w:pPr>
    </w:p>
    <w:p w14:paraId="4959ACD1" w14:textId="52DBA4AC" w:rsidR="006B063D" w:rsidRPr="003A2F86" w:rsidRDefault="006B063D" w:rsidP="006B063D">
      <w:pPr>
        <w:pStyle w:val="Opisslike"/>
        <w:keepNext/>
        <w:rPr>
          <w:rFonts w:ascii="Arial" w:eastAsia="Calibri" w:hAnsi="Arial" w:cs="Arial"/>
          <w:i/>
          <w:iCs/>
        </w:rPr>
      </w:pPr>
      <w:bookmarkStart w:id="22" w:name="_Toc240465141"/>
      <w:r w:rsidRPr="003A2F86">
        <w:rPr>
          <w:color w:val="FF0000"/>
        </w:rPr>
        <w:lastRenderedPageBreak/>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7</w:t>
      </w:r>
      <w:r w:rsidRPr="003A2F86">
        <w:rPr>
          <w:color w:val="FF0000"/>
        </w:rPr>
        <w:fldChar w:fldCharType="end"/>
      </w:r>
      <w:r w:rsidRPr="003A2F86">
        <w:rPr>
          <w:color w:val="FF0000"/>
        </w:rPr>
        <w:t xml:space="preserve">.: </w:t>
      </w:r>
      <w:r w:rsidRPr="003A2F86">
        <w:rPr>
          <w:rFonts w:ascii="Arial" w:eastAsia="Calibri" w:hAnsi="Arial" w:cs="Arial"/>
        </w:rPr>
        <w:t xml:space="preserve">Pregled izvršenih </w:t>
      </w:r>
      <w:r w:rsidRPr="003A2F86">
        <w:rPr>
          <w:rFonts w:ascii="Arial" w:eastAsia="Calibri" w:hAnsi="Arial" w:cs="Arial"/>
          <w:u w:val="single"/>
        </w:rPr>
        <w:t>rashoda i izdataka</w:t>
      </w:r>
      <w:r w:rsidRPr="003A2F86">
        <w:rPr>
          <w:rFonts w:ascii="Arial" w:eastAsia="Calibri" w:hAnsi="Arial" w:cs="Arial"/>
        </w:rPr>
        <w:t xml:space="preserve"> na razini podskupine u izvještajnim razdobljima 2019. do 202</w:t>
      </w:r>
      <w:r w:rsidR="006E0657">
        <w:rPr>
          <w:rFonts w:ascii="Arial" w:eastAsia="Calibri" w:hAnsi="Arial" w:cs="Arial"/>
        </w:rPr>
        <w:t>5</w:t>
      </w:r>
      <w:r w:rsidRPr="003A2F86">
        <w:rPr>
          <w:rFonts w:ascii="Arial" w:eastAsia="Calibri" w:hAnsi="Arial" w:cs="Arial"/>
        </w:rPr>
        <w:t>.</w:t>
      </w:r>
      <w:r w:rsidR="00193257" w:rsidRPr="003A2F86">
        <w:rPr>
          <w:rFonts w:ascii="Arial" w:eastAsia="Calibri" w:hAnsi="Arial" w:cs="Arial"/>
        </w:rPr>
        <w:t xml:space="preserve"> </w:t>
      </w:r>
      <w:r w:rsidR="00D8065D">
        <w:rPr>
          <w:rFonts w:ascii="Arial" w:eastAsia="Calibri" w:hAnsi="Arial" w:cs="Arial"/>
        </w:rPr>
        <w:t>i 1-6/2026.</w:t>
      </w:r>
      <w:r w:rsidRPr="003A2F86">
        <w:rPr>
          <w:rFonts w:ascii="Arial" w:eastAsia="Calibri" w:hAnsi="Arial" w:cs="Arial"/>
        </w:rPr>
        <w:t>(€)</w:t>
      </w:r>
      <w:r w:rsidRPr="003A2F86">
        <w:rPr>
          <w:rFonts w:ascii="Arial" w:eastAsia="Calibri" w:hAnsi="Arial" w:cs="Arial"/>
          <w:i/>
          <w:iCs/>
        </w:rPr>
        <w:t>(</w:t>
      </w:r>
      <w:r w:rsidRPr="003A2F86">
        <w:rPr>
          <w:rFonts w:ascii="Arial" w:eastAsia="Calibri" w:hAnsi="Arial" w:cs="Arial"/>
          <w:i/>
          <w:iCs/>
          <w:color w:val="548DD4" w:themeColor="text2" w:themeTint="99"/>
        </w:rPr>
        <w:t xml:space="preserve">razina 22 </w:t>
      </w:r>
      <w:r w:rsidRPr="003A2F86">
        <w:rPr>
          <w:rFonts w:ascii="Arial" w:eastAsia="Calibri" w:hAnsi="Arial" w:cs="Arial"/>
          <w:i/>
          <w:iCs/>
        </w:rPr>
        <w:t xml:space="preserve">i </w:t>
      </w:r>
      <w:r w:rsidRPr="003A2F86">
        <w:rPr>
          <w:rFonts w:ascii="Arial" w:eastAsia="Calibri" w:hAnsi="Arial" w:cs="Arial"/>
          <w:i/>
          <w:iCs/>
          <w:color w:val="7030A0"/>
        </w:rPr>
        <w:t>razina 23</w:t>
      </w:r>
      <w:r w:rsidRPr="003A2F86">
        <w:rPr>
          <w:rFonts w:ascii="Arial" w:eastAsia="Calibri" w:hAnsi="Arial" w:cs="Arial"/>
          <w:i/>
          <w:iCs/>
        </w:rPr>
        <w:t>)</w:t>
      </w:r>
      <w:bookmarkEnd w:id="22"/>
    </w:p>
    <w:p w14:paraId="7D4BA459" w14:textId="77777777" w:rsidR="00A66782" w:rsidRPr="003A2F86" w:rsidRDefault="00A66782" w:rsidP="00A66782">
      <w:pPr>
        <w:spacing w:after="0" w:line="240" w:lineRule="auto"/>
        <w:rPr>
          <w:lang w:eastAsia="en-US"/>
        </w:rPr>
      </w:pPr>
    </w:p>
    <w:p w14:paraId="3C4FAA57" w14:textId="0B6DFA9D" w:rsidR="00FC010A" w:rsidRDefault="00734925" w:rsidP="00A66782">
      <w:pPr>
        <w:autoSpaceDE w:val="0"/>
        <w:autoSpaceDN w:val="0"/>
        <w:adjustRightInd w:val="0"/>
        <w:spacing w:after="0" w:line="240" w:lineRule="auto"/>
        <w:jc w:val="center"/>
        <w:rPr>
          <w:noProof/>
        </w:rPr>
      </w:pPr>
      <w:r w:rsidRPr="00734925">
        <w:rPr>
          <w:noProof/>
        </w:rPr>
        <w:drawing>
          <wp:inline distT="0" distB="0" distL="0" distR="0" wp14:anchorId="13BC84E4" wp14:editId="3A74D080">
            <wp:extent cx="9251950" cy="4100830"/>
            <wp:effectExtent l="0" t="0" r="6350" b="0"/>
            <wp:docPr id="1471158251"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251950" cy="4100830"/>
                    </a:xfrm>
                    <a:prstGeom prst="rect">
                      <a:avLst/>
                    </a:prstGeom>
                    <a:noFill/>
                    <a:ln>
                      <a:noFill/>
                    </a:ln>
                  </pic:spPr>
                </pic:pic>
              </a:graphicData>
            </a:graphic>
          </wp:inline>
        </w:drawing>
      </w:r>
    </w:p>
    <w:p w14:paraId="1047AB11" w14:textId="5428BB17" w:rsidR="006B063D" w:rsidRPr="003A2F86" w:rsidRDefault="006B063D" w:rsidP="00A66782">
      <w:pPr>
        <w:autoSpaceDE w:val="0"/>
        <w:autoSpaceDN w:val="0"/>
        <w:adjustRightInd w:val="0"/>
        <w:spacing w:after="0" w:line="240" w:lineRule="auto"/>
        <w:jc w:val="center"/>
        <w:rPr>
          <w:noProof/>
        </w:rPr>
      </w:pPr>
    </w:p>
    <w:p w14:paraId="1B9572AB" w14:textId="389CAC96" w:rsidR="00A66782" w:rsidRPr="003A2F86" w:rsidRDefault="00734925" w:rsidP="006B063D">
      <w:pPr>
        <w:autoSpaceDE w:val="0"/>
        <w:autoSpaceDN w:val="0"/>
        <w:adjustRightInd w:val="0"/>
        <w:spacing w:after="0" w:line="240" w:lineRule="auto"/>
        <w:jc w:val="center"/>
        <w:rPr>
          <w:noProof/>
        </w:rPr>
      </w:pPr>
      <w:r w:rsidRPr="00734925">
        <w:rPr>
          <w:noProof/>
        </w:rPr>
        <w:lastRenderedPageBreak/>
        <w:drawing>
          <wp:inline distT="0" distB="0" distL="0" distR="0" wp14:anchorId="1A4BDE50" wp14:editId="7B1BF23C">
            <wp:extent cx="9251950" cy="3734435"/>
            <wp:effectExtent l="0" t="0" r="6350" b="0"/>
            <wp:docPr id="126313524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51950" cy="3734435"/>
                    </a:xfrm>
                    <a:prstGeom prst="rect">
                      <a:avLst/>
                    </a:prstGeom>
                    <a:noFill/>
                    <a:ln>
                      <a:noFill/>
                    </a:ln>
                  </pic:spPr>
                </pic:pic>
              </a:graphicData>
            </a:graphic>
          </wp:inline>
        </w:drawing>
      </w:r>
    </w:p>
    <w:p w14:paraId="78DAF997" w14:textId="27944781" w:rsidR="00C46E75" w:rsidRPr="003A2F86" w:rsidRDefault="00C46E75" w:rsidP="006B063D">
      <w:pPr>
        <w:autoSpaceDE w:val="0"/>
        <w:autoSpaceDN w:val="0"/>
        <w:adjustRightInd w:val="0"/>
        <w:spacing w:after="0" w:line="240" w:lineRule="auto"/>
        <w:jc w:val="center"/>
        <w:rPr>
          <w:noProof/>
        </w:rPr>
      </w:pPr>
    </w:p>
    <w:p w14:paraId="78492CF3" w14:textId="52AAD373" w:rsidR="006B063D" w:rsidRPr="003A2F86" w:rsidRDefault="006B063D" w:rsidP="006B063D">
      <w:pPr>
        <w:autoSpaceDE w:val="0"/>
        <w:autoSpaceDN w:val="0"/>
        <w:adjustRightInd w:val="0"/>
        <w:spacing w:after="0" w:line="240" w:lineRule="auto"/>
        <w:jc w:val="center"/>
        <w:rPr>
          <w:rFonts w:ascii="Arial" w:eastAsia="Times New Roman" w:hAnsi="Arial" w:cs="Arial"/>
        </w:rPr>
      </w:pPr>
      <w:r w:rsidRPr="003A2F86">
        <w:rPr>
          <w:rFonts w:ascii="Arial" w:eastAsia="Times New Roman" w:hAnsi="Arial" w:cs="Arial"/>
        </w:rPr>
        <w:br w:type="page"/>
      </w:r>
    </w:p>
    <w:p w14:paraId="2A4E6B5A" w14:textId="77777777" w:rsidR="006B063D" w:rsidRPr="003A2F86" w:rsidRDefault="006B063D" w:rsidP="006B063D">
      <w:pPr>
        <w:pStyle w:val="Opisslike"/>
      </w:pPr>
    </w:p>
    <w:p w14:paraId="1D7925F4" w14:textId="73853DB4" w:rsidR="006B063D" w:rsidRPr="003A2F86" w:rsidRDefault="006B063D" w:rsidP="006B063D">
      <w:pPr>
        <w:pStyle w:val="Opisslike"/>
        <w:rPr>
          <w:rFonts w:ascii="Arial" w:hAnsi="Arial" w:cs="Arial"/>
          <w:sz w:val="22"/>
        </w:rPr>
      </w:pPr>
      <w:bookmarkStart w:id="23" w:name="_Toc240465142"/>
      <w:r w:rsidRPr="003A2F86">
        <w:rPr>
          <w:color w:val="FF0000"/>
        </w:rPr>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8</w:t>
      </w:r>
      <w:r w:rsidRPr="003A2F86">
        <w:rPr>
          <w:color w:val="FF0000"/>
        </w:rPr>
        <w:fldChar w:fldCharType="end"/>
      </w:r>
      <w:r w:rsidRPr="003A2F86">
        <w:rPr>
          <w:rFonts w:ascii="Arial" w:hAnsi="Arial" w:cs="Arial"/>
          <w:color w:val="FF0000"/>
          <w:sz w:val="22"/>
        </w:rPr>
        <w:t xml:space="preserve">.: </w:t>
      </w:r>
      <w:r w:rsidRPr="003A2F86">
        <w:rPr>
          <w:rFonts w:ascii="Arial" w:hAnsi="Arial" w:cs="Arial"/>
          <w:sz w:val="22"/>
        </w:rPr>
        <w:t>Pregled prihoda i rashoda proračunskih korisnika u ukupnom Proračunu u razdoblju 201</w:t>
      </w:r>
      <w:r w:rsidR="00944A88">
        <w:rPr>
          <w:rFonts w:ascii="Arial" w:hAnsi="Arial" w:cs="Arial"/>
          <w:sz w:val="22"/>
        </w:rPr>
        <w:t>9</w:t>
      </w:r>
      <w:r w:rsidRPr="003A2F86">
        <w:rPr>
          <w:rFonts w:ascii="Arial" w:hAnsi="Arial" w:cs="Arial"/>
          <w:sz w:val="22"/>
        </w:rPr>
        <w:t>.-202</w:t>
      </w:r>
      <w:r w:rsidR="00D43FA1">
        <w:rPr>
          <w:rFonts w:ascii="Arial" w:hAnsi="Arial" w:cs="Arial"/>
          <w:sz w:val="22"/>
        </w:rPr>
        <w:t>5</w:t>
      </w:r>
      <w:r w:rsidR="00FE3A08" w:rsidRPr="003A2F86">
        <w:rPr>
          <w:rFonts w:ascii="Arial" w:hAnsi="Arial" w:cs="Arial"/>
          <w:sz w:val="22"/>
        </w:rPr>
        <w:t>.</w:t>
      </w:r>
      <w:r w:rsidRPr="003A2F86">
        <w:rPr>
          <w:rFonts w:ascii="Arial" w:hAnsi="Arial" w:cs="Arial"/>
          <w:sz w:val="22"/>
        </w:rPr>
        <w:t xml:space="preserve"> </w:t>
      </w:r>
      <w:r w:rsidR="00D8065D">
        <w:rPr>
          <w:rFonts w:ascii="Arial" w:hAnsi="Arial" w:cs="Arial"/>
          <w:sz w:val="22"/>
        </w:rPr>
        <w:t xml:space="preserve">i 1-6/2026. </w:t>
      </w:r>
      <w:r w:rsidRPr="003A2F86">
        <w:rPr>
          <w:rFonts w:ascii="Arial" w:hAnsi="Arial" w:cs="Arial"/>
          <w:sz w:val="22"/>
        </w:rPr>
        <w:t>(€)</w:t>
      </w:r>
      <w:bookmarkEnd w:id="23"/>
      <w:r w:rsidRPr="003A2F86">
        <w:rPr>
          <w:rFonts w:ascii="Arial" w:hAnsi="Arial" w:cs="Arial"/>
          <w:sz w:val="22"/>
        </w:rPr>
        <w:t xml:space="preserve"> </w:t>
      </w:r>
    </w:p>
    <w:p w14:paraId="70A6890D" w14:textId="648BB842" w:rsidR="00547DE6" w:rsidRDefault="00D8065D" w:rsidP="00D8065D">
      <w:pPr>
        <w:spacing w:after="0" w:line="240" w:lineRule="auto"/>
        <w:rPr>
          <w:noProof/>
        </w:rPr>
      </w:pPr>
      <w:r w:rsidRPr="00D8065D">
        <w:rPr>
          <w:noProof/>
        </w:rPr>
        <w:drawing>
          <wp:inline distT="0" distB="0" distL="0" distR="0" wp14:anchorId="0A2D732F" wp14:editId="65522907">
            <wp:extent cx="4278573" cy="2215184"/>
            <wp:effectExtent l="0" t="0" r="8255" b="0"/>
            <wp:docPr id="691265439"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15023" cy="2234056"/>
                    </a:xfrm>
                    <a:prstGeom prst="rect">
                      <a:avLst/>
                    </a:prstGeom>
                    <a:noFill/>
                    <a:ln>
                      <a:noFill/>
                    </a:ln>
                  </pic:spPr>
                </pic:pic>
              </a:graphicData>
            </a:graphic>
          </wp:inline>
        </w:drawing>
      </w:r>
      <w:r w:rsidR="008D04DC" w:rsidRPr="003A2F86">
        <w:rPr>
          <w:noProof/>
        </w:rPr>
        <w:t xml:space="preserve">     </w:t>
      </w:r>
      <w:r w:rsidRPr="00D8065D">
        <w:rPr>
          <w:noProof/>
        </w:rPr>
        <w:drawing>
          <wp:inline distT="0" distB="0" distL="0" distR="0" wp14:anchorId="7164866B" wp14:editId="77DF302E">
            <wp:extent cx="4562193" cy="2046568"/>
            <wp:effectExtent l="0" t="0" r="0" b="0"/>
            <wp:docPr id="28666500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93652" cy="2060680"/>
                    </a:xfrm>
                    <a:prstGeom prst="rect">
                      <a:avLst/>
                    </a:prstGeom>
                    <a:noFill/>
                    <a:ln>
                      <a:noFill/>
                    </a:ln>
                  </pic:spPr>
                </pic:pic>
              </a:graphicData>
            </a:graphic>
          </wp:inline>
        </w:drawing>
      </w:r>
    </w:p>
    <w:p w14:paraId="462883F3" w14:textId="77777777" w:rsidR="00ED0A82" w:rsidRPr="00ED0A82" w:rsidRDefault="00ED0A82" w:rsidP="00ED0A82">
      <w:pPr>
        <w:spacing w:after="0" w:line="240" w:lineRule="auto"/>
        <w:rPr>
          <w:sz w:val="14"/>
          <w:szCs w:val="14"/>
        </w:rPr>
      </w:pPr>
    </w:p>
    <w:p w14:paraId="4C5DFCE9" w14:textId="7D47CA4A" w:rsidR="00D8065D" w:rsidRDefault="00ED0A82" w:rsidP="006B063D">
      <w:pPr>
        <w:rPr>
          <w:noProof/>
        </w:rPr>
      </w:pPr>
      <w:r w:rsidRPr="00ED0A82">
        <w:rPr>
          <w:noProof/>
        </w:rPr>
        <w:drawing>
          <wp:inline distT="0" distB="0" distL="0" distR="0" wp14:anchorId="52EA2550" wp14:editId="398D5021">
            <wp:extent cx="4292377" cy="1133930"/>
            <wp:effectExtent l="0" t="0" r="0" b="9525"/>
            <wp:docPr id="1973162371"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95587" cy="1134778"/>
                    </a:xfrm>
                    <a:prstGeom prst="rect">
                      <a:avLst/>
                    </a:prstGeom>
                    <a:noFill/>
                    <a:ln>
                      <a:noFill/>
                    </a:ln>
                  </pic:spPr>
                </pic:pic>
              </a:graphicData>
            </a:graphic>
          </wp:inline>
        </w:drawing>
      </w:r>
    </w:p>
    <w:p w14:paraId="5FC425CB" w14:textId="77777777" w:rsidR="006B063D" w:rsidRPr="003A2F86" w:rsidRDefault="006B063D" w:rsidP="006B063D">
      <w:pPr>
        <w:rPr>
          <w:rFonts w:ascii="Arial" w:eastAsia="Times New Roman" w:hAnsi="Arial" w:cs="Arial"/>
        </w:rPr>
      </w:pPr>
      <w:r w:rsidRPr="003A2F86">
        <w:rPr>
          <w:rFonts w:ascii="Arial" w:eastAsia="Times New Roman" w:hAnsi="Arial" w:cs="Arial"/>
        </w:rPr>
        <w:br w:type="page"/>
      </w:r>
    </w:p>
    <w:p w14:paraId="2D86C1C1" w14:textId="273A1F98" w:rsidR="009B6F72" w:rsidRPr="003A2F86" w:rsidRDefault="00891119" w:rsidP="004A2AA6">
      <w:pPr>
        <w:pStyle w:val="Naslov2"/>
        <w:jc w:val="center"/>
        <w:rPr>
          <w:rFonts w:ascii="Arial" w:hAnsi="Arial" w:cs="Arial"/>
          <w:sz w:val="22"/>
          <w:szCs w:val="22"/>
          <w:lang w:val="hr-HR"/>
        </w:rPr>
      </w:pPr>
      <w:bookmarkStart w:id="24" w:name="_Hlk66794621"/>
      <w:bookmarkStart w:id="25" w:name="_Toc240265661"/>
      <w:r w:rsidRPr="003A2F86">
        <w:rPr>
          <w:rFonts w:ascii="Arial" w:eastAsia="Calibri" w:hAnsi="Arial" w:cs="Arial"/>
          <w:sz w:val="22"/>
          <w:szCs w:val="22"/>
          <w:lang w:val="hr-HR"/>
        </w:rPr>
        <w:lastRenderedPageBreak/>
        <w:t>2.</w:t>
      </w:r>
      <w:r w:rsidR="004A2AA6" w:rsidRPr="003A2F86">
        <w:rPr>
          <w:rFonts w:ascii="Arial" w:eastAsia="Calibri" w:hAnsi="Arial" w:cs="Arial"/>
          <w:sz w:val="22"/>
          <w:szCs w:val="22"/>
          <w:lang w:val="hr-HR"/>
        </w:rPr>
        <w:t>2</w:t>
      </w:r>
      <w:r w:rsidRPr="003A2F86">
        <w:rPr>
          <w:rFonts w:ascii="Arial" w:eastAsia="Calibri" w:hAnsi="Arial" w:cs="Arial"/>
          <w:sz w:val="22"/>
          <w:szCs w:val="22"/>
          <w:lang w:val="hr-HR"/>
        </w:rPr>
        <w:t>.</w:t>
      </w:r>
      <w:r w:rsidRPr="003A2F86">
        <w:rPr>
          <w:rFonts w:ascii="Arial" w:eastAsia="Calibri" w:hAnsi="Arial" w:cs="Arial"/>
          <w:sz w:val="22"/>
          <w:szCs w:val="22"/>
          <w:lang w:val="hr-HR"/>
        </w:rPr>
        <w:tab/>
      </w:r>
      <w:bookmarkEnd w:id="24"/>
      <w:r w:rsidR="009B6F72" w:rsidRPr="003A2F86">
        <w:rPr>
          <w:rFonts w:ascii="Arial" w:hAnsi="Arial" w:cs="Arial"/>
          <w:sz w:val="22"/>
          <w:szCs w:val="22"/>
          <w:lang w:val="hr-HR"/>
        </w:rPr>
        <w:t xml:space="preserve">PRIKAZ UDJELA IZVRŠENJA PRORAČUNSKIH KORISNIKA U </w:t>
      </w:r>
      <w:r w:rsidR="004A2AA6" w:rsidRPr="003A2F86">
        <w:rPr>
          <w:rFonts w:ascii="Arial" w:hAnsi="Arial" w:cs="Arial"/>
          <w:sz w:val="22"/>
          <w:szCs w:val="22"/>
          <w:lang w:val="hr-HR"/>
        </w:rPr>
        <w:t>SVE</w:t>
      </w:r>
      <w:r w:rsidR="009B6F72" w:rsidRPr="003A2F86">
        <w:rPr>
          <w:rFonts w:ascii="Arial" w:hAnsi="Arial" w:cs="Arial"/>
          <w:sz w:val="22"/>
          <w:szCs w:val="22"/>
          <w:lang w:val="hr-HR"/>
        </w:rPr>
        <w:t>UKUPNO IZVRŠEN</w:t>
      </w:r>
      <w:r w:rsidR="004A2AA6" w:rsidRPr="003A2F86">
        <w:rPr>
          <w:rFonts w:ascii="Arial" w:hAnsi="Arial" w:cs="Arial"/>
          <w:sz w:val="22"/>
          <w:szCs w:val="22"/>
          <w:lang w:val="hr-HR"/>
        </w:rPr>
        <w:t>OM</w:t>
      </w:r>
      <w:r w:rsidR="009B6F72" w:rsidRPr="003A2F86">
        <w:rPr>
          <w:rFonts w:ascii="Arial" w:hAnsi="Arial" w:cs="Arial"/>
          <w:sz w:val="22"/>
          <w:szCs w:val="22"/>
          <w:lang w:val="hr-HR"/>
        </w:rPr>
        <w:t xml:space="preserve"> PRORAČUN</w:t>
      </w:r>
      <w:r w:rsidR="004A2AA6" w:rsidRPr="003A2F86">
        <w:rPr>
          <w:rFonts w:ascii="Arial" w:hAnsi="Arial" w:cs="Arial"/>
          <w:sz w:val="22"/>
          <w:szCs w:val="22"/>
          <w:lang w:val="hr-HR"/>
        </w:rPr>
        <w:t>U</w:t>
      </w:r>
      <w:r w:rsidR="00711386" w:rsidRPr="003A2F86">
        <w:rPr>
          <w:rFonts w:ascii="Arial" w:hAnsi="Arial" w:cs="Arial"/>
          <w:sz w:val="22"/>
          <w:szCs w:val="22"/>
          <w:lang w:val="hr-HR"/>
        </w:rPr>
        <w:t xml:space="preserve"> ZA </w:t>
      </w:r>
      <w:r w:rsidR="00ED0A82">
        <w:rPr>
          <w:rFonts w:ascii="Arial" w:hAnsi="Arial" w:cs="Arial"/>
          <w:sz w:val="22"/>
          <w:szCs w:val="22"/>
          <w:lang w:val="hr-HR"/>
        </w:rPr>
        <w:t>1-6/</w:t>
      </w:r>
      <w:r w:rsidR="001B3297" w:rsidRPr="003A2F86">
        <w:rPr>
          <w:rFonts w:ascii="Arial" w:hAnsi="Arial" w:cs="Arial"/>
          <w:sz w:val="22"/>
          <w:szCs w:val="22"/>
          <w:lang w:val="hr-HR"/>
        </w:rPr>
        <w:t>202</w:t>
      </w:r>
      <w:r w:rsidR="00ED0A82">
        <w:rPr>
          <w:rFonts w:ascii="Arial" w:hAnsi="Arial" w:cs="Arial"/>
          <w:sz w:val="22"/>
          <w:szCs w:val="22"/>
          <w:lang w:val="hr-HR"/>
        </w:rPr>
        <w:t>6</w:t>
      </w:r>
      <w:r w:rsidR="001B3297" w:rsidRPr="003A2F86">
        <w:rPr>
          <w:rFonts w:ascii="Arial" w:hAnsi="Arial" w:cs="Arial"/>
          <w:sz w:val="22"/>
          <w:szCs w:val="22"/>
          <w:lang w:val="hr-HR"/>
        </w:rPr>
        <w:t>.</w:t>
      </w:r>
      <w:bookmarkEnd w:id="25"/>
    </w:p>
    <w:p w14:paraId="53032FE9" w14:textId="77777777" w:rsidR="009B6F72" w:rsidRPr="00474A7A" w:rsidRDefault="009B6F72" w:rsidP="00BE635B">
      <w:pPr>
        <w:autoSpaceDE w:val="0"/>
        <w:autoSpaceDN w:val="0"/>
        <w:adjustRightInd w:val="0"/>
        <w:spacing w:after="0" w:line="240" w:lineRule="auto"/>
        <w:jc w:val="both"/>
        <w:rPr>
          <w:rFonts w:ascii="Arial" w:eastAsia="Times New Roman" w:hAnsi="Arial" w:cs="Arial"/>
        </w:rPr>
      </w:pPr>
    </w:p>
    <w:p w14:paraId="22D229F9" w14:textId="3D0796FC" w:rsidR="00BE635B" w:rsidRPr="00474A7A" w:rsidRDefault="00BE635B" w:rsidP="00BE635B">
      <w:pPr>
        <w:autoSpaceDE w:val="0"/>
        <w:autoSpaceDN w:val="0"/>
        <w:adjustRightInd w:val="0"/>
        <w:spacing w:after="0" w:line="240" w:lineRule="auto"/>
        <w:jc w:val="both"/>
        <w:rPr>
          <w:rFonts w:ascii="Arial" w:eastAsia="Times New Roman" w:hAnsi="Arial" w:cs="Arial"/>
        </w:rPr>
      </w:pPr>
      <w:r w:rsidRPr="00474A7A">
        <w:rPr>
          <w:rFonts w:ascii="Arial" w:eastAsia="Times New Roman" w:hAnsi="Arial" w:cs="Arial"/>
        </w:rPr>
        <w:t xml:space="preserve">U nastavku se daje pregled ostvarenja prihoda i izvršenja rashoda </w:t>
      </w:r>
      <w:r w:rsidR="00A1458C" w:rsidRPr="00474A7A">
        <w:rPr>
          <w:rFonts w:ascii="Arial" w:eastAsia="Times New Roman" w:hAnsi="Arial" w:cs="Arial"/>
        </w:rPr>
        <w:t xml:space="preserve">u razdoblju </w:t>
      </w:r>
      <w:r w:rsidR="00ED0A82">
        <w:rPr>
          <w:rFonts w:ascii="Arial" w:eastAsia="Times New Roman" w:hAnsi="Arial" w:cs="Arial"/>
        </w:rPr>
        <w:t>1-6/</w:t>
      </w:r>
      <w:r w:rsidRPr="00474A7A">
        <w:rPr>
          <w:rFonts w:ascii="Arial" w:eastAsia="Times New Roman" w:hAnsi="Arial" w:cs="Arial"/>
        </w:rPr>
        <w:t>202</w:t>
      </w:r>
      <w:r w:rsidR="00ED0A82">
        <w:rPr>
          <w:rFonts w:ascii="Arial" w:eastAsia="Times New Roman" w:hAnsi="Arial" w:cs="Arial"/>
        </w:rPr>
        <w:t>6</w:t>
      </w:r>
      <w:r w:rsidRPr="00474A7A">
        <w:rPr>
          <w:rFonts w:ascii="Arial" w:eastAsia="Times New Roman" w:hAnsi="Arial" w:cs="Arial"/>
        </w:rPr>
        <w:t>. za proračunske korisnike, kao i ostvarenje prihoda i primitaka Općine, te izvršenje rashoda i izdataka Općine koji su sadržani u ukupnom ostvarenju Proračuna Općine Konavle.</w:t>
      </w:r>
    </w:p>
    <w:p w14:paraId="73A10866" w14:textId="77777777" w:rsidR="00BE635B" w:rsidRPr="003A2F86" w:rsidRDefault="00BE635B" w:rsidP="00BE635B">
      <w:pPr>
        <w:autoSpaceDE w:val="0"/>
        <w:autoSpaceDN w:val="0"/>
        <w:adjustRightInd w:val="0"/>
        <w:spacing w:after="0" w:line="240" w:lineRule="auto"/>
        <w:jc w:val="both"/>
        <w:rPr>
          <w:rFonts w:ascii="Arial" w:eastAsia="Times New Roman" w:hAnsi="Arial" w:cs="Arial"/>
          <w:sz w:val="8"/>
          <w:szCs w:val="8"/>
        </w:rPr>
      </w:pPr>
    </w:p>
    <w:p w14:paraId="03CC342F" w14:textId="6AF0522B" w:rsidR="00BE635B" w:rsidRPr="003A2F86" w:rsidRDefault="00BE635B" w:rsidP="00BE635B">
      <w:pPr>
        <w:pStyle w:val="Opisslike"/>
        <w:rPr>
          <w:rFonts w:ascii="Arial" w:hAnsi="Arial" w:cs="Arial"/>
          <w:sz w:val="22"/>
        </w:rPr>
      </w:pPr>
      <w:bookmarkStart w:id="26" w:name="_Hlk17956817"/>
      <w:bookmarkStart w:id="27" w:name="_Toc240465143"/>
      <w:r w:rsidRPr="003A2F86">
        <w:rPr>
          <w:color w:val="FF0000"/>
        </w:rPr>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9</w:t>
      </w:r>
      <w:r w:rsidRPr="003A2F86">
        <w:rPr>
          <w:color w:val="FF0000"/>
        </w:rPr>
        <w:fldChar w:fldCharType="end"/>
      </w:r>
      <w:r w:rsidRPr="003A2F86">
        <w:rPr>
          <w:rFonts w:ascii="Arial" w:hAnsi="Arial" w:cs="Arial"/>
          <w:color w:val="FF0000"/>
          <w:sz w:val="22"/>
        </w:rPr>
        <w:t xml:space="preserve">.: </w:t>
      </w:r>
      <w:r w:rsidRPr="003A2F86">
        <w:rPr>
          <w:rFonts w:ascii="Arial" w:hAnsi="Arial" w:cs="Arial"/>
          <w:sz w:val="22"/>
        </w:rPr>
        <w:t xml:space="preserve">Pregled plana i </w:t>
      </w:r>
      <w:r w:rsidR="001C6255" w:rsidRPr="003A2F86">
        <w:rPr>
          <w:rFonts w:ascii="Arial" w:hAnsi="Arial" w:cs="Arial"/>
          <w:sz w:val="22"/>
        </w:rPr>
        <w:t xml:space="preserve">udjela izvršenja </w:t>
      </w:r>
      <w:r w:rsidRPr="003A2F86">
        <w:rPr>
          <w:rFonts w:ascii="Arial" w:hAnsi="Arial" w:cs="Arial"/>
          <w:sz w:val="22"/>
        </w:rPr>
        <w:t xml:space="preserve">proračuna </w:t>
      </w:r>
      <w:r w:rsidR="001A2C0E" w:rsidRPr="003A2F86">
        <w:rPr>
          <w:rFonts w:ascii="Arial" w:hAnsi="Arial" w:cs="Arial"/>
          <w:sz w:val="22"/>
        </w:rPr>
        <w:t xml:space="preserve">za </w:t>
      </w:r>
      <w:r w:rsidR="00ED0A82">
        <w:rPr>
          <w:rFonts w:ascii="Arial" w:hAnsi="Arial" w:cs="Arial"/>
          <w:sz w:val="22"/>
        </w:rPr>
        <w:t>1-6/</w:t>
      </w:r>
      <w:r w:rsidR="00BB01CB">
        <w:rPr>
          <w:rFonts w:ascii="Arial" w:hAnsi="Arial" w:cs="Arial"/>
          <w:sz w:val="22"/>
        </w:rPr>
        <w:t>202</w:t>
      </w:r>
      <w:r w:rsidR="00ED0A82">
        <w:rPr>
          <w:rFonts w:ascii="Arial" w:hAnsi="Arial" w:cs="Arial"/>
          <w:sz w:val="22"/>
        </w:rPr>
        <w:t>6</w:t>
      </w:r>
      <w:r w:rsidRPr="003A2F86">
        <w:rPr>
          <w:rFonts w:ascii="Arial" w:hAnsi="Arial" w:cs="Arial"/>
          <w:sz w:val="22"/>
        </w:rPr>
        <w:t xml:space="preserve">.– </w:t>
      </w:r>
      <w:r w:rsidRPr="008629EA">
        <w:rPr>
          <w:rFonts w:ascii="Arial" w:hAnsi="Arial" w:cs="Arial"/>
          <w:color w:val="1F497D" w:themeColor="text2"/>
          <w:sz w:val="22"/>
        </w:rPr>
        <w:t xml:space="preserve">Općina </w:t>
      </w:r>
      <w:r w:rsidRPr="003A2F86">
        <w:rPr>
          <w:rFonts w:ascii="Arial" w:hAnsi="Arial" w:cs="Arial"/>
          <w:sz w:val="22"/>
        </w:rPr>
        <w:t xml:space="preserve">i </w:t>
      </w:r>
      <w:r w:rsidR="004812B6" w:rsidRPr="003A2F86">
        <w:rPr>
          <w:rFonts w:ascii="Arial" w:hAnsi="Arial" w:cs="Arial"/>
          <w:sz w:val="22"/>
        </w:rPr>
        <w:t xml:space="preserve">zbirno </w:t>
      </w:r>
      <w:r w:rsidRPr="008629EA">
        <w:rPr>
          <w:rFonts w:ascii="Arial" w:hAnsi="Arial" w:cs="Arial"/>
          <w:color w:val="943634" w:themeColor="accent2" w:themeShade="BF"/>
          <w:sz w:val="22"/>
        </w:rPr>
        <w:t xml:space="preserve">proračunski korisnici </w:t>
      </w:r>
      <w:r w:rsidRPr="003A2F86">
        <w:rPr>
          <w:rFonts w:ascii="Arial" w:hAnsi="Arial" w:cs="Arial"/>
          <w:sz w:val="22"/>
        </w:rPr>
        <w:t>(€)</w:t>
      </w:r>
      <w:bookmarkEnd w:id="27"/>
    </w:p>
    <w:p w14:paraId="70E5D0FB" w14:textId="77777777" w:rsidR="004A2AA6" w:rsidRPr="003A2F86" w:rsidRDefault="004A2AA6" w:rsidP="004A2AA6">
      <w:pPr>
        <w:spacing w:after="0" w:line="240" w:lineRule="auto"/>
        <w:rPr>
          <w:lang w:eastAsia="en-US"/>
        </w:rPr>
      </w:pPr>
    </w:p>
    <w:p w14:paraId="2C565321" w14:textId="5ADE52EF" w:rsidR="00825FEB" w:rsidRDefault="000B2D34" w:rsidP="000553B2">
      <w:pPr>
        <w:jc w:val="center"/>
        <w:rPr>
          <w:lang w:eastAsia="en-US"/>
        </w:rPr>
      </w:pPr>
      <w:r w:rsidRPr="000B2D34">
        <w:rPr>
          <w:noProof/>
        </w:rPr>
        <w:drawing>
          <wp:inline distT="0" distB="0" distL="0" distR="0" wp14:anchorId="5A443467" wp14:editId="3C2FDB70">
            <wp:extent cx="8876636" cy="4786194"/>
            <wp:effectExtent l="0" t="0" r="1270" b="0"/>
            <wp:docPr id="1377471123"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878390" cy="4787140"/>
                    </a:xfrm>
                    <a:prstGeom prst="rect">
                      <a:avLst/>
                    </a:prstGeom>
                    <a:noFill/>
                    <a:ln>
                      <a:noFill/>
                    </a:ln>
                  </pic:spPr>
                </pic:pic>
              </a:graphicData>
            </a:graphic>
          </wp:inline>
        </w:drawing>
      </w:r>
    </w:p>
    <w:p w14:paraId="4B985260" w14:textId="6D4591D3" w:rsidR="00BE635B" w:rsidRPr="003A2F86" w:rsidRDefault="00BE635B" w:rsidP="00BE635B">
      <w:pPr>
        <w:pStyle w:val="Opisslike"/>
        <w:rPr>
          <w:rFonts w:ascii="Arial" w:hAnsi="Arial" w:cs="Arial"/>
          <w:sz w:val="22"/>
        </w:rPr>
      </w:pPr>
      <w:bookmarkStart w:id="28" w:name="_Toc240465144"/>
      <w:bookmarkEnd w:id="26"/>
      <w:r w:rsidRPr="003A2F86">
        <w:rPr>
          <w:color w:val="FF0000"/>
        </w:rPr>
        <w:lastRenderedPageBreak/>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10</w:t>
      </w:r>
      <w:r w:rsidRPr="003A2F86">
        <w:rPr>
          <w:color w:val="FF0000"/>
        </w:rPr>
        <w:fldChar w:fldCharType="end"/>
      </w:r>
      <w:r w:rsidRPr="003A2F86">
        <w:rPr>
          <w:rFonts w:ascii="Arial" w:hAnsi="Arial" w:cs="Arial"/>
          <w:b w:val="0"/>
          <w:color w:val="FF0000"/>
          <w:sz w:val="22"/>
        </w:rPr>
        <w:t>:</w:t>
      </w:r>
      <w:r w:rsidRPr="003A2F86">
        <w:rPr>
          <w:rFonts w:ascii="Arial" w:hAnsi="Arial" w:cs="Arial"/>
          <w:color w:val="FF0000"/>
          <w:sz w:val="22"/>
        </w:rPr>
        <w:t xml:space="preserve"> </w:t>
      </w:r>
      <w:r w:rsidRPr="003A2F86">
        <w:rPr>
          <w:rFonts w:ascii="Arial" w:hAnsi="Arial" w:cs="Arial"/>
          <w:szCs w:val="18"/>
        </w:rPr>
        <w:t xml:space="preserve">Pregled planiranih i ostvarenih </w:t>
      </w:r>
      <w:r w:rsidRPr="003A2F86">
        <w:rPr>
          <w:rFonts w:ascii="Arial" w:hAnsi="Arial" w:cs="Arial"/>
          <w:szCs w:val="18"/>
          <w:u w:val="single"/>
        </w:rPr>
        <w:t>prihoda</w:t>
      </w:r>
      <w:r w:rsidRPr="003A2F86">
        <w:rPr>
          <w:rFonts w:ascii="Arial" w:hAnsi="Arial" w:cs="Arial"/>
          <w:szCs w:val="18"/>
        </w:rPr>
        <w:t xml:space="preserve"> za </w:t>
      </w:r>
      <w:r w:rsidR="000B2D34">
        <w:rPr>
          <w:rFonts w:ascii="Arial" w:hAnsi="Arial" w:cs="Arial"/>
          <w:szCs w:val="18"/>
        </w:rPr>
        <w:t>1-6/</w:t>
      </w:r>
      <w:r w:rsidRPr="003A2F86">
        <w:rPr>
          <w:rFonts w:ascii="Arial" w:hAnsi="Arial" w:cs="Arial"/>
          <w:szCs w:val="18"/>
        </w:rPr>
        <w:t>202</w:t>
      </w:r>
      <w:r w:rsidR="000B2D34">
        <w:rPr>
          <w:rFonts w:ascii="Arial" w:hAnsi="Arial" w:cs="Arial"/>
          <w:szCs w:val="18"/>
        </w:rPr>
        <w:t>6</w:t>
      </w:r>
      <w:r w:rsidRPr="003A2F86">
        <w:rPr>
          <w:rFonts w:ascii="Arial" w:hAnsi="Arial" w:cs="Arial"/>
          <w:szCs w:val="18"/>
        </w:rPr>
        <w:t xml:space="preserve">. - </w:t>
      </w:r>
      <w:r w:rsidRPr="003A2F86">
        <w:rPr>
          <w:rFonts w:ascii="Arial" w:hAnsi="Arial" w:cs="Arial"/>
          <w:color w:val="943634" w:themeColor="accent2" w:themeShade="BF"/>
          <w:szCs w:val="18"/>
        </w:rPr>
        <w:t xml:space="preserve">proračunski korisnici </w:t>
      </w:r>
      <w:r w:rsidRPr="003A2F86">
        <w:rPr>
          <w:rFonts w:ascii="Arial" w:hAnsi="Arial" w:cs="Arial"/>
          <w:szCs w:val="18"/>
        </w:rPr>
        <w:t>(pojedinačno) (€)</w:t>
      </w:r>
      <w:bookmarkEnd w:id="28"/>
    </w:p>
    <w:p w14:paraId="79D5A625" w14:textId="131DF890" w:rsidR="00BE635B" w:rsidRPr="003A2F86" w:rsidRDefault="00BE635B" w:rsidP="00BE635B">
      <w:pPr>
        <w:spacing w:after="0" w:line="240" w:lineRule="auto"/>
        <w:rPr>
          <w:sz w:val="16"/>
          <w:szCs w:val="16"/>
          <w:lang w:eastAsia="en-US"/>
        </w:rPr>
      </w:pPr>
    </w:p>
    <w:p w14:paraId="1453C98A" w14:textId="762FB762" w:rsidR="00BE635B" w:rsidRPr="003A2F86" w:rsidRDefault="00641CD7" w:rsidP="00BE635B">
      <w:pPr>
        <w:spacing w:after="0" w:line="240" w:lineRule="auto"/>
        <w:rPr>
          <w:sz w:val="16"/>
          <w:szCs w:val="16"/>
          <w:lang w:eastAsia="en-US"/>
        </w:rPr>
      </w:pPr>
      <w:r w:rsidRPr="00641CD7">
        <w:rPr>
          <w:noProof/>
        </w:rPr>
        <w:drawing>
          <wp:inline distT="0" distB="0" distL="0" distR="0" wp14:anchorId="7E6FFA8D" wp14:editId="361D1430">
            <wp:extent cx="9251950" cy="5185410"/>
            <wp:effectExtent l="0" t="0" r="6350" b="0"/>
            <wp:docPr id="1458386442"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251950" cy="5185410"/>
                    </a:xfrm>
                    <a:prstGeom prst="rect">
                      <a:avLst/>
                    </a:prstGeom>
                    <a:noFill/>
                    <a:ln>
                      <a:noFill/>
                    </a:ln>
                  </pic:spPr>
                </pic:pic>
              </a:graphicData>
            </a:graphic>
          </wp:inline>
        </w:drawing>
      </w:r>
    </w:p>
    <w:p w14:paraId="69FEAB46" w14:textId="77777777" w:rsidR="00AA29F9" w:rsidRDefault="00AA29F9" w:rsidP="00BE635B">
      <w:pPr>
        <w:spacing w:after="0" w:line="240" w:lineRule="auto"/>
        <w:rPr>
          <w:sz w:val="16"/>
          <w:szCs w:val="16"/>
          <w:lang w:eastAsia="en-US"/>
        </w:rPr>
      </w:pPr>
    </w:p>
    <w:p w14:paraId="1219518C" w14:textId="77777777" w:rsidR="00801289" w:rsidRDefault="00801289" w:rsidP="00BE635B">
      <w:pPr>
        <w:spacing w:after="0" w:line="240" w:lineRule="auto"/>
        <w:rPr>
          <w:sz w:val="16"/>
          <w:szCs w:val="16"/>
          <w:lang w:eastAsia="en-US"/>
        </w:rPr>
      </w:pPr>
    </w:p>
    <w:p w14:paraId="4A5187EE" w14:textId="77777777" w:rsidR="00801289" w:rsidRDefault="00801289" w:rsidP="00BE635B">
      <w:pPr>
        <w:spacing w:after="0" w:line="240" w:lineRule="auto"/>
        <w:rPr>
          <w:sz w:val="16"/>
          <w:szCs w:val="16"/>
          <w:lang w:eastAsia="en-US"/>
        </w:rPr>
      </w:pPr>
    </w:p>
    <w:p w14:paraId="40952079" w14:textId="77777777" w:rsidR="00801289" w:rsidRPr="003A2F86" w:rsidRDefault="00801289" w:rsidP="00BE635B">
      <w:pPr>
        <w:spacing w:after="0" w:line="240" w:lineRule="auto"/>
        <w:rPr>
          <w:sz w:val="16"/>
          <w:szCs w:val="16"/>
          <w:lang w:eastAsia="en-US"/>
        </w:rPr>
      </w:pPr>
    </w:p>
    <w:p w14:paraId="636B40CF" w14:textId="1A8C7479" w:rsidR="00BE635B" w:rsidRPr="003A2F86" w:rsidRDefault="00BE635B" w:rsidP="00BE635B">
      <w:pPr>
        <w:pStyle w:val="Opisslike"/>
        <w:keepNext/>
        <w:rPr>
          <w:rFonts w:ascii="Arial" w:hAnsi="Arial" w:cs="Arial"/>
          <w:noProof/>
        </w:rPr>
      </w:pPr>
      <w:bookmarkStart w:id="29" w:name="_Toc240465145"/>
      <w:r w:rsidRPr="003A2F86">
        <w:rPr>
          <w:color w:val="FF0000"/>
        </w:rPr>
        <w:lastRenderedPageBreak/>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11</w:t>
      </w:r>
      <w:r w:rsidRPr="003A2F86">
        <w:rPr>
          <w:color w:val="FF0000"/>
        </w:rPr>
        <w:fldChar w:fldCharType="end"/>
      </w:r>
      <w:r w:rsidRPr="003A2F86">
        <w:rPr>
          <w:color w:val="FF0000"/>
        </w:rPr>
        <w:t xml:space="preserve">. </w:t>
      </w:r>
      <w:r w:rsidRPr="003A2F86">
        <w:t>:</w:t>
      </w:r>
      <w:r w:rsidRPr="003A2F86">
        <w:rPr>
          <w:rFonts w:ascii="Arial" w:eastAsia="Calibri" w:hAnsi="Arial" w:cs="Arial"/>
        </w:rPr>
        <w:t xml:space="preserve">Pregled ostvarenih prihoda i primitaka </w:t>
      </w:r>
      <w:r w:rsidR="00CA3194" w:rsidRPr="003A2F86">
        <w:rPr>
          <w:rFonts w:ascii="Arial" w:eastAsia="Calibri" w:hAnsi="Arial" w:cs="Arial"/>
        </w:rPr>
        <w:t xml:space="preserve">u </w:t>
      </w:r>
      <w:r w:rsidR="00641CD7">
        <w:rPr>
          <w:rFonts w:ascii="Arial" w:eastAsia="Calibri" w:hAnsi="Arial" w:cs="Arial"/>
        </w:rPr>
        <w:t>1-6/</w:t>
      </w:r>
      <w:r w:rsidR="00167939" w:rsidRPr="003A2F86">
        <w:rPr>
          <w:rFonts w:ascii="Arial" w:eastAsia="Calibri" w:hAnsi="Arial" w:cs="Arial"/>
        </w:rPr>
        <w:t>202</w:t>
      </w:r>
      <w:r w:rsidR="00641CD7">
        <w:rPr>
          <w:rFonts w:ascii="Arial" w:eastAsia="Calibri" w:hAnsi="Arial" w:cs="Arial"/>
        </w:rPr>
        <w:t>6</w:t>
      </w:r>
      <w:r w:rsidRPr="003A2F86">
        <w:rPr>
          <w:rFonts w:ascii="Arial" w:eastAsia="Calibri" w:hAnsi="Arial" w:cs="Arial"/>
          <w:color w:val="000000" w:themeColor="text1"/>
        </w:rPr>
        <w:t xml:space="preserve">.: </w:t>
      </w:r>
      <w:r w:rsidRPr="003A2F86">
        <w:rPr>
          <w:rFonts w:ascii="Arial" w:eastAsia="Calibri" w:hAnsi="Arial" w:cs="Arial"/>
          <w:color w:val="943634" w:themeColor="accent2" w:themeShade="BF"/>
        </w:rPr>
        <w:t xml:space="preserve">proračunski korisnici </w:t>
      </w:r>
      <w:r w:rsidRPr="003A2F86">
        <w:rPr>
          <w:rFonts w:ascii="Arial" w:hAnsi="Arial" w:cs="Arial"/>
          <w:noProof/>
          <w:color w:val="000000" w:themeColor="text1"/>
        </w:rPr>
        <w:t>(pojedinačno</w:t>
      </w:r>
      <w:r w:rsidRPr="003A2F86">
        <w:rPr>
          <w:rFonts w:ascii="Arial" w:hAnsi="Arial" w:cs="Arial"/>
          <w:noProof/>
        </w:rPr>
        <w:t xml:space="preserve">), Općina </w:t>
      </w:r>
      <w:bookmarkStart w:id="30" w:name="_Hlk176177164"/>
      <w:r w:rsidRPr="003A2F86">
        <w:rPr>
          <w:rFonts w:ascii="Arial" w:hAnsi="Arial" w:cs="Arial"/>
          <w:noProof/>
        </w:rPr>
        <w:t>(</w:t>
      </w:r>
      <w:r w:rsidRPr="003A2F86">
        <w:rPr>
          <w:rFonts w:ascii="Arial" w:hAnsi="Arial" w:cs="Arial"/>
          <w:noProof/>
          <w:color w:val="0070C0"/>
        </w:rPr>
        <w:t>razina 22</w:t>
      </w:r>
      <w:r w:rsidRPr="003A2F86">
        <w:rPr>
          <w:rFonts w:ascii="Arial" w:hAnsi="Arial" w:cs="Arial"/>
          <w:noProof/>
        </w:rPr>
        <w:t>) i sveukupno (</w:t>
      </w:r>
      <w:r w:rsidRPr="003A2F86">
        <w:rPr>
          <w:rFonts w:ascii="Arial" w:hAnsi="Arial" w:cs="Arial"/>
          <w:noProof/>
          <w:color w:val="7030A0"/>
        </w:rPr>
        <w:t>razina 23</w:t>
      </w:r>
      <w:r w:rsidRPr="003A2F86">
        <w:rPr>
          <w:rFonts w:ascii="Arial" w:hAnsi="Arial" w:cs="Arial"/>
          <w:noProof/>
        </w:rPr>
        <w:t xml:space="preserve">) </w:t>
      </w:r>
      <w:r w:rsidR="007B469E" w:rsidRPr="003A2F86">
        <w:rPr>
          <w:rFonts w:ascii="Arial" w:hAnsi="Arial" w:cs="Arial"/>
          <w:noProof/>
        </w:rPr>
        <w:t>(€)</w:t>
      </w:r>
      <w:bookmarkEnd w:id="29"/>
    </w:p>
    <w:bookmarkEnd w:id="30"/>
    <w:p w14:paraId="29E0AD89" w14:textId="77777777" w:rsidR="003576BF" w:rsidRPr="003A2F86" w:rsidRDefault="003576BF" w:rsidP="003576BF">
      <w:pPr>
        <w:rPr>
          <w:sz w:val="12"/>
          <w:szCs w:val="12"/>
          <w:lang w:eastAsia="en-US"/>
        </w:rPr>
      </w:pPr>
    </w:p>
    <w:p w14:paraId="596F9E17" w14:textId="69148ADA" w:rsidR="003576BF" w:rsidRPr="003A2F86" w:rsidRDefault="00641CD7" w:rsidP="00BE635B">
      <w:pPr>
        <w:jc w:val="center"/>
        <w:rPr>
          <w:lang w:eastAsia="en-US"/>
        </w:rPr>
      </w:pPr>
      <w:r w:rsidRPr="00641CD7">
        <w:rPr>
          <w:noProof/>
        </w:rPr>
        <w:drawing>
          <wp:inline distT="0" distB="0" distL="0" distR="0" wp14:anchorId="6E4A53DF" wp14:editId="48FD8E18">
            <wp:extent cx="9251950" cy="5422900"/>
            <wp:effectExtent l="0" t="0" r="6350" b="6350"/>
            <wp:docPr id="1841475207"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251950" cy="5422900"/>
                    </a:xfrm>
                    <a:prstGeom prst="rect">
                      <a:avLst/>
                    </a:prstGeom>
                    <a:noFill/>
                    <a:ln>
                      <a:noFill/>
                    </a:ln>
                  </pic:spPr>
                </pic:pic>
              </a:graphicData>
            </a:graphic>
          </wp:inline>
        </w:drawing>
      </w:r>
    </w:p>
    <w:p w14:paraId="5EB90C84" w14:textId="240BC125" w:rsidR="003576BF" w:rsidRPr="003A2F86" w:rsidRDefault="00246D4A" w:rsidP="00BE635B">
      <w:pPr>
        <w:jc w:val="center"/>
        <w:rPr>
          <w:lang w:eastAsia="en-US"/>
        </w:rPr>
      </w:pPr>
      <w:r w:rsidRPr="00246D4A">
        <w:rPr>
          <w:noProof/>
        </w:rPr>
        <w:lastRenderedPageBreak/>
        <w:drawing>
          <wp:inline distT="0" distB="0" distL="0" distR="0" wp14:anchorId="0954981E" wp14:editId="6358C7C7">
            <wp:extent cx="9251950" cy="5516245"/>
            <wp:effectExtent l="0" t="0" r="6350" b="8255"/>
            <wp:docPr id="1742104345"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251950" cy="5516245"/>
                    </a:xfrm>
                    <a:prstGeom prst="rect">
                      <a:avLst/>
                    </a:prstGeom>
                    <a:noFill/>
                    <a:ln>
                      <a:noFill/>
                    </a:ln>
                  </pic:spPr>
                </pic:pic>
              </a:graphicData>
            </a:graphic>
          </wp:inline>
        </w:drawing>
      </w:r>
    </w:p>
    <w:p w14:paraId="7FBD988D" w14:textId="3DEE5F6C" w:rsidR="00BE635B" w:rsidRPr="003A2F86" w:rsidRDefault="00BE635B" w:rsidP="003576BF">
      <w:pPr>
        <w:spacing w:after="0" w:line="240" w:lineRule="auto"/>
        <w:jc w:val="center"/>
        <w:rPr>
          <w:lang w:eastAsia="en-US"/>
        </w:rPr>
      </w:pPr>
    </w:p>
    <w:p w14:paraId="42D478AA" w14:textId="77777777" w:rsidR="00E6771A" w:rsidRPr="003A2F86" w:rsidRDefault="00E6771A" w:rsidP="003576BF">
      <w:pPr>
        <w:spacing w:after="0" w:line="240" w:lineRule="auto"/>
        <w:rPr>
          <w:lang w:eastAsia="en-US"/>
        </w:rPr>
      </w:pPr>
    </w:p>
    <w:p w14:paraId="368E648D" w14:textId="709BD7AD" w:rsidR="00BE635B" w:rsidRPr="003A2F86" w:rsidRDefault="00BE635B" w:rsidP="00BE635B">
      <w:pPr>
        <w:pStyle w:val="Opisslike"/>
      </w:pPr>
      <w:bookmarkStart w:id="31" w:name="_Toc240465178"/>
      <w:r w:rsidRPr="003A2F86">
        <w:rPr>
          <w:color w:val="FF0000"/>
        </w:rPr>
        <w:lastRenderedPageBreak/>
        <w:t xml:space="preserve">Graf </w:t>
      </w:r>
      <w:r w:rsidRPr="003A2F86">
        <w:rPr>
          <w:color w:val="FF0000"/>
        </w:rPr>
        <w:fldChar w:fldCharType="begin"/>
      </w:r>
      <w:r w:rsidRPr="003A2F86">
        <w:rPr>
          <w:color w:val="FF0000"/>
        </w:rPr>
        <w:instrText xml:space="preserve"> SEQ Graf \* ARABIC </w:instrText>
      </w:r>
      <w:r w:rsidRPr="003A2F86">
        <w:rPr>
          <w:color w:val="FF0000"/>
        </w:rPr>
        <w:fldChar w:fldCharType="separate"/>
      </w:r>
      <w:r w:rsidR="00BD2D6E">
        <w:rPr>
          <w:noProof/>
          <w:color w:val="FF0000"/>
        </w:rPr>
        <w:t>3</w:t>
      </w:r>
      <w:r w:rsidRPr="003A2F86">
        <w:rPr>
          <w:color w:val="FF0000"/>
        </w:rPr>
        <w:fldChar w:fldCharType="end"/>
      </w:r>
      <w:r w:rsidRPr="003A2F86">
        <w:rPr>
          <w:color w:val="FF0000"/>
        </w:rPr>
        <w:t xml:space="preserve">.: </w:t>
      </w:r>
      <w:r w:rsidRPr="003A2F86">
        <w:t xml:space="preserve">Struktura </w:t>
      </w:r>
      <w:r w:rsidRPr="003A2F86">
        <w:rPr>
          <w:u w:val="single"/>
        </w:rPr>
        <w:t>ostvarenih vlastitih prihoda i primitaka</w:t>
      </w:r>
      <w:r w:rsidRPr="003A2F86">
        <w:t xml:space="preserve"> Proračuna u </w:t>
      </w:r>
      <w:r w:rsidR="00246D4A">
        <w:t>1-6/</w:t>
      </w:r>
      <w:r w:rsidRPr="003A2F86">
        <w:t>202</w:t>
      </w:r>
      <w:r w:rsidR="00246D4A">
        <w:t>6</w:t>
      </w:r>
      <w:r w:rsidRPr="003A2F86">
        <w:t xml:space="preserve">. (€)– </w:t>
      </w:r>
      <w:r w:rsidRPr="008629EA">
        <w:rPr>
          <w:color w:val="1F497D" w:themeColor="text2"/>
        </w:rPr>
        <w:t xml:space="preserve">Općina </w:t>
      </w:r>
      <w:r w:rsidRPr="003A2F86">
        <w:t xml:space="preserve">i </w:t>
      </w:r>
      <w:r w:rsidR="004812B6" w:rsidRPr="003A2F86">
        <w:t xml:space="preserve">pojedinačno </w:t>
      </w:r>
      <w:r w:rsidRPr="008629EA">
        <w:rPr>
          <w:color w:val="943634" w:themeColor="accent2" w:themeShade="BF"/>
        </w:rPr>
        <w:t>proračunski korisnici</w:t>
      </w:r>
      <w:bookmarkEnd w:id="31"/>
    </w:p>
    <w:p w14:paraId="5C3CBC87" w14:textId="77777777" w:rsidR="00E67F33" w:rsidRPr="003A2F86" w:rsidRDefault="00E67F33" w:rsidP="00E67F33">
      <w:pPr>
        <w:rPr>
          <w:lang w:eastAsia="en-US"/>
        </w:rPr>
      </w:pPr>
    </w:p>
    <w:p w14:paraId="0FB43836" w14:textId="77777777" w:rsidR="00BE635B" w:rsidRPr="003A2F86" w:rsidRDefault="00BE635B" w:rsidP="00BE635B">
      <w:pPr>
        <w:autoSpaceDE w:val="0"/>
        <w:autoSpaceDN w:val="0"/>
        <w:adjustRightInd w:val="0"/>
        <w:spacing w:after="0" w:line="240" w:lineRule="auto"/>
        <w:jc w:val="center"/>
      </w:pPr>
      <w:r w:rsidRPr="003A2F86">
        <w:rPr>
          <w:rFonts w:ascii="Arial" w:eastAsia="Calibri" w:hAnsi="Arial" w:cs="Arial"/>
          <w:noProof/>
          <w:color w:val="FF0000"/>
          <w:u w:val="single"/>
        </w:rPr>
        <w:drawing>
          <wp:inline distT="0" distB="0" distL="0" distR="0" wp14:anchorId="58472AAB" wp14:editId="6F0BE86A">
            <wp:extent cx="7208520" cy="3094074"/>
            <wp:effectExtent l="0" t="0" r="11430" b="11430"/>
            <wp:docPr id="771" name="Object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C35F1A0" w14:textId="77777777" w:rsidR="00BF1FA2" w:rsidRPr="003A2F86" w:rsidRDefault="00BF1FA2" w:rsidP="00BE635B">
      <w:pPr>
        <w:autoSpaceDE w:val="0"/>
        <w:autoSpaceDN w:val="0"/>
        <w:adjustRightInd w:val="0"/>
        <w:spacing w:after="0" w:line="240" w:lineRule="auto"/>
        <w:jc w:val="center"/>
      </w:pPr>
    </w:p>
    <w:p w14:paraId="3CBF4693" w14:textId="77777777" w:rsidR="00BF1FA2" w:rsidRPr="003A2F86" w:rsidRDefault="00BF1FA2" w:rsidP="00BE635B">
      <w:pPr>
        <w:autoSpaceDE w:val="0"/>
        <w:autoSpaceDN w:val="0"/>
        <w:adjustRightInd w:val="0"/>
        <w:spacing w:after="0" w:line="240" w:lineRule="auto"/>
        <w:jc w:val="center"/>
      </w:pPr>
    </w:p>
    <w:p w14:paraId="2FF6C8B3" w14:textId="77777777" w:rsidR="00BF1FA2" w:rsidRPr="003A2F86" w:rsidRDefault="00BF1FA2" w:rsidP="00BE635B">
      <w:pPr>
        <w:autoSpaceDE w:val="0"/>
        <w:autoSpaceDN w:val="0"/>
        <w:adjustRightInd w:val="0"/>
        <w:spacing w:after="0" w:line="240" w:lineRule="auto"/>
        <w:jc w:val="center"/>
      </w:pPr>
    </w:p>
    <w:p w14:paraId="6F743A7D" w14:textId="77777777" w:rsidR="00BF1FA2" w:rsidRDefault="00BF1FA2" w:rsidP="00BE635B">
      <w:pPr>
        <w:autoSpaceDE w:val="0"/>
        <w:autoSpaceDN w:val="0"/>
        <w:adjustRightInd w:val="0"/>
        <w:spacing w:after="0" w:line="240" w:lineRule="auto"/>
        <w:jc w:val="center"/>
      </w:pPr>
    </w:p>
    <w:p w14:paraId="7A414DC0" w14:textId="77777777" w:rsidR="00BD1173" w:rsidRPr="003A2F86" w:rsidRDefault="00BD1173" w:rsidP="00BE635B">
      <w:pPr>
        <w:autoSpaceDE w:val="0"/>
        <w:autoSpaceDN w:val="0"/>
        <w:adjustRightInd w:val="0"/>
        <w:spacing w:after="0" w:line="240" w:lineRule="auto"/>
        <w:jc w:val="center"/>
      </w:pPr>
    </w:p>
    <w:p w14:paraId="73350050" w14:textId="77777777" w:rsidR="00BF1FA2" w:rsidRPr="003A2F86" w:rsidRDefault="00BF1FA2" w:rsidP="00BE635B">
      <w:pPr>
        <w:autoSpaceDE w:val="0"/>
        <w:autoSpaceDN w:val="0"/>
        <w:adjustRightInd w:val="0"/>
        <w:spacing w:after="0" w:line="240" w:lineRule="auto"/>
        <w:jc w:val="center"/>
      </w:pPr>
    </w:p>
    <w:p w14:paraId="798C3551" w14:textId="77777777" w:rsidR="00BF1FA2" w:rsidRPr="003A2F86" w:rsidRDefault="00BF1FA2" w:rsidP="00BE635B">
      <w:pPr>
        <w:autoSpaceDE w:val="0"/>
        <w:autoSpaceDN w:val="0"/>
        <w:adjustRightInd w:val="0"/>
        <w:spacing w:after="0" w:line="240" w:lineRule="auto"/>
        <w:jc w:val="center"/>
      </w:pPr>
    </w:p>
    <w:p w14:paraId="21C15C7D" w14:textId="77777777" w:rsidR="00BF1FA2" w:rsidRPr="003A2F86" w:rsidRDefault="00BF1FA2" w:rsidP="00BE635B">
      <w:pPr>
        <w:autoSpaceDE w:val="0"/>
        <w:autoSpaceDN w:val="0"/>
        <w:adjustRightInd w:val="0"/>
        <w:spacing w:after="0" w:line="240" w:lineRule="auto"/>
        <w:jc w:val="center"/>
      </w:pPr>
    </w:p>
    <w:p w14:paraId="03D2FD37" w14:textId="77777777" w:rsidR="00BF1FA2" w:rsidRPr="003A2F86" w:rsidRDefault="00BF1FA2" w:rsidP="00BE635B">
      <w:pPr>
        <w:autoSpaceDE w:val="0"/>
        <w:autoSpaceDN w:val="0"/>
        <w:adjustRightInd w:val="0"/>
        <w:spacing w:after="0" w:line="240" w:lineRule="auto"/>
        <w:jc w:val="center"/>
      </w:pPr>
    </w:p>
    <w:p w14:paraId="7B815929" w14:textId="77777777" w:rsidR="00BF1FA2" w:rsidRPr="003A2F86" w:rsidRDefault="00BF1FA2" w:rsidP="00BE635B">
      <w:pPr>
        <w:autoSpaceDE w:val="0"/>
        <w:autoSpaceDN w:val="0"/>
        <w:adjustRightInd w:val="0"/>
        <w:spacing w:after="0" w:line="240" w:lineRule="auto"/>
        <w:jc w:val="center"/>
      </w:pPr>
    </w:p>
    <w:p w14:paraId="232DA34E" w14:textId="77777777" w:rsidR="00BF1FA2" w:rsidRPr="003A2F86" w:rsidRDefault="00BF1FA2" w:rsidP="00BE635B">
      <w:pPr>
        <w:autoSpaceDE w:val="0"/>
        <w:autoSpaceDN w:val="0"/>
        <w:adjustRightInd w:val="0"/>
        <w:spacing w:after="0" w:line="240" w:lineRule="auto"/>
        <w:jc w:val="center"/>
      </w:pPr>
    </w:p>
    <w:p w14:paraId="6BBF652A" w14:textId="77777777" w:rsidR="00BF1FA2" w:rsidRPr="003A2F86" w:rsidRDefault="00BF1FA2" w:rsidP="00BE635B">
      <w:pPr>
        <w:autoSpaceDE w:val="0"/>
        <w:autoSpaceDN w:val="0"/>
        <w:adjustRightInd w:val="0"/>
        <w:spacing w:after="0" w:line="240" w:lineRule="auto"/>
        <w:jc w:val="center"/>
      </w:pPr>
    </w:p>
    <w:p w14:paraId="3BC981C5" w14:textId="77777777" w:rsidR="00BF1FA2" w:rsidRPr="003A2F86" w:rsidRDefault="00BF1FA2" w:rsidP="00BE635B">
      <w:pPr>
        <w:autoSpaceDE w:val="0"/>
        <w:autoSpaceDN w:val="0"/>
        <w:adjustRightInd w:val="0"/>
        <w:spacing w:after="0" w:line="240" w:lineRule="auto"/>
        <w:jc w:val="center"/>
      </w:pPr>
    </w:p>
    <w:p w14:paraId="4EF92E52" w14:textId="77777777" w:rsidR="00BF1FA2" w:rsidRPr="003A2F86" w:rsidRDefault="00BF1FA2" w:rsidP="00BE635B">
      <w:pPr>
        <w:autoSpaceDE w:val="0"/>
        <w:autoSpaceDN w:val="0"/>
        <w:adjustRightInd w:val="0"/>
        <w:spacing w:after="0" w:line="240" w:lineRule="auto"/>
        <w:jc w:val="center"/>
      </w:pPr>
    </w:p>
    <w:p w14:paraId="0FDD31EF" w14:textId="575CCECA" w:rsidR="00BE635B" w:rsidRPr="003A2F86" w:rsidRDefault="00BE635B" w:rsidP="00BE635B">
      <w:pPr>
        <w:pStyle w:val="Opisslike"/>
        <w:keepNext/>
        <w:jc w:val="both"/>
        <w:rPr>
          <w:rFonts w:ascii="Arial" w:hAnsi="Arial" w:cs="Arial"/>
        </w:rPr>
      </w:pPr>
      <w:bookmarkStart w:id="32" w:name="_Toc240465146"/>
      <w:r w:rsidRPr="003A2F86">
        <w:rPr>
          <w:color w:val="FF0000"/>
        </w:rPr>
        <w:lastRenderedPageBreak/>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12</w:t>
      </w:r>
      <w:r w:rsidRPr="003A2F86">
        <w:rPr>
          <w:color w:val="FF0000"/>
        </w:rPr>
        <w:fldChar w:fldCharType="end"/>
      </w:r>
      <w:r w:rsidRPr="003A2F86">
        <w:rPr>
          <w:color w:val="FF0000"/>
        </w:rPr>
        <w:t xml:space="preserve">.: </w:t>
      </w:r>
      <w:r w:rsidRPr="003A2F86">
        <w:rPr>
          <w:rFonts w:ascii="Arial" w:hAnsi="Arial" w:cs="Arial"/>
        </w:rPr>
        <w:t xml:space="preserve">Pregled planiranih i izvršenih </w:t>
      </w:r>
      <w:r w:rsidRPr="003A2F86">
        <w:rPr>
          <w:rFonts w:ascii="Arial" w:hAnsi="Arial" w:cs="Arial"/>
          <w:u w:val="single"/>
        </w:rPr>
        <w:t>rashoda</w:t>
      </w:r>
      <w:r w:rsidRPr="003A2F86">
        <w:rPr>
          <w:rFonts w:ascii="Arial" w:hAnsi="Arial" w:cs="Arial"/>
        </w:rPr>
        <w:t xml:space="preserve"> </w:t>
      </w:r>
      <w:r w:rsidR="00CA3194" w:rsidRPr="003A2F86">
        <w:rPr>
          <w:rFonts w:ascii="Arial" w:hAnsi="Arial" w:cs="Arial"/>
        </w:rPr>
        <w:t xml:space="preserve">u </w:t>
      </w:r>
      <w:r w:rsidR="00DF511D">
        <w:rPr>
          <w:rFonts w:ascii="Arial" w:hAnsi="Arial" w:cs="Arial"/>
        </w:rPr>
        <w:t>1-6/</w:t>
      </w:r>
      <w:r w:rsidRPr="003A2F86">
        <w:rPr>
          <w:rFonts w:ascii="Arial" w:hAnsi="Arial" w:cs="Arial"/>
        </w:rPr>
        <w:t>202</w:t>
      </w:r>
      <w:r w:rsidR="00DF511D">
        <w:rPr>
          <w:rFonts w:ascii="Arial" w:hAnsi="Arial" w:cs="Arial"/>
        </w:rPr>
        <w:t>6</w:t>
      </w:r>
      <w:r w:rsidRPr="003A2F86">
        <w:rPr>
          <w:rFonts w:ascii="Arial" w:hAnsi="Arial" w:cs="Arial"/>
        </w:rPr>
        <w:t xml:space="preserve">. (€)- </w:t>
      </w:r>
      <w:r w:rsidRPr="003A2F86">
        <w:rPr>
          <w:rFonts w:ascii="Arial" w:hAnsi="Arial" w:cs="Arial"/>
          <w:color w:val="943634" w:themeColor="accent2" w:themeShade="BF"/>
        </w:rPr>
        <w:t xml:space="preserve">proračunski korisnici </w:t>
      </w:r>
      <w:r w:rsidRPr="003A2F86">
        <w:rPr>
          <w:rFonts w:ascii="Arial" w:hAnsi="Arial" w:cs="Arial"/>
        </w:rPr>
        <w:t>(pojedinačno)</w:t>
      </w:r>
      <w:bookmarkEnd w:id="32"/>
    </w:p>
    <w:p w14:paraId="33D147C9" w14:textId="77777777" w:rsidR="00BE635B" w:rsidRPr="003A2F86" w:rsidRDefault="00BE635B" w:rsidP="00BE635B">
      <w:pPr>
        <w:autoSpaceDE w:val="0"/>
        <w:autoSpaceDN w:val="0"/>
        <w:adjustRightInd w:val="0"/>
        <w:spacing w:after="0" w:line="240" w:lineRule="auto"/>
        <w:jc w:val="center"/>
        <w:rPr>
          <w:rFonts w:ascii="Arial" w:eastAsia="Calibri" w:hAnsi="Arial" w:cs="Arial"/>
          <w:bCs/>
          <w:sz w:val="12"/>
          <w:szCs w:val="12"/>
          <w:lang w:eastAsia="en-US"/>
        </w:rPr>
      </w:pPr>
    </w:p>
    <w:p w14:paraId="64639BF2" w14:textId="4A331C24" w:rsidR="00BF1FA2" w:rsidRPr="003A2F86" w:rsidRDefault="00174403" w:rsidP="00BE635B">
      <w:pPr>
        <w:autoSpaceDE w:val="0"/>
        <w:autoSpaceDN w:val="0"/>
        <w:adjustRightInd w:val="0"/>
        <w:spacing w:after="0" w:line="240" w:lineRule="auto"/>
        <w:jc w:val="center"/>
        <w:rPr>
          <w:rFonts w:ascii="Arial" w:eastAsia="Calibri" w:hAnsi="Arial" w:cs="Arial"/>
          <w:b/>
          <w:lang w:eastAsia="en-US"/>
        </w:rPr>
      </w:pPr>
      <w:r w:rsidRPr="00174403">
        <w:rPr>
          <w:noProof/>
        </w:rPr>
        <w:drawing>
          <wp:inline distT="0" distB="0" distL="0" distR="0" wp14:anchorId="001406EF" wp14:editId="76DE9FA5">
            <wp:extent cx="9251950" cy="5241290"/>
            <wp:effectExtent l="0" t="0" r="6350" b="0"/>
            <wp:docPr id="2052573659"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251950" cy="5241290"/>
                    </a:xfrm>
                    <a:prstGeom prst="rect">
                      <a:avLst/>
                    </a:prstGeom>
                    <a:noFill/>
                    <a:ln>
                      <a:noFill/>
                    </a:ln>
                  </pic:spPr>
                </pic:pic>
              </a:graphicData>
            </a:graphic>
          </wp:inline>
        </w:drawing>
      </w:r>
    </w:p>
    <w:p w14:paraId="2FDFCC77" w14:textId="3FBFF2AD" w:rsidR="00254BD2" w:rsidRDefault="00254BD2" w:rsidP="00BE635B">
      <w:pPr>
        <w:autoSpaceDE w:val="0"/>
        <w:autoSpaceDN w:val="0"/>
        <w:adjustRightInd w:val="0"/>
        <w:spacing w:after="0" w:line="240" w:lineRule="auto"/>
        <w:jc w:val="center"/>
        <w:rPr>
          <w:rFonts w:ascii="Arial" w:eastAsia="Calibri" w:hAnsi="Arial" w:cs="Arial"/>
          <w:b/>
          <w:lang w:eastAsia="en-US"/>
        </w:rPr>
      </w:pPr>
    </w:p>
    <w:p w14:paraId="560CACAA" w14:textId="77777777" w:rsidR="00EE37D6" w:rsidRDefault="00EE37D6" w:rsidP="00BE635B">
      <w:pPr>
        <w:autoSpaceDE w:val="0"/>
        <w:autoSpaceDN w:val="0"/>
        <w:adjustRightInd w:val="0"/>
        <w:spacing w:after="0" w:line="240" w:lineRule="auto"/>
        <w:jc w:val="center"/>
        <w:rPr>
          <w:rFonts w:ascii="Arial" w:eastAsia="Calibri" w:hAnsi="Arial" w:cs="Arial"/>
          <w:b/>
          <w:lang w:eastAsia="en-US"/>
        </w:rPr>
      </w:pPr>
    </w:p>
    <w:p w14:paraId="5B1EE9F8" w14:textId="77777777" w:rsidR="00BD1173" w:rsidRDefault="00BD1173" w:rsidP="00BE635B">
      <w:pPr>
        <w:autoSpaceDE w:val="0"/>
        <w:autoSpaceDN w:val="0"/>
        <w:adjustRightInd w:val="0"/>
        <w:spacing w:after="0" w:line="240" w:lineRule="auto"/>
        <w:jc w:val="center"/>
        <w:rPr>
          <w:rFonts w:ascii="Arial" w:eastAsia="Calibri" w:hAnsi="Arial" w:cs="Arial"/>
          <w:b/>
          <w:lang w:eastAsia="en-US"/>
        </w:rPr>
      </w:pPr>
    </w:p>
    <w:p w14:paraId="02B7B339" w14:textId="160F46D3" w:rsidR="00BE635B" w:rsidRPr="003A2F86" w:rsidRDefault="00BE635B" w:rsidP="00BE635B">
      <w:pPr>
        <w:pStyle w:val="Opisslike"/>
        <w:keepNext/>
        <w:rPr>
          <w:rFonts w:ascii="Arial" w:eastAsia="Calibri" w:hAnsi="Arial" w:cs="Arial"/>
        </w:rPr>
      </w:pPr>
      <w:bookmarkStart w:id="33" w:name="_Hlk66639673"/>
      <w:bookmarkStart w:id="34" w:name="_Toc240465147"/>
      <w:r w:rsidRPr="003A2F86">
        <w:rPr>
          <w:color w:val="FF0000"/>
        </w:rPr>
        <w:lastRenderedPageBreak/>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13</w:t>
      </w:r>
      <w:r w:rsidRPr="003A2F86">
        <w:rPr>
          <w:color w:val="FF0000"/>
        </w:rPr>
        <w:fldChar w:fldCharType="end"/>
      </w:r>
      <w:r w:rsidRPr="003A2F86">
        <w:rPr>
          <w:color w:val="FF0000"/>
        </w:rPr>
        <w:t xml:space="preserve">.: </w:t>
      </w:r>
      <w:r w:rsidRPr="003A2F86">
        <w:rPr>
          <w:rFonts w:ascii="Arial" w:eastAsia="Calibri" w:hAnsi="Arial" w:cs="Arial"/>
        </w:rPr>
        <w:t xml:space="preserve">Pregled izvršenih rashoda i izdataka u </w:t>
      </w:r>
      <w:r w:rsidR="00174403">
        <w:rPr>
          <w:rFonts w:ascii="Arial" w:eastAsia="Calibri" w:hAnsi="Arial" w:cs="Arial"/>
        </w:rPr>
        <w:t>1-6/</w:t>
      </w:r>
      <w:r w:rsidRPr="003A2F86">
        <w:rPr>
          <w:rFonts w:ascii="Arial" w:eastAsia="Calibri" w:hAnsi="Arial" w:cs="Arial"/>
        </w:rPr>
        <w:t>202</w:t>
      </w:r>
      <w:r w:rsidR="00174403">
        <w:rPr>
          <w:rFonts w:ascii="Arial" w:eastAsia="Calibri" w:hAnsi="Arial" w:cs="Arial"/>
        </w:rPr>
        <w:t>6</w:t>
      </w:r>
      <w:r w:rsidRPr="003A2F86">
        <w:rPr>
          <w:rFonts w:ascii="Arial" w:eastAsia="Calibri" w:hAnsi="Arial" w:cs="Arial"/>
        </w:rPr>
        <w:t xml:space="preserve">. (€): </w:t>
      </w:r>
      <w:r w:rsidRPr="003A2F86">
        <w:rPr>
          <w:rFonts w:ascii="Arial" w:eastAsia="Calibri" w:hAnsi="Arial" w:cs="Arial"/>
          <w:color w:val="943634" w:themeColor="accent2" w:themeShade="BF"/>
        </w:rPr>
        <w:t xml:space="preserve">proračunski korisnici </w:t>
      </w:r>
      <w:r w:rsidRPr="003A2F86">
        <w:rPr>
          <w:rFonts w:ascii="Arial" w:eastAsia="Calibri" w:hAnsi="Arial" w:cs="Arial"/>
        </w:rPr>
        <w:t>(pojedinačno), Općina (</w:t>
      </w:r>
      <w:r w:rsidRPr="003A2F86">
        <w:rPr>
          <w:rFonts w:ascii="Arial" w:eastAsia="Calibri" w:hAnsi="Arial" w:cs="Arial"/>
          <w:color w:val="0070C0"/>
        </w:rPr>
        <w:t>razina 22</w:t>
      </w:r>
      <w:r w:rsidRPr="003A2F86">
        <w:rPr>
          <w:rFonts w:ascii="Arial" w:eastAsia="Calibri" w:hAnsi="Arial" w:cs="Arial"/>
        </w:rPr>
        <w:t>) i sveukupno (</w:t>
      </w:r>
      <w:r w:rsidRPr="003A2F86">
        <w:rPr>
          <w:rFonts w:ascii="Arial" w:eastAsia="Calibri" w:hAnsi="Arial" w:cs="Arial"/>
          <w:color w:val="7030A0"/>
        </w:rPr>
        <w:t>razina 23</w:t>
      </w:r>
      <w:r w:rsidRPr="003A2F86">
        <w:rPr>
          <w:rFonts w:ascii="Arial" w:eastAsia="Calibri" w:hAnsi="Arial" w:cs="Arial"/>
        </w:rPr>
        <w:t>)</w:t>
      </w:r>
      <w:bookmarkEnd w:id="34"/>
    </w:p>
    <w:bookmarkEnd w:id="33"/>
    <w:p w14:paraId="5C633080" w14:textId="531F0989" w:rsidR="00BE635B" w:rsidRPr="003A2F86" w:rsidRDefault="00BE635B" w:rsidP="00254BD2">
      <w:pPr>
        <w:spacing w:after="0" w:line="240" w:lineRule="auto"/>
        <w:jc w:val="center"/>
        <w:rPr>
          <w:sz w:val="12"/>
          <w:szCs w:val="12"/>
          <w:lang w:eastAsia="en-US"/>
        </w:rPr>
      </w:pPr>
    </w:p>
    <w:p w14:paraId="76636F26" w14:textId="110EB3CD" w:rsidR="00736848" w:rsidRPr="003A2F86" w:rsidRDefault="007D660B" w:rsidP="00BE635B">
      <w:pPr>
        <w:jc w:val="center"/>
        <w:rPr>
          <w:noProof/>
        </w:rPr>
      </w:pPr>
      <w:r w:rsidRPr="007D660B">
        <w:rPr>
          <w:noProof/>
        </w:rPr>
        <w:drawing>
          <wp:inline distT="0" distB="0" distL="0" distR="0" wp14:anchorId="5C2E2CC6" wp14:editId="494F4FBA">
            <wp:extent cx="9251950" cy="5298440"/>
            <wp:effectExtent l="0" t="0" r="6350" b="0"/>
            <wp:docPr id="1854666602"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251950" cy="5298440"/>
                    </a:xfrm>
                    <a:prstGeom prst="rect">
                      <a:avLst/>
                    </a:prstGeom>
                    <a:noFill/>
                    <a:ln>
                      <a:noFill/>
                    </a:ln>
                  </pic:spPr>
                </pic:pic>
              </a:graphicData>
            </a:graphic>
          </wp:inline>
        </w:drawing>
      </w:r>
    </w:p>
    <w:p w14:paraId="6502978A" w14:textId="77777777" w:rsidR="00EE37D6" w:rsidRDefault="00EE37D6" w:rsidP="00BE635B">
      <w:pPr>
        <w:autoSpaceDE w:val="0"/>
        <w:autoSpaceDN w:val="0"/>
        <w:adjustRightInd w:val="0"/>
        <w:spacing w:after="0" w:line="240" w:lineRule="auto"/>
        <w:jc w:val="both"/>
        <w:rPr>
          <w:rFonts w:ascii="Arial" w:eastAsia="Times New Roman" w:hAnsi="Arial" w:cs="Arial"/>
          <w:sz w:val="16"/>
        </w:rPr>
      </w:pPr>
    </w:p>
    <w:p w14:paraId="4EE4EDE8" w14:textId="77777777" w:rsidR="0068014B" w:rsidRPr="003A2F86" w:rsidRDefault="0068014B" w:rsidP="00BE635B">
      <w:pPr>
        <w:autoSpaceDE w:val="0"/>
        <w:autoSpaceDN w:val="0"/>
        <w:adjustRightInd w:val="0"/>
        <w:spacing w:after="0" w:line="240" w:lineRule="auto"/>
        <w:jc w:val="both"/>
        <w:rPr>
          <w:rFonts w:ascii="Arial" w:eastAsia="Times New Roman" w:hAnsi="Arial" w:cs="Arial"/>
          <w:sz w:val="16"/>
        </w:rPr>
      </w:pPr>
    </w:p>
    <w:p w14:paraId="4F007EF5" w14:textId="7B3336A1" w:rsidR="00BE635B" w:rsidRPr="003A2F86" w:rsidRDefault="00BE635B" w:rsidP="00BE635B">
      <w:pPr>
        <w:pStyle w:val="Opisslike"/>
        <w:rPr>
          <w:rFonts w:ascii="Arial" w:hAnsi="Arial" w:cs="Arial"/>
          <w:sz w:val="22"/>
          <w:szCs w:val="22"/>
        </w:rPr>
      </w:pPr>
      <w:bookmarkStart w:id="35" w:name="_Toc240465179"/>
      <w:r w:rsidRPr="003A2F86">
        <w:rPr>
          <w:color w:val="FF0000"/>
        </w:rPr>
        <w:lastRenderedPageBreak/>
        <w:t xml:space="preserve">Graf </w:t>
      </w:r>
      <w:r w:rsidRPr="003A2F86">
        <w:rPr>
          <w:color w:val="FF0000"/>
        </w:rPr>
        <w:fldChar w:fldCharType="begin"/>
      </w:r>
      <w:r w:rsidRPr="003A2F86">
        <w:rPr>
          <w:color w:val="FF0000"/>
        </w:rPr>
        <w:instrText xml:space="preserve"> SEQ Graf \* ARABIC </w:instrText>
      </w:r>
      <w:r w:rsidRPr="003A2F86">
        <w:rPr>
          <w:color w:val="FF0000"/>
        </w:rPr>
        <w:fldChar w:fldCharType="separate"/>
      </w:r>
      <w:r w:rsidR="00BD2D6E">
        <w:rPr>
          <w:noProof/>
          <w:color w:val="FF0000"/>
        </w:rPr>
        <w:t>4</w:t>
      </w:r>
      <w:r w:rsidRPr="003A2F86">
        <w:rPr>
          <w:color w:val="FF0000"/>
        </w:rPr>
        <w:fldChar w:fldCharType="end"/>
      </w:r>
      <w:r w:rsidRPr="003A2F86">
        <w:rPr>
          <w:color w:val="FF0000"/>
        </w:rPr>
        <w:t xml:space="preserve">.: </w:t>
      </w:r>
      <w:r w:rsidRPr="003A2F86">
        <w:rPr>
          <w:rFonts w:ascii="Arial" w:hAnsi="Arial" w:cs="Arial"/>
          <w:sz w:val="22"/>
          <w:szCs w:val="22"/>
        </w:rPr>
        <w:t>Struktura izvršenih rashoda i izdataka Proračuna</w:t>
      </w:r>
      <w:r w:rsidR="00CA3194" w:rsidRPr="003A2F86">
        <w:rPr>
          <w:rFonts w:ascii="Arial" w:hAnsi="Arial" w:cs="Arial"/>
          <w:sz w:val="22"/>
          <w:szCs w:val="22"/>
        </w:rPr>
        <w:t xml:space="preserve"> u</w:t>
      </w:r>
      <w:r w:rsidRPr="003A2F86">
        <w:rPr>
          <w:rFonts w:ascii="Arial" w:hAnsi="Arial" w:cs="Arial"/>
          <w:sz w:val="22"/>
          <w:szCs w:val="22"/>
        </w:rPr>
        <w:t xml:space="preserve"> </w:t>
      </w:r>
      <w:r w:rsidR="007D660B">
        <w:rPr>
          <w:rFonts w:ascii="Arial" w:hAnsi="Arial" w:cs="Arial"/>
          <w:sz w:val="22"/>
          <w:szCs w:val="22"/>
        </w:rPr>
        <w:t>1-6/</w:t>
      </w:r>
      <w:r w:rsidRPr="003A2F86">
        <w:rPr>
          <w:rFonts w:ascii="Arial" w:hAnsi="Arial" w:cs="Arial"/>
          <w:sz w:val="22"/>
          <w:szCs w:val="22"/>
        </w:rPr>
        <w:t>202</w:t>
      </w:r>
      <w:r w:rsidR="007D660B">
        <w:rPr>
          <w:rFonts w:ascii="Arial" w:hAnsi="Arial" w:cs="Arial"/>
          <w:sz w:val="22"/>
          <w:szCs w:val="22"/>
        </w:rPr>
        <w:t>6</w:t>
      </w:r>
      <w:r w:rsidRPr="003A2F86">
        <w:rPr>
          <w:rFonts w:ascii="Arial" w:hAnsi="Arial" w:cs="Arial"/>
          <w:sz w:val="22"/>
          <w:szCs w:val="22"/>
        </w:rPr>
        <w:t xml:space="preserve">. – </w:t>
      </w:r>
      <w:r w:rsidRPr="008629EA">
        <w:rPr>
          <w:rFonts w:ascii="Arial" w:hAnsi="Arial" w:cs="Arial"/>
          <w:color w:val="1F497D" w:themeColor="text2"/>
          <w:sz w:val="22"/>
          <w:szCs w:val="22"/>
        </w:rPr>
        <w:t xml:space="preserve">Općina </w:t>
      </w:r>
      <w:r w:rsidRPr="003A2F86">
        <w:rPr>
          <w:rFonts w:ascii="Arial" w:hAnsi="Arial" w:cs="Arial"/>
          <w:sz w:val="22"/>
          <w:szCs w:val="22"/>
        </w:rPr>
        <w:t xml:space="preserve">i </w:t>
      </w:r>
      <w:r w:rsidR="00B33699" w:rsidRPr="003A2F86">
        <w:rPr>
          <w:rFonts w:ascii="Arial" w:hAnsi="Arial" w:cs="Arial"/>
          <w:sz w:val="22"/>
          <w:szCs w:val="22"/>
        </w:rPr>
        <w:t xml:space="preserve">pojedinačno </w:t>
      </w:r>
      <w:r w:rsidRPr="008629EA">
        <w:rPr>
          <w:rFonts w:ascii="Arial" w:hAnsi="Arial" w:cs="Arial"/>
          <w:color w:val="943634" w:themeColor="accent2" w:themeShade="BF"/>
          <w:sz w:val="22"/>
          <w:szCs w:val="22"/>
        </w:rPr>
        <w:t>proračunski korisnici</w:t>
      </w:r>
      <w:bookmarkEnd w:id="35"/>
    </w:p>
    <w:p w14:paraId="61134DDA" w14:textId="77777777" w:rsidR="00BE635B" w:rsidRPr="003A2F86" w:rsidRDefault="00BE635B" w:rsidP="00BE635B">
      <w:pPr>
        <w:spacing w:after="0" w:line="240" w:lineRule="auto"/>
        <w:rPr>
          <w:lang w:eastAsia="en-US"/>
        </w:rPr>
      </w:pPr>
    </w:p>
    <w:p w14:paraId="3C9E7DA9" w14:textId="77777777" w:rsidR="00BE635B" w:rsidRPr="003A2F86" w:rsidRDefault="00BE635B" w:rsidP="00BE635B">
      <w:pPr>
        <w:autoSpaceDE w:val="0"/>
        <w:autoSpaceDN w:val="0"/>
        <w:adjustRightInd w:val="0"/>
        <w:spacing w:after="0" w:line="240" w:lineRule="auto"/>
        <w:jc w:val="center"/>
        <w:rPr>
          <w:rFonts w:ascii="Arial" w:eastAsia="Times New Roman" w:hAnsi="Arial" w:cs="Arial"/>
          <w:b/>
          <w:bCs/>
          <w:szCs w:val="18"/>
          <w:lang w:eastAsia="en-US"/>
        </w:rPr>
      </w:pPr>
      <w:r w:rsidRPr="003A2F86">
        <w:rPr>
          <w:rFonts w:ascii="Arial" w:eastAsia="Calibri" w:hAnsi="Arial" w:cs="Arial"/>
          <w:noProof/>
          <w:color w:val="FF0000"/>
          <w:u w:val="single"/>
        </w:rPr>
        <w:drawing>
          <wp:inline distT="0" distB="0" distL="0" distR="0" wp14:anchorId="49A59057" wp14:editId="7D3EAEE2">
            <wp:extent cx="7179945" cy="2657475"/>
            <wp:effectExtent l="0" t="0" r="1905" b="9525"/>
            <wp:docPr id="795" name="Grafikon 79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7479197" w14:textId="77777777" w:rsidR="00BE635B" w:rsidRPr="003A2F86" w:rsidRDefault="00BE635B" w:rsidP="00BE635B">
      <w:pPr>
        <w:autoSpaceDE w:val="0"/>
        <w:autoSpaceDN w:val="0"/>
        <w:adjustRightInd w:val="0"/>
        <w:spacing w:after="0" w:line="240" w:lineRule="auto"/>
        <w:jc w:val="both"/>
        <w:rPr>
          <w:rFonts w:ascii="Arial" w:eastAsia="Times New Roman" w:hAnsi="Arial" w:cs="Arial"/>
        </w:rPr>
      </w:pPr>
    </w:p>
    <w:p w14:paraId="7FA9157C" w14:textId="77777777" w:rsidR="00BE635B" w:rsidRPr="003A2F86" w:rsidRDefault="00BE635B" w:rsidP="00BE635B">
      <w:pPr>
        <w:autoSpaceDE w:val="0"/>
        <w:autoSpaceDN w:val="0"/>
        <w:adjustRightInd w:val="0"/>
        <w:spacing w:after="0" w:line="240" w:lineRule="auto"/>
        <w:jc w:val="both"/>
        <w:rPr>
          <w:rFonts w:ascii="Arial" w:eastAsia="Times New Roman" w:hAnsi="Arial" w:cs="Arial"/>
        </w:rPr>
      </w:pPr>
    </w:p>
    <w:p w14:paraId="14AA28C4" w14:textId="5AA15DF5" w:rsidR="006654D6" w:rsidRDefault="006654D6">
      <w:pPr>
        <w:rPr>
          <w:rFonts w:ascii="Arial" w:eastAsia="Times New Roman" w:hAnsi="Arial" w:cs="Arial"/>
        </w:rPr>
      </w:pPr>
      <w:r>
        <w:rPr>
          <w:rFonts w:ascii="Arial" w:eastAsia="Times New Roman" w:hAnsi="Arial" w:cs="Arial"/>
        </w:rPr>
        <w:br w:type="page"/>
      </w:r>
    </w:p>
    <w:p w14:paraId="1C46B870" w14:textId="1CAF9DD0" w:rsidR="009B6F72" w:rsidRPr="003A2F86" w:rsidRDefault="009B6F72" w:rsidP="00F0319E">
      <w:pPr>
        <w:pStyle w:val="Naslov2"/>
        <w:jc w:val="center"/>
        <w:rPr>
          <w:rFonts w:ascii="Arial" w:hAnsi="Arial" w:cs="Arial"/>
          <w:sz w:val="22"/>
          <w:szCs w:val="22"/>
          <w:lang w:val="hr-HR"/>
        </w:rPr>
      </w:pPr>
      <w:bookmarkStart w:id="36" w:name="_Toc240265662"/>
      <w:r w:rsidRPr="003A2F86">
        <w:rPr>
          <w:rFonts w:ascii="Arial" w:hAnsi="Arial" w:cs="Arial"/>
          <w:sz w:val="22"/>
          <w:szCs w:val="22"/>
          <w:lang w:val="hr-HR"/>
        </w:rPr>
        <w:lastRenderedPageBreak/>
        <w:t>2.</w:t>
      </w:r>
      <w:r w:rsidR="004A2AA6" w:rsidRPr="003A2F86">
        <w:rPr>
          <w:rFonts w:ascii="Arial" w:hAnsi="Arial" w:cs="Arial"/>
          <w:sz w:val="22"/>
          <w:szCs w:val="22"/>
          <w:lang w:val="hr-HR"/>
        </w:rPr>
        <w:t>3</w:t>
      </w:r>
      <w:r w:rsidRPr="003A2F86">
        <w:rPr>
          <w:rFonts w:ascii="Arial" w:hAnsi="Arial" w:cs="Arial"/>
          <w:sz w:val="22"/>
          <w:szCs w:val="22"/>
          <w:lang w:val="hr-HR"/>
        </w:rPr>
        <w:t>.</w:t>
      </w:r>
      <w:r w:rsidRPr="003A2F86">
        <w:rPr>
          <w:rFonts w:ascii="Arial" w:hAnsi="Arial" w:cs="Arial"/>
          <w:sz w:val="22"/>
          <w:szCs w:val="22"/>
          <w:lang w:val="hr-HR"/>
        </w:rPr>
        <w:tab/>
      </w:r>
      <w:r w:rsidR="001B3297" w:rsidRPr="003A2F86">
        <w:rPr>
          <w:rFonts w:ascii="Arial" w:hAnsi="Arial" w:cs="Arial"/>
          <w:sz w:val="22"/>
          <w:szCs w:val="22"/>
          <w:lang w:val="hr-HR"/>
        </w:rPr>
        <w:t xml:space="preserve">SAŽETAK </w:t>
      </w:r>
      <w:r w:rsidR="00510C48">
        <w:rPr>
          <w:rFonts w:ascii="Arial" w:hAnsi="Arial" w:cs="Arial"/>
          <w:sz w:val="22"/>
          <w:szCs w:val="22"/>
          <w:lang w:val="hr-HR"/>
        </w:rPr>
        <w:t>–</w:t>
      </w:r>
      <w:r w:rsidR="004A2AA6" w:rsidRPr="003A2F86">
        <w:rPr>
          <w:rFonts w:ascii="Arial" w:hAnsi="Arial" w:cs="Arial"/>
          <w:sz w:val="22"/>
          <w:szCs w:val="22"/>
          <w:lang w:val="hr-HR"/>
        </w:rPr>
        <w:t xml:space="preserve"> </w:t>
      </w:r>
      <w:r w:rsidR="00510C48">
        <w:rPr>
          <w:rFonts w:ascii="Arial" w:hAnsi="Arial" w:cs="Arial"/>
          <w:sz w:val="22"/>
          <w:szCs w:val="22"/>
          <w:lang w:val="hr-HR"/>
        </w:rPr>
        <w:t xml:space="preserve">OBRAZLOŽENJE IZVRŠENJA PRIHODA I RASHODA, PRIMITAKA I IZDATAKA ZA </w:t>
      </w:r>
      <w:r w:rsidR="004A2AA6" w:rsidRPr="003A2F86">
        <w:rPr>
          <w:rFonts w:ascii="Arial" w:hAnsi="Arial" w:cs="Arial"/>
          <w:sz w:val="22"/>
          <w:szCs w:val="22"/>
          <w:lang w:val="hr-HR"/>
        </w:rPr>
        <w:t xml:space="preserve">SIJEČANJ – </w:t>
      </w:r>
      <w:r w:rsidR="00C75EB6">
        <w:rPr>
          <w:rFonts w:ascii="Arial" w:hAnsi="Arial" w:cs="Arial"/>
          <w:sz w:val="22"/>
          <w:szCs w:val="22"/>
          <w:lang w:val="hr-HR"/>
        </w:rPr>
        <w:t>LIPANJ</w:t>
      </w:r>
      <w:r w:rsidR="004A2AA6" w:rsidRPr="003A2F86">
        <w:rPr>
          <w:rFonts w:ascii="Arial" w:hAnsi="Arial" w:cs="Arial"/>
          <w:sz w:val="22"/>
          <w:szCs w:val="22"/>
          <w:lang w:val="hr-HR"/>
        </w:rPr>
        <w:t xml:space="preserve"> 202</w:t>
      </w:r>
      <w:r w:rsidR="00C75EB6">
        <w:rPr>
          <w:rFonts w:ascii="Arial" w:hAnsi="Arial" w:cs="Arial"/>
          <w:sz w:val="22"/>
          <w:szCs w:val="22"/>
          <w:lang w:val="hr-HR"/>
        </w:rPr>
        <w:t>6</w:t>
      </w:r>
      <w:r w:rsidR="004A2AA6" w:rsidRPr="003A2F86">
        <w:rPr>
          <w:rFonts w:ascii="Arial" w:hAnsi="Arial" w:cs="Arial"/>
          <w:sz w:val="22"/>
          <w:szCs w:val="22"/>
          <w:lang w:val="hr-HR"/>
        </w:rPr>
        <w:t>.</w:t>
      </w:r>
      <w:bookmarkStart w:id="37" w:name="Sažetak_izvršenje_proračuna_1_12_2024"/>
      <w:bookmarkEnd w:id="36"/>
      <w:bookmarkEnd w:id="37"/>
    </w:p>
    <w:p w14:paraId="14A560B5" w14:textId="77777777" w:rsidR="00F0319E" w:rsidRPr="003A2F86" w:rsidRDefault="00F0319E" w:rsidP="00F0319E">
      <w:pPr>
        <w:autoSpaceDE w:val="0"/>
        <w:autoSpaceDN w:val="0"/>
        <w:adjustRightInd w:val="0"/>
        <w:spacing w:after="0" w:line="240" w:lineRule="auto"/>
        <w:rPr>
          <w:rFonts w:ascii="Arial" w:hAnsi="Arial" w:cs="Arial"/>
        </w:rPr>
      </w:pPr>
    </w:p>
    <w:p w14:paraId="45835381" w14:textId="7CDB2F82" w:rsidR="00F0319E" w:rsidRPr="003A2F86" w:rsidRDefault="00F0319E" w:rsidP="00F0319E">
      <w:pPr>
        <w:autoSpaceDE w:val="0"/>
        <w:autoSpaceDN w:val="0"/>
        <w:adjustRightInd w:val="0"/>
        <w:spacing w:after="0" w:line="240" w:lineRule="auto"/>
        <w:jc w:val="both"/>
        <w:rPr>
          <w:rFonts w:ascii="Arial" w:eastAsia="Calibri" w:hAnsi="Arial" w:cs="Arial"/>
          <w:color w:val="1F497D" w:themeColor="text2"/>
        </w:rPr>
      </w:pPr>
      <w:r w:rsidRPr="003A2F86">
        <w:rPr>
          <w:rFonts w:ascii="Arial" w:eastAsia="Calibri" w:hAnsi="Arial" w:cs="Arial"/>
          <w:b/>
          <w:bCs/>
          <w:color w:val="244061" w:themeColor="accent1" w:themeShade="80"/>
        </w:rPr>
        <w:t xml:space="preserve">Ukupni </w:t>
      </w:r>
      <w:r w:rsidRPr="003A2F86">
        <w:rPr>
          <w:rFonts w:ascii="Arial" w:eastAsia="Calibri" w:hAnsi="Arial" w:cs="Arial"/>
          <w:b/>
          <w:bCs/>
          <w:color w:val="244061" w:themeColor="accent1" w:themeShade="80"/>
          <w:u w:val="single"/>
        </w:rPr>
        <w:t>prihodi i primici</w:t>
      </w:r>
      <w:r w:rsidRPr="003A2F86">
        <w:rPr>
          <w:rFonts w:ascii="Arial" w:eastAsia="Calibri" w:hAnsi="Arial" w:cs="Arial"/>
          <w:b/>
          <w:bCs/>
          <w:color w:val="244061" w:themeColor="accent1" w:themeShade="80"/>
        </w:rPr>
        <w:t xml:space="preserve"> te rashodi i izdaci</w:t>
      </w:r>
      <w:r w:rsidRPr="003A2F86">
        <w:rPr>
          <w:rFonts w:ascii="Arial" w:eastAsia="Calibri" w:hAnsi="Arial" w:cs="Arial"/>
          <w:b/>
          <w:color w:val="244061" w:themeColor="accent1" w:themeShade="80"/>
        </w:rPr>
        <w:t xml:space="preserve"> </w:t>
      </w:r>
      <w:r w:rsidRPr="003A2F86">
        <w:rPr>
          <w:rFonts w:ascii="Arial" w:eastAsia="Calibri" w:hAnsi="Arial" w:cs="Arial"/>
          <w:color w:val="1F497D" w:themeColor="text2"/>
        </w:rPr>
        <w:t>proračuna za</w:t>
      </w:r>
      <w:r w:rsidRPr="003A2F86">
        <w:rPr>
          <w:rFonts w:ascii="Arial" w:eastAsia="Calibri" w:hAnsi="Arial" w:cs="Arial"/>
          <w:b/>
          <w:bCs/>
          <w:color w:val="244061" w:themeColor="accent1" w:themeShade="80"/>
        </w:rPr>
        <w:t xml:space="preserve"> 202</w:t>
      </w:r>
      <w:r w:rsidR="00C75EB6">
        <w:rPr>
          <w:rFonts w:ascii="Arial" w:eastAsia="Calibri" w:hAnsi="Arial" w:cs="Arial"/>
          <w:b/>
          <w:bCs/>
          <w:color w:val="244061" w:themeColor="accent1" w:themeShade="80"/>
        </w:rPr>
        <w:t>6</w:t>
      </w:r>
      <w:r w:rsidRPr="003A2F86">
        <w:rPr>
          <w:rFonts w:ascii="Arial" w:eastAsia="Calibri" w:hAnsi="Arial" w:cs="Arial"/>
          <w:b/>
          <w:bCs/>
          <w:color w:val="244061" w:themeColor="accent1" w:themeShade="80"/>
        </w:rPr>
        <w:t xml:space="preserve">. godinu </w:t>
      </w:r>
      <w:r w:rsidRPr="003A2F86">
        <w:rPr>
          <w:rFonts w:ascii="Arial" w:eastAsia="Calibri" w:hAnsi="Arial" w:cs="Arial"/>
          <w:color w:val="1F497D" w:themeColor="text2"/>
        </w:rPr>
        <w:t xml:space="preserve">planirani su u iznosu </w:t>
      </w:r>
      <w:r w:rsidR="00C75EB6">
        <w:rPr>
          <w:rFonts w:ascii="Arial" w:eastAsia="Calibri" w:hAnsi="Arial" w:cs="Arial"/>
          <w:b/>
          <w:color w:val="1F497D" w:themeColor="text2"/>
          <w:u w:val="single"/>
        </w:rPr>
        <w:t>49.816.000</w:t>
      </w:r>
      <w:r w:rsidRPr="003A2F86">
        <w:rPr>
          <w:rFonts w:ascii="Arial" w:eastAsia="Calibri" w:hAnsi="Arial" w:cs="Arial"/>
          <w:color w:val="1F497D" w:themeColor="text2"/>
          <w:u w:val="single"/>
        </w:rPr>
        <w:t xml:space="preserve"> </w:t>
      </w:r>
      <w:r w:rsidRPr="003A2F86">
        <w:rPr>
          <w:rFonts w:ascii="Arial" w:eastAsia="Calibri" w:hAnsi="Arial" w:cs="Arial"/>
          <w:b/>
          <w:bCs/>
          <w:color w:val="1F497D" w:themeColor="text2"/>
          <w:u w:val="single"/>
        </w:rPr>
        <w:t>€</w:t>
      </w:r>
      <w:r w:rsidR="00254BD2" w:rsidRPr="003A2F86">
        <w:rPr>
          <w:rFonts w:ascii="Arial" w:eastAsia="Calibri" w:hAnsi="Arial" w:cs="Arial"/>
          <w:b/>
          <w:bCs/>
          <w:color w:val="1F497D" w:themeColor="text2"/>
          <w:u w:val="single"/>
        </w:rPr>
        <w:t>.</w:t>
      </w:r>
      <w:r w:rsidRPr="003A2F86">
        <w:rPr>
          <w:rFonts w:ascii="Arial" w:eastAsia="Calibri" w:hAnsi="Arial" w:cs="Arial"/>
          <w:color w:val="1F497D" w:themeColor="text2"/>
        </w:rPr>
        <w:t xml:space="preserve"> </w:t>
      </w:r>
      <w:r w:rsidR="00254BD2" w:rsidRPr="003A2F86">
        <w:rPr>
          <w:rFonts w:ascii="Arial" w:eastAsia="Calibri" w:hAnsi="Arial" w:cs="Arial"/>
          <w:color w:val="1F497D" w:themeColor="text2"/>
        </w:rPr>
        <w:t>Prihodi su</w:t>
      </w:r>
      <w:r w:rsidRPr="003A2F86">
        <w:rPr>
          <w:rFonts w:ascii="Arial" w:eastAsia="Calibri" w:hAnsi="Arial" w:cs="Arial"/>
          <w:color w:val="1F497D" w:themeColor="text2"/>
        </w:rPr>
        <w:t xml:space="preserve"> </w:t>
      </w:r>
      <w:r w:rsidR="00D924A3" w:rsidRPr="003A2F86">
        <w:rPr>
          <w:rFonts w:ascii="Arial" w:eastAsia="Calibri" w:hAnsi="Arial" w:cs="Arial"/>
          <w:color w:val="1F497D" w:themeColor="text2"/>
        </w:rPr>
        <w:t>ostvareni</w:t>
      </w:r>
      <w:r w:rsidRPr="003A2F86">
        <w:rPr>
          <w:rFonts w:ascii="Arial" w:eastAsia="Calibri" w:hAnsi="Arial" w:cs="Arial"/>
          <w:color w:val="1F497D" w:themeColor="text2"/>
        </w:rPr>
        <w:t xml:space="preserve"> u iznosu </w:t>
      </w:r>
      <w:r w:rsidR="001624BE">
        <w:rPr>
          <w:rFonts w:ascii="Arial" w:eastAsia="Calibri" w:hAnsi="Arial" w:cs="Arial"/>
          <w:color w:val="1F497D" w:themeColor="text2"/>
        </w:rPr>
        <w:t>13.909.553,35</w:t>
      </w:r>
      <w:r w:rsidR="00254BD2" w:rsidRPr="003A2F86">
        <w:rPr>
          <w:rFonts w:ascii="Arial" w:eastAsia="Calibri" w:hAnsi="Arial" w:cs="Arial"/>
          <w:color w:val="1F497D" w:themeColor="text2"/>
        </w:rPr>
        <w:t xml:space="preserve"> </w:t>
      </w:r>
      <w:r w:rsidRPr="003A2F86">
        <w:rPr>
          <w:rFonts w:ascii="Arial" w:eastAsia="Calibri" w:hAnsi="Arial" w:cs="Arial"/>
          <w:color w:val="1F497D" w:themeColor="text2"/>
        </w:rPr>
        <w:t xml:space="preserve">€. </w:t>
      </w:r>
      <w:r w:rsidR="00323CD1" w:rsidRPr="003A2F86">
        <w:rPr>
          <w:rFonts w:ascii="Arial" w:eastAsia="Calibri" w:hAnsi="Arial" w:cs="Arial"/>
          <w:color w:val="1F497D" w:themeColor="text2"/>
        </w:rPr>
        <w:t>Primici su ostvareni</w:t>
      </w:r>
      <w:r w:rsidR="00D729DA">
        <w:rPr>
          <w:rFonts w:ascii="Arial" w:eastAsia="Calibri" w:hAnsi="Arial" w:cs="Arial"/>
          <w:color w:val="1F497D" w:themeColor="text2"/>
        </w:rPr>
        <w:t xml:space="preserve"> u iznosu </w:t>
      </w:r>
      <w:r w:rsidR="001624BE">
        <w:rPr>
          <w:rFonts w:ascii="Arial" w:eastAsia="Calibri" w:hAnsi="Arial" w:cs="Arial"/>
          <w:color w:val="1F497D" w:themeColor="text2"/>
        </w:rPr>
        <w:t>4.233.400,99 €</w:t>
      </w:r>
      <w:r w:rsidR="00323CD1" w:rsidRPr="003A2F86">
        <w:rPr>
          <w:rFonts w:ascii="Arial" w:eastAsia="Calibri" w:hAnsi="Arial" w:cs="Arial"/>
          <w:color w:val="1F497D" w:themeColor="text2"/>
        </w:rPr>
        <w:t xml:space="preserve">. </w:t>
      </w:r>
      <w:r w:rsidRPr="003A2F86">
        <w:rPr>
          <w:rFonts w:ascii="Arial" w:eastAsia="Calibri" w:hAnsi="Arial" w:cs="Arial"/>
          <w:color w:val="1F497D" w:themeColor="text2"/>
        </w:rPr>
        <w:t xml:space="preserve">Prihodi i primici iz prethodnog razdoblja iznose </w:t>
      </w:r>
      <w:r w:rsidR="001624BE">
        <w:rPr>
          <w:rFonts w:ascii="Arial" w:eastAsia="Calibri" w:hAnsi="Arial" w:cs="Arial"/>
          <w:color w:val="1F497D" w:themeColor="text2"/>
        </w:rPr>
        <w:t>928.011,11</w:t>
      </w:r>
      <w:r w:rsidRPr="003A2F86">
        <w:rPr>
          <w:rFonts w:ascii="Arial" w:eastAsia="Calibri" w:hAnsi="Arial" w:cs="Arial"/>
          <w:color w:val="1F497D" w:themeColor="text2"/>
        </w:rPr>
        <w:t xml:space="preserve"> €</w:t>
      </w:r>
      <w:r w:rsidR="00E0568A">
        <w:rPr>
          <w:rFonts w:ascii="Arial" w:eastAsia="Calibri" w:hAnsi="Arial" w:cs="Arial"/>
          <w:color w:val="1F497D" w:themeColor="text2"/>
        </w:rPr>
        <w:t xml:space="preserve">. Ispravak rezultata iz prethodnog razdoblja iznosi </w:t>
      </w:r>
      <w:r w:rsidR="001624BE">
        <w:rPr>
          <w:rFonts w:ascii="Arial" w:eastAsia="Calibri" w:hAnsi="Arial" w:cs="Arial"/>
          <w:color w:val="1F497D" w:themeColor="text2"/>
        </w:rPr>
        <w:t>-1.044,66</w:t>
      </w:r>
      <w:r w:rsidR="00E0568A">
        <w:rPr>
          <w:rFonts w:ascii="Arial" w:eastAsia="Calibri" w:hAnsi="Arial" w:cs="Arial"/>
          <w:color w:val="1F497D" w:themeColor="text2"/>
        </w:rPr>
        <w:t xml:space="preserve"> € (ispravak rezultata Općine </w:t>
      </w:r>
      <w:r w:rsidR="001624BE">
        <w:rPr>
          <w:rFonts w:ascii="Arial" w:eastAsia="Calibri" w:hAnsi="Arial" w:cs="Arial"/>
          <w:color w:val="1F497D" w:themeColor="text2"/>
        </w:rPr>
        <w:t>0</w:t>
      </w:r>
      <w:r w:rsidR="00E0568A">
        <w:rPr>
          <w:rFonts w:ascii="Arial" w:eastAsia="Calibri" w:hAnsi="Arial" w:cs="Arial"/>
          <w:color w:val="1F497D" w:themeColor="text2"/>
        </w:rPr>
        <w:t xml:space="preserve"> i ispravak rezultata dječjeg vrtića </w:t>
      </w:r>
      <w:r w:rsidR="001624BE">
        <w:rPr>
          <w:rFonts w:ascii="Arial" w:eastAsia="Calibri" w:hAnsi="Arial" w:cs="Arial"/>
          <w:color w:val="1F497D" w:themeColor="text2"/>
        </w:rPr>
        <w:t xml:space="preserve">-1.044,66 </w:t>
      </w:r>
      <w:r w:rsidR="00E0568A">
        <w:rPr>
          <w:rFonts w:ascii="Arial" w:eastAsia="Calibri" w:hAnsi="Arial" w:cs="Arial"/>
          <w:color w:val="1F497D" w:themeColor="text2"/>
        </w:rPr>
        <w:t>€). S</w:t>
      </w:r>
      <w:r w:rsidRPr="003A2F86">
        <w:rPr>
          <w:rFonts w:ascii="Arial" w:eastAsia="Calibri" w:hAnsi="Arial" w:cs="Arial"/>
          <w:color w:val="1F497D" w:themeColor="text2"/>
        </w:rPr>
        <w:t>veukupno ostvareni prihodi i primici s prenesenim rezultatom iz prethodnog razdoblja iznos</w:t>
      </w:r>
      <w:r w:rsidR="00D924A3" w:rsidRPr="003A2F86">
        <w:rPr>
          <w:rFonts w:ascii="Arial" w:eastAsia="Calibri" w:hAnsi="Arial" w:cs="Arial"/>
          <w:color w:val="1F497D" w:themeColor="text2"/>
        </w:rPr>
        <w:t>e</w:t>
      </w:r>
      <w:r w:rsidRPr="003A2F86">
        <w:rPr>
          <w:rFonts w:ascii="Arial" w:eastAsia="Calibri" w:hAnsi="Arial" w:cs="Arial"/>
          <w:color w:val="1F497D" w:themeColor="text2"/>
        </w:rPr>
        <w:t xml:space="preserve"> </w:t>
      </w:r>
      <w:r w:rsidR="001624BE">
        <w:rPr>
          <w:rFonts w:ascii="Arial" w:eastAsia="Calibri" w:hAnsi="Arial" w:cs="Arial"/>
          <w:color w:val="1F497D" w:themeColor="text2"/>
        </w:rPr>
        <w:t>19.069.920,79</w:t>
      </w:r>
      <w:r w:rsidRPr="003A2F86">
        <w:rPr>
          <w:rFonts w:ascii="Arial" w:eastAsia="Calibri" w:hAnsi="Arial" w:cs="Arial"/>
          <w:color w:val="1F497D" w:themeColor="text2"/>
        </w:rPr>
        <w:t xml:space="preserve"> €. </w:t>
      </w:r>
      <w:r w:rsidR="00D924A3" w:rsidRPr="003A2F86">
        <w:rPr>
          <w:rFonts w:ascii="Arial" w:eastAsia="Calibri" w:hAnsi="Arial" w:cs="Arial"/>
          <w:color w:val="1F497D" w:themeColor="text2"/>
        </w:rPr>
        <w:t xml:space="preserve">Rashodi i izdaci su izvršeni u iznosu </w:t>
      </w:r>
      <w:r w:rsidR="001624BE">
        <w:rPr>
          <w:rFonts w:ascii="Arial" w:eastAsia="Calibri" w:hAnsi="Arial" w:cs="Arial"/>
          <w:color w:val="1F497D" w:themeColor="text2"/>
        </w:rPr>
        <w:t>13.892.948,41</w:t>
      </w:r>
      <w:r w:rsidR="00D924A3" w:rsidRPr="003A2F86">
        <w:rPr>
          <w:rFonts w:ascii="Arial" w:eastAsia="Calibri" w:hAnsi="Arial" w:cs="Arial"/>
          <w:color w:val="1F497D" w:themeColor="text2"/>
        </w:rPr>
        <w:t xml:space="preserve"> €.</w:t>
      </w:r>
    </w:p>
    <w:p w14:paraId="4F69BDAD" w14:textId="77777777" w:rsidR="00F0319E" w:rsidRPr="003A2F86" w:rsidRDefault="00F0319E" w:rsidP="00F0319E">
      <w:pPr>
        <w:autoSpaceDE w:val="0"/>
        <w:autoSpaceDN w:val="0"/>
        <w:adjustRightInd w:val="0"/>
        <w:spacing w:after="0" w:line="240" w:lineRule="auto"/>
        <w:rPr>
          <w:rFonts w:ascii="Arial" w:eastAsia="Calibri" w:hAnsi="Arial" w:cs="Arial"/>
        </w:rPr>
      </w:pPr>
    </w:p>
    <w:p w14:paraId="269E7319" w14:textId="77777777" w:rsidR="00F0319E" w:rsidRPr="003A2F86" w:rsidRDefault="00F0319E" w:rsidP="00F0319E">
      <w:pPr>
        <w:autoSpaceDE w:val="0"/>
        <w:autoSpaceDN w:val="0"/>
        <w:adjustRightInd w:val="0"/>
        <w:spacing w:after="0" w:line="240" w:lineRule="auto"/>
        <w:rPr>
          <w:rFonts w:ascii="Arial" w:eastAsia="Calibri" w:hAnsi="Arial" w:cs="Arial"/>
        </w:rPr>
      </w:pPr>
      <w:r w:rsidRPr="003A2F86">
        <w:rPr>
          <w:rFonts w:ascii="Arial" w:eastAsia="Calibri" w:hAnsi="Arial" w:cs="Arial"/>
        </w:rPr>
        <w:t>Ukupne prihode i primitke proračuna čini zbroj:</w:t>
      </w:r>
    </w:p>
    <w:p w14:paraId="27B24EC4" w14:textId="77777777" w:rsidR="00F0319E" w:rsidRPr="003A2F86" w:rsidRDefault="00F0319E">
      <w:pPr>
        <w:pStyle w:val="Odlomakpopisa"/>
        <w:numPr>
          <w:ilvl w:val="0"/>
          <w:numId w:val="42"/>
        </w:numPr>
        <w:autoSpaceDE w:val="0"/>
        <w:autoSpaceDN w:val="0"/>
        <w:adjustRightInd w:val="0"/>
        <w:rPr>
          <w:rFonts w:ascii="Arial" w:eastAsia="Calibri" w:hAnsi="Arial" w:cs="Arial"/>
        </w:rPr>
      </w:pPr>
      <w:r w:rsidRPr="003A2F86">
        <w:rPr>
          <w:rFonts w:ascii="Arial" w:eastAsia="Calibri" w:hAnsi="Arial" w:cs="Arial"/>
        </w:rPr>
        <w:t>prihoda poslovanja</w:t>
      </w:r>
    </w:p>
    <w:p w14:paraId="7E847005" w14:textId="77777777" w:rsidR="00F0319E" w:rsidRPr="003A2F86" w:rsidRDefault="00F0319E">
      <w:pPr>
        <w:pStyle w:val="Odlomakpopisa"/>
        <w:numPr>
          <w:ilvl w:val="0"/>
          <w:numId w:val="42"/>
        </w:numPr>
        <w:autoSpaceDE w:val="0"/>
        <w:autoSpaceDN w:val="0"/>
        <w:adjustRightInd w:val="0"/>
        <w:rPr>
          <w:rFonts w:ascii="Arial" w:eastAsia="Calibri" w:hAnsi="Arial" w:cs="Arial"/>
        </w:rPr>
      </w:pPr>
      <w:r w:rsidRPr="003A2F86">
        <w:rPr>
          <w:rFonts w:ascii="Arial" w:eastAsia="Calibri" w:hAnsi="Arial" w:cs="Arial"/>
        </w:rPr>
        <w:t>prihoda od prodaje nefinancijske imovine</w:t>
      </w:r>
    </w:p>
    <w:p w14:paraId="39CA6036" w14:textId="77777777" w:rsidR="00F0319E" w:rsidRPr="003A2F86" w:rsidRDefault="00F0319E">
      <w:pPr>
        <w:pStyle w:val="Odlomakpopisa"/>
        <w:numPr>
          <w:ilvl w:val="0"/>
          <w:numId w:val="42"/>
        </w:numPr>
        <w:autoSpaceDE w:val="0"/>
        <w:autoSpaceDN w:val="0"/>
        <w:adjustRightInd w:val="0"/>
        <w:rPr>
          <w:rFonts w:ascii="Arial" w:eastAsia="Calibri" w:hAnsi="Arial" w:cs="Arial"/>
        </w:rPr>
      </w:pPr>
      <w:r w:rsidRPr="003A2F86">
        <w:rPr>
          <w:rFonts w:ascii="Arial" w:eastAsia="Calibri" w:hAnsi="Arial" w:cs="Arial"/>
        </w:rPr>
        <w:t>primici od financijske imovine i zaduživanja, te</w:t>
      </w:r>
    </w:p>
    <w:p w14:paraId="23D9BCC7" w14:textId="77777777" w:rsidR="00F0319E" w:rsidRPr="003A2F86" w:rsidRDefault="00F0319E">
      <w:pPr>
        <w:pStyle w:val="Odlomakpopisa"/>
        <w:numPr>
          <w:ilvl w:val="0"/>
          <w:numId w:val="42"/>
        </w:numPr>
        <w:autoSpaceDE w:val="0"/>
        <w:autoSpaceDN w:val="0"/>
        <w:adjustRightInd w:val="0"/>
        <w:rPr>
          <w:rFonts w:ascii="Arial" w:eastAsia="Calibri" w:hAnsi="Arial" w:cs="Arial"/>
        </w:rPr>
      </w:pPr>
      <w:r w:rsidRPr="003A2F86">
        <w:rPr>
          <w:rFonts w:ascii="Arial" w:eastAsia="Calibri" w:hAnsi="Arial" w:cs="Arial"/>
        </w:rPr>
        <w:t>raspoloživa sredstva iz prethodnih godina.</w:t>
      </w:r>
    </w:p>
    <w:p w14:paraId="732BEADE" w14:textId="77777777" w:rsidR="00F0319E" w:rsidRPr="003A2F86" w:rsidRDefault="00F0319E" w:rsidP="00F0319E">
      <w:pPr>
        <w:autoSpaceDE w:val="0"/>
        <w:autoSpaceDN w:val="0"/>
        <w:adjustRightInd w:val="0"/>
        <w:spacing w:after="0" w:line="240" w:lineRule="auto"/>
        <w:rPr>
          <w:rFonts w:ascii="Arial" w:eastAsia="Calibri" w:hAnsi="Arial" w:cs="Arial"/>
        </w:rPr>
      </w:pPr>
    </w:p>
    <w:p w14:paraId="76DE38E9" w14:textId="77777777" w:rsidR="00F0319E" w:rsidRPr="003A2F86" w:rsidRDefault="00F0319E" w:rsidP="00F0319E">
      <w:pPr>
        <w:autoSpaceDE w:val="0"/>
        <w:autoSpaceDN w:val="0"/>
        <w:adjustRightInd w:val="0"/>
        <w:spacing w:after="0" w:line="240" w:lineRule="auto"/>
        <w:rPr>
          <w:rFonts w:ascii="Arial" w:eastAsia="Calibri" w:hAnsi="Arial" w:cs="Arial"/>
        </w:rPr>
      </w:pPr>
      <w:r w:rsidRPr="003A2F86">
        <w:rPr>
          <w:rFonts w:ascii="Arial" w:eastAsia="Calibri" w:hAnsi="Arial" w:cs="Arial"/>
        </w:rPr>
        <w:t>Ukupne rashode i izdatke proračuna čini zbroj:</w:t>
      </w:r>
    </w:p>
    <w:p w14:paraId="463A42FF" w14:textId="77777777" w:rsidR="00F0319E" w:rsidRPr="003A2F86" w:rsidRDefault="00F0319E">
      <w:pPr>
        <w:pStyle w:val="Odlomakpopisa"/>
        <w:numPr>
          <w:ilvl w:val="0"/>
          <w:numId w:val="42"/>
        </w:numPr>
        <w:autoSpaceDE w:val="0"/>
        <w:autoSpaceDN w:val="0"/>
        <w:adjustRightInd w:val="0"/>
        <w:rPr>
          <w:rFonts w:ascii="Arial" w:eastAsia="Calibri" w:hAnsi="Arial" w:cs="Arial"/>
        </w:rPr>
      </w:pPr>
      <w:r w:rsidRPr="003A2F86">
        <w:rPr>
          <w:rFonts w:ascii="Arial" w:eastAsia="Calibri" w:hAnsi="Arial" w:cs="Arial"/>
        </w:rPr>
        <w:t>rashoda poslovanja</w:t>
      </w:r>
    </w:p>
    <w:p w14:paraId="44291052" w14:textId="77777777" w:rsidR="00F0319E" w:rsidRPr="003A2F86" w:rsidRDefault="00F0319E">
      <w:pPr>
        <w:pStyle w:val="Odlomakpopisa"/>
        <w:numPr>
          <w:ilvl w:val="0"/>
          <w:numId w:val="42"/>
        </w:numPr>
        <w:autoSpaceDE w:val="0"/>
        <w:autoSpaceDN w:val="0"/>
        <w:adjustRightInd w:val="0"/>
        <w:rPr>
          <w:rFonts w:ascii="Arial" w:eastAsia="Calibri" w:hAnsi="Arial" w:cs="Arial"/>
        </w:rPr>
      </w:pPr>
      <w:r w:rsidRPr="003A2F86">
        <w:rPr>
          <w:rFonts w:ascii="Arial" w:eastAsia="Calibri" w:hAnsi="Arial" w:cs="Arial"/>
        </w:rPr>
        <w:t>rashoda za nabavu nefinancijske imovine, te</w:t>
      </w:r>
    </w:p>
    <w:p w14:paraId="7663F1E7" w14:textId="77777777" w:rsidR="00F0319E" w:rsidRPr="003A2F86" w:rsidRDefault="00F0319E">
      <w:pPr>
        <w:pStyle w:val="Odlomakpopisa"/>
        <w:numPr>
          <w:ilvl w:val="0"/>
          <w:numId w:val="42"/>
        </w:numPr>
        <w:autoSpaceDE w:val="0"/>
        <w:autoSpaceDN w:val="0"/>
        <w:adjustRightInd w:val="0"/>
        <w:rPr>
          <w:rFonts w:ascii="Arial" w:eastAsia="Calibri" w:hAnsi="Arial" w:cs="Arial"/>
        </w:rPr>
      </w:pPr>
      <w:r w:rsidRPr="003A2F86">
        <w:rPr>
          <w:rFonts w:ascii="Arial" w:eastAsia="Calibri" w:hAnsi="Arial" w:cs="Arial"/>
        </w:rPr>
        <w:t>izdaci za financijsku imovinu i otplate zajmova.</w:t>
      </w:r>
    </w:p>
    <w:p w14:paraId="73441C22" w14:textId="77777777" w:rsidR="00F0319E" w:rsidRPr="00BB2E7A" w:rsidRDefault="00F0319E" w:rsidP="00F0319E">
      <w:pPr>
        <w:autoSpaceDE w:val="0"/>
        <w:autoSpaceDN w:val="0"/>
        <w:adjustRightInd w:val="0"/>
        <w:spacing w:after="0" w:line="240" w:lineRule="auto"/>
        <w:rPr>
          <w:rFonts w:ascii="Arial" w:eastAsia="Calibri" w:hAnsi="Arial" w:cs="Arial"/>
        </w:rPr>
      </w:pPr>
    </w:p>
    <w:p w14:paraId="16F82FE0" w14:textId="77777777" w:rsidR="00F0319E" w:rsidRPr="00BB2E7A" w:rsidRDefault="00F0319E" w:rsidP="003D15C8">
      <w:pPr>
        <w:autoSpaceDE w:val="0"/>
        <w:autoSpaceDN w:val="0"/>
        <w:adjustRightInd w:val="0"/>
        <w:spacing w:after="0" w:line="240" w:lineRule="auto"/>
        <w:jc w:val="both"/>
        <w:rPr>
          <w:rFonts w:ascii="Arial" w:eastAsia="Calibri" w:hAnsi="Arial" w:cs="Arial"/>
        </w:rPr>
      </w:pPr>
      <w:r w:rsidRPr="00BB2E7A">
        <w:rPr>
          <w:rFonts w:ascii="Arial" w:eastAsia="Calibri" w:hAnsi="Arial" w:cs="Arial"/>
        </w:rPr>
        <w:t xml:space="preserve">Račun </w:t>
      </w:r>
      <w:r w:rsidRPr="00BB2E7A">
        <w:rPr>
          <w:rFonts w:ascii="Arial" w:eastAsia="Calibri" w:hAnsi="Arial" w:cs="Arial"/>
          <w:b/>
          <w:bCs/>
        </w:rPr>
        <w:t>PRIHODA I RASHODA</w:t>
      </w:r>
      <w:r w:rsidRPr="00BB2E7A">
        <w:rPr>
          <w:rFonts w:ascii="Arial" w:eastAsia="Calibri" w:hAnsi="Arial" w:cs="Arial"/>
        </w:rPr>
        <w:t xml:space="preserve"> se sastoji od </w:t>
      </w:r>
      <w:r w:rsidRPr="00BB2E7A">
        <w:rPr>
          <w:rFonts w:ascii="Arial" w:eastAsia="Calibri" w:hAnsi="Arial" w:cs="Arial"/>
          <w:i/>
          <w:iCs/>
        </w:rPr>
        <w:t>zbroj prihoda</w:t>
      </w:r>
      <w:r w:rsidRPr="00BB2E7A">
        <w:rPr>
          <w:rFonts w:ascii="Arial" w:eastAsia="Calibri" w:hAnsi="Arial" w:cs="Arial"/>
        </w:rPr>
        <w:t xml:space="preserve"> koje čine prihodi poslovanja (6) i prihodi od prodaje nefinancijske imovine (7), </w:t>
      </w:r>
      <w:r w:rsidRPr="00BB2E7A">
        <w:rPr>
          <w:rFonts w:ascii="Arial" w:eastAsia="Calibri" w:hAnsi="Arial" w:cs="Arial"/>
          <w:i/>
          <w:iCs/>
        </w:rPr>
        <w:t>zbroja rashoda</w:t>
      </w:r>
      <w:r w:rsidRPr="00BB2E7A">
        <w:rPr>
          <w:rFonts w:ascii="Arial" w:eastAsia="Calibri" w:hAnsi="Arial" w:cs="Arial"/>
        </w:rPr>
        <w:t xml:space="preserve"> koje čine rashodi poslovanja (3) i rashodi za nabavu nefinancijske imovine (4), te razlike između ukupnih prihoda i ukupnih rashoda. </w:t>
      </w:r>
    </w:p>
    <w:p w14:paraId="74A23E82" w14:textId="77777777" w:rsidR="00F0319E" w:rsidRPr="003A2F86" w:rsidRDefault="00F0319E" w:rsidP="00F0319E">
      <w:pPr>
        <w:autoSpaceDE w:val="0"/>
        <w:autoSpaceDN w:val="0"/>
        <w:adjustRightInd w:val="0"/>
        <w:spacing w:after="0" w:line="240" w:lineRule="auto"/>
        <w:jc w:val="both"/>
        <w:rPr>
          <w:rFonts w:ascii="Arial" w:eastAsia="Times New Roman" w:hAnsi="Arial" w:cs="Arial"/>
        </w:rPr>
      </w:pPr>
    </w:p>
    <w:p w14:paraId="307CD83B" w14:textId="184395EB" w:rsidR="00A5502E" w:rsidRDefault="00A05684" w:rsidP="00F0319E">
      <w:pPr>
        <w:autoSpaceDE w:val="0"/>
        <w:autoSpaceDN w:val="0"/>
        <w:adjustRightInd w:val="0"/>
        <w:spacing w:after="0" w:line="240" w:lineRule="auto"/>
        <w:rPr>
          <w:rFonts w:ascii="Arial" w:eastAsia="Calibri" w:hAnsi="Arial" w:cs="Arial"/>
          <w:b/>
          <w:bCs/>
        </w:rPr>
      </w:pPr>
      <w:r w:rsidRPr="00A05684">
        <w:rPr>
          <w:noProof/>
        </w:rPr>
        <w:drawing>
          <wp:inline distT="0" distB="0" distL="0" distR="0" wp14:anchorId="5BEB3D45" wp14:editId="2A65C62D">
            <wp:extent cx="9251950" cy="2239645"/>
            <wp:effectExtent l="0" t="0" r="6350" b="8255"/>
            <wp:docPr id="104795930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251950" cy="2239645"/>
                    </a:xfrm>
                    <a:prstGeom prst="rect">
                      <a:avLst/>
                    </a:prstGeom>
                    <a:noFill/>
                    <a:ln>
                      <a:noFill/>
                    </a:ln>
                  </pic:spPr>
                </pic:pic>
              </a:graphicData>
            </a:graphic>
          </wp:inline>
        </w:drawing>
      </w:r>
    </w:p>
    <w:p w14:paraId="4F4E1E67" w14:textId="77777777" w:rsidR="00A05684" w:rsidRDefault="00A05684" w:rsidP="00F0319E">
      <w:pPr>
        <w:autoSpaceDE w:val="0"/>
        <w:autoSpaceDN w:val="0"/>
        <w:adjustRightInd w:val="0"/>
        <w:spacing w:after="0" w:line="240" w:lineRule="auto"/>
        <w:rPr>
          <w:rFonts w:ascii="Arial" w:eastAsia="Calibri" w:hAnsi="Arial" w:cs="Arial"/>
          <w:b/>
          <w:bCs/>
        </w:rPr>
      </w:pPr>
    </w:p>
    <w:p w14:paraId="78A6548B" w14:textId="77777777" w:rsidR="00A05684" w:rsidRDefault="00A05684" w:rsidP="00F0319E">
      <w:pPr>
        <w:autoSpaceDE w:val="0"/>
        <w:autoSpaceDN w:val="0"/>
        <w:adjustRightInd w:val="0"/>
        <w:spacing w:after="0" w:line="240" w:lineRule="auto"/>
        <w:rPr>
          <w:rFonts w:ascii="Arial" w:eastAsia="Calibri" w:hAnsi="Arial" w:cs="Arial"/>
          <w:b/>
          <w:bCs/>
        </w:rPr>
      </w:pPr>
    </w:p>
    <w:p w14:paraId="4D4ADD5A" w14:textId="02F1285E" w:rsidR="00F0319E" w:rsidRPr="00BB2E7A" w:rsidRDefault="00F0319E" w:rsidP="00F0319E">
      <w:pPr>
        <w:autoSpaceDE w:val="0"/>
        <w:autoSpaceDN w:val="0"/>
        <w:adjustRightInd w:val="0"/>
        <w:spacing w:after="0" w:line="240" w:lineRule="auto"/>
        <w:rPr>
          <w:rFonts w:ascii="Arial" w:eastAsia="Calibri" w:hAnsi="Arial" w:cs="Arial"/>
        </w:rPr>
      </w:pPr>
      <w:r w:rsidRPr="00BB2E7A">
        <w:rPr>
          <w:rFonts w:ascii="Arial" w:eastAsia="Calibri" w:hAnsi="Arial" w:cs="Arial"/>
          <w:b/>
          <w:bCs/>
        </w:rPr>
        <w:lastRenderedPageBreak/>
        <w:t>RAČUN FINANCIRANJA</w:t>
      </w:r>
      <w:r w:rsidRPr="00BB2E7A">
        <w:rPr>
          <w:rFonts w:ascii="Arial" w:eastAsia="Calibri" w:hAnsi="Arial" w:cs="Arial"/>
        </w:rPr>
        <w:t xml:space="preserve"> se sastoji od primitaka od financijske imovine i zaduživanja (8), izdataka za financijsku imovinu i otplate zajmova (5), te razlike ukupnih primitaka i ukupnih izdataka.</w:t>
      </w:r>
    </w:p>
    <w:p w14:paraId="737BF6E1" w14:textId="31AA9F45" w:rsidR="00F0319E" w:rsidRPr="003A2F86" w:rsidRDefault="00F0319E" w:rsidP="00F0319E">
      <w:pPr>
        <w:autoSpaceDE w:val="0"/>
        <w:autoSpaceDN w:val="0"/>
        <w:adjustRightInd w:val="0"/>
        <w:spacing w:after="0" w:line="240" w:lineRule="auto"/>
        <w:jc w:val="both"/>
        <w:rPr>
          <w:rFonts w:ascii="Arial" w:eastAsia="Times New Roman" w:hAnsi="Arial" w:cs="Arial"/>
        </w:rPr>
      </w:pPr>
    </w:p>
    <w:p w14:paraId="730F4198" w14:textId="7B217370" w:rsidR="00F817B9" w:rsidRPr="003A2F86" w:rsidRDefault="00A05684" w:rsidP="00F0319E">
      <w:pPr>
        <w:autoSpaceDE w:val="0"/>
        <w:autoSpaceDN w:val="0"/>
        <w:adjustRightInd w:val="0"/>
        <w:spacing w:after="0" w:line="240" w:lineRule="auto"/>
        <w:jc w:val="both"/>
        <w:rPr>
          <w:rFonts w:ascii="Arial" w:eastAsia="Times New Roman" w:hAnsi="Arial" w:cs="Arial"/>
        </w:rPr>
      </w:pPr>
      <w:r w:rsidRPr="00A05684">
        <w:rPr>
          <w:noProof/>
        </w:rPr>
        <w:drawing>
          <wp:inline distT="0" distB="0" distL="0" distR="0" wp14:anchorId="57AF978A" wp14:editId="6BFF0689">
            <wp:extent cx="9251950" cy="1489075"/>
            <wp:effectExtent l="0" t="0" r="6350" b="0"/>
            <wp:docPr id="976466316"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251950" cy="1489075"/>
                    </a:xfrm>
                    <a:prstGeom prst="rect">
                      <a:avLst/>
                    </a:prstGeom>
                    <a:noFill/>
                    <a:ln>
                      <a:noFill/>
                    </a:ln>
                  </pic:spPr>
                </pic:pic>
              </a:graphicData>
            </a:graphic>
          </wp:inline>
        </w:drawing>
      </w:r>
    </w:p>
    <w:p w14:paraId="79A5ED81" w14:textId="77777777" w:rsidR="00A05684" w:rsidRDefault="00A05684" w:rsidP="00EE5E71">
      <w:pPr>
        <w:autoSpaceDE w:val="0"/>
        <w:autoSpaceDN w:val="0"/>
        <w:adjustRightInd w:val="0"/>
        <w:spacing w:after="0" w:line="240" w:lineRule="auto"/>
        <w:rPr>
          <w:rFonts w:ascii="Arial" w:eastAsia="Calibri" w:hAnsi="Arial" w:cs="Arial"/>
        </w:rPr>
      </w:pPr>
    </w:p>
    <w:p w14:paraId="651A4AEA" w14:textId="79ACEA50" w:rsidR="00EE5E71" w:rsidRPr="003A2F86" w:rsidRDefault="00EE5E71" w:rsidP="00EE5E71">
      <w:pPr>
        <w:autoSpaceDE w:val="0"/>
        <w:autoSpaceDN w:val="0"/>
        <w:adjustRightInd w:val="0"/>
        <w:spacing w:after="0" w:line="240" w:lineRule="auto"/>
        <w:rPr>
          <w:rFonts w:ascii="Arial" w:eastAsia="Calibri" w:hAnsi="Arial" w:cs="Arial"/>
        </w:rPr>
      </w:pPr>
      <w:r w:rsidRPr="003A2F86">
        <w:rPr>
          <w:rFonts w:ascii="Arial" w:eastAsia="Calibri" w:hAnsi="Arial" w:cs="Arial"/>
        </w:rPr>
        <w:t xml:space="preserve">Sastavni dio proračuna je i </w:t>
      </w:r>
      <w:r w:rsidRPr="003A2F86">
        <w:rPr>
          <w:rFonts w:ascii="Arial" w:eastAsia="Calibri" w:hAnsi="Arial" w:cs="Arial"/>
          <w:b/>
          <w:bCs/>
        </w:rPr>
        <w:t>preneseni višak iz prethodnih godina</w:t>
      </w:r>
      <w:r w:rsidRPr="003A2F86">
        <w:rPr>
          <w:rFonts w:ascii="Arial" w:eastAsia="Calibri" w:hAnsi="Arial" w:cs="Arial"/>
        </w:rPr>
        <w:t xml:space="preserve"> ili </w:t>
      </w:r>
      <w:r w:rsidRPr="003A2F86">
        <w:rPr>
          <w:rFonts w:ascii="Arial" w:eastAsia="Calibri" w:hAnsi="Arial" w:cs="Arial"/>
          <w:b/>
          <w:bCs/>
        </w:rPr>
        <w:t>manjak iz prethodnih godina</w:t>
      </w:r>
      <w:r w:rsidRPr="003A2F86">
        <w:rPr>
          <w:rFonts w:ascii="Arial" w:eastAsia="Calibri" w:hAnsi="Arial" w:cs="Arial"/>
        </w:rPr>
        <w:t xml:space="preserve"> koji se mora pokriti u planiranom proračunskom razdoblju.</w:t>
      </w:r>
    </w:p>
    <w:p w14:paraId="49BB39A1" w14:textId="11708C73" w:rsidR="00EE5E71" w:rsidRPr="003A2F86" w:rsidRDefault="00A05684" w:rsidP="00EE5E71">
      <w:pPr>
        <w:autoSpaceDE w:val="0"/>
        <w:autoSpaceDN w:val="0"/>
        <w:adjustRightInd w:val="0"/>
        <w:spacing w:after="0" w:line="240" w:lineRule="auto"/>
        <w:jc w:val="both"/>
        <w:rPr>
          <w:rFonts w:ascii="Arial" w:eastAsia="Times New Roman" w:hAnsi="Arial" w:cs="Arial"/>
        </w:rPr>
      </w:pPr>
      <w:r w:rsidRPr="00A05684">
        <w:rPr>
          <w:noProof/>
        </w:rPr>
        <w:drawing>
          <wp:inline distT="0" distB="0" distL="0" distR="0" wp14:anchorId="10A55E2C" wp14:editId="3A513644">
            <wp:extent cx="9251950" cy="1620520"/>
            <wp:effectExtent l="0" t="0" r="6350" b="0"/>
            <wp:docPr id="743322192"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251950" cy="1620520"/>
                    </a:xfrm>
                    <a:prstGeom prst="rect">
                      <a:avLst/>
                    </a:prstGeom>
                    <a:noFill/>
                    <a:ln>
                      <a:noFill/>
                    </a:ln>
                  </pic:spPr>
                </pic:pic>
              </a:graphicData>
            </a:graphic>
          </wp:inline>
        </w:drawing>
      </w:r>
    </w:p>
    <w:p w14:paraId="5DB0DE13" w14:textId="77777777" w:rsidR="00A05684" w:rsidRDefault="00A05684" w:rsidP="00EE5E71">
      <w:pPr>
        <w:autoSpaceDE w:val="0"/>
        <w:autoSpaceDN w:val="0"/>
        <w:adjustRightInd w:val="0"/>
        <w:spacing w:after="0" w:line="240" w:lineRule="auto"/>
        <w:rPr>
          <w:rFonts w:ascii="Arial" w:eastAsia="Calibri" w:hAnsi="Arial" w:cs="Arial"/>
        </w:rPr>
      </w:pPr>
    </w:p>
    <w:p w14:paraId="4E80D537" w14:textId="67BD213C" w:rsidR="00EE5E71" w:rsidRPr="003A2F86" w:rsidRDefault="00EE5E71" w:rsidP="00EE5E71">
      <w:pPr>
        <w:autoSpaceDE w:val="0"/>
        <w:autoSpaceDN w:val="0"/>
        <w:adjustRightInd w:val="0"/>
        <w:spacing w:after="0" w:line="240" w:lineRule="auto"/>
        <w:rPr>
          <w:rFonts w:ascii="Arial" w:eastAsia="Calibri" w:hAnsi="Arial" w:cs="Arial"/>
        </w:rPr>
      </w:pPr>
      <w:r w:rsidRPr="003A2F86">
        <w:rPr>
          <w:rFonts w:ascii="Arial" w:eastAsia="Calibri" w:hAnsi="Arial" w:cs="Arial"/>
        </w:rPr>
        <w:t>Zbroj svih prihoda i primitaka sa viškom i/ili manjkom iz prethodnih godina mora biti jednak zbroju svih rashoda i izdataka Proračuna.</w:t>
      </w:r>
    </w:p>
    <w:p w14:paraId="3F808735" w14:textId="77777777" w:rsidR="00EE5E71" w:rsidRPr="003A2F86" w:rsidRDefault="00EE5E71" w:rsidP="00EE5E71">
      <w:pPr>
        <w:autoSpaceDE w:val="0"/>
        <w:autoSpaceDN w:val="0"/>
        <w:adjustRightInd w:val="0"/>
        <w:spacing w:after="0" w:line="240" w:lineRule="auto"/>
        <w:rPr>
          <w:rFonts w:ascii="Arial" w:eastAsia="Calibri" w:hAnsi="Arial" w:cs="Arial"/>
        </w:rPr>
      </w:pPr>
    </w:p>
    <w:p w14:paraId="463B3386" w14:textId="2BB96755" w:rsidR="00CB73BB" w:rsidRPr="003A2F86" w:rsidRDefault="00A05684" w:rsidP="00EE5E71">
      <w:pPr>
        <w:autoSpaceDE w:val="0"/>
        <w:autoSpaceDN w:val="0"/>
        <w:adjustRightInd w:val="0"/>
        <w:spacing w:after="0" w:line="240" w:lineRule="auto"/>
        <w:jc w:val="both"/>
        <w:rPr>
          <w:rFonts w:ascii="Arial" w:eastAsia="Times New Roman" w:hAnsi="Arial" w:cs="Arial"/>
        </w:rPr>
      </w:pPr>
      <w:r w:rsidRPr="00A05684">
        <w:rPr>
          <w:noProof/>
        </w:rPr>
        <w:drawing>
          <wp:inline distT="0" distB="0" distL="0" distR="0" wp14:anchorId="314A4980" wp14:editId="5ECDE40B">
            <wp:extent cx="9251950" cy="762635"/>
            <wp:effectExtent l="0" t="0" r="6350" b="0"/>
            <wp:docPr id="1926235756"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251950" cy="762635"/>
                    </a:xfrm>
                    <a:prstGeom prst="rect">
                      <a:avLst/>
                    </a:prstGeom>
                    <a:noFill/>
                    <a:ln>
                      <a:noFill/>
                    </a:ln>
                  </pic:spPr>
                </pic:pic>
              </a:graphicData>
            </a:graphic>
          </wp:inline>
        </w:drawing>
      </w:r>
    </w:p>
    <w:p w14:paraId="31C17EBA" w14:textId="08815BC3" w:rsidR="006654D6" w:rsidRDefault="006654D6">
      <w:pPr>
        <w:rPr>
          <w:rFonts w:ascii="Arial" w:eastAsia="Times New Roman" w:hAnsi="Arial" w:cs="Arial"/>
        </w:rPr>
      </w:pPr>
      <w:r>
        <w:rPr>
          <w:rFonts w:ascii="Arial" w:eastAsia="Times New Roman" w:hAnsi="Arial" w:cs="Arial"/>
        </w:rPr>
        <w:br w:type="page"/>
      </w:r>
    </w:p>
    <w:p w14:paraId="480C7623" w14:textId="77777777" w:rsidR="00CB73BB" w:rsidRPr="003A2F86" w:rsidRDefault="00CB73BB" w:rsidP="00EE5E71">
      <w:pPr>
        <w:autoSpaceDE w:val="0"/>
        <w:autoSpaceDN w:val="0"/>
        <w:adjustRightInd w:val="0"/>
        <w:spacing w:after="0" w:line="240" w:lineRule="auto"/>
        <w:jc w:val="both"/>
        <w:rPr>
          <w:rFonts w:ascii="Arial" w:eastAsia="Times New Roman" w:hAnsi="Arial" w:cs="Arial"/>
        </w:rPr>
      </w:pPr>
    </w:p>
    <w:p w14:paraId="62B4FE14" w14:textId="16635707" w:rsidR="003E02DB" w:rsidRPr="003A2F86" w:rsidRDefault="003E02DB" w:rsidP="00EE5E71">
      <w:pPr>
        <w:pStyle w:val="Naslov3"/>
        <w:jc w:val="center"/>
        <w:rPr>
          <w:rFonts w:ascii="Arial" w:eastAsia="Calibri" w:hAnsi="Arial" w:cs="Arial"/>
          <w:sz w:val="22"/>
          <w:lang w:val="hr-HR"/>
        </w:rPr>
      </w:pPr>
      <w:bookmarkStart w:id="38" w:name="_2.3.1.__PRIHODI"/>
      <w:bookmarkStart w:id="39" w:name="_Toc240265663"/>
      <w:bookmarkEnd w:id="38"/>
      <w:r w:rsidRPr="003A2F86">
        <w:rPr>
          <w:rFonts w:ascii="Arial" w:eastAsia="Calibri" w:hAnsi="Arial" w:cs="Arial"/>
          <w:sz w:val="22"/>
          <w:lang w:val="hr-HR"/>
        </w:rPr>
        <w:t>2.3.1.</w:t>
      </w:r>
      <w:r w:rsidRPr="003A2F86">
        <w:rPr>
          <w:rFonts w:ascii="Arial" w:eastAsia="Calibri" w:hAnsi="Arial" w:cs="Arial"/>
          <w:sz w:val="22"/>
          <w:lang w:val="hr-HR"/>
        </w:rPr>
        <w:tab/>
      </w:r>
      <w:r w:rsidR="00E97058" w:rsidRPr="003A2F86">
        <w:rPr>
          <w:rFonts w:ascii="Arial" w:eastAsia="Calibri" w:hAnsi="Arial" w:cs="Arial"/>
          <w:sz w:val="22"/>
          <w:lang w:val="hr-HR"/>
        </w:rPr>
        <w:tab/>
      </w:r>
      <w:r w:rsidRPr="003A2F86">
        <w:rPr>
          <w:rFonts w:ascii="Arial" w:eastAsia="Calibri" w:hAnsi="Arial" w:cs="Arial"/>
          <w:sz w:val="22"/>
          <w:lang w:val="hr-HR"/>
        </w:rPr>
        <w:t>PRIHODI I PRIMICI</w:t>
      </w:r>
      <w:bookmarkStart w:id="40" w:name="Prihodi_i_primici"/>
      <w:bookmarkEnd w:id="39"/>
      <w:bookmarkEnd w:id="40"/>
    </w:p>
    <w:p w14:paraId="548427CC" w14:textId="77777777" w:rsidR="003E02DB" w:rsidRPr="003A2F86" w:rsidRDefault="003E02DB" w:rsidP="003E02DB">
      <w:pPr>
        <w:spacing w:after="0" w:line="240" w:lineRule="auto"/>
        <w:jc w:val="both"/>
        <w:rPr>
          <w:rFonts w:ascii="Arial" w:eastAsia="Calibri" w:hAnsi="Arial" w:cs="Arial"/>
          <w:lang w:eastAsia="en-US"/>
        </w:rPr>
      </w:pPr>
    </w:p>
    <w:p w14:paraId="26F4FA94" w14:textId="4A5752DE" w:rsidR="00891119" w:rsidRPr="003A2F86" w:rsidRDefault="00891119" w:rsidP="00CA7A06">
      <w:pPr>
        <w:autoSpaceDE w:val="0"/>
        <w:autoSpaceDN w:val="0"/>
        <w:adjustRightInd w:val="0"/>
        <w:spacing w:after="0" w:line="240" w:lineRule="auto"/>
        <w:jc w:val="both"/>
        <w:rPr>
          <w:rFonts w:ascii="Arial" w:eastAsia="Calibri" w:hAnsi="Arial" w:cs="Arial"/>
          <w:color w:val="244061" w:themeColor="accent1" w:themeShade="80"/>
          <w:lang w:eastAsia="en-US"/>
        </w:rPr>
      </w:pPr>
      <w:bookmarkStart w:id="41" w:name="_Hlk114473267"/>
      <w:r w:rsidRPr="003A2F86">
        <w:rPr>
          <w:rFonts w:ascii="Arial" w:eastAsia="Calibri" w:hAnsi="Arial" w:cs="Arial"/>
          <w:b/>
          <w:bCs/>
          <w:color w:val="244061" w:themeColor="accent1" w:themeShade="80"/>
          <w:lang w:eastAsia="en-US"/>
        </w:rPr>
        <w:t>Ukupni prihodi i primici</w:t>
      </w:r>
      <w:r w:rsidR="00535F9E" w:rsidRPr="003A2F86">
        <w:rPr>
          <w:rFonts w:ascii="Arial" w:eastAsia="Calibri" w:hAnsi="Arial" w:cs="Arial"/>
          <w:b/>
          <w:color w:val="244061" w:themeColor="accent1" w:themeShade="80"/>
          <w:lang w:eastAsia="en-US"/>
        </w:rPr>
        <w:t xml:space="preserve"> </w:t>
      </w:r>
      <w:r w:rsidR="00F33A9B">
        <w:rPr>
          <w:rFonts w:ascii="Arial" w:eastAsia="Calibri" w:hAnsi="Arial" w:cs="Arial"/>
          <w:b/>
          <w:color w:val="244061" w:themeColor="accent1" w:themeShade="80"/>
          <w:lang w:eastAsia="en-US"/>
        </w:rPr>
        <w:t>polug</w:t>
      </w:r>
      <w:r w:rsidR="00C46D2F" w:rsidRPr="003A2F86">
        <w:rPr>
          <w:rFonts w:ascii="Arial" w:eastAsia="Calibri" w:hAnsi="Arial" w:cs="Arial"/>
          <w:b/>
          <w:color w:val="244061" w:themeColor="accent1" w:themeShade="80"/>
          <w:lang w:eastAsia="en-US"/>
        </w:rPr>
        <w:t xml:space="preserve">odišnjeg </w:t>
      </w:r>
      <w:r w:rsidRPr="003A2F86">
        <w:rPr>
          <w:rFonts w:ascii="Arial" w:eastAsia="Calibri" w:hAnsi="Arial" w:cs="Arial"/>
          <w:b/>
          <w:color w:val="244061" w:themeColor="accent1" w:themeShade="80"/>
          <w:lang w:eastAsia="en-US"/>
        </w:rPr>
        <w:t>izvještaja</w:t>
      </w:r>
      <w:r w:rsidRPr="003A2F86">
        <w:rPr>
          <w:rFonts w:ascii="Arial" w:eastAsia="Calibri" w:hAnsi="Arial" w:cs="Arial"/>
          <w:color w:val="244061" w:themeColor="accent1" w:themeShade="80"/>
          <w:lang w:eastAsia="en-US"/>
        </w:rPr>
        <w:t xml:space="preserve"> </w:t>
      </w:r>
      <w:r w:rsidRPr="003A2F86">
        <w:rPr>
          <w:rFonts w:ascii="Arial" w:eastAsia="Calibri" w:hAnsi="Arial" w:cs="Arial"/>
          <w:color w:val="1F497D" w:themeColor="text2"/>
          <w:lang w:eastAsia="en-US"/>
        </w:rPr>
        <w:t xml:space="preserve">o izvršenju proračuna (što je jednako iznosima u </w:t>
      </w:r>
      <w:r w:rsidRPr="003A2F86">
        <w:rPr>
          <w:rFonts w:ascii="Arial" w:eastAsia="Times New Roman" w:hAnsi="Arial" w:cs="Arial"/>
          <w:iCs/>
          <w:color w:val="1F497D" w:themeColor="text2"/>
          <w:lang w:eastAsia="en-US"/>
        </w:rPr>
        <w:t xml:space="preserve">financijskim izvještajima </w:t>
      </w:r>
      <w:r w:rsidRPr="003A2F86">
        <w:rPr>
          <w:rFonts w:ascii="Arial" w:eastAsia="Times New Roman" w:hAnsi="Arial" w:cs="Arial"/>
          <w:iCs/>
          <w:color w:val="7030A0"/>
          <w:lang w:eastAsia="en-US"/>
        </w:rPr>
        <w:t>razina 23</w:t>
      </w:r>
      <w:r w:rsidRPr="003A2F86">
        <w:rPr>
          <w:rFonts w:ascii="Arial" w:eastAsia="Times New Roman" w:hAnsi="Arial" w:cs="Arial"/>
          <w:iCs/>
          <w:color w:val="1F497D" w:themeColor="text2"/>
          <w:lang w:eastAsia="en-US"/>
        </w:rPr>
        <w:t xml:space="preserve">) </w:t>
      </w:r>
      <w:r w:rsidRPr="003A2F86">
        <w:rPr>
          <w:rFonts w:ascii="Arial" w:eastAsia="Calibri" w:hAnsi="Arial" w:cs="Arial"/>
          <w:color w:val="1F497D" w:themeColor="text2"/>
          <w:lang w:eastAsia="en-US"/>
        </w:rPr>
        <w:t xml:space="preserve">ostvareni su u razdoblju siječanj - </w:t>
      </w:r>
      <w:r w:rsidR="00F33A9B">
        <w:rPr>
          <w:rFonts w:ascii="Arial" w:eastAsia="Calibri" w:hAnsi="Arial" w:cs="Arial"/>
          <w:color w:val="1F497D" w:themeColor="text2"/>
          <w:lang w:eastAsia="en-US"/>
        </w:rPr>
        <w:t>lipanj</w:t>
      </w:r>
      <w:r w:rsidRPr="003A2F86">
        <w:rPr>
          <w:rFonts w:ascii="Arial" w:eastAsia="Calibri" w:hAnsi="Arial" w:cs="Arial"/>
          <w:color w:val="1F497D" w:themeColor="text2"/>
          <w:lang w:eastAsia="en-US"/>
        </w:rPr>
        <w:t xml:space="preserve"> 20</w:t>
      </w:r>
      <w:r w:rsidR="000B6BD3" w:rsidRPr="003A2F86">
        <w:rPr>
          <w:rFonts w:ascii="Arial" w:eastAsia="Calibri" w:hAnsi="Arial" w:cs="Arial"/>
          <w:color w:val="1F497D" w:themeColor="text2"/>
          <w:lang w:eastAsia="en-US"/>
        </w:rPr>
        <w:t>2</w:t>
      </w:r>
      <w:r w:rsidR="00F33A9B">
        <w:rPr>
          <w:rFonts w:ascii="Arial" w:eastAsia="Calibri" w:hAnsi="Arial" w:cs="Arial"/>
          <w:color w:val="1F497D" w:themeColor="text2"/>
          <w:lang w:eastAsia="en-US"/>
        </w:rPr>
        <w:t>6</w:t>
      </w:r>
      <w:r w:rsidRPr="003A2F86">
        <w:rPr>
          <w:rFonts w:ascii="Arial" w:eastAsia="Calibri" w:hAnsi="Arial" w:cs="Arial"/>
          <w:color w:val="1F497D" w:themeColor="text2"/>
          <w:lang w:eastAsia="en-US"/>
        </w:rPr>
        <w:t xml:space="preserve">. godine u iznosu </w:t>
      </w:r>
      <w:r w:rsidR="00F33A9B">
        <w:rPr>
          <w:rFonts w:ascii="Arial" w:eastAsia="Calibri" w:hAnsi="Arial" w:cs="Arial"/>
          <w:b/>
          <w:color w:val="1F497D" w:themeColor="text2"/>
          <w:u w:val="single"/>
          <w:lang w:eastAsia="en-US"/>
        </w:rPr>
        <w:t>18.142.954,34</w:t>
      </w:r>
      <w:r w:rsidRPr="003A2F86">
        <w:rPr>
          <w:rFonts w:ascii="Arial" w:eastAsia="Calibri" w:hAnsi="Arial" w:cs="Arial"/>
          <w:color w:val="1F497D" w:themeColor="text2"/>
          <w:u w:val="single"/>
          <w:lang w:eastAsia="en-US"/>
        </w:rPr>
        <w:t xml:space="preserve"> </w:t>
      </w:r>
      <w:r w:rsidR="00976588" w:rsidRPr="003A2F86">
        <w:rPr>
          <w:rFonts w:ascii="Arial" w:eastAsia="Calibri" w:hAnsi="Arial" w:cs="Arial"/>
          <w:b/>
          <w:bCs/>
          <w:color w:val="1F497D" w:themeColor="text2"/>
          <w:u w:val="single"/>
          <w:lang w:eastAsia="en-US"/>
        </w:rPr>
        <w:t>€</w:t>
      </w:r>
      <w:r w:rsidR="00976588" w:rsidRPr="003A2F86">
        <w:rPr>
          <w:rFonts w:ascii="Arial" w:eastAsia="Calibri" w:hAnsi="Arial" w:cs="Arial"/>
          <w:color w:val="1F497D" w:themeColor="text2"/>
          <w:lang w:eastAsia="en-US"/>
        </w:rPr>
        <w:t xml:space="preserve"> </w:t>
      </w:r>
      <w:r w:rsidRPr="003A2F86">
        <w:rPr>
          <w:rFonts w:ascii="Arial" w:eastAsia="Calibri" w:hAnsi="Arial" w:cs="Arial"/>
          <w:color w:val="1F497D" w:themeColor="text2"/>
          <w:lang w:eastAsia="en-US"/>
        </w:rPr>
        <w:t xml:space="preserve">odnosno </w:t>
      </w:r>
      <w:r w:rsidR="00F33A9B">
        <w:rPr>
          <w:rFonts w:ascii="Arial" w:eastAsia="Calibri" w:hAnsi="Arial" w:cs="Arial"/>
          <w:color w:val="1F497D" w:themeColor="text2"/>
          <w:lang w:eastAsia="en-US"/>
        </w:rPr>
        <w:t>36,4</w:t>
      </w:r>
      <w:r w:rsidRPr="003A2F86">
        <w:rPr>
          <w:rFonts w:ascii="Arial" w:eastAsia="Calibri" w:hAnsi="Arial" w:cs="Arial"/>
          <w:color w:val="1F497D" w:themeColor="text2"/>
          <w:lang w:eastAsia="en-US"/>
        </w:rPr>
        <w:t xml:space="preserve">% plana. </w:t>
      </w:r>
      <w:r w:rsidR="004D23BF" w:rsidRPr="003A2F86">
        <w:rPr>
          <w:rFonts w:ascii="Arial" w:eastAsia="Calibri" w:hAnsi="Arial" w:cs="Arial"/>
          <w:color w:val="1F497D" w:themeColor="text2"/>
          <w:lang w:eastAsia="en-US"/>
        </w:rPr>
        <w:t>D</w:t>
      </w:r>
      <w:r w:rsidRPr="003A2F86">
        <w:rPr>
          <w:rFonts w:ascii="Arial" w:eastAsia="Calibri" w:hAnsi="Arial" w:cs="Arial"/>
          <w:color w:val="1F497D" w:themeColor="text2"/>
          <w:lang w:eastAsia="en-US"/>
        </w:rPr>
        <w:t xml:space="preserve">ijele se na prihode i primitke općinskog proračuna u iznosu </w:t>
      </w:r>
      <w:r w:rsidR="00F33A9B">
        <w:rPr>
          <w:rFonts w:ascii="Arial" w:eastAsia="Calibri" w:hAnsi="Arial" w:cs="Arial"/>
          <w:b/>
          <w:color w:val="1F497D" w:themeColor="text2"/>
          <w:u w:val="single"/>
          <w:lang w:eastAsia="en-US"/>
        </w:rPr>
        <w:t>17.368.045,06</w:t>
      </w:r>
      <w:r w:rsidR="00976588" w:rsidRPr="003A2F86">
        <w:rPr>
          <w:rFonts w:ascii="Arial" w:eastAsia="Calibri" w:hAnsi="Arial" w:cs="Arial"/>
          <w:b/>
          <w:color w:val="1F497D" w:themeColor="text2"/>
          <w:u w:val="single"/>
          <w:lang w:eastAsia="en-US"/>
        </w:rPr>
        <w:t xml:space="preserve"> €</w:t>
      </w:r>
      <w:r w:rsidRPr="003A2F86">
        <w:rPr>
          <w:rFonts w:ascii="Arial" w:eastAsia="Calibri" w:hAnsi="Arial" w:cs="Arial"/>
          <w:lang w:eastAsia="en-US"/>
        </w:rPr>
        <w:t xml:space="preserve"> </w:t>
      </w:r>
      <w:r w:rsidRPr="003A2F86">
        <w:rPr>
          <w:rFonts w:ascii="Arial" w:eastAsia="Calibri" w:hAnsi="Arial" w:cs="Arial"/>
          <w:color w:val="244061" w:themeColor="accent1" w:themeShade="80"/>
          <w:lang w:eastAsia="en-US"/>
        </w:rPr>
        <w:t>(</w:t>
      </w:r>
      <w:r w:rsidRPr="003A2F86">
        <w:rPr>
          <w:rFonts w:ascii="Arial" w:eastAsia="Times New Roman" w:hAnsi="Arial" w:cs="Arial"/>
          <w:iCs/>
          <w:color w:val="244061" w:themeColor="accent1" w:themeShade="80"/>
          <w:lang w:eastAsia="en-US"/>
        </w:rPr>
        <w:t>financijski izvještaji razina 22)</w:t>
      </w:r>
      <w:r w:rsidRPr="003A2F86">
        <w:rPr>
          <w:rFonts w:ascii="Arial" w:eastAsia="Calibri" w:hAnsi="Arial" w:cs="Arial"/>
          <w:color w:val="244061" w:themeColor="accent1" w:themeShade="80"/>
          <w:lang w:eastAsia="en-US"/>
        </w:rPr>
        <w:t xml:space="preserve"> </w:t>
      </w:r>
      <w:r w:rsidRPr="003A2F86">
        <w:rPr>
          <w:rFonts w:ascii="Arial" w:eastAsia="Calibri" w:hAnsi="Arial" w:cs="Arial"/>
          <w:color w:val="1F497D" w:themeColor="text2"/>
          <w:lang w:eastAsia="en-US"/>
        </w:rPr>
        <w:t xml:space="preserve">i vlastite prihode četiri proračunska korisnika u iznosu </w:t>
      </w:r>
      <w:r w:rsidR="00F33A9B">
        <w:rPr>
          <w:rFonts w:ascii="Arial" w:eastAsia="Calibri" w:hAnsi="Arial" w:cs="Arial"/>
          <w:b/>
          <w:color w:val="1F497D" w:themeColor="text2"/>
          <w:u w:val="single"/>
          <w:lang w:eastAsia="en-US"/>
        </w:rPr>
        <w:t>774.909,28</w:t>
      </w:r>
      <w:r w:rsidR="00976588" w:rsidRPr="003A2F86">
        <w:rPr>
          <w:rFonts w:ascii="Arial" w:eastAsia="Calibri" w:hAnsi="Arial" w:cs="Arial"/>
          <w:b/>
          <w:color w:val="1F497D" w:themeColor="text2"/>
          <w:u w:val="single"/>
          <w:lang w:eastAsia="en-US"/>
        </w:rPr>
        <w:t xml:space="preserve"> €</w:t>
      </w:r>
      <w:r w:rsidRPr="003A2F86">
        <w:rPr>
          <w:rFonts w:ascii="Arial" w:eastAsia="Calibri" w:hAnsi="Arial" w:cs="Arial"/>
          <w:color w:val="1F497D" w:themeColor="text2"/>
          <w:lang w:eastAsia="en-US"/>
        </w:rPr>
        <w:t xml:space="preserve"> </w:t>
      </w:r>
      <w:r w:rsidRPr="003A2F86">
        <w:rPr>
          <w:rFonts w:ascii="Arial" w:eastAsia="Calibri" w:hAnsi="Arial" w:cs="Arial"/>
          <w:color w:val="244061" w:themeColor="accent1" w:themeShade="80"/>
          <w:lang w:eastAsia="en-US"/>
        </w:rPr>
        <w:t xml:space="preserve">(dio </w:t>
      </w:r>
      <w:r w:rsidRPr="003A2F86">
        <w:rPr>
          <w:rFonts w:ascii="Arial" w:eastAsia="Times New Roman" w:hAnsi="Arial" w:cs="Arial"/>
          <w:iCs/>
          <w:color w:val="244061" w:themeColor="accent1" w:themeShade="80"/>
          <w:lang w:eastAsia="en-US"/>
        </w:rPr>
        <w:t>financijskih izvještaja razina 21 i 31)</w:t>
      </w:r>
      <w:r w:rsidRPr="003A2F86">
        <w:rPr>
          <w:rFonts w:ascii="Arial" w:eastAsia="Calibri" w:hAnsi="Arial" w:cs="Arial"/>
          <w:color w:val="244061" w:themeColor="accent1" w:themeShade="80"/>
          <w:lang w:eastAsia="en-US"/>
        </w:rPr>
        <w:t xml:space="preserve">. </w:t>
      </w:r>
    </w:p>
    <w:bookmarkEnd w:id="41"/>
    <w:p w14:paraId="1F3DB4F8" w14:textId="77777777" w:rsidR="000C093F" w:rsidRPr="003A2F86" w:rsidRDefault="000C093F" w:rsidP="00891119">
      <w:pPr>
        <w:autoSpaceDE w:val="0"/>
        <w:autoSpaceDN w:val="0"/>
        <w:adjustRightInd w:val="0"/>
        <w:spacing w:after="0" w:line="240" w:lineRule="auto"/>
        <w:jc w:val="both"/>
        <w:rPr>
          <w:rFonts w:ascii="Arial" w:eastAsia="Calibri" w:hAnsi="Arial" w:cs="Arial"/>
          <w:sz w:val="10"/>
          <w:lang w:eastAsia="en-US"/>
        </w:rPr>
      </w:pPr>
    </w:p>
    <w:p w14:paraId="1D544039" w14:textId="77777777" w:rsidR="00640804" w:rsidRPr="003A2F86" w:rsidRDefault="00640804" w:rsidP="00891119">
      <w:pPr>
        <w:autoSpaceDE w:val="0"/>
        <w:autoSpaceDN w:val="0"/>
        <w:adjustRightInd w:val="0"/>
        <w:spacing w:after="0" w:line="240" w:lineRule="auto"/>
        <w:jc w:val="both"/>
        <w:rPr>
          <w:rFonts w:ascii="Arial" w:eastAsia="Calibri" w:hAnsi="Arial" w:cs="Arial"/>
          <w:sz w:val="10"/>
          <w:lang w:eastAsia="en-US"/>
        </w:rPr>
      </w:pPr>
    </w:p>
    <w:p w14:paraId="4430920A" w14:textId="5D97EF84" w:rsidR="00F70689" w:rsidRPr="003A2F86" w:rsidRDefault="00F70689" w:rsidP="00F70689">
      <w:pPr>
        <w:pStyle w:val="Opisslike"/>
        <w:rPr>
          <w:rFonts w:ascii="Arial" w:hAnsi="Arial" w:cs="Arial"/>
        </w:rPr>
      </w:pPr>
      <w:bookmarkStart w:id="42" w:name="_Toc240465180"/>
      <w:r w:rsidRPr="003A2F86">
        <w:rPr>
          <w:rFonts w:ascii="Arial" w:hAnsi="Arial" w:cs="Arial"/>
          <w:color w:val="FF0000"/>
        </w:rPr>
        <w:t xml:space="preserve">Graf </w:t>
      </w:r>
      <w:r w:rsidRPr="003A2F86">
        <w:rPr>
          <w:rFonts w:ascii="Arial" w:hAnsi="Arial" w:cs="Arial"/>
          <w:color w:val="FF0000"/>
        </w:rPr>
        <w:fldChar w:fldCharType="begin"/>
      </w:r>
      <w:r w:rsidRPr="003A2F86">
        <w:rPr>
          <w:rFonts w:ascii="Arial" w:hAnsi="Arial" w:cs="Arial"/>
          <w:color w:val="FF0000"/>
        </w:rPr>
        <w:instrText xml:space="preserve"> SEQ Graf \* ARABIC </w:instrText>
      </w:r>
      <w:r w:rsidRPr="003A2F86">
        <w:rPr>
          <w:rFonts w:ascii="Arial" w:hAnsi="Arial" w:cs="Arial"/>
          <w:color w:val="FF0000"/>
        </w:rPr>
        <w:fldChar w:fldCharType="separate"/>
      </w:r>
      <w:r w:rsidR="00BD2D6E">
        <w:rPr>
          <w:rFonts w:ascii="Arial" w:hAnsi="Arial" w:cs="Arial"/>
          <w:noProof/>
          <w:color w:val="FF0000"/>
        </w:rPr>
        <w:t>5</w:t>
      </w:r>
      <w:r w:rsidRPr="003A2F86">
        <w:rPr>
          <w:rFonts w:ascii="Arial" w:hAnsi="Arial" w:cs="Arial"/>
          <w:color w:val="FF0000"/>
        </w:rPr>
        <w:fldChar w:fldCharType="end"/>
      </w:r>
      <w:r w:rsidRPr="003A2F86">
        <w:rPr>
          <w:rFonts w:ascii="Arial" w:hAnsi="Arial" w:cs="Arial"/>
          <w:color w:val="FF0000"/>
        </w:rPr>
        <w:t>.:</w:t>
      </w:r>
      <w:r w:rsidRPr="003A2F86">
        <w:rPr>
          <w:color w:val="FF0000"/>
        </w:rPr>
        <w:t xml:space="preserve"> </w:t>
      </w:r>
      <w:r w:rsidRPr="003A2F86">
        <w:rPr>
          <w:rFonts w:ascii="Arial" w:hAnsi="Arial" w:cs="Arial"/>
        </w:rPr>
        <w:t xml:space="preserve">Struktura ostvarenih prihoda i primitaka </w:t>
      </w:r>
      <w:r w:rsidR="00B33699" w:rsidRPr="003A2F86">
        <w:rPr>
          <w:rFonts w:ascii="Arial" w:hAnsi="Arial" w:cs="Arial"/>
        </w:rPr>
        <w:t>P</w:t>
      </w:r>
      <w:r w:rsidRPr="003A2F86">
        <w:rPr>
          <w:rFonts w:ascii="Arial" w:hAnsi="Arial" w:cs="Arial"/>
        </w:rPr>
        <w:t>roračuna u</w:t>
      </w:r>
      <w:r w:rsidR="00CA7A06" w:rsidRPr="003A2F86">
        <w:rPr>
          <w:rFonts w:ascii="Arial" w:hAnsi="Arial" w:cs="Arial"/>
        </w:rPr>
        <w:t xml:space="preserve"> </w:t>
      </w:r>
      <w:r w:rsidR="003A45CA" w:rsidRPr="003A2F86">
        <w:rPr>
          <w:rFonts w:ascii="Arial" w:hAnsi="Arial" w:cs="Arial"/>
        </w:rPr>
        <w:t>202</w:t>
      </w:r>
      <w:r w:rsidR="00F33A9B">
        <w:rPr>
          <w:rFonts w:ascii="Arial" w:hAnsi="Arial" w:cs="Arial"/>
        </w:rPr>
        <w:t>6</w:t>
      </w:r>
      <w:r w:rsidRPr="003A2F86">
        <w:rPr>
          <w:rFonts w:ascii="Arial" w:hAnsi="Arial" w:cs="Arial"/>
        </w:rPr>
        <w:t>.</w:t>
      </w:r>
      <w:r w:rsidR="00976588" w:rsidRPr="003A2F86">
        <w:rPr>
          <w:rFonts w:asciiTheme="minorHAnsi" w:eastAsiaTheme="minorHAnsi" w:hAnsiTheme="minorHAnsi" w:cstheme="minorBidi"/>
          <w:b w:val="0"/>
          <w:bCs w:val="0"/>
          <w:sz w:val="28"/>
          <w:szCs w:val="28"/>
          <w:lang w:eastAsia="hr-HR"/>
        </w:rPr>
        <w:t xml:space="preserve"> </w:t>
      </w:r>
      <w:r w:rsidRPr="003A2F86">
        <w:rPr>
          <w:rFonts w:ascii="Arial" w:hAnsi="Arial" w:cs="Arial"/>
        </w:rPr>
        <w:t>po korisnicima</w:t>
      </w:r>
      <w:r w:rsidR="004812B6" w:rsidRPr="003A2F86">
        <w:rPr>
          <w:rFonts w:ascii="Arial" w:hAnsi="Arial" w:cs="Arial"/>
        </w:rPr>
        <w:t xml:space="preserve"> (€)</w:t>
      </w:r>
      <w:r w:rsidRPr="003A2F86">
        <w:rPr>
          <w:rFonts w:ascii="Arial" w:hAnsi="Arial" w:cs="Arial"/>
        </w:rPr>
        <w:t xml:space="preserve">: </w:t>
      </w:r>
      <w:r w:rsidRPr="00C41CF6">
        <w:rPr>
          <w:rFonts w:ascii="Arial" w:hAnsi="Arial" w:cs="Arial"/>
          <w:color w:val="1F497D" w:themeColor="text2"/>
        </w:rPr>
        <w:t>Općina</w:t>
      </w:r>
      <w:r w:rsidR="004812B6" w:rsidRPr="003A2F86">
        <w:rPr>
          <w:rFonts w:ascii="Arial" w:hAnsi="Arial" w:cs="Arial"/>
        </w:rPr>
        <w:t xml:space="preserve">, te </w:t>
      </w:r>
      <w:r w:rsidRPr="00C41CF6">
        <w:rPr>
          <w:rFonts w:ascii="Arial" w:hAnsi="Arial" w:cs="Arial"/>
          <w:color w:val="943634" w:themeColor="accent2" w:themeShade="BF"/>
        </w:rPr>
        <w:t xml:space="preserve">proračunski korisnici </w:t>
      </w:r>
      <w:r w:rsidR="004812B6" w:rsidRPr="003A2F86">
        <w:rPr>
          <w:rFonts w:ascii="Arial" w:hAnsi="Arial" w:cs="Arial"/>
        </w:rPr>
        <w:t>zbirno i pojedinačno</w:t>
      </w:r>
      <w:bookmarkEnd w:id="42"/>
    </w:p>
    <w:p w14:paraId="69F61BC3" w14:textId="77777777" w:rsidR="004A2AA6" w:rsidRPr="003A2F86" w:rsidRDefault="004A2AA6" w:rsidP="007B469E">
      <w:pPr>
        <w:spacing w:after="0" w:line="240" w:lineRule="auto"/>
        <w:rPr>
          <w:lang w:eastAsia="en-US"/>
        </w:rPr>
      </w:pPr>
    </w:p>
    <w:p w14:paraId="165F607A" w14:textId="52A7E03D" w:rsidR="00891119" w:rsidRPr="003A2F86" w:rsidRDefault="0047518F" w:rsidP="00891119">
      <w:pPr>
        <w:autoSpaceDE w:val="0"/>
        <w:autoSpaceDN w:val="0"/>
        <w:adjustRightInd w:val="0"/>
        <w:spacing w:after="0" w:line="240" w:lineRule="auto"/>
        <w:jc w:val="center"/>
        <w:rPr>
          <w:rFonts w:ascii="Arial" w:eastAsia="Calibri" w:hAnsi="Arial" w:cs="Arial"/>
          <w:lang w:eastAsia="en-US"/>
        </w:rPr>
      </w:pPr>
      <w:r w:rsidRPr="003A2F86">
        <w:rPr>
          <w:noProof/>
        </w:rPr>
        <mc:AlternateContent>
          <mc:Choice Requires="wps">
            <w:drawing>
              <wp:anchor distT="0" distB="0" distL="114300" distR="114300" simplePos="0" relativeHeight="251745280" behindDoc="0" locked="0" layoutInCell="1" allowOverlap="1" wp14:anchorId="49A2A556" wp14:editId="1A308696">
                <wp:simplePos x="0" y="0"/>
                <wp:positionH relativeFrom="column">
                  <wp:posOffset>6563995</wp:posOffset>
                </wp:positionH>
                <wp:positionV relativeFrom="paragraph">
                  <wp:posOffset>1520825</wp:posOffset>
                </wp:positionV>
                <wp:extent cx="639445" cy="46355"/>
                <wp:effectExtent l="0" t="57150" r="8255" b="29845"/>
                <wp:wrapNone/>
                <wp:docPr id="1789612574" name="Ravni poveznik sa strelicom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39445" cy="463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6AEFD3D" id="_x0000_t32" coordsize="21600,21600" o:spt="32" o:oned="t" path="m,l21600,21600e" filled="f">
                <v:path arrowok="t" fillok="f" o:connecttype="none"/>
                <o:lock v:ext="edit" shapetype="t"/>
              </v:shapetype>
              <v:shape id="Ravni poveznik sa strelicom 2" o:spid="_x0000_s1026" type="#_x0000_t32" style="position:absolute;margin-left:516.85pt;margin-top:119.75pt;width:50.35pt;height:3.65pt;flip:x 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" strokecolor="#4579b8 [3044]">
                <v:stroke endarrow="block"/>
                <o:lock v:ext="edit" shapetype="f"/>
              </v:shape>
            </w:pict>
          </mc:Fallback>
        </mc:AlternateContent>
      </w:r>
      <w:r w:rsidR="00891119" w:rsidRPr="003A2F86">
        <w:rPr>
          <w:rFonts w:ascii="Arial" w:eastAsia="Calibri" w:hAnsi="Arial" w:cs="Arial"/>
          <w:noProof/>
          <w:color w:val="FF0000"/>
        </w:rPr>
        <w:drawing>
          <wp:inline distT="0" distB="0" distL="0" distR="0" wp14:anchorId="3C758F1E" wp14:editId="2CA1F5C0">
            <wp:extent cx="8410575" cy="2743200"/>
            <wp:effectExtent l="0" t="0" r="9525" b="0"/>
            <wp:docPr id="9" name="Grafikon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404EFCD" w14:textId="77777777" w:rsidR="00891119" w:rsidRPr="003A2F86" w:rsidRDefault="00891119" w:rsidP="00891119">
      <w:pPr>
        <w:autoSpaceDE w:val="0"/>
        <w:autoSpaceDN w:val="0"/>
        <w:adjustRightInd w:val="0"/>
        <w:spacing w:after="0" w:line="240" w:lineRule="auto"/>
        <w:jc w:val="both"/>
        <w:rPr>
          <w:rFonts w:ascii="Arial" w:eastAsia="Calibri" w:hAnsi="Arial" w:cs="Arial"/>
          <w:lang w:eastAsia="en-US"/>
        </w:rPr>
      </w:pPr>
    </w:p>
    <w:p w14:paraId="2C707041" w14:textId="5CE7DF7F" w:rsidR="00640804" w:rsidRPr="003A2F86" w:rsidRDefault="00640804" w:rsidP="00891119">
      <w:pPr>
        <w:autoSpaceDE w:val="0"/>
        <w:autoSpaceDN w:val="0"/>
        <w:adjustRightInd w:val="0"/>
        <w:spacing w:after="0" w:line="240" w:lineRule="auto"/>
        <w:jc w:val="both"/>
        <w:rPr>
          <w:rFonts w:ascii="Arial" w:eastAsia="Calibri" w:hAnsi="Arial" w:cs="Arial"/>
          <w:lang w:eastAsia="en-US"/>
        </w:rPr>
      </w:pPr>
    </w:p>
    <w:p w14:paraId="3FB88CB9" w14:textId="2E549ED8" w:rsidR="00891119" w:rsidRPr="003A2F86" w:rsidRDefault="00891119" w:rsidP="00891119">
      <w:pPr>
        <w:autoSpaceDE w:val="0"/>
        <w:autoSpaceDN w:val="0"/>
        <w:adjustRightInd w:val="0"/>
        <w:spacing w:after="0" w:line="240" w:lineRule="auto"/>
        <w:jc w:val="both"/>
        <w:rPr>
          <w:rFonts w:ascii="Arial" w:eastAsia="Calibri" w:hAnsi="Arial" w:cs="Arial"/>
          <w:lang w:eastAsia="en-US"/>
        </w:rPr>
      </w:pPr>
      <w:bookmarkStart w:id="43" w:name="_Hlk230157412"/>
      <w:r w:rsidRPr="003A2F86">
        <w:rPr>
          <w:rFonts w:ascii="Arial" w:eastAsia="Calibri" w:hAnsi="Arial" w:cs="Arial"/>
          <w:b/>
          <w:i/>
          <w:lang w:eastAsia="en-US"/>
        </w:rPr>
        <w:t>Vlastiti prihodi</w:t>
      </w:r>
      <w:r w:rsidRPr="003A2F86">
        <w:rPr>
          <w:rFonts w:ascii="Arial" w:eastAsia="Calibri" w:hAnsi="Arial" w:cs="Arial"/>
          <w:i/>
          <w:lang w:eastAsia="en-US"/>
        </w:rPr>
        <w:t xml:space="preserve"> </w:t>
      </w:r>
      <w:r w:rsidRPr="00C41CF6">
        <w:rPr>
          <w:rFonts w:ascii="Arial" w:eastAsia="Calibri" w:hAnsi="Arial" w:cs="Arial"/>
          <w:b/>
          <w:i/>
          <w:color w:val="943634" w:themeColor="accent2" w:themeShade="BF"/>
          <w:lang w:eastAsia="en-US"/>
        </w:rPr>
        <w:t>proračunskih korisnika</w:t>
      </w:r>
      <w:r w:rsidRPr="00C41CF6">
        <w:rPr>
          <w:rFonts w:ascii="Arial" w:eastAsia="Calibri" w:hAnsi="Arial" w:cs="Arial"/>
          <w:color w:val="943634" w:themeColor="accent2" w:themeShade="BF"/>
          <w:lang w:eastAsia="en-US"/>
        </w:rPr>
        <w:t xml:space="preserve"> </w:t>
      </w:r>
      <w:r w:rsidRPr="003A2F86">
        <w:rPr>
          <w:rFonts w:ascii="Arial" w:eastAsia="Calibri" w:hAnsi="Arial" w:cs="Arial"/>
          <w:lang w:eastAsia="en-US"/>
        </w:rPr>
        <w:t xml:space="preserve">u iznosu </w:t>
      </w:r>
      <w:r w:rsidR="0073176B">
        <w:rPr>
          <w:rFonts w:ascii="Arial" w:eastAsia="Calibri" w:hAnsi="Arial" w:cs="Arial"/>
          <w:b/>
          <w:lang w:eastAsia="en-US"/>
        </w:rPr>
        <w:t>774.909,28</w:t>
      </w:r>
      <w:r w:rsidR="00241EEC" w:rsidRPr="003A2F86">
        <w:rPr>
          <w:rFonts w:ascii="Arial" w:eastAsia="Calibri" w:hAnsi="Arial" w:cs="Arial"/>
          <w:b/>
          <w:lang w:eastAsia="en-US"/>
        </w:rPr>
        <w:t xml:space="preserve"> €</w:t>
      </w:r>
      <w:r w:rsidRPr="003A2F86">
        <w:rPr>
          <w:rFonts w:ascii="Arial" w:eastAsia="Calibri" w:hAnsi="Arial" w:cs="Arial"/>
          <w:lang w:eastAsia="en-US"/>
        </w:rPr>
        <w:t xml:space="preserve"> se odnose na:</w:t>
      </w:r>
    </w:p>
    <w:p w14:paraId="3A97E8C1" w14:textId="5F2785EA" w:rsidR="00891119" w:rsidRPr="003A2F86" w:rsidRDefault="00891119" w:rsidP="00891119">
      <w:pPr>
        <w:autoSpaceDE w:val="0"/>
        <w:autoSpaceDN w:val="0"/>
        <w:adjustRightInd w:val="0"/>
        <w:spacing w:after="0" w:line="240" w:lineRule="auto"/>
        <w:jc w:val="both"/>
        <w:rPr>
          <w:rFonts w:ascii="Arial" w:eastAsia="Calibri" w:hAnsi="Arial" w:cs="Arial"/>
          <w:lang w:eastAsia="en-US"/>
        </w:rPr>
      </w:pPr>
      <w:r w:rsidRPr="003A2F86">
        <w:rPr>
          <w:rFonts w:ascii="Arial" w:eastAsia="Calibri" w:hAnsi="Arial" w:cs="Arial"/>
          <w:lang w:eastAsia="en-US"/>
        </w:rPr>
        <w:t xml:space="preserve">- pomoći proračunskim korisnicima iz proračuna koji im nije nadležan (636) u iznosu </w:t>
      </w:r>
      <w:r w:rsidR="0073176B">
        <w:rPr>
          <w:rFonts w:ascii="Arial" w:eastAsia="Calibri" w:hAnsi="Arial" w:cs="Arial"/>
          <w:lang w:eastAsia="en-US"/>
        </w:rPr>
        <w:t>22.980</w:t>
      </w:r>
      <w:r w:rsidR="00241EEC" w:rsidRPr="003A2F86">
        <w:rPr>
          <w:rFonts w:ascii="Arial" w:eastAsia="Calibri" w:hAnsi="Arial" w:cs="Arial"/>
          <w:lang w:eastAsia="en-US"/>
        </w:rPr>
        <w:t xml:space="preserve"> €</w:t>
      </w:r>
      <w:r w:rsidRPr="003A2F86">
        <w:rPr>
          <w:rFonts w:ascii="Arial" w:eastAsia="Calibri" w:hAnsi="Arial" w:cs="Arial"/>
          <w:lang w:eastAsia="en-US"/>
        </w:rPr>
        <w:t xml:space="preserve"> i to</w:t>
      </w:r>
      <w:r w:rsidR="003A45CA" w:rsidRPr="003A2F86">
        <w:rPr>
          <w:rFonts w:ascii="Arial" w:eastAsia="Calibri" w:hAnsi="Arial" w:cs="Arial"/>
          <w:lang w:eastAsia="en-US"/>
        </w:rPr>
        <w:t>:</w:t>
      </w:r>
      <w:r w:rsidRPr="003A2F86">
        <w:rPr>
          <w:rFonts w:ascii="Arial" w:eastAsia="Calibri" w:hAnsi="Arial" w:cs="Arial"/>
          <w:lang w:eastAsia="en-US"/>
        </w:rPr>
        <w:t xml:space="preserve"> Dječjim vrtićima (Ministarstvo znanosti, obrazovanja i sporta </w:t>
      </w:r>
      <w:r w:rsidR="0073176B">
        <w:rPr>
          <w:rFonts w:ascii="Arial" w:eastAsia="Calibri" w:hAnsi="Arial" w:cs="Arial"/>
          <w:lang w:eastAsia="en-US"/>
        </w:rPr>
        <w:t>0</w:t>
      </w:r>
      <w:r w:rsidR="00241EEC" w:rsidRPr="003A2F86">
        <w:rPr>
          <w:rFonts w:ascii="Arial" w:eastAsia="Calibri" w:hAnsi="Arial" w:cs="Arial"/>
          <w:lang w:eastAsia="en-US"/>
        </w:rPr>
        <w:t xml:space="preserve"> €</w:t>
      </w:r>
      <w:r w:rsidRPr="003A2F86">
        <w:rPr>
          <w:rFonts w:ascii="Arial" w:eastAsia="Calibri" w:hAnsi="Arial" w:cs="Arial"/>
          <w:lang w:eastAsia="en-US"/>
        </w:rPr>
        <w:t xml:space="preserve">), </w:t>
      </w:r>
      <w:r w:rsidR="003A45CA" w:rsidRPr="003A2F86">
        <w:rPr>
          <w:rFonts w:ascii="Arial" w:eastAsia="Calibri" w:hAnsi="Arial" w:cs="Arial"/>
          <w:lang w:eastAsia="en-US"/>
        </w:rPr>
        <w:t xml:space="preserve">Muzejima i galerijama Konavala (Ministarstvo kulture </w:t>
      </w:r>
      <w:r w:rsidR="0073176B">
        <w:rPr>
          <w:rFonts w:ascii="Arial" w:eastAsia="Calibri" w:hAnsi="Arial" w:cs="Arial"/>
          <w:lang w:eastAsia="en-US"/>
        </w:rPr>
        <w:t>21.360</w:t>
      </w:r>
      <w:r w:rsidR="00241EEC" w:rsidRPr="003A2F86">
        <w:rPr>
          <w:rFonts w:ascii="Arial" w:eastAsia="Calibri" w:hAnsi="Arial" w:cs="Arial"/>
          <w:lang w:eastAsia="en-US"/>
        </w:rPr>
        <w:t xml:space="preserve"> €</w:t>
      </w:r>
      <w:r w:rsidR="003A45CA" w:rsidRPr="003A2F86">
        <w:rPr>
          <w:rFonts w:ascii="Arial" w:eastAsia="Calibri" w:hAnsi="Arial" w:cs="Arial"/>
          <w:lang w:eastAsia="en-US"/>
        </w:rPr>
        <w:t>),</w:t>
      </w:r>
      <w:r w:rsidR="00DD33EC" w:rsidRPr="003A2F86">
        <w:rPr>
          <w:rFonts w:ascii="Arial" w:eastAsia="Calibri" w:hAnsi="Arial" w:cs="Arial"/>
          <w:lang w:eastAsia="en-US"/>
        </w:rPr>
        <w:t xml:space="preserve"> </w:t>
      </w:r>
      <w:r w:rsidRPr="003A2F86">
        <w:rPr>
          <w:rFonts w:ascii="Arial" w:eastAsia="Calibri" w:hAnsi="Arial" w:cs="Arial"/>
          <w:lang w:eastAsia="en-US"/>
        </w:rPr>
        <w:t>Javnoj vatrogasnoj postrojbi (</w:t>
      </w:r>
      <w:r w:rsidR="00C46D2F" w:rsidRPr="003A2F86">
        <w:rPr>
          <w:rFonts w:ascii="Arial" w:eastAsia="Calibri" w:hAnsi="Arial" w:cs="Arial"/>
          <w:lang w:eastAsia="en-US"/>
        </w:rPr>
        <w:t>0</w:t>
      </w:r>
      <w:r w:rsidR="00241EEC" w:rsidRPr="003A2F86">
        <w:rPr>
          <w:rFonts w:ascii="Arial" w:eastAsia="Calibri" w:hAnsi="Arial" w:cs="Arial"/>
          <w:lang w:eastAsia="en-US"/>
        </w:rPr>
        <w:t xml:space="preserve"> €</w:t>
      </w:r>
      <w:r w:rsidRPr="003A2F86">
        <w:rPr>
          <w:rFonts w:ascii="Arial" w:eastAsia="Calibri" w:hAnsi="Arial" w:cs="Arial"/>
          <w:lang w:eastAsia="en-US"/>
        </w:rPr>
        <w:t>), Domu za starije osobe (</w:t>
      </w:r>
      <w:r w:rsidR="0073176B">
        <w:rPr>
          <w:rFonts w:ascii="Arial" w:eastAsia="Calibri" w:hAnsi="Arial" w:cs="Arial"/>
          <w:lang w:eastAsia="en-US"/>
        </w:rPr>
        <w:t>1.620</w:t>
      </w:r>
      <w:r w:rsidR="00241EEC" w:rsidRPr="003A2F86">
        <w:rPr>
          <w:rFonts w:ascii="Arial" w:eastAsia="Calibri" w:hAnsi="Arial" w:cs="Arial"/>
          <w:lang w:eastAsia="en-US"/>
        </w:rPr>
        <w:t xml:space="preserve"> €</w:t>
      </w:r>
      <w:r w:rsidRPr="003A2F86">
        <w:rPr>
          <w:rFonts w:ascii="Arial" w:eastAsia="Calibri" w:hAnsi="Arial" w:cs="Arial"/>
          <w:lang w:eastAsia="en-US"/>
        </w:rPr>
        <w:t xml:space="preserve">), </w:t>
      </w:r>
    </w:p>
    <w:p w14:paraId="70C9124C" w14:textId="316F1952" w:rsidR="00891119" w:rsidRPr="003A2F86" w:rsidRDefault="00891119" w:rsidP="00891119">
      <w:pPr>
        <w:autoSpaceDE w:val="0"/>
        <w:autoSpaceDN w:val="0"/>
        <w:adjustRightInd w:val="0"/>
        <w:spacing w:after="0" w:line="240" w:lineRule="auto"/>
        <w:jc w:val="both"/>
        <w:rPr>
          <w:rFonts w:ascii="Arial" w:eastAsia="Calibri" w:hAnsi="Arial" w:cs="Arial"/>
          <w:lang w:eastAsia="en-US"/>
        </w:rPr>
      </w:pPr>
      <w:r w:rsidRPr="003A2F86">
        <w:rPr>
          <w:rFonts w:ascii="Arial" w:eastAsia="Calibri" w:hAnsi="Arial" w:cs="Arial"/>
          <w:lang w:eastAsia="en-US"/>
        </w:rPr>
        <w:t xml:space="preserve">- prihodi po posebnim propisima (652) - ostali nespomenuti prihodi (6526) u iznosu </w:t>
      </w:r>
      <w:r w:rsidR="0073176B">
        <w:rPr>
          <w:rFonts w:ascii="Arial" w:eastAsia="Calibri" w:hAnsi="Arial" w:cs="Arial"/>
          <w:lang w:eastAsia="en-US"/>
        </w:rPr>
        <w:t>702.198,29</w:t>
      </w:r>
      <w:r w:rsidR="00241EEC" w:rsidRPr="003A2F86">
        <w:rPr>
          <w:rFonts w:ascii="Arial" w:eastAsia="Calibri" w:hAnsi="Arial" w:cs="Arial"/>
          <w:lang w:eastAsia="en-US"/>
        </w:rPr>
        <w:t xml:space="preserve"> €</w:t>
      </w:r>
      <w:r w:rsidRPr="003A2F86">
        <w:rPr>
          <w:rFonts w:ascii="Arial" w:eastAsia="Calibri" w:hAnsi="Arial" w:cs="Arial"/>
          <w:lang w:eastAsia="en-US"/>
        </w:rPr>
        <w:t xml:space="preserve"> i to: Dječji vrtić </w:t>
      </w:r>
      <w:r w:rsidR="0073176B">
        <w:rPr>
          <w:rFonts w:ascii="Arial" w:eastAsia="Calibri" w:hAnsi="Arial" w:cs="Arial"/>
          <w:lang w:eastAsia="en-US"/>
        </w:rPr>
        <w:t>240.245,14</w:t>
      </w:r>
      <w:r w:rsidR="00241EEC" w:rsidRPr="003A2F86">
        <w:rPr>
          <w:rFonts w:ascii="Arial" w:eastAsia="Calibri" w:hAnsi="Arial" w:cs="Arial"/>
          <w:lang w:eastAsia="en-US"/>
        </w:rPr>
        <w:t xml:space="preserve"> €</w:t>
      </w:r>
      <w:r w:rsidRPr="003A2F86">
        <w:rPr>
          <w:rFonts w:ascii="Arial" w:eastAsia="Calibri" w:hAnsi="Arial" w:cs="Arial"/>
          <w:lang w:eastAsia="en-US"/>
        </w:rPr>
        <w:t xml:space="preserve"> (sufinanciranje smještaja djece u vrtiću</w:t>
      </w:r>
      <w:r w:rsidR="007241A9">
        <w:rPr>
          <w:rFonts w:ascii="Arial" w:eastAsia="Calibri" w:hAnsi="Arial" w:cs="Arial"/>
          <w:lang w:eastAsia="en-US"/>
        </w:rPr>
        <w:t xml:space="preserve"> </w:t>
      </w:r>
      <w:r w:rsidR="0073176B">
        <w:rPr>
          <w:rFonts w:ascii="Arial" w:eastAsia="Calibri" w:hAnsi="Arial" w:cs="Arial"/>
          <w:lang w:eastAsia="en-US"/>
        </w:rPr>
        <w:t>240.245,14</w:t>
      </w:r>
      <w:r w:rsidR="007241A9">
        <w:rPr>
          <w:rFonts w:ascii="Arial" w:eastAsia="Calibri" w:hAnsi="Arial" w:cs="Arial"/>
          <w:lang w:eastAsia="en-US"/>
        </w:rPr>
        <w:t xml:space="preserve"> €</w:t>
      </w:r>
      <w:r w:rsidRPr="003A2F86">
        <w:rPr>
          <w:rFonts w:ascii="Arial" w:eastAsia="Calibri" w:hAnsi="Arial" w:cs="Arial"/>
          <w:lang w:eastAsia="en-US"/>
        </w:rPr>
        <w:t xml:space="preserve">), Muzeji i galerije Konavala </w:t>
      </w:r>
      <w:r w:rsidR="0073176B">
        <w:rPr>
          <w:rFonts w:ascii="Arial" w:eastAsia="Calibri" w:hAnsi="Arial" w:cs="Arial"/>
          <w:lang w:eastAsia="en-US"/>
        </w:rPr>
        <w:t>13.690,20</w:t>
      </w:r>
      <w:r w:rsidR="00241EEC" w:rsidRPr="003A2F86">
        <w:rPr>
          <w:rFonts w:ascii="Arial" w:eastAsia="Calibri" w:hAnsi="Arial" w:cs="Arial"/>
          <w:lang w:eastAsia="en-US"/>
        </w:rPr>
        <w:t xml:space="preserve"> €</w:t>
      </w:r>
      <w:r w:rsidRPr="003A2F86">
        <w:rPr>
          <w:rFonts w:ascii="Arial" w:eastAsia="Calibri" w:hAnsi="Arial" w:cs="Arial"/>
          <w:lang w:eastAsia="en-US"/>
        </w:rPr>
        <w:t xml:space="preserve"> (ulaznice), Dom za starije osobe </w:t>
      </w:r>
      <w:r w:rsidR="0073176B">
        <w:rPr>
          <w:rFonts w:ascii="Arial" w:eastAsia="Calibri" w:hAnsi="Arial" w:cs="Arial"/>
          <w:lang w:eastAsia="en-US"/>
        </w:rPr>
        <w:t>448.262,95</w:t>
      </w:r>
      <w:r w:rsidR="00241EEC" w:rsidRPr="003A2F86">
        <w:rPr>
          <w:rFonts w:ascii="Arial" w:eastAsia="Calibri" w:hAnsi="Arial" w:cs="Arial"/>
          <w:lang w:eastAsia="en-US"/>
        </w:rPr>
        <w:t xml:space="preserve"> €</w:t>
      </w:r>
      <w:r w:rsidRPr="003A2F86">
        <w:rPr>
          <w:rFonts w:ascii="Arial" w:eastAsia="Calibri" w:hAnsi="Arial" w:cs="Arial"/>
          <w:lang w:eastAsia="en-US"/>
        </w:rPr>
        <w:t xml:space="preserve"> (sufinanciranje smještaja starijih osoba u domu</w:t>
      </w:r>
      <w:r w:rsidR="00241EEC" w:rsidRPr="003A2F86">
        <w:rPr>
          <w:rFonts w:ascii="Arial" w:eastAsia="Calibri" w:hAnsi="Arial" w:cs="Arial"/>
          <w:lang w:eastAsia="en-US"/>
        </w:rPr>
        <w:t xml:space="preserve"> </w:t>
      </w:r>
      <w:r w:rsidR="0073176B">
        <w:rPr>
          <w:rFonts w:ascii="Arial" w:eastAsia="Calibri" w:hAnsi="Arial" w:cs="Arial"/>
          <w:lang w:eastAsia="en-US"/>
        </w:rPr>
        <w:t>443.981,92</w:t>
      </w:r>
      <w:r w:rsidR="00241EEC" w:rsidRPr="003A2F86">
        <w:rPr>
          <w:rFonts w:ascii="Arial" w:eastAsia="Calibri" w:hAnsi="Arial" w:cs="Arial"/>
          <w:lang w:eastAsia="en-US"/>
        </w:rPr>
        <w:t xml:space="preserve"> € i refundacija štete </w:t>
      </w:r>
      <w:r w:rsidR="0073176B">
        <w:rPr>
          <w:rFonts w:ascii="Arial" w:eastAsia="Calibri" w:hAnsi="Arial" w:cs="Arial"/>
          <w:lang w:eastAsia="en-US"/>
        </w:rPr>
        <w:t>4.281,03</w:t>
      </w:r>
      <w:r w:rsidR="00241EEC" w:rsidRPr="003A2F86">
        <w:rPr>
          <w:rFonts w:ascii="Arial" w:eastAsia="Calibri" w:hAnsi="Arial" w:cs="Arial"/>
          <w:lang w:eastAsia="en-US"/>
        </w:rPr>
        <w:t xml:space="preserve"> €</w:t>
      </w:r>
      <w:r w:rsidRPr="003A2F86">
        <w:rPr>
          <w:rFonts w:ascii="Arial" w:eastAsia="Calibri" w:hAnsi="Arial" w:cs="Arial"/>
          <w:lang w:eastAsia="en-US"/>
        </w:rPr>
        <w:t>),</w:t>
      </w:r>
    </w:p>
    <w:p w14:paraId="6CCFD3CF" w14:textId="3DD5C435" w:rsidR="00891119" w:rsidRDefault="00891119" w:rsidP="00891119">
      <w:pPr>
        <w:autoSpaceDE w:val="0"/>
        <w:autoSpaceDN w:val="0"/>
        <w:adjustRightInd w:val="0"/>
        <w:spacing w:after="0" w:line="240" w:lineRule="auto"/>
        <w:jc w:val="both"/>
        <w:rPr>
          <w:rFonts w:ascii="Arial" w:eastAsia="Calibri" w:hAnsi="Arial" w:cs="Arial"/>
          <w:lang w:eastAsia="en-US"/>
        </w:rPr>
      </w:pPr>
      <w:r w:rsidRPr="003A2F86">
        <w:rPr>
          <w:rFonts w:ascii="Arial" w:eastAsia="Calibri" w:hAnsi="Arial" w:cs="Arial"/>
          <w:lang w:eastAsia="en-US"/>
        </w:rPr>
        <w:lastRenderedPageBreak/>
        <w:t xml:space="preserve">- prihodi od prodaje proizvoda i pružanja usluga (661) </w:t>
      </w:r>
      <w:r w:rsidR="008C42BF">
        <w:rPr>
          <w:rFonts w:ascii="Arial" w:eastAsia="Calibri" w:hAnsi="Arial" w:cs="Arial"/>
          <w:lang w:eastAsia="en-US"/>
        </w:rPr>
        <w:t>49.430,41</w:t>
      </w:r>
      <w:r w:rsidR="00241EEC" w:rsidRPr="003A2F86">
        <w:rPr>
          <w:rFonts w:ascii="Arial" w:eastAsia="Calibri" w:hAnsi="Arial" w:cs="Arial"/>
          <w:lang w:eastAsia="en-US"/>
        </w:rPr>
        <w:t xml:space="preserve"> €</w:t>
      </w:r>
      <w:r w:rsidRPr="003A2F86">
        <w:rPr>
          <w:rFonts w:ascii="Arial" w:eastAsia="Calibri" w:hAnsi="Arial" w:cs="Arial"/>
          <w:lang w:eastAsia="en-US"/>
        </w:rPr>
        <w:t xml:space="preserve"> i to Dječji vrtić (usluge produženog boravka djece u osnovnoj školi Gruda</w:t>
      </w:r>
      <w:r w:rsidR="00DD7DA3" w:rsidRPr="003A2F86">
        <w:rPr>
          <w:rFonts w:ascii="Arial" w:eastAsia="Calibri" w:hAnsi="Arial" w:cs="Arial"/>
          <w:lang w:eastAsia="en-US"/>
        </w:rPr>
        <w:t xml:space="preserve"> i područnoj školi Čilipi</w:t>
      </w:r>
      <w:r w:rsidR="00FB5028" w:rsidRPr="003A2F86">
        <w:rPr>
          <w:rFonts w:ascii="Arial" w:eastAsia="Calibri" w:hAnsi="Arial" w:cs="Arial"/>
          <w:lang w:eastAsia="en-US"/>
        </w:rPr>
        <w:t>, te najma</w:t>
      </w:r>
      <w:r w:rsidRPr="003A2F86">
        <w:rPr>
          <w:rFonts w:ascii="Arial" w:eastAsia="Calibri" w:hAnsi="Arial" w:cs="Arial"/>
          <w:lang w:eastAsia="en-US"/>
        </w:rPr>
        <w:t xml:space="preserve">) </w:t>
      </w:r>
      <w:r w:rsidR="008C42BF">
        <w:rPr>
          <w:rFonts w:ascii="Arial" w:eastAsia="Calibri" w:hAnsi="Arial" w:cs="Arial"/>
          <w:lang w:eastAsia="en-US"/>
        </w:rPr>
        <w:t>15.655,35</w:t>
      </w:r>
      <w:r w:rsidR="00241EEC" w:rsidRPr="003A2F86">
        <w:rPr>
          <w:rFonts w:ascii="Arial" w:eastAsia="Calibri" w:hAnsi="Arial" w:cs="Arial"/>
          <w:lang w:eastAsia="en-US"/>
        </w:rPr>
        <w:t xml:space="preserve"> €</w:t>
      </w:r>
      <w:r w:rsidRPr="003A2F86">
        <w:rPr>
          <w:rFonts w:ascii="Arial" w:eastAsia="Calibri" w:hAnsi="Arial" w:cs="Arial"/>
          <w:lang w:eastAsia="en-US"/>
        </w:rPr>
        <w:t xml:space="preserve">, Muzeji i galerije Konavala (prodaja suvenira, razglednica i sl.) </w:t>
      </w:r>
      <w:r w:rsidR="008C42BF">
        <w:rPr>
          <w:rFonts w:ascii="Arial" w:eastAsia="Calibri" w:hAnsi="Arial" w:cs="Arial"/>
          <w:lang w:eastAsia="en-US"/>
        </w:rPr>
        <w:t>29.934,32</w:t>
      </w:r>
      <w:r w:rsidR="00241EEC" w:rsidRPr="003A2F86">
        <w:rPr>
          <w:rFonts w:ascii="Arial" w:eastAsia="Calibri" w:hAnsi="Arial" w:cs="Arial"/>
          <w:lang w:eastAsia="en-US"/>
        </w:rPr>
        <w:t xml:space="preserve"> €</w:t>
      </w:r>
      <w:r w:rsidRPr="003A2F86">
        <w:rPr>
          <w:rFonts w:ascii="Arial" w:eastAsia="Calibri" w:hAnsi="Arial" w:cs="Arial"/>
          <w:lang w:eastAsia="en-US"/>
        </w:rPr>
        <w:t xml:space="preserve">, Dom za starije osobe (usluga dnevnog boravka u domu </w:t>
      </w:r>
      <w:r w:rsidR="008C42BF">
        <w:rPr>
          <w:rFonts w:ascii="Arial" w:eastAsia="Calibri" w:hAnsi="Arial" w:cs="Arial"/>
          <w:lang w:eastAsia="en-US"/>
        </w:rPr>
        <w:t>3.780,74</w:t>
      </w:r>
      <w:r w:rsidR="00241EEC" w:rsidRPr="003A2F86">
        <w:rPr>
          <w:rFonts w:ascii="Arial" w:eastAsia="Calibri" w:hAnsi="Arial" w:cs="Arial"/>
          <w:lang w:eastAsia="en-US"/>
        </w:rPr>
        <w:t xml:space="preserve"> €</w:t>
      </w:r>
      <w:r w:rsidRPr="003A2F86">
        <w:rPr>
          <w:rFonts w:ascii="Arial" w:eastAsia="Calibri" w:hAnsi="Arial" w:cs="Arial"/>
          <w:lang w:eastAsia="en-US"/>
        </w:rPr>
        <w:t xml:space="preserve">), </w:t>
      </w:r>
    </w:p>
    <w:p w14:paraId="13F85742" w14:textId="6A4AAE13" w:rsidR="007241A9" w:rsidRPr="003A2F86" w:rsidRDefault="007241A9" w:rsidP="00891119">
      <w:pPr>
        <w:autoSpaceDE w:val="0"/>
        <w:autoSpaceDN w:val="0"/>
        <w:adjustRightInd w:val="0"/>
        <w:spacing w:after="0" w:line="240" w:lineRule="auto"/>
        <w:jc w:val="both"/>
        <w:rPr>
          <w:rFonts w:ascii="Arial" w:eastAsia="Calibri" w:hAnsi="Arial" w:cs="Arial"/>
          <w:lang w:eastAsia="en-US"/>
        </w:rPr>
      </w:pPr>
      <w:r>
        <w:rPr>
          <w:rFonts w:ascii="Arial" w:eastAsia="Calibri" w:hAnsi="Arial" w:cs="Arial"/>
          <w:lang w:eastAsia="en-US"/>
        </w:rPr>
        <w:t xml:space="preserve">- prihodi od donacija izvan općeg proračuna </w:t>
      </w:r>
      <w:r w:rsidR="008C42BF">
        <w:rPr>
          <w:rFonts w:ascii="Arial" w:eastAsia="Calibri" w:hAnsi="Arial" w:cs="Arial"/>
          <w:lang w:eastAsia="en-US"/>
        </w:rPr>
        <w:t>60</w:t>
      </w:r>
      <w:r>
        <w:rPr>
          <w:rFonts w:ascii="Arial" w:eastAsia="Calibri" w:hAnsi="Arial" w:cs="Arial"/>
          <w:lang w:eastAsia="en-US"/>
        </w:rPr>
        <w:t xml:space="preserve"> € i to </w:t>
      </w:r>
      <w:r w:rsidRPr="003A2F86">
        <w:rPr>
          <w:rFonts w:ascii="Arial" w:eastAsia="Calibri" w:hAnsi="Arial" w:cs="Arial"/>
          <w:lang w:eastAsia="en-US"/>
        </w:rPr>
        <w:t>Muzeji i galerije Konavala</w:t>
      </w:r>
      <w:r>
        <w:rPr>
          <w:rFonts w:ascii="Arial" w:eastAsia="Calibri" w:hAnsi="Arial" w:cs="Arial"/>
          <w:lang w:eastAsia="en-US"/>
        </w:rPr>
        <w:t xml:space="preserve"> </w:t>
      </w:r>
      <w:r w:rsidR="008C42BF">
        <w:rPr>
          <w:rFonts w:ascii="Arial" w:eastAsia="Calibri" w:hAnsi="Arial" w:cs="Arial"/>
          <w:lang w:eastAsia="en-US"/>
        </w:rPr>
        <w:t>10</w:t>
      </w:r>
      <w:r>
        <w:rPr>
          <w:rFonts w:ascii="Arial" w:eastAsia="Calibri" w:hAnsi="Arial" w:cs="Arial"/>
          <w:lang w:eastAsia="en-US"/>
        </w:rPr>
        <w:t xml:space="preserve">,00 € i </w:t>
      </w:r>
      <w:r w:rsidRPr="003A2F86">
        <w:rPr>
          <w:rFonts w:ascii="Arial" w:eastAsia="Calibri" w:hAnsi="Arial" w:cs="Arial"/>
          <w:lang w:eastAsia="en-US"/>
        </w:rPr>
        <w:t>Dom za starije osobe</w:t>
      </w:r>
      <w:r>
        <w:rPr>
          <w:rFonts w:ascii="Arial" w:eastAsia="Calibri" w:hAnsi="Arial" w:cs="Arial"/>
          <w:lang w:eastAsia="en-US"/>
        </w:rPr>
        <w:t xml:space="preserve"> </w:t>
      </w:r>
      <w:r w:rsidR="008C42BF">
        <w:rPr>
          <w:rFonts w:ascii="Arial" w:eastAsia="Calibri" w:hAnsi="Arial" w:cs="Arial"/>
          <w:lang w:eastAsia="en-US"/>
        </w:rPr>
        <w:t>50,00</w:t>
      </w:r>
      <w:r>
        <w:rPr>
          <w:rFonts w:ascii="Arial" w:eastAsia="Calibri" w:hAnsi="Arial" w:cs="Arial"/>
          <w:lang w:eastAsia="en-US"/>
        </w:rPr>
        <w:t xml:space="preserve"> €, </w:t>
      </w:r>
    </w:p>
    <w:p w14:paraId="4C674D33" w14:textId="5212D7B0" w:rsidR="00891119" w:rsidRPr="003A2F86" w:rsidRDefault="00891119" w:rsidP="00891119">
      <w:pPr>
        <w:autoSpaceDE w:val="0"/>
        <w:autoSpaceDN w:val="0"/>
        <w:adjustRightInd w:val="0"/>
        <w:spacing w:after="0" w:line="240" w:lineRule="auto"/>
        <w:jc w:val="both"/>
        <w:rPr>
          <w:rFonts w:ascii="Arial" w:eastAsia="Calibri" w:hAnsi="Arial" w:cs="Arial"/>
          <w:lang w:eastAsia="en-US"/>
        </w:rPr>
      </w:pPr>
      <w:r w:rsidRPr="003A2F86">
        <w:rPr>
          <w:rFonts w:ascii="Arial" w:eastAsia="Calibri" w:hAnsi="Arial" w:cs="Arial"/>
          <w:lang w:eastAsia="en-US"/>
        </w:rPr>
        <w:t xml:space="preserve">- </w:t>
      </w:r>
      <w:r w:rsidR="004309F8" w:rsidRPr="003A2F86">
        <w:rPr>
          <w:rFonts w:ascii="Arial" w:eastAsia="Calibri" w:hAnsi="Arial" w:cs="Arial"/>
          <w:lang w:eastAsia="en-US"/>
        </w:rPr>
        <w:t xml:space="preserve">ostali </w:t>
      </w:r>
      <w:r w:rsidRPr="003A2F86">
        <w:rPr>
          <w:rFonts w:ascii="Arial" w:eastAsia="Calibri" w:hAnsi="Arial" w:cs="Arial"/>
          <w:lang w:eastAsia="en-US"/>
        </w:rPr>
        <w:t xml:space="preserve">prihodi </w:t>
      </w:r>
      <w:r w:rsidR="00943155" w:rsidRPr="003A2F86">
        <w:rPr>
          <w:rFonts w:ascii="Arial" w:eastAsia="Calibri" w:hAnsi="Arial" w:cs="Arial"/>
          <w:lang w:eastAsia="en-US"/>
        </w:rPr>
        <w:t xml:space="preserve">(683) </w:t>
      </w:r>
      <w:r w:rsidRPr="003A2F86">
        <w:rPr>
          <w:rFonts w:ascii="Arial" w:eastAsia="Calibri" w:hAnsi="Arial" w:cs="Arial"/>
          <w:lang w:eastAsia="en-US"/>
        </w:rPr>
        <w:t xml:space="preserve">u iznosu </w:t>
      </w:r>
      <w:r w:rsidR="008C42BF">
        <w:rPr>
          <w:rFonts w:ascii="Arial" w:eastAsia="Calibri" w:hAnsi="Arial" w:cs="Arial"/>
          <w:lang w:eastAsia="en-US"/>
        </w:rPr>
        <w:t>300,58</w:t>
      </w:r>
      <w:r w:rsidR="009F445F" w:rsidRPr="003A2F86">
        <w:rPr>
          <w:rFonts w:ascii="Arial" w:eastAsia="Calibri" w:hAnsi="Arial" w:cs="Arial"/>
          <w:lang w:eastAsia="en-US"/>
        </w:rPr>
        <w:t xml:space="preserve"> €</w:t>
      </w:r>
      <w:r w:rsidRPr="003A2F86">
        <w:rPr>
          <w:rFonts w:ascii="Arial" w:eastAsia="Calibri" w:hAnsi="Arial" w:cs="Arial"/>
          <w:lang w:eastAsia="en-US"/>
        </w:rPr>
        <w:t xml:space="preserve"> i to: Dom za starij</w:t>
      </w:r>
      <w:r w:rsidR="00741066" w:rsidRPr="003A2F86">
        <w:rPr>
          <w:rFonts w:ascii="Arial" w:eastAsia="Calibri" w:hAnsi="Arial" w:cs="Arial"/>
          <w:lang w:eastAsia="en-US"/>
        </w:rPr>
        <w:t>e osobe</w:t>
      </w:r>
      <w:r w:rsidR="00D06194" w:rsidRPr="003A2F86">
        <w:rPr>
          <w:rFonts w:ascii="Arial" w:eastAsia="Calibri" w:hAnsi="Arial" w:cs="Arial"/>
          <w:lang w:eastAsia="en-US"/>
        </w:rPr>
        <w:t>.</w:t>
      </w:r>
    </w:p>
    <w:p w14:paraId="32098A40" w14:textId="77777777" w:rsidR="00891119" w:rsidRPr="003A2F86" w:rsidRDefault="00891119" w:rsidP="00891119">
      <w:pPr>
        <w:autoSpaceDE w:val="0"/>
        <w:autoSpaceDN w:val="0"/>
        <w:adjustRightInd w:val="0"/>
        <w:spacing w:after="0" w:line="240" w:lineRule="auto"/>
        <w:jc w:val="both"/>
        <w:rPr>
          <w:rFonts w:ascii="Arial" w:eastAsia="Calibri" w:hAnsi="Arial" w:cs="Arial"/>
          <w:lang w:eastAsia="en-US"/>
        </w:rPr>
      </w:pPr>
    </w:p>
    <w:p w14:paraId="3309823B" w14:textId="34045F52" w:rsidR="00891119" w:rsidRPr="003A2F86" w:rsidRDefault="00891119" w:rsidP="00891119">
      <w:pPr>
        <w:autoSpaceDE w:val="0"/>
        <w:autoSpaceDN w:val="0"/>
        <w:adjustRightInd w:val="0"/>
        <w:spacing w:after="0" w:line="240" w:lineRule="auto"/>
        <w:jc w:val="both"/>
        <w:rPr>
          <w:rFonts w:ascii="Arial" w:eastAsia="Calibri" w:hAnsi="Arial" w:cs="Arial"/>
          <w:lang w:eastAsia="en-US"/>
        </w:rPr>
      </w:pPr>
      <w:r w:rsidRPr="003A2F86">
        <w:rPr>
          <w:rFonts w:ascii="Arial" w:eastAsia="Calibri" w:hAnsi="Arial" w:cs="Arial"/>
          <w:i/>
          <w:lang w:eastAsia="en-US"/>
        </w:rPr>
        <w:t>Prihodi iz nadležnog proračuna Općine Konavle za financiranje redovne djelatnosti četiri proračunska korisnika</w:t>
      </w:r>
      <w:r w:rsidRPr="003A2F86">
        <w:rPr>
          <w:rFonts w:ascii="Arial" w:eastAsia="Calibri" w:hAnsi="Arial" w:cs="Arial"/>
          <w:lang w:eastAsia="en-US"/>
        </w:rPr>
        <w:t xml:space="preserve"> (671) izvršeni su u ukupnom iznosu </w:t>
      </w:r>
      <w:r w:rsidR="008C42BF">
        <w:rPr>
          <w:rFonts w:ascii="Arial" w:eastAsia="Calibri" w:hAnsi="Arial" w:cs="Arial"/>
          <w:b/>
          <w:bCs/>
          <w:lang w:eastAsia="en-US"/>
        </w:rPr>
        <w:t>2.431.865,12</w:t>
      </w:r>
      <w:r w:rsidR="009F445F" w:rsidRPr="003A2F86">
        <w:rPr>
          <w:rFonts w:ascii="Arial" w:eastAsia="Calibri" w:hAnsi="Arial" w:cs="Arial"/>
          <w:b/>
          <w:bCs/>
          <w:lang w:eastAsia="en-US"/>
        </w:rPr>
        <w:t xml:space="preserve"> €</w:t>
      </w:r>
      <w:r w:rsidRPr="003A2F86">
        <w:rPr>
          <w:rFonts w:ascii="Arial" w:eastAsia="Calibri" w:hAnsi="Arial" w:cs="Arial"/>
          <w:lang w:eastAsia="en-US"/>
        </w:rPr>
        <w:t xml:space="preserve"> (financijskim izvještajima Općine, razina 22, navedeni prijenosi su iskazani na računu 367 – prijenosi proračunskim korisnicima za financiranje redovne djelatnosti</w:t>
      </w:r>
      <w:r w:rsidR="00560934" w:rsidRPr="003A2F86">
        <w:rPr>
          <w:rFonts w:ascii="Arial" w:eastAsia="Calibri" w:hAnsi="Arial" w:cs="Arial"/>
          <w:lang w:eastAsia="en-US"/>
        </w:rPr>
        <w:t>)</w:t>
      </w:r>
      <w:r w:rsidRPr="003A2F86">
        <w:rPr>
          <w:rFonts w:ascii="Arial" w:eastAsia="Calibri" w:hAnsi="Arial" w:cs="Arial"/>
          <w:lang w:eastAsia="en-US"/>
        </w:rPr>
        <w:t xml:space="preserve">. </w:t>
      </w:r>
    </w:p>
    <w:bookmarkEnd w:id="43"/>
    <w:p w14:paraId="0ED5E821" w14:textId="77777777" w:rsidR="000B54B6" w:rsidRPr="003A2F86" w:rsidRDefault="000B54B6" w:rsidP="00891119">
      <w:pPr>
        <w:autoSpaceDE w:val="0"/>
        <w:autoSpaceDN w:val="0"/>
        <w:adjustRightInd w:val="0"/>
        <w:spacing w:after="0" w:line="240" w:lineRule="auto"/>
        <w:jc w:val="both"/>
        <w:rPr>
          <w:rFonts w:ascii="Arial" w:eastAsia="Calibri" w:hAnsi="Arial" w:cs="Arial"/>
          <w:lang w:eastAsia="en-US"/>
        </w:rPr>
      </w:pPr>
    </w:p>
    <w:p w14:paraId="56DACED3" w14:textId="041EC88C" w:rsidR="002171BD" w:rsidRPr="003A2F86" w:rsidRDefault="00602E49" w:rsidP="002171BD">
      <w:pPr>
        <w:pStyle w:val="Opisslike"/>
        <w:keepNext/>
      </w:pPr>
      <w:bookmarkStart w:id="44" w:name="_Toc240465148"/>
      <w:r w:rsidRPr="003A2F86">
        <w:rPr>
          <w:color w:val="FF0000"/>
        </w:rPr>
        <w:t xml:space="preserve">Tablica </w:t>
      </w:r>
      <w:r w:rsidR="002A3DE2" w:rsidRPr="003A2F86">
        <w:rPr>
          <w:color w:val="FF0000"/>
        </w:rPr>
        <w:fldChar w:fldCharType="begin"/>
      </w:r>
      <w:r w:rsidR="002A3DE2" w:rsidRPr="003A2F86">
        <w:rPr>
          <w:color w:val="FF0000"/>
        </w:rPr>
        <w:instrText xml:space="preserve"> SEQ Tablica \* ARABIC </w:instrText>
      </w:r>
      <w:r w:rsidR="002A3DE2" w:rsidRPr="003A2F86">
        <w:rPr>
          <w:color w:val="FF0000"/>
        </w:rPr>
        <w:fldChar w:fldCharType="separate"/>
      </w:r>
      <w:r w:rsidR="00BD2D6E">
        <w:rPr>
          <w:noProof/>
          <w:color w:val="FF0000"/>
        </w:rPr>
        <w:t>14</w:t>
      </w:r>
      <w:r w:rsidR="002A3DE2" w:rsidRPr="003A2F86">
        <w:rPr>
          <w:color w:val="FF0000"/>
        </w:rPr>
        <w:fldChar w:fldCharType="end"/>
      </w:r>
      <w:r w:rsidRPr="003A2F86">
        <w:t xml:space="preserve">.: </w:t>
      </w:r>
      <w:r w:rsidR="00FB2837" w:rsidRPr="003A2F86">
        <w:rPr>
          <w:rFonts w:ascii="Arial" w:eastAsia="Calibri" w:hAnsi="Arial" w:cs="Arial"/>
        </w:rPr>
        <w:t xml:space="preserve">Rekapitulacija </w:t>
      </w:r>
      <w:r w:rsidR="00FB2837" w:rsidRPr="003A2F86">
        <w:rPr>
          <w:rFonts w:ascii="Arial" w:eastAsia="Calibri" w:hAnsi="Arial" w:cs="Arial"/>
          <w:u w:val="single"/>
        </w:rPr>
        <w:t>prihoda</w:t>
      </w:r>
      <w:r w:rsidR="00FB2837" w:rsidRPr="003A2F86">
        <w:rPr>
          <w:rFonts w:ascii="Arial" w:eastAsia="Calibri" w:hAnsi="Arial" w:cs="Arial"/>
        </w:rPr>
        <w:t xml:space="preserve"> </w:t>
      </w:r>
      <w:r w:rsidR="00FB2837" w:rsidRPr="003A2F86">
        <w:rPr>
          <w:rFonts w:ascii="Arial" w:eastAsia="Calibri" w:hAnsi="Arial" w:cs="Arial"/>
          <w:color w:val="C0504D" w:themeColor="accent2"/>
        </w:rPr>
        <w:t xml:space="preserve">proračunskih korisnika </w:t>
      </w:r>
      <w:r w:rsidR="00FB2837" w:rsidRPr="003A2F86">
        <w:rPr>
          <w:rFonts w:ascii="Arial" w:eastAsia="Calibri" w:hAnsi="Arial" w:cs="Arial"/>
        </w:rPr>
        <w:t xml:space="preserve">u </w:t>
      </w:r>
      <w:r w:rsidR="00741066" w:rsidRPr="003A2F86">
        <w:rPr>
          <w:rFonts w:ascii="Arial" w:eastAsia="Calibri" w:hAnsi="Arial" w:cs="Arial"/>
        </w:rPr>
        <w:t>202</w:t>
      </w:r>
      <w:r w:rsidR="008C42BF">
        <w:rPr>
          <w:rFonts w:ascii="Arial" w:eastAsia="Calibri" w:hAnsi="Arial" w:cs="Arial"/>
        </w:rPr>
        <w:t>6</w:t>
      </w:r>
      <w:r w:rsidR="00FB2837" w:rsidRPr="003A2F86">
        <w:rPr>
          <w:rFonts w:ascii="Arial" w:eastAsia="Calibri" w:hAnsi="Arial" w:cs="Arial"/>
        </w:rPr>
        <w:t>. po izvorima financiranja</w:t>
      </w:r>
      <w:r w:rsidR="007B469E" w:rsidRPr="003A2F86">
        <w:rPr>
          <w:rFonts w:ascii="Arial" w:eastAsia="Calibri" w:hAnsi="Arial" w:cs="Arial"/>
        </w:rPr>
        <w:t xml:space="preserve"> (€)</w:t>
      </w:r>
      <w:r w:rsidR="002171BD" w:rsidRPr="003A2F86">
        <w:rPr>
          <w:rFonts w:ascii="Arial" w:eastAsia="Calibri" w:hAnsi="Arial" w:cs="Arial"/>
        </w:rPr>
        <w:t xml:space="preserve"> – prihodi iz općinskog proračuna i vlastiti prihodi</w:t>
      </w:r>
      <w:bookmarkEnd w:id="44"/>
    </w:p>
    <w:p w14:paraId="682CDA23" w14:textId="5C7B4DE0" w:rsidR="00B21CA6" w:rsidRPr="003A2F86" w:rsidRDefault="00BF452F" w:rsidP="00BF452F">
      <w:pPr>
        <w:autoSpaceDE w:val="0"/>
        <w:autoSpaceDN w:val="0"/>
        <w:adjustRightInd w:val="0"/>
        <w:spacing w:after="0" w:line="240" w:lineRule="auto"/>
        <w:jc w:val="center"/>
        <w:rPr>
          <w:rFonts w:ascii="Arial" w:eastAsia="Times New Roman" w:hAnsi="Arial" w:cs="Arial"/>
          <w:bCs/>
          <w:sz w:val="18"/>
          <w:szCs w:val="16"/>
          <w:lang w:eastAsia="en-US"/>
        </w:rPr>
      </w:pPr>
      <w:r w:rsidRPr="00BF452F">
        <w:rPr>
          <w:noProof/>
        </w:rPr>
        <w:drawing>
          <wp:inline distT="0" distB="0" distL="0" distR="0" wp14:anchorId="1ABFA1C3" wp14:editId="1B7E6F2A">
            <wp:extent cx="7578725" cy="1126490"/>
            <wp:effectExtent l="0" t="0" r="3175" b="0"/>
            <wp:docPr id="1587439718"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578725" cy="1126490"/>
                    </a:xfrm>
                    <a:prstGeom prst="rect">
                      <a:avLst/>
                    </a:prstGeom>
                    <a:noFill/>
                    <a:ln>
                      <a:noFill/>
                    </a:ln>
                  </pic:spPr>
                </pic:pic>
              </a:graphicData>
            </a:graphic>
          </wp:inline>
        </w:drawing>
      </w:r>
    </w:p>
    <w:p w14:paraId="111D1633" w14:textId="1F647FA6" w:rsidR="00852E6C" w:rsidRDefault="00852E6C" w:rsidP="00852E6C">
      <w:pPr>
        <w:autoSpaceDE w:val="0"/>
        <w:autoSpaceDN w:val="0"/>
        <w:adjustRightInd w:val="0"/>
        <w:spacing w:after="0" w:line="240" w:lineRule="auto"/>
        <w:jc w:val="center"/>
        <w:rPr>
          <w:rFonts w:ascii="Arial" w:eastAsia="Times New Roman" w:hAnsi="Arial" w:cs="Arial"/>
          <w:b/>
          <w:i/>
          <w:iCs/>
          <w:sz w:val="18"/>
          <w:szCs w:val="16"/>
          <w:u w:val="single"/>
          <w:lang w:eastAsia="en-US"/>
        </w:rPr>
      </w:pPr>
    </w:p>
    <w:p w14:paraId="3F9DF69E" w14:textId="1B185FBA" w:rsidR="00CC25F5" w:rsidRPr="002340D1" w:rsidRDefault="00CC25F5" w:rsidP="00CC25F5">
      <w:pPr>
        <w:autoSpaceDE w:val="0"/>
        <w:autoSpaceDN w:val="0"/>
        <w:adjustRightInd w:val="0"/>
        <w:spacing w:after="0" w:line="240" w:lineRule="auto"/>
        <w:jc w:val="both"/>
        <w:rPr>
          <w:rFonts w:ascii="Arial" w:eastAsia="Times New Roman" w:hAnsi="Arial" w:cs="Arial"/>
          <w:b/>
          <w:i/>
          <w:iCs/>
          <w:sz w:val="18"/>
          <w:szCs w:val="16"/>
          <w:u w:val="single"/>
          <w:lang w:eastAsia="en-US"/>
        </w:rPr>
      </w:pPr>
      <w:r w:rsidRPr="002340D1">
        <w:rPr>
          <w:rFonts w:ascii="Arial" w:eastAsia="Times New Roman" w:hAnsi="Arial" w:cs="Arial"/>
          <w:b/>
          <w:i/>
          <w:iCs/>
          <w:sz w:val="18"/>
          <w:szCs w:val="16"/>
          <w:u w:val="single"/>
          <w:lang w:eastAsia="en-US"/>
        </w:rPr>
        <w:t>Obrazloženje izračuna:</w:t>
      </w:r>
    </w:p>
    <w:p w14:paraId="7DC73550" w14:textId="3784B1A0" w:rsidR="00CC25F5" w:rsidRPr="002340D1" w:rsidRDefault="00CC25F5" w:rsidP="00CC25F5">
      <w:pPr>
        <w:autoSpaceDE w:val="0"/>
        <w:autoSpaceDN w:val="0"/>
        <w:adjustRightInd w:val="0"/>
        <w:spacing w:after="0" w:line="240" w:lineRule="auto"/>
        <w:jc w:val="both"/>
        <w:rPr>
          <w:rFonts w:ascii="Arial" w:eastAsia="Times New Roman" w:hAnsi="Arial" w:cs="Arial"/>
          <w:iCs/>
          <w:sz w:val="18"/>
          <w:szCs w:val="16"/>
          <w:lang w:eastAsia="en-US"/>
        </w:rPr>
      </w:pPr>
      <w:r w:rsidRPr="002340D1">
        <w:rPr>
          <w:rFonts w:ascii="Arial" w:eastAsia="Times New Roman" w:hAnsi="Arial" w:cs="Arial"/>
          <w:b/>
          <w:iCs/>
          <w:sz w:val="18"/>
          <w:szCs w:val="16"/>
          <w:lang w:eastAsia="en-US"/>
        </w:rPr>
        <w:t xml:space="preserve">* ukupni prihodi PK iznose </w:t>
      </w:r>
      <w:r w:rsidR="00BF452F">
        <w:rPr>
          <w:rFonts w:ascii="Arial" w:eastAsia="Times New Roman" w:hAnsi="Arial" w:cs="Arial"/>
          <w:b/>
          <w:iCs/>
          <w:sz w:val="18"/>
          <w:szCs w:val="16"/>
          <w:lang w:eastAsia="en-US"/>
        </w:rPr>
        <w:t>3.206.774,40</w:t>
      </w:r>
      <w:r w:rsidR="009F445F" w:rsidRPr="002340D1">
        <w:rPr>
          <w:rFonts w:ascii="Arial" w:eastAsia="Times New Roman" w:hAnsi="Arial" w:cs="Arial"/>
          <w:b/>
          <w:iCs/>
          <w:sz w:val="18"/>
          <w:szCs w:val="16"/>
          <w:lang w:eastAsia="en-US"/>
        </w:rPr>
        <w:t xml:space="preserve"> €</w:t>
      </w:r>
      <w:r w:rsidRPr="002340D1">
        <w:rPr>
          <w:rFonts w:ascii="Arial" w:eastAsia="Times New Roman" w:hAnsi="Arial" w:cs="Arial"/>
          <w:iCs/>
          <w:sz w:val="18"/>
          <w:szCs w:val="16"/>
          <w:lang w:eastAsia="en-US"/>
        </w:rPr>
        <w:t xml:space="preserve"> i sastoje se od prihoda iz općinskog proračuna </w:t>
      </w:r>
      <w:r w:rsidR="00BF452F">
        <w:rPr>
          <w:rFonts w:ascii="Arial" w:eastAsia="Times New Roman" w:hAnsi="Arial" w:cs="Arial"/>
          <w:iCs/>
          <w:sz w:val="18"/>
          <w:szCs w:val="16"/>
          <w:lang w:eastAsia="en-US"/>
        </w:rPr>
        <w:t>2.431.865,12</w:t>
      </w:r>
      <w:r w:rsidR="009F445F" w:rsidRPr="002340D1">
        <w:rPr>
          <w:rFonts w:ascii="Arial" w:eastAsia="Times New Roman" w:hAnsi="Arial" w:cs="Arial"/>
          <w:iCs/>
          <w:sz w:val="18"/>
          <w:szCs w:val="16"/>
          <w:lang w:eastAsia="en-US"/>
        </w:rPr>
        <w:t xml:space="preserve"> €</w:t>
      </w:r>
      <w:r w:rsidRPr="002340D1">
        <w:rPr>
          <w:rFonts w:ascii="Arial" w:eastAsia="Times New Roman" w:hAnsi="Arial" w:cs="Arial"/>
          <w:iCs/>
          <w:sz w:val="18"/>
          <w:szCs w:val="16"/>
          <w:lang w:eastAsia="en-US"/>
        </w:rPr>
        <w:t xml:space="preserve"> i ostvarenih vlastitih prihoda </w:t>
      </w:r>
      <w:r w:rsidR="00BF452F">
        <w:rPr>
          <w:rFonts w:ascii="Arial" w:eastAsia="Times New Roman" w:hAnsi="Arial" w:cs="Arial"/>
          <w:iCs/>
          <w:sz w:val="18"/>
          <w:szCs w:val="16"/>
          <w:lang w:eastAsia="en-US"/>
        </w:rPr>
        <w:t>774.909,28</w:t>
      </w:r>
      <w:r w:rsidR="009F445F" w:rsidRPr="002340D1">
        <w:rPr>
          <w:rFonts w:ascii="Arial" w:eastAsia="Times New Roman" w:hAnsi="Arial" w:cs="Arial"/>
          <w:iCs/>
          <w:sz w:val="18"/>
          <w:szCs w:val="16"/>
          <w:lang w:eastAsia="en-US"/>
        </w:rPr>
        <w:t xml:space="preserve"> €</w:t>
      </w:r>
    </w:p>
    <w:p w14:paraId="5E553F03" w14:textId="558661D8" w:rsidR="00CC25F5" w:rsidRPr="002340D1" w:rsidRDefault="00CC25F5" w:rsidP="00CC25F5">
      <w:pPr>
        <w:autoSpaceDE w:val="0"/>
        <w:autoSpaceDN w:val="0"/>
        <w:adjustRightInd w:val="0"/>
        <w:spacing w:after="0" w:line="240" w:lineRule="auto"/>
        <w:jc w:val="both"/>
        <w:rPr>
          <w:rFonts w:ascii="Arial" w:eastAsia="Times New Roman" w:hAnsi="Arial" w:cs="Arial"/>
          <w:iCs/>
          <w:sz w:val="18"/>
          <w:szCs w:val="16"/>
          <w:lang w:eastAsia="en-US"/>
        </w:rPr>
      </w:pPr>
      <w:r w:rsidRPr="002340D1">
        <w:rPr>
          <w:rFonts w:ascii="Arial" w:eastAsia="Times New Roman" w:hAnsi="Arial" w:cs="Arial"/>
          <w:iCs/>
          <w:sz w:val="18"/>
          <w:szCs w:val="16"/>
          <w:lang w:eastAsia="en-US"/>
        </w:rPr>
        <w:t xml:space="preserve">* </w:t>
      </w:r>
      <w:r w:rsidRPr="002340D1">
        <w:rPr>
          <w:rFonts w:ascii="Arial" w:eastAsia="Times New Roman" w:hAnsi="Arial" w:cs="Arial"/>
          <w:b/>
          <w:iCs/>
          <w:sz w:val="18"/>
          <w:szCs w:val="16"/>
          <w:lang w:eastAsia="en-US"/>
        </w:rPr>
        <w:t xml:space="preserve">prihodi iz općinskog proračuna u iznosu </w:t>
      </w:r>
      <w:r w:rsidR="00BF452F">
        <w:rPr>
          <w:rFonts w:ascii="Arial" w:eastAsia="Times New Roman" w:hAnsi="Arial" w:cs="Arial"/>
          <w:b/>
          <w:iCs/>
          <w:sz w:val="18"/>
          <w:szCs w:val="16"/>
          <w:lang w:eastAsia="en-US"/>
        </w:rPr>
        <w:t>2.431.865,12</w:t>
      </w:r>
      <w:r w:rsidR="009F445F" w:rsidRPr="002340D1">
        <w:rPr>
          <w:rFonts w:ascii="Arial" w:eastAsia="Times New Roman" w:hAnsi="Arial" w:cs="Arial"/>
          <w:b/>
          <w:iCs/>
          <w:sz w:val="18"/>
          <w:szCs w:val="16"/>
          <w:lang w:eastAsia="en-US"/>
        </w:rPr>
        <w:t xml:space="preserve"> €</w:t>
      </w:r>
      <w:r w:rsidRPr="002340D1">
        <w:rPr>
          <w:rFonts w:ascii="Arial" w:eastAsia="Times New Roman" w:hAnsi="Arial" w:cs="Arial"/>
          <w:iCs/>
          <w:sz w:val="18"/>
          <w:szCs w:val="16"/>
          <w:lang w:eastAsia="en-US"/>
        </w:rPr>
        <w:t xml:space="preserve"> sastoje se od </w:t>
      </w:r>
      <w:r w:rsidR="00BF452F">
        <w:rPr>
          <w:rFonts w:ascii="Arial" w:eastAsia="Times New Roman" w:hAnsi="Arial" w:cs="Arial"/>
          <w:iCs/>
          <w:sz w:val="18"/>
          <w:szCs w:val="16"/>
          <w:lang w:eastAsia="en-US"/>
        </w:rPr>
        <w:t>427.041,85</w:t>
      </w:r>
      <w:r w:rsidR="008118F9" w:rsidRPr="002340D1">
        <w:rPr>
          <w:rFonts w:ascii="Arial" w:eastAsia="Times New Roman" w:hAnsi="Arial" w:cs="Arial"/>
          <w:iCs/>
          <w:sz w:val="18"/>
          <w:szCs w:val="16"/>
          <w:lang w:eastAsia="en-US"/>
        </w:rPr>
        <w:t xml:space="preserve"> €</w:t>
      </w:r>
      <w:r w:rsidRPr="002340D1">
        <w:rPr>
          <w:rFonts w:ascii="Arial" w:eastAsia="Times New Roman" w:hAnsi="Arial" w:cs="Arial"/>
          <w:iCs/>
          <w:sz w:val="18"/>
          <w:szCs w:val="16"/>
          <w:lang w:eastAsia="en-US"/>
        </w:rPr>
        <w:t xml:space="preserve"> koje su PK ostvarili u 202</w:t>
      </w:r>
      <w:r w:rsidR="00BF452F">
        <w:rPr>
          <w:rFonts w:ascii="Arial" w:eastAsia="Times New Roman" w:hAnsi="Arial" w:cs="Arial"/>
          <w:iCs/>
          <w:sz w:val="18"/>
          <w:szCs w:val="16"/>
          <w:lang w:eastAsia="en-US"/>
        </w:rPr>
        <w:t>6</w:t>
      </w:r>
      <w:r w:rsidRPr="002340D1">
        <w:rPr>
          <w:rFonts w:ascii="Arial" w:eastAsia="Times New Roman" w:hAnsi="Arial" w:cs="Arial"/>
          <w:iCs/>
          <w:sz w:val="18"/>
          <w:szCs w:val="16"/>
          <w:lang w:eastAsia="en-US"/>
        </w:rPr>
        <w:t>. (odnose se na podmirene obveze proračunskih korisnika iz 202</w:t>
      </w:r>
      <w:r w:rsidR="00BF452F">
        <w:rPr>
          <w:rFonts w:ascii="Arial" w:eastAsia="Times New Roman" w:hAnsi="Arial" w:cs="Arial"/>
          <w:iCs/>
          <w:sz w:val="18"/>
          <w:szCs w:val="16"/>
          <w:lang w:eastAsia="en-US"/>
        </w:rPr>
        <w:t>5</w:t>
      </w:r>
      <w:r w:rsidRPr="002340D1">
        <w:rPr>
          <w:rFonts w:ascii="Arial" w:eastAsia="Times New Roman" w:hAnsi="Arial" w:cs="Arial"/>
          <w:iCs/>
          <w:sz w:val="18"/>
          <w:szCs w:val="16"/>
          <w:lang w:eastAsia="en-US"/>
        </w:rPr>
        <w:t xml:space="preserve">. kojima je izvor financiranja bio općinski proračun), te od sredstava u iznosu </w:t>
      </w:r>
      <w:r w:rsidR="00BF452F">
        <w:rPr>
          <w:rFonts w:ascii="Arial" w:eastAsia="Times New Roman" w:hAnsi="Arial" w:cs="Arial"/>
          <w:iCs/>
          <w:sz w:val="18"/>
          <w:szCs w:val="16"/>
          <w:lang w:eastAsia="en-US"/>
        </w:rPr>
        <w:t>2.004.823,27</w:t>
      </w:r>
      <w:r w:rsidR="00370A7B" w:rsidRPr="002340D1">
        <w:rPr>
          <w:rFonts w:ascii="Arial" w:eastAsia="Times New Roman" w:hAnsi="Arial" w:cs="Arial"/>
          <w:iCs/>
          <w:sz w:val="18"/>
          <w:szCs w:val="16"/>
          <w:lang w:eastAsia="en-US"/>
        </w:rPr>
        <w:t xml:space="preserve"> €</w:t>
      </w:r>
      <w:r w:rsidRPr="002340D1">
        <w:rPr>
          <w:rFonts w:ascii="Arial" w:eastAsia="Times New Roman" w:hAnsi="Arial" w:cs="Arial"/>
          <w:iCs/>
          <w:sz w:val="18"/>
          <w:szCs w:val="16"/>
          <w:lang w:eastAsia="en-US"/>
        </w:rPr>
        <w:t xml:space="preserve"> (podmirene obveze po rashodima za 202</w:t>
      </w:r>
      <w:r w:rsidR="00BF452F">
        <w:rPr>
          <w:rFonts w:ascii="Arial" w:eastAsia="Times New Roman" w:hAnsi="Arial" w:cs="Arial"/>
          <w:iCs/>
          <w:sz w:val="18"/>
          <w:szCs w:val="16"/>
          <w:lang w:eastAsia="en-US"/>
        </w:rPr>
        <w:t>6</w:t>
      </w:r>
      <w:r w:rsidRPr="002340D1">
        <w:rPr>
          <w:rFonts w:ascii="Arial" w:eastAsia="Times New Roman" w:hAnsi="Arial" w:cs="Arial"/>
          <w:iCs/>
          <w:sz w:val="18"/>
          <w:szCs w:val="16"/>
          <w:lang w:eastAsia="en-US"/>
        </w:rPr>
        <w:t>.</w:t>
      </w:r>
      <w:r w:rsidR="00744D0C">
        <w:rPr>
          <w:rFonts w:ascii="Arial" w:eastAsia="Times New Roman" w:hAnsi="Arial" w:cs="Arial"/>
          <w:iCs/>
          <w:sz w:val="18"/>
          <w:szCs w:val="16"/>
          <w:lang w:eastAsia="en-US"/>
        </w:rPr>
        <w:t xml:space="preserve"> </w:t>
      </w:r>
      <w:r w:rsidRPr="002340D1">
        <w:rPr>
          <w:rFonts w:ascii="Arial" w:eastAsia="Times New Roman" w:hAnsi="Arial" w:cs="Arial"/>
          <w:iCs/>
          <w:sz w:val="18"/>
          <w:szCs w:val="16"/>
          <w:lang w:eastAsia="en-US"/>
        </w:rPr>
        <w:t xml:space="preserve">godinu, dok neplaćene obveze po rashodima PK koje imaju evidentiran izvor financiranja općinski proračun koncem </w:t>
      </w:r>
      <w:r w:rsidR="00BF452F">
        <w:rPr>
          <w:rFonts w:ascii="Arial" w:eastAsia="Times New Roman" w:hAnsi="Arial" w:cs="Arial"/>
          <w:iCs/>
          <w:sz w:val="18"/>
          <w:szCs w:val="16"/>
          <w:lang w:eastAsia="en-US"/>
        </w:rPr>
        <w:t xml:space="preserve">lipnja </w:t>
      </w:r>
      <w:r w:rsidRPr="002340D1">
        <w:rPr>
          <w:rFonts w:ascii="Arial" w:eastAsia="Times New Roman" w:hAnsi="Arial" w:cs="Arial"/>
          <w:iCs/>
          <w:sz w:val="18"/>
          <w:szCs w:val="16"/>
          <w:lang w:eastAsia="en-US"/>
        </w:rPr>
        <w:t>202</w:t>
      </w:r>
      <w:r w:rsidR="00BF452F">
        <w:rPr>
          <w:rFonts w:ascii="Arial" w:eastAsia="Times New Roman" w:hAnsi="Arial" w:cs="Arial"/>
          <w:iCs/>
          <w:sz w:val="18"/>
          <w:szCs w:val="16"/>
          <w:lang w:eastAsia="en-US"/>
        </w:rPr>
        <w:t>6</w:t>
      </w:r>
      <w:r w:rsidRPr="002340D1">
        <w:rPr>
          <w:rFonts w:ascii="Arial" w:eastAsia="Times New Roman" w:hAnsi="Arial" w:cs="Arial"/>
          <w:iCs/>
          <w:sz w:val="18"/>
          <w:szCs w:val="16"/>
          <w:lang w:eastAsia="en-US"/>
        </w:rPr>
        <w:t xml:space="preserve">. godine iznose </w:t>
      </w:r>
      <w:r w:rsidR="00BF452F">
        <w:rPr>
          <w:rFonts w:ascii="Arial" w:eastAsia="Times New Roman" w:hAnsi="Arial" w:cs="Arial"/>
          <w:iCs/>
          <w:sz w:val="18"/>
          <w:szCs w:val="16"/>
          <w:lang w:eastAsia="en-US"/>
        </w:rPr>
        <w:t>458.498,27</w:t>
      </w:r>
      <w:r w:rsidR="00370A7B" w:rsidRPr="002340D1">
        <w:rPr>
          <w:rFonts w:ascii="Arial" w:eastAsia="Times New Roman" w:hAnsi="Arial" w:cs="Arial"/>
          <w:iCs/>
          <w:sz w:val="18"/>
          <w:szCs w:val="16"/>
          <w:lang w:eastAsia="en-US"/>
        </w:rPr>
        <w:t xml:space="preserve"> €</w:t>
      </w:r>
      <w:r w:rsidRPr="002340D1">
        <w:rPr>
          <w:rFonts w:ascii="Arial" w:eastAsia="Times New Roman" w:hAnsi="Arial" w:cs="Arial"/>
          <w:iCs/>
          <w:sz w:val="18"/>
          <w:szCs w:val="16"/>
          <w:lang w:eastAsia="en-US"/>
        </w:rPr>
        <w:t xml:space="preserve"> i biti će prihod u </w:t>
      </w:r>
      <w:r w:rsidR="00BF452F">
        <w:rPr>
          <w:rFonts w:ascii="Arial" w:eastAsia="Times New Roman" w:hAnsi="Arial" w:cs="Arial"/>
          <w:iCs/>
          <w:sz w:val="18"/>
          <w:szCs w:val="16"/>
          <w:lang w:eastAsia="en-US"/>
        </w:rPr>
        <w:t xml:space="preserve">drugoj polovini </w:t>
      </w:r>
      <w:r w:rsidRPr="002340D1">
        <w:rPr>
          <w:rFonts w:ascii="Arial" w:eastAsia="Times New Roman" w:hAnsi="Arial" w:cs="Arial"/>
          <w:iCs/>
          <w:sz w:val="18"/>
          <w:szCs w:val="16"/>
          <w:lang w:eastAsia="en-US"/>
        </w:rPr>
        <w:t>202</w:t>
      </w:r>
      <w:r w:rsidR="00653C8D">
        <w:rPr>
          <w:rFonts w:ascii="Arial" w:eastAsia="Times New Roman" w:hAnsi="Arial" w:cs="Arial"/>
          <w:iCs/>
          <w:sz w:val="18"/>
          <w:szCs w:val="16"/>
          <w:lang w:eastAsia="en-US"/>
        </w:rPr>
        <w:t>6</w:t>
      </w:r>
      <w:r w:rsidRPr="002340D1">
        <w:rPr>
          <w:rFonts w:ascii="Arial" w:eastAsia="Times New Roman" w:hAnsi="Arial" w:cs="Arial"/>
          <w:iCs/>
          <w:sz w:val="18"/>
          <w:szCs w:val="16"/>
          <w:lang w:eastAsia="en-US"/>
        </w:rPr>
        <w:t>.g.)</w:t>
      </w:r>
    </w:p>
    <w:p w14:paraId="23CA6EDD" w14:textId="77777777" w:rsidR="00D81A4F" w:rsidRPr="002340D1" w:rsidRDefault="00D81A4F" w:rsidP="00891119">
      <w:pPr>
        <w:autoSpaceDE w:val="0"/>
        <w:autoSpaceDN w:val="0"/>
        <w:adjustRightInd w:val="0"/>
        <w:spacing w:after="0" w:line="240" w:lineRule="auto"/>
        <w:jc w:val="both"/>
        <w:rPr>
          <w:rFonts w:ascii="Arial" w:eastAsia="Calibri" w:hAnsi="Arial" w:cs="Arial"/>
          <w:bCs/>
          <w:lang w:eastAsia="en-US"/>
        </w:rPr>
      </w:pPr>
    </w:p>
    <w:p w14:paraId="0A065465" w14:textId="1ED59D4B" w:rsidR="00132A37" w:rsidRPr="003A2F86" w:rsidRDefault="00132A37" w:rsidP="00891119">
      <w:pPr>
        <w:autoSpaceDE w:val="0"/>
        <w:autoSpaceDN w:val="0"/>
        <w:adjustRightInd w:val="0"/>
        <w:spacing w:after="0" w:line="240" w:lineRule="auto"/>
        <w:jc w:val="both"/>
        <w:rPr>
          <w:rFonts w:ascii="Arial" w:eastAsia="Calibri" w:hAnsi="Arial" w:cs="Arial"/>
          <w:bCs/>
          <w:lang w:eastAsia="en-US"/>
        </w:rPr>
      </w:pPr>
    </w:p>
    <w:p w14:paraId="3E6DCD09" w14:textId="77777777" w:rsidR="003E02DB" w:rsidRPr="003A2F86" w:rsidRDefault="003E02DB" w:rsidP="00891119">
      <w:pPr>
        <w:autoSpaceDE w:val="0"/>
        <w:autoSpaceDN w:val="0"/>
        <w:adjustRightInd w:val="0"/>
        <w:spacing w:after="0" w:line="240" w:lineRule="auto"/>
        <w:jc w:val="both"/>
        <w:rPr>
          <w:rFonts w:ascii="Arial" w:eastAsia="Calibri" w:hAnsi="Arial" w:cs="Arial"/>
          <w:bCs/>
          <w:lang w:eastAsia="en-US"/>
        </w:rPr>
      </w:pPr>
    </w:p>
    <w:p w14:paraId="632D2FFD" w14:textId="77777777" w:rsidR="00F4016F" w:rsidRPr="003A2F86" w:rsidRDefault="00F4016F" w:rsidP="00891119">
      <w:pPr>
        <w:autoSpaceDE w:val="0"/>
        <w:autoSpaceDN w:val="0"/>
        <w:adjustRightInd w:val="0"/>
        <w:spacing w:after="0" w:line="240" w:lineRule="auto"/>
        <w:jc w:val="both"/>
        <w:rPr>
          <w:rFonts w:ascii="Arial" w:eastAsia="Calibri" w:hAnsi="Arial" w:cs="Arial"/>
          <w:bCs/>
          <w:lang w:eastAsia="en-US"/>
        </w:rPr>
      </w:pPr>
    </w:p>
    <w:p w14:paraId="10F33003" w14:textId="77777777" w:rsidR="003E02DB" w:rsidRPr="003A2F86" w:rsidRDefault="003E02DB" w:rsidP="00891119">
      <w:pPr>
        <w:autoSpaceDE w:val="0"/>
        <w:autoSpaceDN w:val="0"/>
        <w:adjustRightInd w:val="0"/>
        <w:spacing w:after="0" w:line="240" w:lineRule="auto"/>
        <w:jc w:val="both"/>
        <w:rPr>
          <w:rFonts w:ascii="Arial" w:eastAsia="Calibri" w:hAnsi="Arial" w:cs="Arial"/>
          <w:bCs/>
          <w:lang w:eastAsia="en-US"/>
        </w:rPr>
      </w:pPr>
    </w:p>
    <w:p w14:paraId="6EF75103" w14:textId="77777777" w:rsidR="00D94411" w:rsidRPr="003A2F86" w:rsidRDefault="00D94411" w:rsidP="00891119">
      <w:pPr>
        <w:autoSpaceDE w:val="0"/>
        <w:autoSpaceDN w:val="0"/>
        <w:adjustRightInd w:val="0"/>
        <w:spacing w:after="0" w:line="240" w:lineRule="auto"/>
        <w:jc w:val="both"/>
        <w:rPr>
          <w:rFonts w:ascii="Arial" w:eastAsia="Calibri" w:hAnsi="Arial" w:cs="Arial"/>
          <w:bCs/>
          <w:lang w:eastAsia="en-US"/>
        </w:rPr>
      </w:pPr>
    </w:p>
    <w:p w14:paraId="12EEBBAB" w14:textId="77777777" w:rsidR="00D94411" w:rsidRDefault="00D94411" w:rsidP="00891119">
      <w:pPr>
        <w:autoSpaceDE w:val="0"/>
        <w:autoSpaceDN w:val="0"/>
        <w:adjustRightInd w:val="0"/>
        <w:spacing w:after="0" w:line="240" w:lineRule="auto"/>
        <w:jc w:val="both"/>
        <w:rPr>
          <w:rFonts w:ascii="Arial" w:eastAsia="Calibri" w:hAnsi="Arial" w:cs="Arial"/>
          <w:bCs/>
          <w:lang w:eastAsia="en-US"/>
        </w:rPr>
      </w:pPr>
    </w:p>
    <w:p w14:paraId="2AE373D3" w14:textId="77777777" w:rsidR="002340D1" w:rsidRDefault="002340D1" w:rsidP="00891119">
      <w:pPr>
        <w:autoSpaceDE w:val="0"/>
        <w:autoSpaceDN w:val="0"/>
        <w:adjustRightInd w:val="0"/>
        <w:spacing w:after="0" w:line="240" w:lineRule="auto"/>
        <w:jc w:val="both"/>
        <w:rPr>
          <w:rFonts w:ascii="Arial" w:eastAsia="Calibri" w:hAnsi="Arial" w:cs="Arial"/>
          <w:bCs/>
          <w:lang w:eastAsia="en-US"/>
        </w:rPr>
      </w:pPr>
    </w:p>
    <w:p w14:paraId="797C977A" w14:textId="77777777" w:rsidR="002340D1" w:rsidRDefault="002340D1" w:rsidP="00891119">
      <w:pPr>
        <w:autoSpaceDE w:val="0"/>
        <w:autoSpaceDN w:val="0"/>
        <w:adjustRightInd w:val="0"/>
        <w:spacing w:after="0" w:line="240" w:lineRule="auto"/>
        <w:jc w:val="both"/>
        <w:rPr>
          <w:rFonts w:ascii="Arial" w:eastAsia="Calibri" w:hAnsi="Arial" w:cs="Arial"/>
          <w:bCs/>
          <w:lang w:eastAsia="en-US"/>
        </w:rPr>
      </w:pPr>
    </w:p>
    <w:p w14:paraId="20A12742" w14:textId="77777777" w:rsidR="002340D1" w:rsidRDefault="002340D1" w:rsidP="00891119">
      <w:pPr>
        <w:autoSpaceDE w:val="0"/>
        <w:autoSpaceDN w:val="0"/>
        <w:adjustRightInd w:val="0"/>
        <w:spacing w:after="0" w:line="240" w:lineRule="auto"/>
        <w:jc w:val="both"/>
        <w:rPr>
          <w:rFonts w:ascii="Arial" w:eastAsia="Calibri" w:hAnsi="Arial" w:cs="Arial"/>
          <w:bCs/>
          <w:lang w:eastAsia="en-US"/>
        </w:rPr>
      </w:pPr>
    </w:p>
    <w:p w14:paraId="7FFB37B2" w14:textId="77777777" w:rsidR="002340D1" w:rsidRPr="003A2F86" w:rsidRDefault="002340D1" w:rsidP="00891119">
      <w:pPr>
        <w:autoSpaceDE w:val="0"/>
        <w:autoSpaceDN w:val="0"/>
        <w:adjustRightInd w:val="0"/>
        <w:spacing w:after="0" w:line="240" w:lineRule="auto"/>
        <w:jc w:val="both"/>
        <w:rPr>
          <w:rFonts w:ascii="Arial" w:eastAsia="Calibri" w:hAnsi="Arial" w:cs="Arial"/>
          <w:bCs/>
          <w:lang w:eastAsia="en-US"/>
        </w:rPr>
      </w:pPr>
    </w:p>
    <w:p w14:paraId="4EE3EB15" w14:textId="77777777" w:rsidR="00D94411" w:rsidRPr="003A2F86" w:rsidRDefault="00D94411" w:rsidP="00891119">
      <w:pPr>
        <w:autoSpaceDE w:val="0"/>
        <w:autoSpaceDN w:val="0"/>
        <w:adjustRightInd w:val="0"/>
        <w:spacing w:after="0" w:line="240" w:lineRule="auto"/>
        <w:jc w:val="both"/>
        <w:rPr>
          <w:rFonts w:ascii="Arial" w:eastAsia="Calibri" w:hAnsi="Arial" w:cs="Arial"/>
          <w:bCs/>
          <w:lang w:eastAsia="en-US"/>
        </w:rPr>
      </w:pPr>
    </w:p>
    <w:p w14:paraId="0E524ECE" w14:textId="77777777" w:rsidR="003E02DB" w:rsidRPr="003A2F86" w:rsidRDefault="003E02DB" w:rsidP="00891119">
      <w:pPr>
        <w:autoSpaceDE w:val="0"/>
        <w:autoSpaceDN w:val="0"/>
        <w:adjustRightInd w:val="0"/>
        <w:spacing w:after="0" w:line="240" w:lineRule="auto"/>
        <w:jc w:val="both"/>
        <w:rPr>
          <w:rFonts w:ascii="Arial" w:eastAsia="Calibri" w:hAnsi="Arial" w:cs="Arial"/>
          <w:bCs/>
          <w:lang w:eastAsia="en-US"/>
        </w:rPr>
      </w:pPr>
    </w:p>
    <w:p w14:paraId="266C2FA0" w14:textId="77777777" w:rsidR="003E02DB" w:rsidRPr="003A2F86" w:rsidRDefault="003E02DB" w:rsidP="00891119">
      <w:pPr>
        <w:autoSpaceDE w:val="0"/>
        <w:autoSpaceDN w:val="0"/>
        <w:adjustRightInd w:val="0"/>
        <w:spacing w:after="0" w:line="240" w:lineRule="auto"/>
        <w:jc w:val="both"/>
        <w:rPr>
          <w:rFonts w:ascii="Arial" w:eastAsia="Calibri" w:hAnsi="Arial" w:cs="Arial"/>
          <w:bCs/>
          <w:lang w:eastAsia="en-US"/>
        </w:rPr>
      </w:pPr>
    </w:p>
    <w:p w14:paraId="210DA73A" w14:textId="77777777" w:rsidR="003E02DB" w:rsidRPr="003A2F86" w:rsidRDefault="003E02DB" w:rsidP="003E02DB">
      <w:pPr>
        <w:autoSpaceDE w:val="0"/>
        <w:autoSpaceDN w:val="0"/>
        <w:adjustRightInd w:val="0"/>
        <w:spacing w:after="0" w:line="240" w:lineRule="auto"/>
        <w:jc w:val="both"/>
        <w:rPr>
          <w:rFonts w:ascii="Arial" w:eastAsia="Calibri" w:hAnsi="Arial" w:cs="Arial"/>
          <w:lang w:eastAsia="en-US"/>
        </w:rPr>
      </w:pPr>
    </w:p>
    <w:p w14:paraId="6BFE774B" w14:textId="77777777" w:rsidR="003E02DB" w:rsidRPr="003A2F86" w:rsidRDefault="003E02DB" w:rsidP="003E02DB">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U sljedećoj tablici dani su usporedni podaci na razini podskupine prihoda i primitaka Općine Konavle i to:</w:t>
      </w:r>
    </w:p>
    <w:p w14:paraId="1C336BDD" w14:textId="681EEEE6" w:rsidR="003E02DB" w:rsidRPr="003A2F86" w:rsidRDefault="003E02DB" w:rsidP="003E02DB">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(3a) ostvareno za razdoblje od I-</w:t>
      </w:r>
      <w:r w:rsidR="004B569E">
        <w:rPr>
          <w:rFonts w:ascii="Arial" w:eastAsia="Times New Roman" w:hAnsi="Arial" w:cs="Arial"/>
          <w:iCs/>
          <w:lang w:eastAsia="en-US"/>
        </w:rPr>
        <w:t>V</w:t>
      </w:r>
      <w:r w:rsidR="002340D1">
        <w:rPr>
          <w:rFonts w:ascii="Arial" w:eastAsia="Times New Roman" w:hAnsi="Arial" w:cs="Arial"/>
          <w:iCs/>
          <w:lang w:eastAsia="en-US"/>
        </w:rPr>
        <w:t>I</w:t>
      </w:r>
      <w:r w:rsidRPr="003A2F86">
        <w:rPr>
          <w:rFonts w:ascii="Arial" w:eastAsia="Times New Roman" w:hAnsi="Arial" w:cs="Arial"/>
          <w:iCs/>
          <w:lang w:eastAsia="en-US"/>
        </w:rPr>
        <w:t xml:space="preserve"> 202</w:t>
      </w:r>
      <w:r w:rsidR="004B569E">
        <w:rPr>
          <w:rFonts w:ascii="Arial" w:eastAsia="Times New Roman" w:hAnsi="Arial" w:cs="Arial"/>
          <w:iCs/>
          <w:lang w:eastAsia="en-US"/>
        </w:rPr>
        <w:t>5</w:t>
      </w:r>
      <w:r w:rsidRPr="003A2F86">
        <w:rPr>
          <w:rFonts w:ascii="Arial" w:eastAsia="Times New Roman" w:hAnsi="Arial" w:cs="Arial"/>
          <w:iCs/>
          <w:lang w:eastAsia="en-US"/>
        </w:rPr>
        <w:t xml:space="preserve">. (bez vlastitih i namjenskih prihoda proračunskih korisnika, financijski izvještaji razina 22), </w:t>
      </w:r>
    </w:p>
    <w:p w14:paraId="7BBDBB3F" w14:textId="2C61FC0F" w:rsidR="003E02DB" w:rsidRPr="003A2F86" w:rsidRDefault="003E02DB" w:rsidP="003E02DB">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(3b) ostvareno za razdoblje od I-</w:t>
      </w:r>
      <w:r w:rsidR="004B569E">
        <w:rPr>
          <w:rFonts w:ascii="Arial" w:eastAsia="Times New Roman" w:hAnsi="Arial" w:cs="Arial"/>
          <w:iCs/>
          <w:lang w:eastAsia="en-US"/>
        </w:rPr>
        <w:t>V</w:t>
      </w:r>
      <w:r w:rsidR="002340D1">
        <w:rPr>
          <w:rFonts w:ascii="Arial" w:eastAsia="Times New Roman" w:hAnsi="Arial" w:cs="Arial"/>
          <w:iCs/>
          <w:lang w:eastAsia="en-US"/>
        </w:rPr>
        <w:t>I</w:t>
      </w:r>
      <w:r w:rsidRPr="003A2F86">
        <w:rPr>
          <w:rFonts w:ascii="Arial" w:eastAsia="Times New Roman" w:hAnsi="Arial" w:cs="Arial"/>
          <w:iCs/>
          <w:lang w:eastAsia="en-US"/>
        </w:rPr>
        <w:t xml:space="preserve"> 202</w:t>
      </w:r>
      <w:r w:rsidR="004B569E">
        <w:rPr>
          <w:rFonts w:ascii="Arial" w:eastAsia="Times New Roman" w:hAnsi="Arial" w:cs="Arial"/>
          <w:iCs/>
          <w:lang w:eastAsia="en-US"/>
        </w:rPr>
        <w:t>5</w:t>
      </w:r>
      <w:r w:rsidRPr="003A2F86">
        <w:rPr>
          <w:rFonts w:ascii="Arial" w:eastAsia="Times New Roman" w:hAnsi="Arial" w:cs="Arial"/>
          <w:iCs/>
          <w:lang w:eastAsia="en-US"/>
        </w:rPr>
        <w:t xml:space="preserve">. g. (s vlastitim i namjenskim prihodima proračunskih korisnika, financijski izvještaji razina 23), </w:t>
      </w:r>
    </w:p>
    <w:p w14:paraId="38C56868" w14:textId="5F538FED" w:rsidR="003E02DB" w:rsidRPr="003A2F86" w:rsidRDefault="003E02DB" w:rsidP="003E02DB">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xml:space="preserve">- (4) </w:t>
      </w:r>
      <w:r w:rsidR="002340D1">
        <w:rPr>
          <w:rFonts w:ascii="Arial" w:eastAsia="Times New Roman" w:hAnsi="Arial" w:cs="Arial"/>
          <w:iCs/>
          <w:lang w:eastAsia="en-US"/>
        </w:rPr>
        <w:t xml:space="preserve">plan </w:t>
      </w:r>
      <w:r w:rsidRPr="003A2F86">
        <w:rPr>
          <w:rFonts w:ascii="Arial" w:eastAsia="Times New Roman" w:hAnsi="Arial" w:cs="Arial"/>
          <w:iCs/>
          <w:lang w:eastAsia="en-US"/>
        </w:rPr>
        <w:t>za 202</w:t>
      </w:r>
      <w:r w:rsidR="004B569E">
        <w:rPr>
          <w:rFonts w:ascii="Arial" w:eastAsia="Times New Roman" w:hAnsi="Arial" w:cs="Arial"/>
          <w:iCs/>
          <w:lang w:eastAsia="en-US"/>
        </w:rPr>
        <w:t>6</w:t>
      </w:r>
      <w:r w:rsidRPr="003A2F86">
        <w:rPr>
          <w:rFonts w:ascii="Arial" w:eastAsia="Times New Roman" w:hAnsi="Arial" w:cs="Arial"/>
          <w:iCs/>
          <w:lang w:eastAsia="en-US"/>
        </w:rPr>
        <w:t xml:space="preserve">. (u izvještajnom razdoblju je bilo preraspodjela), </w:t>
      </w:r>
    </w:p>
    <w:p w14:paraId="084335D3" w14:textId="6C6B1BB2" w:rsidR="003E02DB" w:rsidRPr="003A2F86" w:rsidRDefault="003E02DB" w:rsidP="003E02DB">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(5a) ostvareno za razdoblje I-</w:t>
      </w:r>
      <w:r w:rsidR="004B569E">
        <w:rPr>
          <w:rFonts w:ascii="Arial" w:eastAsia="Times New Roman" w:hAnsi="Arial" w:cs="Arial"/>
          <w:iCs/>
          <w:lang w:eastAsia="en-US"/>
        </w:rPr>
        <w:t>V</w:t>
      </w:r>
      <w:r w:rsidR="002340D1">
        <w:rPr>
          <w:rFonts w:ascii="Arial" w:eastAsia="Times New Roman" w:hAnsi="Arial" w:cs="Arial"/>
          <w:iCs/>
          <w:lang w:eastAsia="en-US"/>
        </w:rPr>
        <w:t>I</w:t>
      </w:r>
      <w:r w:rsidRPr="003A2F86">
        <w:rPr>
          <w:rFonts w:ascii="Arial" w:eastAsia="Times New Roman" w:hAnsi="Arial" w:cs="Arial"/>
          <w:iCs/>
          <w:lang w:eastAsia="en-US"/>
        </w:rPr>
        <w:t xml:space="preserve"> 202</w:t>
      </w:r>
      <w:r w:rsidR="004B569E">
        <w:rPr>
          <w:rFonts w:ascii="Arial" w:eastAsia="Times New Roman" w:hAnsi="Arial" w:cs="Arial"/>
          <w:iCs/>
          <w:lang w:eastAsia="en-US"/>
        </w:rPr>
        <w:t>6</w:t>
      </w:r>
      <w:r w:rsidRPr="003A2F86">
        <w:rPr>
          <w:rFonts w:ascii="Arial" w:eastAsia="Times New Roman" w:hAnsi="Arial" w:cs="Arial"/>
          <w:iCs/>
          <w:lang w:eastAsia="en-US"/>
        </w:rPr>
        <w:t xml:space="preserve">. (bez vlastitih i namjenskih prihoda proračunskih korisnika financijski izvještaji razina 22), </w:t>
      </w:r>
    </w:p>
    <w:p w14:paraId="1574A38A" w14:textId="7F302E1F" w:rsidR="003E02DB" w:rsidRPr="003A2F86" w:rsidRDefault="003E02DB" w:rsidP="003E02DB">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(5b) ostvareno za razdoblje I-</w:t>
      </w:r>
      <w:r w:rsidR="004B569E">
        <w:rPr>
          <w:rFonts w:ascii="Arial" w:eastAsia="Times New Roman" w:hAnsi="Arial" w:cs="Arial"/>
          <w:iCs/>
          <w:lang w:eastAsia="en-US"/>
        </w:rPr>
        <w:t>VI</w:t>
      </w:r>
      <w:r w:rsidRPr="003A2F86">
        <w:rPr>
          <w:rFonts w:ascii="Arial" w:eastAsia="Times New Roman" w:hAnsi="Arial" w:cs="Arial"/>
          <w:iCs/>
          <w:lang w:eastAsia="en-US"/>
        </w:rPr>
        <w:t xml:space="preserve"> 202</w:t>
      </w:r>
      <w:r w:rsidR="004B569E">
        <w:rPr>
          <w:rFonts w:ascii="Arial" w:eastAsia="Times New Roman" w:hAnsi="Arial" w:cs="Arial"/>
          <w:iCs/>
          <w:lang w:eastAsia="en-US"/>
        </w:rPr>
        <w:t>6</w:t>
      </w:r>
      <w:r w:rsidRPr="003A2F86">
        <w:rPr>
          <w:rFonts w:ascii="Arial" w:eastAsia="Times New Roman" w:hAnsi="Arial" w:cs="Arial"/>
          <w:iCs/>
          <w:lang w:eastAsia="en-US"/>
        </w:rPr>
        <w:t>. (s vlastitim i namjenskim prihodima proračunskih korisnika, financijski izvještaji razina 23),</w:t>
      </w:r>
    </w:p>
    <w:p w14:paraId="36B2AE57" w14:textId="7DA81618" w:rsidR="003E02DB" w:rsidRPr="003A2F86" w:rsidRDefault="003E02DB" w:rsidP="003E02DB">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(5c) ostvareno za razdoblje I-</w:t>
      </w:r>
      <w:r w:rsidR="004B569E">
        <w:rPr>
          <w:rFonts w:ascii="Arial" w:eastAsia="Times New Roman" w:hAnsi="Arial" w:cs="Arial"/>
          <w:iCs/>
          <w:lang w:eastAsia="en-US"/>
        </w:rPr>
        <w:t>V</w:t>
      </w:r>
      <w:r w:rsidR="002340D1">
        <w:rPr>
          <w:rFonts w:ascii="Arial" w:eastAsia="Times New Roman" w:hAnsi="Arial" w:cs="Arial"/>
          <w:iCs/>
          <w:lang w:eastAsia="en-US"/>
        </w:rPr>
        <w:t>I</w:t>
      </w:r>
      <w:r w:rsidRPr="003A2F86">
        <w:rPr>
          <w:rFonts w:ascii="Arial" w:eastAsia="Times New Roman" w:hAnsi="Arial" w:cs="Arial"/>
          <w:iCs/>
          <w:lang w:eastAsia="en-US"/>
        </w:rPr>
        <w:t xml:space="preserve"> 202</w:t>
      </w:r>
      <w:r w:rsidR="004B569E">
        <w:rPr>
          <w:rFonts w:ascii="Arial" w:eastAsia="Times New Roman" w:hAnsi="Arial" w:cs="Arial"/>
          <w:iCs/>
          <w:lang w:eastAsia="en-US"/>
        </w:rPr>
        <w:t>6</w:t>
      </w:r>
      <w:r w:rsidRPr="003A2F86">
        <w:rPr>
          <w:rFonts w:ascii="Arial" w:eastAsia="Times New Roman" w:hAnsi="Arial" w:cs="Arial"/>
          <w:iCs/>
          <w:lang w:eastAsia="en-US"/>
        </w:rPr>
        <w:t xml:space="preserve">. – vlastiti i namjenski prihodi proračunskih korisnika, </w:t>
      </w:r>
    </w:p>
    <w:p w14:paraId="7FD704D6" w14:textId="6B782A46" w:rsidR="003E02DB" w:rsidRPr="003A2F86" w:rsidRDefault="003E02DB" w:rsidP="003E02DB">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(6a) indeks ostvarenja za izvještajno razdoblje u odnosu na ostvarenje za izvještajno razdoblje prethodne godine i to prihodi i primici za 202</w:t>
      </w:r>
      <w:r w:rsidR="004B569E">
        <w:rPr>
          <w:rFonts w:ascii="Arial" w:eastAsia="Times New Roman" w:hAnsi="Arial" w:cs="Arial"/>
          <w:iCs/>
          <w:lang w:eastAsia="en-US"/>
        </w:rPr>
        <w:t>6</w:t>
      </w:r>
      <w:r w:rsidRPr="003A2F86">
        <w:rPr>
          <w:rFonts w:ascii="Arial" w:eastAsia="Times New Roman" w:hAnsi="Arial" w:cs="Arial"/>
          <w:iCs/>
          <w:lang w:eastAsia="en-US"/>
        </w:rPr>
        <w:t>. razina 22 (stupac 5a) u odnosu na prihode i primitke za 202</w:t>
      </w:r>
      <w:r w:rsidR="004B569E">
        <w:rPr>
          <w:rFonts w:ascii="Arial" w:eastAsia="Times New Roman" w:hAnsi="Arial" w:cs="Arial"/>
          <w:iCs/>
          <w:lang w:eastAsia="en-US"/>
        </w:rPr>
        <w:t>5</w:t>
      </w:r>
      <w:r w:rsidRPr="003A2F86">
        <w:rPr>
          <w:rFonts w:ascii="Arial" w:eastAsia="Times New Roman" w:hAnsi="Arial" w:cs="Arial"/>
          <w:iCs/>
          <w:lang w:eastAsia="en-US"/>
        </w:rPr>
        <w:t>. razina 22 (stupac 3a),</w:t>
      </w:r>
    </w:p>
    <w:p w14:paraId="76E17FA6" w14:textId="06912DF4" w:rsidR="003E02DB" w:rsidRPr="003A2F86" w:rsidRDefault="003E02DB" w:rsidP="003E02DB">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(6b) indeks ostvarenja za izvještajno razdoblje u odnosu na ostvarenje za izvještajno razdoblje prethodne godine i to prihodi i primici za 202</w:t>
      </w:r>
      <w:r w:rsidR="004B569E">
        <w:rPr>
          <w:rFonts w:ascii="Arial" w:eastAsia="Times New Roman" w:hAnsi="Arial" w:cs="Arial"/>
          <w:iCs/>
          <w:lang w:eastAsia="en-US"/>
        </w:rPr>
        <w:t>6</w:t>
      </w:r>
      <w:r w:rsidRPr="003A2F86">
        <w:rPr>
          <w:rFonts w:ascii="Arial" w:eastAsia="Times New Roman" w:hAnsi="Arial" w:cs="Arial"/>
          <w:iCs/>
          <w:lang w:eastAsia="en-US"/>
        </w:rPr>
        <w:t>. razina 23 (stupac 5b) u odnosu na prihode i primitke za 202</w:t>
      </w:r>
      <w:r w:rsidR="004B569E">
        <w:rPr>
          <w:rFonts w:ascii="Arial" w:eastAsia="Times New Roman" w:hAnsi="Arial" w:cs="Arial"/>
          <w:iCs/>
          <w:lang w:eastAsia="en-US"/>
        </w:rPr>
        <w:t>5</w:t>
      </w:r>
      <w:r w:rsidRPr="003A2F86">
        <w:rPr>
          <w:rFonts w:ascii="Arial" w:eastAsia="Times New Roman" w:hAnsi="Arial" w:cs="Arial"/>
          <w:iCs/>
          <w:lang w:eastAsia="en-US"/>
        </w:rPr>
        <w:t>. razina 23 (stupac 3b),</w:t>
      </w:r>
    </w:p>
    <w:p w14:paraId="43EAF186" w14:textId="220A39FB" w:rsidR="003E02DB" w:rsidRPr="003A2F86" w:rsidRDefault="003E02DB" w:rsidP="003E02DB">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(7) indeks ostvarenja za izvještajno razdoblje 202</w:t>
      </w:r>
      <w:r w:rsidR="004B569E">
        <w:rPr>
          <w:rFonts w:ascii="Arial" w:eastAsia="Times New Roman" w:hAnsi="Arial" w:cs="Arial"/>
          <w:iCs/>
          <w:lang w:eastAsia="en-US"/>
        </w:rPr>
        <w:t>6</w:t>
      </w:r>
      <w:r w:rsidRPr="003A2F86">
        <w:rPr>
          <w:rFonts w:ascii="Arial" w:eastAsia="Times New Roman" w:hAnsi="Arial" w:cs="Arial"/>
          <w:iCs/>
          <w:lang w:eastAsia="en-US"/>
        </w:rPr>
        <w:t xml:space="preserve">. razina 23 (stupac 5b) u odnosu na </w:t>
      </w:r>
      <w:r w:rsidR="002340D1">
        <w:rPr>
          <w:rFonts w:ascii="Arial" w:eastAsia="Times New Roman" w:hAnsi="Arial" w:cs="Arial"/>
          <w:iCs/>
          <w:lang w:eastAsia="en-US"/>
        </w:rPr>
        <w:t>plan</w:t>
      </w:r>
      <w:r w:rsidRPr="003A2F86">
        <w:rPr>
          <w:rFonts w:ascii="Arial" w:eastAsia="Times New Roman" w:hAnsi="Arial" w:cs="Arial"/>
          <w:iCs/>
          <w:lang w:eastAsia="en-US"/>
        </w:rPr>
        <w:t xml:space="preserve"> 202</w:t>
      </w:r>
      <w:r w:rsidR="004B569E">
        <w:rPr>
          <w:rFonts w:ascii="Arial" w:eastAsia="Times New Roman" w:hAnsi="Arial" w:cs="Arial"/>
          <w:iCs/>
          <w:lang w:eastAsia="en-US"/>
        </w:rPr>
        <w:t>6</w:t>
      </w:r>
      <w:r w:rsidRPr="003A2F86">
        <w:rPr>
          <w:rFonts w:ascii="Arial" w:eastAsia="Times New Roman" w:hAnsi="Arial" w:cs="Arial"/>
          <w:iCs/>
          <w:lang w:eastAsia="en-US"/>
        </w:rPr>
        <w:t xml:space="preserve">. (stupac 4), te </w:t>
      </w:r>
    </w:p>
    <w:p w14:paraId="27408303" w14:textId="00F135FD" w:rsidR="003E02DB" w:rsidRPr="003A2F86" w:rsidRDefault="003E02DB" w:rsidP="003E02DB">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(8) postotak učešća pojedinačno ostvarenih prihoda i primitaka (razina 23) u izvještajnom razdoblju 202</w:t>
      </w:r>
      <w:r w:rsidR="00A85D77">
        <w:rPr>
          <w:rFonts w:ascii="Arial" w:eastAsia="Times New Roman" w:hAnsi="Arial" w:cs="Arial"/>
          <w:iCs/>
          <w:lang w:eastAsia="en-US"/>
        </w:rPr>
        <w:t>6</w:t>
      </w:r>
      <w:r w:rsidRPr="003A2F86">
        <w:rPr>
          <w:rFonts w:ascii="Arial" w:eastAsia="Times New Roman" w:hAnsi="Arial" w:cs="Arial"/>
          <w:iCs/>
          <w:lang w:eastAsia="en-US"/>
        </w:rPr>
        <w:t>. (stupac 5b) u ukupno ostvarenim prihodima i primicima za 202</w:t>
      </w:r>
      <w:r w:rsidR="00A85D77">
        <w:rPr>
          <w:rFonts w:ascii="Arial" w:eastAsia="Times New Roman" w:hAnsi="Arial" w:cs="Arial"/>
          <w:iCs/>
          <w:lang w:eastAsia="en-US"/>
        </w:rPr>
        <w:t>6</w:t>
      </w:r>
      <w:r w:rsidRPr="003A2F86">
        <w:rPr>
          <w:rFonts w:ascii="Arial" w:eastAsia="Times New Roman" w:hAnsi="Arial" w:cs="Arial"/>
          <w:iCs/>
          <w:lang w:eastAsia="en-US"/>
        </w:rPr>
        <w:t>. (stupac 5b)</w:t>
      </w:r>
    </w:p>
    <w:p w14:paraId="70EEE20E" w14:textId="77777777" w:rsidR="003E02DB" w:rsidRPr="003A2F86" w:rsidRDefault="003E02DB" w:rsidP="003E02DB">
      <w:pPr>
        <w:spacing w:after="0" w:line="240" w:lineRule="auto"/>
        <w:jc w:val="both"/>
        <w:rPr>
          <w:rFonts w:ascii="Arial" w:eastAsia="Times New Roman" w:hAnsi="Arial" w:cs="Arial"/>
          <w:iCs/>
          <w:lang w:eastAsia="en-US"/>
        </w:rPr>
      </w:pPr>
    </w:p>
    <w:p w14:paraId="1763165E" w14:textId="77777777" w:rsidR="003E02DB" w:rsidRPr="003A2F86" w:rsidRDefault="003E02DB" w:rsidP="003E02DB">
      <w:pPr>
        <w:spacing w:after="0" w:line="240" w:lineRule="auto"/>
        <w:rPr>
          <w:rFonts w:ascii="Arial" w:eastAsia="Times New Roman" w:hAnsi="Arial" w:cs="Arial"/>
          <w:b/>
          <w:i/>
          <w:iCs/>
          <w:lang w:eastAsia="en-US"/>
        </w:rPr>
      </w:pPr>
      <w:r w:rsidRPr="003A2F86">
        <w:rPr>
          <w:rFonts w:ascii="Arial" w:eastAsia="Times New Roman" w:hAnsi="Arial" w:cs="Arial"/>
          <w:b/>
          <w:i/>
          <w:iCs/>
          <w:lang w:eastAsia="en-US"/>
        </w:rPr>
        <w:t>Napomena uz tablicu koja slijedi:</w:t>
      </w:r>
    </w:p>
    <w:p w14:paraId="4F5DE18C" w14:textId="77777777" w:rsidR="003E02DB" w:rsidRPr="003A2F86" w:rsidRDefault="003E02DB" w:rsidP="003E02DB">
      <w:pPr>
        <w:spacing w:after="0" w:line="240" w:lineRule="auto"/>
        <w:rPr>
          <w:rFonts w:ascii="Arial" w:eastAsia="Times New Roman" w:hAnsi="Arial" w:cs="Arial"/>
          <w:b/>
          <w:iCs/>
          <w:lang w:eastAsia="en-US"/>
        </w:rPr>
      </w:pPr>
    </w:p>
    <w:p w14:paraId="5FA2AA0C" w14:textId="77777777" w:rsidR="003E02DB" w:rsidRPr="003A2F86" w:rsidRDefault="003E02DB" w:rsidP="003E02DB">
      <w:pPr>
        <w:spacing w:after="0" w:line="240" w:lineRule="auto"/>
        <w:jc w:val="both"/>
        <w:rPr>
          <w:rFonts w:ascii="Arial" w:eastAsia="Times New Roman" w:hAnsi="Arial" w:cs="Arial"/>
          <w:iCs/>
          <w:lang w:eastAsia="en-US"/>
        </w:rPr>
      </w:pPr>
      <w:r w:rsidRPr="003A2F86">
        <w:rPr>
          <w:rFonts w:ascii="Arial" w:eastAsia="Times New Roman" w:hAnsi="Arial" w:cs="Arial"/>
          <w:iCs/>
          <w:u w:val="single"/>
          <w:lang w:eastAsia="en-US"/>
        </w:rPr>
        <w:t xml:space="preserve">U izvještaju o izvršenju proračuna </w:t>
      </w:r>
      <w:r w:rsidRPr="003A2F86">
        <w:rPr>
          <w:rFonts w:ascii="Arial" w:eastAsia="Times New Roman" w:hAnsi="Arial" w:cs="Arial"/>
          <w:iCs/>
          <w:lang w:eastAsia="en-US"/>
        </w:rPr>
        <w:t xml:space="preserve">su iskazani prihodi i primici iz stupca 5b, dakle prihodi i primici Općine sa svim prihodima i primicima proračunskih korisnika, financijski izvještaji razina 23. </w:t>
      </w:r>
    </w:p>
    <w:p w14:paraId="7E6287AA" w14:textId="77777777" w:rsidR="003E02DB" w:rsidRPr="003A2F86" w:rsidRDefault="003E02DB" w:rsidP="003E02DB">
      <w:pPr>
        <w:spacing w:after="0" w:line="240" w:lineRule="auto"/>
        <w:jc w:val="both"/>
        <w:rPr>
          <w:rFonts w:ascii="Arial" w:eastAsia="Times New Roman" w:hAnsi="Arial" w:cs="Arial"/>
          <w:iCs/>
          <w:lang w:eastAsia="en-US"/>
        </w:rPr>
      </w:pPr>
    </w:p>
    <w:p w14:paraId="24FB87E2" w14:textId="4AA3D763" w:rsidR="003E02DB" w:rsidRPr="003A2F86" w:rsidRDefault="003E02DB" w:rsidP="003E02DB">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xml:space="preserve">Dalje kroz tekst izvještaja navode se </w:t>
      </w:r>
      <w:r w:rsidRPr="003A2F86">
        <w:rPr>
          <w:rFonts w:ascii="Arial" w:eastAsia="Times New Roman" w:hAnsi="Arial" w:cs="Arial"/>
          <w:b/>
          <w:iCs/>
          <w:lang w:eastAsia="en-US"/>
        </w:rPr>
        <w:t>usporedbe</w:t>
      </w:r>
      <w:r w:rsidRPr="003A2F86">
        <w:rPr>
          <w:rFonts w:ascii="Arial" w:eastAsia="Times New Roman" w:hAnsi="Arial" w:cs="Arial"/>
          <w:iCs/>
          <w:lang w:eastAsia="en-US"/>
        </w:rPr>
        <w:t xml:space="preserve"> ostvarenog u 202</w:t>
      </w:r>
      <w:r w:rsidR="00A85D77">
        <w:rPr>
          <w:rFonts w:ascii="Arial" w:eastAsia="Times New Roman" w:hAnsi="Arial" w:cs="Arial"/>
          <w:iCs/>
          <w:lang w:eastAsia="en-US"/>
        </w:rPr>
        <w:t>6</w:t>
      </w:r>
      <w:r w:rsidRPr="003A2F86">
        <w:rPr>
          <w:rFonts w:ascii="Arial" w:eastAsia="Times New Roman" w:hAnsi="Arial" w:cs="Arial"/>
          <w:iCs/>
          <w:lang w:eastAsia="en-US"/>
        </w:rPr>
        <w:t>. (stupac 5 b u tablici) u odnosu na ostvareno u prethodnom proračunskom razdoblju 202</w:t>
      </w:r>
      <w:r w:rsidR="00A85D77">
        <w:rPr>
          <w:rFonts w:ascii="Arial" w:eastAsia="Times New Roman" w:hAnsi="Arial" w:cs="Arial"/>
          <w:iCs/>
          <w:lang w:eastAsia="en-US"/>
        </w:rPr>
        <w:t>5</w:t>
      </w:r>
      <w:r w:rsidRPr="003A2F86">
        <w:rPr>
          <w:rFonts w:ascii="Arial" w:eastAsia="Times New Roman" w:hAnsi="Arial" w:cs="Arial"/>
          <w:iCs/>
          <w:lang w:eastAsia="en-US"/>
        </w:rPr>
        <w:t xml:space="preserve">. godine (stupac 3b u tablici). </w:t>
      </w:r>
    </w:p>
    <w:p w14:paraId="15A61960" w14:textId="77777777" w:rsidR="009346FD" w:rsidRPr="003A2F86" w:rsidRDefault="009346FD" w:rsidP="003E02DB">
      <w:pPr>
        <w:spacing w:after="0" w:line="240" w:lineRule="auto"/>
        <w:rPr>
          <w:rFonts w:ascii="Arial" w:eastAsia="Times New Roman" w:hAnsi="Arial" w:cs="Arial"/>
          <w:iCs/>
          <w:lang w:eastAsia="en-US"/>
        </w:rPr>
      </w:pPr>
    </w:p>
    <w:p w14:paraId="3F5ED584" w14:textId="77777777" w:rsidR="009346FD" w:rsidRPr="003A2F86" w:rsidRDefault="009346FD" w:rsidP="003E02DB">
      <w:pPr>
        <w:spacing w:after="0" w:line="240" w:lineRule="auto"/>
        <w:rPr>
          <w:rFonts w:ascii="Arial" w:eastAsia="Times New Roman" w:hAnsi="Arial" w:cs="Arial"/>
          <w:iCs/>
          <w:lang w:eastAsia="en-US"/>
        </w:rPr>
      </w:pPr>
    </w:p>
    <w:p w14:paraId="5EC3717F" w14:textId="77777777" w:rsidR="009346FD" w:rsidRPr="003A2F86" w:rsidRDefault="009346FD" w:rsidP="003E02DB">
      <w:pPr>
        <w:spacing w:after="0" w:line="240" w:lineRule="auto"/>
        <w:rPr>
          <w:rFonts w:ascii="Arial" w:eastAsia="Times New Roman" w:hAnsi="Arial" w:cs="Arial"/>
          <w:iCs/>
          <w:lang w:eastAsia="en-US"/>
        </w:rPr>
        <w:sectPr w:rsidR="009346FD" w:rsidRPr="003A2F86" w:rsidSect="00A84C90">
          <w:headerReference w:type="default" r:id="rId37"/>
          <w:footerReference w:type="default" r:id="rId38"/>
          <w:type w:val="continuous"/>
          <w:pgSz w:w="16838" w:h="11906" w:orient="landscape" w:code="9"/>
          <w:pgMar w:top="1134" w:right="1134" w:bottom="1134" w:left="1134" w:header="720" w:footer="720" w:gutter="0"/>
          <w:pgNumType w:start="1" w:chapStyle="1"/>
          <w:cols w:space="720"/>
          <w:titlePg/>
          <w:docGrid w:linePitch="272"/>
        </w:sectPr>
      </w:pPr>
    </w:p>
    <w:p w14:paraId="60CC11D4" w14:textId="6E194759" w:rsidR="009346FD" w:rsidRPr="003A2F86" w:rsidRDefault="003E02DB" w:rsidP="009346FD">
      <w:pPr>
        <w:pStyle w:val="Opisslike"/>
        <w:keepNext/>
        <w:jc w:val="both"/>
      </w:pPr>
      <w:bookmarkStart w:id="45" w:name="_Hlk17958624"/>
      <w:bookmarkStart w:id="46" w:name="_Toc240465149"/>
      <w:r w:rsidRPr="003A2F86">
        <w:rPr>
          <w:color w:val="FF0000"/>
        </w:rPr>
        <w:lastRenderedPageBreak/>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15</w:t>
      </w:r>
      <w:r w:rsidRPr="003A2F86">
        <w:rPr>
          <w:color w:val="FF0000"/>
        </w:rPr>
        <w:fldChar w:fldCharType="end"/>
      </w:r>
      <w:r w:rsidRPr="003A2F86">
        <w:rPr>
          <w:color w:val="FF0000"/>
        </w:rPr>
        <w:t xml:space="preserve">.: </w:t>
      </w:r>
      <w:r w:rsidRPr="003A2F86">
        <w:rPr>
          <w:rFonts w:ascii="Arial" w:hAnsi="Arial" w:cs="Arial"/>
          <w:iCs/>
        </w:rPr>
        <w:t xml:space="preserve">Pregled ostvarenih prihoda i primitaka </w:t>
      </w:r>
      <w:r w:rsidR="00CA3194" w:rsidRPr="003A2F86">
        <w:rPr>
          <w:rFonts w:ascii="Arial" w:hAnsi="Arial" w:cs="Arial"/>
          <w:iCs/>
        </w:rPr>
        <w:t>u</w:t>
      </w:r>
      <w:r w:rsidRPr="003A2F86">
        <w:rPr>
          <w:rFonts w:ascii="Arial" w:hAnsi="Arial" w:cs="Arial"/>
          <w:iCs/>
        </w:rPr>
        <w:t xml:space="preserve"> </w:t>
      </w:r>
      <w:r w:rsidR="00A85D77">
        <w:rPr>
          <w:rFonts w:ascii="Arial" w:hAnsi="Arial" w:cs="Arial"/>
          <w:iCs/>
        </w:rPr>
        <w:t>1-6/</w:t>
      </w:r>
      <w:r w:rsidRPr="003A2F86">
        <w:rPr>
          <w:rFonts w:ascii="Arial" w:hAnsi="Arial" w:cs="Arial"/>
          <w:iCs/>
        </w:rPr>
        <w:t>202</w:t>
      </w:r>
      <w:r w:rsidR="00D2465D">
        <w:rPr>
          <w:rFonts w:ascii="Arial" w:hAnsi="Arial" w:cs="Arial"/>
          <w:iCs/>
        </w:rPr>
        <w:t>6</w:t>
      </w:r>
      <w:r w:rsidRPr="003A2F86">
        <w:rPr>
          <w:rFonts w:ascii="Arial" w:hAnsi="Arial" w:cs="Arial"/>
          <w:iCs/>
        </w:rPr>
        <w:t>.</w:t>
      </w:r>
      <w:r w:rsidR="007B469E" w:rsidRPr="003A2F86">
        <w:rPr>
          <w:rFonts w:ascii="Arial" w:hAnsi="Arial" w:cs="Arial"/>
          <w:iCs/>
        </w:rPr>
        <w:t xml:space="preserve"> (€)</w:t>
      </w:r>
      <w:r w:rsidRPr="003A2F86">
        <w:rPr>
          <w:rFonts w:ascii="Arial" w:hAnsi="Arial" w:cs="Arial"/>
          <w:iCs/>
        </w:rPr>
        <w:t xml:space="preserve"> te usporedba s ostvarenjem </w:t>
      </w:r>
      <w:r w:rsidR="00D2465D">
        <w:rPr>
          <w:rFonts w:ascii="Arial" w:hAnsi="Arial" w:cs="Arial"/>
          <w:iCs/>
        </w:rPr>
        <w:t>1-6/</w:t>
      </w:r>
      <w:r w:rsidRPr="003A2F86">
        <w:rPr>
          <w:rFonts w:ascii="Arial" w:hAnsi="Arial" w:cs="Arial"/>
          <w:iCs/>
        </w:rPr>
        <w:t>202</w:t>
      </w:r>
      <w:r w:rsidR="00D2465D">
        <w:rPr>
          <w:rFonts w:ascii="Arial" w:hAnsi="Arial" w:cs="Arial"/>
          <w:iCs/>
        </w:rPr>
        <w:t>5</w:t>
      </w:r>
      <w:r w:rsidRPr="003A2F86">
        <w:rPr>
          <w:rFonts w:ascii="Arial" w:hAnsi="Arial" w:cs="Arial"/>
          <w:iCs/>
        </w:rPr>
        <w:t>. (</w:t>
      </w:r>
      <w:r w:rsidRPr="003A2F86">
        <w:rPr>
          <w:rFonts w:ascii="Arial" w:hAnsi="Arial" w:cs="Arial"/>
          <w:iCs/>
          <w:color w:val="0070C0"/>
        </w:rPr>
        <w:t xml:space="preserve">razina 22 </w:t>
      </w:r>
      <w:r w:rsidRPr="003A2F86">
        <w:rPr>
          <w:rFonts w:ascii="Arial" w:hAnsi="Arial" w:cs="Arial"/>
          <w:iCs/>
        </w:rPr>
        <w:t xml:space="preserve">i </w:t>
      </w:r>
      <w:r w:rsidRPr="003A2F86">
        <w:rPr>
          <w:rFonts w:ascii="Arial" w:hAnsi="Arial" w:cs="Arial"/>
          <w:iCs/>
          <w:color w:val="7030A0"/>
        </w:rPr>
        <w:t>razina 23</w:t>
      </w:r>
      <w:r w:rsidRPr="003A2F86">
        <w:rPr>
          <w:rFonts w:ascii="Arial" w:hAnsi="Arial" w:cs="Arial"/>
          <w:iCs/>
        </w:rPr>
        <w:t>) i planom za 202</w:t>
      </w:r>
      <w:r w:rsidR="00A85D77">
        <w:rPr>
          <w:rFonts w:ascii="Arial" w:hAnsi="Arial" w:cs="Arial"/>
          <w:iCs/>
        </w:rPr>
        <w:t>6</w:t>
      </w:r>
      <w:r w:rsidRPr="003A2F86">
        <w:rPr>
          <w:rFonts w:ascii="Arial" w:hAnsi="Arial" w:cs="Arial"/>
          <w:iCs/>
        </w:rPr>
        <w:t>.</w:t>
      </w:r>
      <w:bookmarkEnd w:id="46"/>
    </w:p>
    <w:p w14:paraId="75B69306" w14:textId="214A7F7A" w:rsidR="009346FD" w:rsidRPr="003A2F86" w:rsidRDefault="00D2465D" w:rsidP="003868B9">
      <w:pPr>
        <w:jc w:val="center"/>
      </w:pPr>
      <w:r w:rsidRPr="00D2465D">
        <w:rPr>
          <w:noProof/>
        </w:rPr>
        <w:drawing>
          <wp:inline distT="0" distB="0" distL="0" distR="0" wp14:anchorId="4BDB1305" wp14:editId="302BE406">
            <wp:extent cx="9341485" cy="5854065"/>
            <wp:effectExtent l="0" t="0" r="0" b="0"/>
            <wp:docPr id="349207108"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41485" cy="5854065"/>
                    </a:xfrm>
                    <a:prstGeom prst="rect">
                      <a:avLst/>
                    </a:prstGeom>
                    <a:noFill/>
                    <a:ln>
                      <a:noFill/>
                    </a:ln>
                  </pic:spPr>
                </pic:pic>
              </a:graphicData>
            </a:graphic>
          </wp:inline>
        </w:drawing>
      </w:r>
    </w:p>
    <w:p w14:paraId="61E7A909" w14:textId="2D419976" w:rsidR="009346FD" w:rsidRPr="003A2F86" w:rsidRDefault="00D2465D" w:rsidP="003868B9">
      <w:pPr>
        <w:jc w:val="center"/>
      </w:pPr>
      <w:r w:rsidRPr="00D2465D">
        <w:rPr>
          <w:noProof/>
        </w:rPr>
        <w:lastRenderedPageBreak/>
        <w:drawing>
          <wp:inline distT="0" distB="0" distL="0" distR="0" wp14:anchorId="5CC1DDCA" wp14:editId="778F1AF4">
            <wp:extent cx="9341485" cy="4867275"/>
            <wp:effectExtent l="0" t="0" r="0" b="9525"/>
            <wp:docPr id="25521554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41485" cy="4867275"/>
                    </a:xfrm>
                    <a:prstGeom prst="rect">
                      <a:avLst/>
                    </a:prstGeom>
                    <a:noFill/>
                    <a:ln>
                      <a:noFill/>
                    </a:ln>
                  </pic:spPr>
                </pic:pic>
              </a:graphicData>
            </a:graphic>
          </wp:inline>
        </w:drawing>
      </w:r>
    </w:p>
    <w:bookmarkEnd w:id="45"/>
    <w:p w14:paraId="39E494D6" w14:textId="7A047A9E" w:rsidR="003E02DB" w:rsidRDefault="003E02DB" w:rsidP="003E02DB">
      <w:pPr>
        <w:spacing w:after="0" w:line="240" w:lineRule="auto"/>
        <w:jc w:val="center"/>
        <w:rPr>
          <w:noProof/>
        </w:rPr>
      </w:pPr>
    </w:p>
    <w:p w14:paraId="507DFEB3" w14:textId="77777777" w:rsidR="00685E7E" w:rsidRDefault="00685E7E" w:rsidP="003E02DB">
      <w:pPr>
        <w:spacing w:after="0" w:line="240" w:lineRule="auto"/>
        <w:jc w:val="center"/>
        <w:rPr>
          <w:noProof/>
        </w:rPr>
      </w:pPr>
    </w:p>
    <w:p w14:paraId="66A92DFC" w14:textId="77777777" w:rsidR="00685E7E" w:rsidRPr="003A2F86" w:rsidRDefault="00685E7E" w:rsidP="003E02DB">
      <w:pPr>
        <w:spacing w:after="0" w:line="240" w:lineRule="auto"/>
        <w:jc w:val="center"/>
        <w:rPr>
          <w:noProof/>
        </w:rPr>
      </w:pPr>
    </w:p>
    <w:p w14:paraId="596BA914" w14:textId="77777777" w:rsidR="003868B9" w:rsidRPr="003A2F86" w:rsidRDefault="003868B9" w:rsidP="003E02DB">
      <w:pPr>
        <w:spacing w:after="0" w:line="240" w:lineRule="auto"/>
        <w:jc w:val="both"/>
        <w:rPr>
          <w:rFonts w:ascii="Arial" w:eastAsia="Times New Roman" w:hAnsi="Arial" w:cs="Arial"/>
          <w:bCs/>
          <w:lang w:eastAsia="en-US"/>
        </w:rPr>
      </w:pPr>
      <w:bookmarkStart w:id="47" w:name="_Hlk114475560"/>
    </w:p>
    <w:p w14:paraId="539C7DED" w14:textId="399815A2" w:rsidR="003E02DB" w:rsidRPr="003A2F86" w:rsidRDefault="003E02DB" w:rsidP="003E02DB">
      <w:pPr>
        <w:spacing w:after="0" w:line="240" w:lineRule="auto"/>
        <w:jc w:val="both"/>
        <w:rPr>
          <w:rFonts w:ascii="Arial" w:eastAsia="Times New Roman" w:hAnsi="Arial" w:cs="Arial"/>
          <w:bCs/>
          <w:lang w:eastAsia="en-US"/>
        </w:rPr>
      </w:pPr>
      <w:r w:rsidRPr="003A2F86">
        <w:rPr>
          <w:rFonts w:ascii="Arial" w:eastAsia="Times New Roman" w:hAnsi="Arial" w:cs="Arial"/>
          <w:bCs/>
          <w:lang w:eastAsia="en-US"/>
        </w:rPr>
        <w:lastRenderedPageBreak/>
        <w:t>Za 202</w:t>
      </w:r>
      <w:r w:rsidR="00A266DA">
        <w:rPr>
          <w:rFonts w:ascii="Arial" w:eastAsia="Times New Roman" w:hAnsi="Arial" w:cs="Arial"/>
          <w:bCs/>
          <w:lang w:eastAsia="en-US"/>
        </w:rPr>
        <w:t>6</w:t>
      </w:r>
      <w:r w:rsidRPr="003A2F86">
        <w:rPr>
          <w:rFonts w:ascii="Arial" w:eastAsia="Times New Roman" w:hAnsi="Arial" w:cs="Arial"/>
          <w:bCs/>
          <w:lang w:eastAsia="en-US"/>
        </w:rPr>
        <w:t xml:space="preserve">. godinu planirani prihodi proračuna iznose </w:t>
      </w:r>
      <w:r w:rsidR="00A266DA">
        <w:rPr>
          <w:rFonts w:ascii="Arial" w:eastAsia="Times New Roman" w:hAnsi="Arial" w:cs="Arial"/>
          <w:bCs/>
          <w:lang w:eastAsia="en-US"/>
        </w:rPr>
        <w:t>28.941.160</w:t>
      </w:r>
      <w:r w:rsidRPr="003A2F86">
        <w:rPr>
          <w:rFonts w:ascii="Arial" w:eastAsia="Times New Roman" w:hAnsi="Arial" w:cs="Arial"/>
          <w:bCs/>
          <w:lang w:eastAsia="en-US"/>
        </w:rPr>
        <w:t xml:space="preserve"> €, a planirani primici iznose </w:t>
      </w:r>
      <w:r w:rsidR="00A266DA">
        <w:rPr>
          <w:rFonts w:ascii="Arial" w:eastAsia="Times New Roman" w:hAnsi="Arial" w:cs="Arial"/>
          <w:bCs/>
          <w:lang w:eastAsia="en-US"/>
        </w:rPr>
        <w:t>17.150</w:t>
      </w:r>
      <w:r w:rsidR="003375A8" w:rsidRPr="003A2F86">
        <w:rPr>
          <w:rFonts w:ascii="Arial" w:eastAsia="Times New Roman" w:hAnsi="Arial" w:cs="Arial"/>
          <w:bCs/>
          <w:lang w:eastAsia="en-US"/>
        </w:rPr>
        <w:t>.000</w:t>
      </w:r>
      <w:r w:rsidRPr="003A2F86">
        <w:rPr>
          <w:rFonts w:ascii="Arial" w:eastAsia="Times New Roman" w:hAnsi="Arial" w:cs="Arial"/>
          <w:bCs/>
          <w:lang w:eastAsia="en-US"/>
        </w:rPr>
        <w:t xml:space="preserve"> </w:t>
      </w:r>
      <w:r w:rsidR="0069140A" w:rsidRPr="003A2F86">
        <w:rPr>
          <w:rFonts w:ascii="Arial" w:eastAsia="Times New Roman" w:hAnsi="Arial" w:cs="Arial"/>
          <w:bCs/>
          <w:lang w:eastAsia="en-US"/>
        </w:rPr>
        <w:t xml:space="preserve">€ </w:t>
      </w:r>
      <w:r w:rsidRPr="003A2F86">
        <w:rPr>
          <w:rFonts w:ascii="Arial" w:eastAsia="Times New Roman" w:hAnsi="Arial" w:cs="Arial"/>
          <w:bCs/>
          <w:lang w:eastAsia="en-US"/>
        </w:rPr>
        <w:t xml:space="preserve">što sveukupno čini </w:t>
      </w:r>
      <w:r w:rsidR="00A266DA">
        <w:rPr>
          <w:rFonts w:ascii="Arial" w:eastAsia="Times New Roman" w:hAnsi="Arial" w:cs="Arial"/>
          <w:bCs/>
          <w:lang w:eastAsia="en-US"/>
        </w:rPr>
        <w:t>40.982.139</w:t>
      </w:r>
      <w:r w:rsidR="00CA3194" w:rsidRPr="003A2F86">
        <w:rPr>
          <w:rFonts w:ascii="Arial" w:eastAsia="Times New Roman" w:hAnsi="Arial" w:cs="Arial"/>
          <w:bCs/>
          <w:lang w:eastAsia="en-US"/>
        </w:rPr>
        <w:t xml:space="preserve"> </w:t>
      </w:r>
      <w:r w:rsidRPr="003A2F86">
        <w:rPr>
          <w:rFonts w:ascii="Arial" w:eastAsia="Times New Roman" w:hAnsi="Arial" w:cs="Arial"/>
          <w:bCs/>
          <w:lang w:eastAsia="en-US"/>
        </w:rPr>
        <w:t>€. Planirani viškovi iz prethodne godine iznose</w:t>
      </w:r>
      <w:r w:rsidR="00685E7E">
        <w:rPr>
          <w:rFonts w:ascii="Arial" w:eastAsia="Times New Roman" w:hAnsi="Arial" w:cs="Arial"/>
          <w:bCs/>
          <w:lang w:eastAsia="en-US"/>
        </w:rPr>
        <w:t xml:space="preserve"> </w:t>
      </w:r>
      <w:r w:rsidR="00A266DA">
        <w:rPr>
          <w:rFonts w:ascii="Arial" w:eastAsia="Times New Roman" w:hAnsi="Arial" w:cs="Arial"/>
          <w:bCs/>
          <w:lang w:eastAsia="en-US"/>
        </w:rPr>
        <w:t>3.724.840</w:t>
      </w:r>
      <w:r w:rsidRPr="003A2F86">
        <w:rPr>
          <w:rFonts w:ascii="Arial" w:eastAsia="Times New Roman" w:hAnsi="Arial" w:cs="Arial"/>
          <w:bCs/>
          <w:lang w:eastAsia="en-US"/>
        </w:rPr>
        <w:t xml:space="preserve"> € (viškovi i manjkovi općine </w:t>
      </w:r>
      <w:r w:rsidR="00A266DA">
        <w:rPr>
          <w:rFonts w:ascii="Arial" w:eastAsia="Times New Roman" w:hAnsi="Arial" w:cs="Arial"/>
          <w:bCs/>
          <w:lang w:eastAsia="en-US"/>
        </w:rPr>
        <w:t>3.862.840</w:t>
      </w:r>
      <w:r w:rsidRPr="003A2F86">
        <w:rPr>
          <w:rFonts w:ascii="Arial" w:eastAsia="Times New Roman" w:hAnsi="Arial" w:cs="Arial"/>
          <w:bCs/>
          <w:lang w:eastAsia="en-US"/>
        </w:rPr>
        <w:t xml:space="preserve"> € i proračunskih korisnika -</w:t>
      </w:r>
      <w:r w:rsidR="00A266DA">
        <w:rPr>
          <w:rFonts w:ascii="Arial" w:eastAsia="Times New Roman" w:hAnsi="Arial" w:cs="Arial"/>
          <w:bCs/>
          <w:lang w:eastAsia="en-US"/>
        </w:rPr>
        <w:t>138.000</w:t>
      </w:r>
      <w:r w:rsidRPr="003A2F86">
        <w:rPr>
          <w:rFonts w:ascii="Arial" w:eastAsia="Times New Roman" w:hAnsi="Arial" w:cs="Arial"/>
          <w:bCs/>
          <w:lang w:eastAsia="en-US"/>
        </w:rPr>
        <w:t xml:space="preserve"> €), te ukupno planirani prihodi i primici iznose </w:t>
      </w:r>
      <w:r w:rsidR="00A266DA">
        <w:rPr>
          <w:rFonts w:ascii="Arial" w:eastAsia="Times New Roman" w:hAnsi="Arial" w:cs="Arial"/>
          <w:bCs/>
          <w:lang w:eastAsia="en-US"/>
        </w:rPr>
        <w:t>49.816.000</w:t>
      </w:r>
      <w:r w:rsidRPr="003A2F86">
        <w:rPr>
          <w:rFonts w:ascii="Arial" w:eastAsia="Times New Roman" w:hAnsi="Arial" w:cs="Arial"/>
          <w:bCs/>
          <w:lang w:eastAsia="en-US"/>
        </w:rPr>
        <w:t xml:space="preserve"> €.</w:t>
      </w:r>
    </w:p>
    <w:p w14:paraId="3597C271" w14:textId="77777777" w:rsidR="003E02DB" w:rsidRPr="003A2F86" w:rsidRDefault="003E02DB" w:rsidP="003E02DB">
      <w:pPr>
        <w:spacing w:after="0" w:line="240" w:lineRule="auto"/>
        <w:jc w:val="both"/>
        <w:rPr>
          <w:rFonts w:ascii="Arial" w:eastAsia="Times New Roman" w:hAnsi="Arial" w:cs="Arial"/>
          <w:bCs/>
          <w:lang w:eastAsia="en-US"/>
        </w:rPr>
      </w:pPr>
    </w:p>
    <w:p w14:paraId="394AA160" w14:textId="61EC8D25" w:rsidR="002A6217" w:rsidRPr="003A2F86" w:rsidRDefault="003E02DB" w:rsidP="003E02DB">
      <w:pPr>
        <w:spacing w:after="0" w:line="240" w:lineRule="auto"/>
        <w:jc w:val="both"/>
        <w:rPr>
          <w:rFonts w:ascii="Arial" w:eastAsia="Times New Roman" w:hAnsi="Arial" w:cs="Arial"/>
          <w:iCs/>
          <w:lang w:eastAsia="en-US"/>
        </w:rPr>
      </w:pPr>
      <w:bookmarkStart w:id="48" w:name="_Hlk230157435"/>
      <w:r w:rsidRPr="003A2F86">
        <w:rPr>
          <w:rFonts w:ascii="Arial" w:eastAsia="Times New Roman" w:hAnsi="Arial" w:cs="Arial"/>
          <w:b/>
          <w:bCs/>
          <w:iCs/>
          <w:lang w:eastAsia="en-US"/>
        </w:rPr>
        <w:t>Ukupni prihodi i primici</w:t>
      </w:r>
      <w:r w:rsidRPr="003A2F86">
        <w:rPr>
          <w:rFonts w:ascii="Arial" w:eastAsia="Times New Roman" w:hAnsi="Arial" w:cs="Arial"/>
          <w:iCs/>
          <w:lang w:eastAsia="en-US"/>
        </w:rPr>
        <w:t xml:space="preserve"> ostvareni su u iznosu </w:t>
      </w:r>
      <w:r w:rsidR="00A266DA">
        <w:rPr>
          <w:rFonts w:ascii="Arial" w:eastAsia="Times New Roman" w:hAnsi="Arial" w:cs="Arial"/>
          <w:iCs/>
          <w:lang w:eastAsia="en-US"/>
        </w:rPr>
        <w:t>18.142.954,34</w:t>
      </w:r>
      <w:r w:rsidRPr="003A2F86">
        <w:rPr>
          <w:rFonts w:ascii="Arial" w:eastAsia="Times New Roman" w:hAnsi="Arial" w:cs="Arial"/>
          <w:iCs/>
          <w:lang w:eastAsia="en-US"/>
        </w:rPr>
        <w:t xml:space="preserve"> € što je </w:t>
      </w:r>
      <w:r w:rsidR="008F7BA2">
        <w:rPr>
          <w:rFonts w:ascii="Arial" w:eastAsia="Times New Roman" w:hAnsi="Arial" w:cs="Arial"/>
          <w:iCs/>
          <w:lang w:eastAsia="en-US"/>
        </w:rPr>
        <w:t>više</w:t>
      </w:r>
      <w:r w:rsidRPr="003A2F86">
        <w:rPr>
          <w:rFonts w:ascii="Arial" w:eastAsia="Times New Roman" w:hAnsi="Arial" w:cs="Arial"/>
          <w:iCs/>
          <w:lang w:eastAsia="en-US"/>
        </w:rPr>
        <w:t xml:space="preserve"> za </w:t>
      </w:r>
      <w:r w:rsidR="006C43C2">
        <w:rPr>
          <w:rFonts w:ascii="Arial" w:eastAsia="Times New Roman" w:hAnsi="Arial" w:cs="Arial"/>
          <w:iCs/>
          <w:lang w:eastAsia="en-US"/>
        </w:rPr>
        <w:t>9.892.212,28</w:t>
      </w:r>
      <w:r w:rsidRPr="003A2F86">
        <w:rPr>
          <w:rFonts w:ascii="Arial" w:eastAsia="Times New Roman" w:hAnsi="Arial" w:cs="Arial"/>
          <w:iCs/>
          <w:lang w:eastAsia="en-US"/>
        </w:rPr>
        <w:t xml:space="preserve"> € ili </w:t>
      </w:r>
      <w:r w:rsidR="006C43C2">
        <w:rPr>
          <w:rFonts w:ascii="Arial" w:eastAsia="Times New Roman" w:hAnsi="Arial" w:cs="Arial"/>
          <w:iCs/>
          <w:lang w:eastAsia="en-US"/>
        </w:rPr>
        <w:t>119,9</w:t>
      </w:r>
      <w:r w:rsidRPr="003A2F86">
        <w:rPr>
          <w:rFonts w:ascii="Arial" w:eastAsia="Times New Roman" w:hAnsi="Arial" w:cs="Arial"/>
          <w:iCs/>
          <w:lang w:eastAsia="en-US"/>
        </w:rPr>
        <w:t xml:space="preserve">% u odnosu na </w:t>
      </w:r>
      <w:r w:rsidR="00104D65" w:rsidRPr="003A2F86">
        <w:rPr>
          <w:rFonts w:ascii="Arial" w:eastAsia="Times New Roman" w:hAnsi="Arial" w:cs="Arial"/>
          <w:iCs/>
          <w:lang w:eastAsia="en-US"/>
        </w:rPr>
        <w:t>izvještajno razdoblje prethodne 202</w:t>
      </w:r>
      <w:r w:rsidR="006C43C2">
        <w:rPr>
          <w:rFonts w:ascii="Arial" w:eastAsia="Times New Roman" w:hAnsi="Arial" w:cs="Arial"/>
          <w:iCs/>
          <w:lang w:eastAsia="en-US"/>
        </w:rPr>
        <w:t>5</w:t>
      </w:r>
      <w:r w:rsidR="00104D65" w:rsidRPr="003A2F86">
        <w:rPr>
          <w:rFonts w:ascii="Arial" w:eastAsia="Times New Roman" w:hAnsi="Arial" w:cs="Arial"/>
          <w:iCs/>
          <w:lang w:eastAsia="en-US"/>
        </w:rPr>
        <w:t>. godine.</w:t>
      </w:r>
      <w:r w:rsidR="002A6217" w:rsidRPr="003A2F86">
        <w:rPr>
          <w:rFonts w:ascii="Arial" w:eastAsia="Times New Roman" w:hAnsi="Arial" w:cs="Arial"/>
          <w:iCs/>
          <w:lang w:eastAsia="en-US"/>
        </w:rPr>
        <w:t xml:space="preserve"> </w:t>
      </w:r>
      <w:r w:rsidR="00493843">
        <w:rPr>
          <w:rFonts w:ascii="Arial" w:eastAsia="Times New Roman" w:hAnsi="Arial" w:cs="Arial"/>
          <w:iCs/>
          <w:lang w:eastAsia="en-US"/>
        </w:rPr>
        <w:t>Povećanje se odnosi na ostvarene prihode od pomoći za sufinanciranje izgradnje osnovne škole</w:t>
      </w:r>
      <w:r w:rsidR="007F08BF">
        <w:rPr>
          <w:rFonts w:ascii="Arial" w:eastAsia="Times New Roman" w:hAnsi="Arial" w:cs="Arial"/>
          <w:iCs/>
          <w:lang w:eastAsia="en-US"/>
        </w:rPr>
        <w:t xml:space="preserve"> i primitke od zaduživanja za izgradnju osnovne škole</w:t>
      </w:r>
      <w:r w:rsidR="00493843">
        <w:rPr>
          <w:rFonts w:ascii="Arial" w:eastAsia="Times New Roman" w:hAnsi="Arial" w:cs="Arial"/>
          <w:iCs/>
          <w:lang w:eastAsia="en-US"/>
        </w:rPr>
        <w:t>.</w:t>
      </w:r>
      <w:r w:rsidRPr="003A2F86">
        <w:rPr>
          <w:rFonts w:ascii="Arial" w:eastAsia="Times New Roman" w:hAnsi="Arial" w:cs="Arial"/>
          <w:iCs/>
          <w:lang w:eastAsia="en-US"/>
        </w:rPr>
        <w:t xml:space="preserve"> </w:t>
      </w:r>
    </w:p>
    <w:p w14:paraId="79E0F5D4" w14:textId="77777777" w:rsidR="005F0270" w:rsidRPr="00A47444" w:rsidRDefault="005F0270" w:rsidP="003E02DB">
      <w:pPr>
        <w:spacing w:after="0" w:line="240" w:lineRule="auto"/>
        <w:jc w:val="both"/>
        <w:rPr>
          <w:rFonts w:ascii="Arial" w:eastAsia="Times New Roman" w:hAnsi="Arial" w:cs="Arial"/>
          <w:b/>
          <w:bCs/>
          <w:iCs/>
          <w:lang w:eastAsia="en-US"/>
        </w:rPr>
      </w:pPr>
    </w:p>
    <w:p w14:paraId="3C6E1DDF" w14:textId="2E97F7A1" w:rsidR="003E02DB" w:rsidRPr="00A47444" w:rsidRDefault="003E02DB" w:rsidP="003E02DB">
      <w:pPr>
        <w:spacing w:after="0" w:line="240" w:lineRule="auto"/>
        <w:jc w:val="both"/>
        <w:rPr>
          <w:rFonts w:ascii="Arial" w:eastAsia="Times New Roman" w:hAnsi="Arial" w:cs="Arial"/>
          <w:iCs/>
          <w:lang w:eastAsia="en-US"/>
        </w:rPr>
      </w:pPr>
      <w:r w:rsidRPr="00A47444">
        <w:rPr>
          <w:rFonts w:ascii="Arial" w:eastAsia="Times New Roman" w:hAnsi="Arial" w:cs="Arial"/>
          <w:b/>
          <w:bCs/>
          <w:iCs/>
          <w:lang w:eastAsia="en-US"/>
        </w:rPr>
        <w:t>Prihodi poslovanja</w:t>
      </w:r>
      <w:r w:rsidRPr="00A47444">
        <w:rPr>
          <w:rFonts w:ascii="Arial" w:eastAsia="Times New Roman" w:hAnsi="Arial" w:cs="Arial"/>
          <w:iCs/>
          <w:lang w:eastAsia="en-US"/>
        </w:rPr>
        <w:t xml:space="preserve"> (6) za 202</w:t>
      </w:r>
      <w:r w:rsidR="00D2465D">
        <w:rPr>
          <w:rFonts w:ascii="Arial" w:eastAsia="Times New Roman" w:hAnsi="Arial" w:cs="Arial"/>
          <w:iCs/>
          <w:lang w:eastAsia="en-US"/>
        </w:rPr>
        <w:t>6</w:t>
      </w:r>
      <w:r w:rsidRPr="00A47444">
        <w:rPr>
          <w:rFonts w:ascii="Arial" w:eastAsia="Times New Roman" w:hAnsi="Arial" w:cs="Arial"/>
          <w:iCs/>
          <w:lang w:eastAsia="en-US"/>
        </w:rPr>
        <w:t xml:space="preserve">. su veći za </w:t>
      </w:r>
      <w:r w:rsidR="00D2465D">
        <w:rPr>
          <w:rFonts w:ascii="Arial" w:eastAsia="Times New Roman" w:hAnsi="Arial" w:cs="Arial"/>
          <w:iCs/>
          <w:lang w:eastAsia="en-US"/>
        </w:rPr>
        <w:t>5.677.787,36</w:t>
      </w:r>
      <w:r w:rsidRPr="00A47444">
        <w:rPr>
          <w:rFonts w:ascii="Arial" w:eastAsia="Times New Roman" w:hAnsi="Arial" w:cs="Arial"/>
          <w:iCs/>
          <w:lang w:eastAsia="en-US"/>
        </w:rPr>
        <w:t xml:space="preserve"> € ili </w:t>
      </w:r>
      <w:r w:rsidR="00D2465D">
        <w:rPr>
          <w:rFonts w:ascii="Arial" w:eastAsia="Times New Roman" w:hAnsi="Arial" w:cs="Arial"/>
          <w:iCs/>
          <w:lang w:eastAsia="en-US"/>
        </w:rPr>
        <w:t>69,4</w:t>
      </w:r>
      <w:r w:rsidRPr="00A47444">
        <w:rPr>
          <w:rFonts w:ascii="Arial" w:eastAsia="Times New Roman" w:hAnsi="Arial" w:cs="Arial"/>
          <w:iCs/>
          <w:lang w:eastAsia="en-US"/>
        </w:rPr>
        <w:t>%</w:t>
      </w:r>
      <w:r w:rsidR="002A6217" w:rsidRPr="00A47444">
        <w:rPr>
          <w:rFonts w:ascii="Arial" w:eastAsia="Times New Roman" w:hAnsi="Arial" w:cs="Arial"/>
          <w:iCs/>
          <w:lang w:eastAsia="en-US"/>
        </w:rPr>
        <w:t xml:space="preserve"> u odnosu na 202</w:t>
      </w:r>
      <w:r w:rsidR="00D2465D">
        <w:rPr>
          <w:rFonts w:ascii="Arial" w:eastAsia="Times New Roman" w:hAnsi="Arial" w:cs="Arial"/>
          <w:iCs/>
          <w:lang w:eastAsia="en-US"/>
        </w:rPr>
        <w:t>5</w:t>
      </w:r>
      <w:r w:rsidR="002A6217" w:rsidRPr="00A47444">
        <w:rPr>
          <w:rFonts w:ascii="Arial" w:eastAsia="Times New Roman" w:hAnsi="Arial" w:cs="Arial"/>
          <w:iCs/>
          <w:lang w:eastAsia="en-US"/>
        </w:rPr>
        <w:t>. godinu</w:t>
      </w:r>
      <w:r w:rsidR="00FE13D7" w:rsidRPr="00A47444">
        <w:rPr>
          <w:rFonts w:ascii="Arial" w:eastAsia="Times New Roman" w:hAnsi="Arial" w:cs="Arial"/>
          <w:iCs/>
          <w:lang w:eastAsia="en-US"/>
        </w:rPr>
        <w:t>.</w:t>
      </w:r>
      <w:r w:rsidRPr="00A47444">
        <w:rPr>
          <w:rFonts w:ascii="Arial" w:hAnsi="Arial" w:cs="Arial"/>
          <w:iCs/>
        </w:rPr>
        <w:t xml:space="preserve"> </w:t>
      </w:r>
    </w:p>
    <w:p w14:paraId="3A95CE7F" w14:textId="721524A2" w:rsidR="003E02DB" w:rsidRPr="00A47444" w:rsidRDefault="003E02DB" w:rsidP="003E02DB">
      <w:pPr>
        <w:spacing w:after="0" w:line="240" w:lineRule="auto"/>
        <w:jc w:val="both"/>
        <w:rPr>
          <w:rFonts w:ascii="Arial" w:hAnsi="Arial" w:cs="Arial"/>
          <w:iCs/>
        </w:rPr>
      </w:pPr>
      <w:bookmarkStart w:id="49" w:name="_Hlk145928812"/>
      <w:r w:rsidRPr="00A47444">
        <w:rPr>
          <w:rFonts w:ascii="Arial" w:hAnsi="Arial" w:cs="Arial"/>
          <w:iCs/>
        </w:rPr>
        <w:t>Najznačajniji udjel u ostvarenim prihodima i primicima za 202</w:t>
      </w:r>
      <w:r w:rsidR="00246018">
        <w:rPr>
          <w:rFonts w:ascii="Arial" w:hAnsi="Arial" w:cs="Arial"/>
          <w:iCs/>
        </w:rPr>
        <w:t>6</w:t>
      </w:r>
      <w:r w:rsidRPr="00A47444">
        <w:rPr>
          <w:rFonts w:ascii="Arial" w:hAnsi="Arial" w:cs="Arial"/>
          <w:iCs/>
        </w:rPr>
        <w:t xml:space="preserve">. imaju </w:t>
      </w:r>
      <w:r w:rsidR="008E5208" w:rsidRPr="00A47444">
        <w:rPr>
          <w:rFonts w:ascii="Arial" w:hAnsi="Arial" w:cs="Arial"/>
          <w:iCs/>
        </w:rPr>
        <w:t xml:space="preserve">prihodi od pomoći (63) u iznosu </w:t>
      </w:r>
      <w:r w:rsidR="00306FA5">
        <w:rPr>
          <w:rFonts w:ascii="Arial" w:hAnsi="Arial" w:cs="Arial"/>
          <w:iCs/>
        </w:rPr>
        <w:t>7.608.780,95</w:t>
      </w:r>
      <w:r w:rsidR="008E5208" w:rsidRPr="00A47444">
        <w:rPr>
          <w:rFonts w:ascii="Arial" w:hAnsi="Arial" w:cs="Arial"/>
          <w:iCs/>
        </w:rPr>
        <w:t xml:space="preserve"> € ili </w:t>
      </w:r>
      <w:r w:rsidR="008E5208">
        <w:rPr>
          <w:rFonts w:ascii="Arial" w:hAnsi="Arial" w:cs="Arial"/>
          <w:iCs/>
        </w:rPr>
        <w:t>41,9</w:t>
      </w:r>
      <w:r w:rsidR="008E5208" w:rsidRPr="00A47444">
        <w:rPr>
          <w:rFonts w:ascii="Arial" w:hAnsi="Arial" w:cs="Arial"/>
          <w:iCs/>
        </w:rPr>
        <w:t>%,</w:t>
      </w:r>
      <w:r w:rsidR="008E5208">
        <w:rPr>
          <w:rFonts w:ascii="Arial" w:hAnsi="Arial" w:cs="Arial"/>
          <w:iCs/>
        </w:rPr>
        <w:t xml:space="preserve"> primici od zaduživanja u iznosu 4.233.400,99 € ili 23,3%, </w:t>
      </w:r>
      <w:r w:rsidRPr="00A47444">
        <w:rPr>
          <w:rFonts w:ascii="Arial" w:hAnsi="Arial" w:cs="Arial"/>
          <w:iCs/>
        </w:rPr>
        <w:t xml:space="preserve">prihodi od poreza (61) u iznosu </w:t>
      </w:r>
      <w:r w:rsidR="008E5208">
        <w:rPr>
          <w:rFonts w:ascii="Arial" w:hAnsi="Arial" w:cs="Arial"/>
          <w:iCs/>
        </w:rPr>
        <w:t>3.880.629,35</w:t>
      </w:r>
      <w:r w:rsidRPr="00A47444">
        <w:rPr>
          <w:rFonts w:ascii="Arial" w:hAnsi="Arial" w:cs="Arial"/>
          <w:iCs/>
        </w:rPr>
        <w:t xml:space="preserve"> € ili </w:t>
      </w:r>
      <w:r w:rsidR="008E5208">
        <w:rPr>
          <w:rFonts w:ascii="Arial" w:hAnsi="Arial" w:cs="Arial"/>
          <w:iCs/>
        </w:rPr>
        <w:t>21,4</w:t>
      </w:r>
      <w:r w:rsidRPr="00A47444">
        <w:rPr>
          <w:rFonts w:ascii="Arial" w:hAnsi="Arial" w:cs="Arial"/>
          <w:iCs/>
        </w:rPr>
        <w:t xml:space="preserve">%, </w:t>
      </w:r>
      <w:r w:rsidR="008E5208">
        <w:rPr>
          <w:rFonts w:ascii="Arial" w:hAnsi="Arial" w:cs="Arial"/>
          <w:iCs/>
        </w:rPr>
        <w:t xml:space="preserve">te </w:t>
      </w:r>
      <w:r w:rsidRPr="00A47444">
        <w:rPr>
          <w:rFonts w:ascii="Arial" w:hAnsi="Arial" w:cs="Arial"/>
          <w:iCs/>
        </w:rPr>
        <w:t xml:space="preserve">prihodi od upravnih i administrativnih pristojbi, pristojbi po posebnim propisima i naknade (65) u iznosu </w:t>
      </w:r>
      <w:r w:rsidR="00306FA5">
        <w:rPr>
          <w:rFonts w:ascii="Arial" w:hAnsi="Arial" w:cs="Arial"/>
          <w:iCs/>
        </w:rPr>
        <w:t>1.632.670,77</w:t>
      </w:r>
      <w:r w:rsidRPr="00A47444">
        <w:rPr>
          <w:rFonts w:ascii="Arial" w:hAnsi="Arial" w:cs="Arial"/>
          <w:iCs/>
        </w:rPr>
        <w:t xml:space="preserve"> € ili </w:t>
      </w:r>
      <w:r w:rsidR="008E5208">
        <w:rPr>
          <w:rFonts w:ascii="Arial" w:hAnsi="Arial" w:cs="Arial"/>
          <w:iCs/>
        </w:rPr>
        <w:t>9</w:t>
      </w:r>
      <w:r w:rsidRPr="00A47444">
        <w:rPr>
          <w:rFonts w:ascii="Arial" w:hAnsi="Arial" w:cs="Arial"/>
          <w:iCs/>
        </w:rPr>
        <w:t>%</w:t>
      </w:r>
      <w:r w:rsidR="008E5208" w:rsidRPr="008E5208">
        <w:rPr>
          <w:rFonts w:ascii="Arial" w:hAnsi="Arial" w:cs="Arial"/>
          <w:iCs/>
        </w:rPr>
        <w:t xml:space="preserve"> </w:t>
      </w:r>
      <w:r w:rsidR="008E5208" w:rsidRPr="00A47444">
        <w:rPr>
          <w:rFonts w:ascii="Arial" w:hAnsi="Arial" w:cs="Arial"/>
          <w:iCs/>
        </w:rPr>
        <w:t>ukupnih prihoda i primitaka</w:t>
      </w:r>
      <w:r w:rsidR="008E5208">
        <w:rPr>
          <w:rFonts w:ascii="Arial" w:hAnsi="Arial" w:cs="Arial"/>
          <w:iCs/>
        </w:rPr>
        <w:t xml:space="preserve">. </w:t>
      </w:r>
      <w:r w:rsidR="008E5208" w:rsidRPr="00A47444">
        <w:rPr>
          <w:rFonts w:ascii="Arial" w:hAnsi="Arial" w:cs="Arial"/>
          <w:iCs/>
        </w:rPr>
        <w:t xml:space="preserve">Svi ostali prihodi iznose </w:t>
      </w:r>
      <w:r w:rsidR="00306FA5">
        <w:rPr>
          <w:rFonts w:ascii="Arial" w:hAnsi="Arial" w:cs="Arial"/>
          <w:iCs/>
        </w:rPr>
        <w:t>787.472,28</w:t>
      </w:r>
      <w:r w:rsidR="008E5208" w:rsidRPr="00A47444">
        <w:rPr>
          <w:rFonts w:ascii="Arial" w:hAnsi="Arial" w:cs="Arial"/>
          <w:iCs/>
        </w:rPr>
        <w:t xml:space="preserve"> € i čine </w:t>
      </w:r>
      <w:r w:rsidR="00306FA5">
        <w:rPr>
          <w:rFonts w:ascii="Arial" w:hAnsi="Arial" w:cs="Arial"/>
          <w:iCs/>
        </w:rPr>
        <w:t>4,4</w:t>
      </w:r>
      <w:r w:rsidR="008E5208" w:rsidRPr="00A47444">
        <w:rPr>
          <w:rFonts w:ascii="Arial" w:hAnsi="Arial" w:cs="Arial"/>
          <w:iCs/>
        </w:rPr>
        <w:t>%</w:t>
      </w:r>
      <w:r w:rsidR="00306FA5">
        <w:rPr>
          <w:rFonts w:ascii="Arial" w:hAnsi="Arial" w:cs="Arial"/>
          <w:iCs/>
        </w:rPr>
        <w:t xml:space="preserve"> </w:t>
      </w:r>
      <w:r w:rsidRPr="00A47444">
        <w:rPr>
          <w:rFonts w:ascii="Arial" w:hAnsi="Arial" w:cs="Arial"/>
          <w:iCs/>
        </w:rPr>
        <w:t xml:space="preserve">ukupnih prihoda i primitaka. </w:t>
      </w:r>
    </w:p>
    <w:bookmarkEnd w:id="48"/>
    <w:bookmarkEnd w:id="49"/>
    <w:p w14:paraId="201FB2CF" w14:textId="77777777" w:rsidR="003E02DB" w:rsidRPr="00740BE2" w:rsidRDefault="003E02DB" w:rsidP="003E02DB">
      <w:pPr>
        <w:spacing w:after="0" w:line="240" w:lineRule="auto"/>
        <w:jc w:val="both"/>
        <w:rPr>
          <w:rFonts w:ascii="Arial" w:hAnsi="Arial" w:cs="Arial"/>
          <w:iCs/>
          <w:sz w:val="10"/>
          <w:szCs w:val="10"/>
        </w:rPr>
      </w:pPr>
    </w:p>
    <w:p w14:paraId="7B1B6C6A" w14:textId="2FFC845E" w:rsidR="003E02DB" w:rsidRPr="003A2F86" w:rsidRDefault="003E02DB" w:rsidP="003E02DB">
      <w:pPr>
        <w:pStyle w:val="Opisslike"/>
        <w:rPr>
          <w:rFonts w:ascii="Arial" w:hAnsi="Arial" w:cs="Arial"/>
          <w:sz w:val="22"/>
          <w:szCs w:val="22"/>
        </w:rPr>
      </w:pPr>
      <w:bookmarkStart w:id="50" w:name="Prihodi_poslovanja"/>
      <w:bookmarkStart w:id="51" w:name="Graf_6"/>
      <w:bookmarkStart w:id="52" w:name="_Toc240465181"/>
      <w:bookmarkEnd w:id="47"/>
      <w:r w:rsidRPr="003A2F86">
        <w:rPr>
          <w:color w:val="FF0000"/>
        </w:rPr>
        <w:t xml:space="preserve">Graf </w:t>
      </w:r>
      <w:r w:rsidRPr="003A2F86">
        <w:rPr>
          <w:color w:val="FF0000"/>
        </w:rPr>
        <w:fldChar w:fldCharType="begin"/>
      </w:r>
      <w:r w:rsidRPr="003A2F86">
        <w:rPr>
          <w:color w:val="FF0000"/>
        </w:rPr>
        <w:instrText xml:space="preserve"> SEQ Graf \* ARABIC </w:instrText>
      </w:r>
      <w:r w:rsidRPr="003A2F86">
        <w:rPr>
          <w:color w:val="FF0000"/>
        </w:rPr>
        <w:fldChar w:fldCharType="separate"/>
      </w:r>
      <w:r w:rsidR="00BD2D6E">
        <w:rPr>
          <w:noProof/>
          <w:color w:val="FF0000"/>
        </w:rPr>
        <w:t>6</w:t>
      </w:r>
      <w:r w:rsidRPr="003A2F86">
        <w:rPr>
          <w:color w:val="FF0000"/>
        </w:rPr>
        <w:fldChar w:fldCharType="end"/>
      </w:r>
      <w:bookmarkEnd w:id="50"/>
      <w:bookmarkEnd w:id="51"/>
      <w:r w:rsidRPr="003A2F86">
        <w:rPr>
          <w:color w:val="FF0000"/>
        </w:rPr>
        <w:t xml:space="preserve">.: </w:t>
      </w:r>
      <w:r w:rsidRPr="003A2F86">
        <w:rPr>
          <w:rFonts w:ascii="Arial" w:hAnsi="Arial" w:cs="Arial"/>
          <w:sz w:val="22"/>
          <w:szCs w:val="22"/>
        </w:rPr>
        <w:t xml:space="preserve">Struktura ostvarenih prihoda i primitaka </w:t>
      </w:r>
      <w:r w:rsidR="00B33699" w:rsidRPr="003A2F86">
        <w:rPr>
          <w:rFonts w:ascii="Arial" w:hAnsi="Arial" w:cs="Arial"/>
          <w:sz w:val="22"/>
          <w:szCs w:val="22"/>
        </w:rPr>
        <w:t xml:space="preserve">Proračuna </w:t>
      </w:r>
      <w:r w:rsidRPr="003A2F86">
        <w:rPr>
          <w:rFonts w:ascii="Arial" w:hAnsi="Arial" w:cs="Arial"/>
          <w:sz w:val="22"/>
          <w:szCs w:val="22"/>
        </w:rPr>
        <w:t>u 202</w:t>
      </w:r>
      <w:r w:rsidR="00306FA5">
        <w:rPr>
          <w:rFonts w:ascii="Arial" w:hAnsi="Arial" w:cs="Arial"/>
          <w:sz w:val="22"/>
          <w:szCs w:val="22"/>
        </w:rPr>
        <w:t>6</w:t>
      </w:r>
      <w:r w:rsidRPr="003A2F86">
        <w:rPr>
          <w:rFonts w:ascii="Arial" w:hAnsi="Arial" w:cs="Arial"/>
          <w:sz w:val="22"/>
          <w:szCs w:val="22"/>
        </w:rPr>
        <w:t>. po ekonomskoj klasifikaciji</w:t>
      </w:r>
      <w:r w:rsidR="004812B6" w:rsidRPr="003A2F86">
        <w:rPr>
          <w:rFonts w:ascii="Arial" w:hAnsi="Arial" w:cs="Arial"/>
          <w:sz w:val="22"/>
          <w:szCs w:val="22"/>
        </w:rPr>
        <w:t xml:space="preserve"> (€)</w:t>
      </w:r>
      <w:r w:rsidRPr="003A2F86">
        <w:rPr>
          <w:rFonts w:ascii="Arial" w:hAnsi="Arial" w:cs="Arial"/>
          <w:sz w:val="22"/>
          <w:szCs w:val="22"/>
        </w:rPr>
        <w:t xml:space="preserve">: </w:t>
      </w:r>
      <w:r w:rsidR="004812B6" w:rsidRPr="003A2F86">
        <w:rPr>
          <w:rFonts w:ascii="Arial" w:hAnsi="Arial" w:cs="Arial"/>
          <w:sz w:val="22"/>
          <w:szCs w:val="22"/>
        </w:rPr>
        <w:t xml:space="preserve">sveukupno </w:t>
      </w:r>
      <w:r w:rsidRPr="00386EBA">
        <w:rPr>
          <w:rFonts w:ascii="Arial" w:hAnsi="Arial" w:cs="Arial"/>
          <w:color w:val="1F497D" w:themeColor="text2"/>
          <w:sz w:val="22"/>
          <w:szCs w:val="22"/>
        </w:rPr>
        <w:t xml:space="preserve">Općina </w:t>
      </w:r>
      <w:r w:rsidRPr="003A2F86">
        <w:rPr>
          <w:rFonts w:ascii="Arial" w:hAnsi="Arial" w:cs="Arial"/>
          <w:sz w:val="22"/>
          <w:szCs w:val="22"/>
        </w:rPr>
        <w:t xml:space="preserve">i </w:t>
      </w:r>
      <w:r w:rsidRPr="00386EBA">
        <w:rPr>
          <w:rFonts w:ascii="Arial" w:hAnsi="Arial" w:cs="Arial"/>
          <w:color w:val="943634" w:themeColor="accent2" w:themeShade="BF"/>
          <w:sz w:val="22"/>
          <w:szCs w:val="22"/>
        </w:rPr>
        <w:t>proračunski korisnici</w:t>
      </w:r>
      <w:bookmarkEnd w:id="52"/>
    </w:p>
    <w:p w14:paraId="414B237C" w14:textId="77777777" w:rsidR="003E02DB" w:rsidRPr="003A2F86" w:rsidRDefault="003E02DB" w:rsidP="007B469E">
      <w:pPr>
        <w:spacing w:after="0" w:line="240" w:lineRule="auto"/>
        <w:rPr>
          <w:lang w:eastAsia="en-US"/>
        </w:rPr>
      </w:pPr>
    </w:p>
    <w:p w14:paraId="661B07B5" w14:textId="77777777" w:rsidR="003E02DB" w:rsidRPr="003A2F86" w:rsidRDefault="003E02DB" w:rsidP="003E02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center"/>
        <w:rPr>
          <w:rFonts w:ascii="Arial" w:eastAsia="Times New Roman" w:hAnsi="Arial" w:cs="Arial"/>
        </w:rPr>
      </w:pPr>
      <w:r w:rsidRPr="003A2F86">
        <w:rPr>
          <w:rFonts w:ascii="Arial" w:eastAsia="Times New Roman" w:hAnsi="Arial" w:cs="Arial"/>
          <w:noProof/>
          <w:color w:val="FF0000"/>
        </w:rPr>
        <w:drawing>
          <wp:inline distT="0" distB="0" distL="0" distR="0" wp14:anchorId="0DB470DD" wp14:editId="0B0E620F">
            <wp:extent cx="7564211" cy="3201035"/>
            <wp:effectExtent l="0" t="0" r="17780" b="18415"/>
            <wp:docPr id="20" name="Grafikon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6C98968" w14:textId="77777777" w:rsidR="003E02DB" w:rsidRPr="003A2F86" w:rsidRDefault="003E02DB" w:rsidP="003E02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Cs w:val="24"/>
        </w:rPr>
      </w:pPr>
    </w:p>
    <w:p w14:paraId="3603857E" w14:textId="6D1B94BB" w:rsidR="003E02DB" w:rsidRPr="003A2F86" w:rsidRDefault="003E02DB" w:rsidP="003E02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Cs w:val="24"/>
        </w:rPr>
      </w:pPr>
      <w:bookmarkStart w:id="53" w:name="_Hlk230157443"/>
      <w:r w:rsidRPr="003A2F86">
        <w:rPr>
          <w:rFonts w:ascii="Arial" w:eastAsia="Times New Roman" w:hAnsi="Arial" w:cs="Arial"/>
          <w:color w:val="1F497D" w:themeColor="text2"/>
          <w:szCs w:val="24"/>
        </w:rPr>
        <w:lastRenderedPageBreak/>
        <w:t xml:space="preserve">Ukupno prihodi i primici Općine ostvareni su u iznosu </w:t>
      </w:r>
      <w:r w:rsidR="00640EB7">
        <w:rPr>
          <w:rFonts w:ascii="Arial" w:eastAsia="Times New Roman" w:hAnsi="Arial" w:cs="Arial"/>
          <w:color w:val="1F497D" w:themeColor="text2"/>
          <w:szCs w:val="24"/>
        </w:rPr>
        <w:t>17.368.045,06</w:t>
      </w:r>
      <w:r w:rsidRPr="003A2F86">
        <w:rPr>
          <w:rFonts w:ascii="Arial" w:eastAsia="Times New Roman" w:hAnsi="Arial" w:cs="Arial"/>
          <w:color w:val="1F497D" w:themeColor="text2"/>
          <w:szCs w:val="24"/>
        </w:rPr>
        <w:t xml:space="preserve"> €, a prihodi proračunskih korisnika u iznosu </w:t>
      </w:r>
      <w:r w:rsidR="00640EB7">
        <w:rPr>
          <w:rFonts w:ascii="Arial" w:eastAsia="Times New Roman" w:hAnsi="Arial" w:cs="Arial"/>
          <w:color w:val="1F497D" w:themeColor="text2"/>
          <w:szCs w:val="24"/>
        </w:rPr>
        <w:t>774.909,28</w:t>
      </w:r>
      <w:r w:rsidRPr="003A2F86">
        <w:rPr>
          <w:rFonts w:ascii="Arial" w:eastAsia="Times New Roman" w:hAnsi="Arial" w:cs="Arial"/>
          <w:color w:val="1F497D" w:themeColor="text2"/>
          <w:szCs w:val="24"/>
        </w:rPr>
        <w:t xml:space="preserve"> €.</w:t>
      </w:r>
      <w:r w:rsidRPr="003A2F86">
        <w:rPr>
          <w:rFonts w:ascii="Arial" w:eastAsia="Times New Roman" w:hAnsi="Arial" w:cs="Arial"/>
          <w:szCs w:val="24"/>
        </w:rPr>
        <w:t xml:space="preserve"> Proračunski korisnici su iz nadležnog općinskog proračuna ostvarili </w:t>
      </w:r>
      <w:r w:rsidR="00640EB7">
        <w:rPr>
          <w:rFonts w:ascii="Arial" w:eastAsia="Times New Roman" w:hAnsi="Arial" w:cs="Arial"/>
          <w:szCs w:val="24"/>
        </w:rPr>
        <w:t>2.431.865,12</w:t>
      </w:r>
      <w:r w:rsidRPr="003A2F86">
        <w:rPr>
          <w:rFonts w:ascii="Arial" w:eastAsia="Times New Roman" w:hAnsi="Arial" w:cs="Arial"/>
          <w:szCs w:val="24"/>
        </w:rPr>
        <w:t xml:space="preserve"> € što s njihovim vlastitim prihodima (</w:t>
      </w:r>
      <w:r w:rsidR="00640EB7">
        <w:rPr>
          <w:rFonts w:ascii="Arial" w:eastAsia="Times New Roman" w:hAnsi="Arial" w:cs="Arial"/>
          <w:szCs w:val="24"/>
        </w:rPr>
        <w:t>774.909,28</w:t>
      </w:r>
      <w:r w:rsidRPr="003A2F86">
        <w:rPr>
          <w:rFonts w:ascii="Arial" w:eastAsia="Times New Roman" w:hAnsi="Arial" w:cs="Arial"/>
          <w:szCs w:val="24"/>
        </w:rPr>
        <w:t xml:space="preserve"> €) iznosi </w:t>
      </w:r>
      <w:r w:rsidR="00640EB7">
        <w:rPr>
          <w:rFonts w:ascii="Arial" w:eastAsia="Times New Roman" w:hAnsi="Arial" w:cs="Arial"/>
          <w:szCs w:val="24"/>
        </w:rPr>
        <w:t>3.206.774,40</w:t>
      </w:r>
      <w:r w:rsidRPr="003A2F86">
        <w:rPr>
          <w:rFonts w:ascii="Arial" w:eastAsia="Times New Roman" w:hAnsi="Arial" w:cs="Arial"/>
          <w:szCs w:val="24"/>
        </w:rPr>
        <w:t xml:space="preserve"> €.</w:t>
      </w:r>
    </w:p>
    <w:bookmarkEnd w:id="53"/>
    <w:p w14:paraId="7C50BA45" w14:textId="77777777" w:rsidR="003E02DB" w:rsidRPr="003A2F86" w:rsidRDefault="003E02DB" w:rsidP="003E02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6830D6E7" w14:textId="7E3B4B3D" w:rsidR="003E02DB" w:rsidRPr="003A2F86" w:rsidRDefault="003E02DB" w:rsidP="003E02DB">
      <w:pPr>
        <w:pStyle w:val="Opisslike"/>
        <w:keepNext/>
        <w:jc w:val="both"/>
        <w:rPr>
          <w:rFonts w:ascii="Arial" w:hAnsi="Arial" w:cs="Arial"/>
          <w:iCs/>
          <w:szCs w:val="22"/>
        </w:rPr>
      </w:pPr>
      <w:bookmarkStart w:id="54" w:name="_Toc240465150"/>
      <w:r w:rsidRPr="003A2F86">
        <w:rPr>
          <w:color w:val="FF0000"/>
        </w:rPr>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16</w:t>
      </w:r>
      <w:r w:rsidRPr="003A2F86">
        <w:rPr>
          <w:color w:val="FF0000"/>
        </w:rPr>
        <w:fldChar w:fldCharType="end"/>
      </w:r>
      <w:r w:rsidRPr="003A2F86">
        <w:rPr>
          <w:color w:val="FF0000"/>
        </w:rPr>
        <w:t xml:space="preserve">.: </w:t>
      </w:r>
      <w:r w:rsidRPr="003A2F86">
        <w:rPr>
          <w:rFonts w:ascii="Arial" w:hAnsi="Arial" w:cs="Arial"/>
          <w:iCs/>
          <w:szCs w:val="22"/>
        </w:rPr>
        <w:t xml:space="preserve">Pregled ostvarenih prihoda i primitaka za </w:t>
      </w:r>
      <w:r w:rsidR="00640EB7">
        <w:rPr>
          <w:rFonts w:ascii="Arial" w:hAnsi="Arial" w:cs="Arial"/>
          <w:iCs/>
          <w:szCs w:val="22"/>
        </w:rPr>
        <w:t>1-6/</w:t>
      </w:r>
      <w:r w:rsidRPr="003A2F86">
        <w:rPr>
          <w:rFonts w:ascii="Arial" w:hAnsi="Arial" w:cs="Arial"/>
          <w:iCs/>
          <w:szCs w:val="22"/>
        </w:rPr>
        <w:t>202</w:t>
      </w:r>
      <w:r w:rsidR="00640EB7">
        <w:rPr>
          <w:rFonts w:ascii="Arial" w:hAnsi="Arial" w:cs="Arial"/>
          <w:iCs/>
          <w:szCs w:val="22"/>
        </w:rPr>
        <w:t>6</w:t>
      </w:r>
      <w:r w:rsidRPr="003A2F86">
        <w:rPr>
          <w:rFonts w:ascii="Arial" w:hAnsi="Arial" w:cs="Arial"/>
          <w:iCs/>
          <w:szCs w:val="22"/>
        </w:rPr>
        <w:t xml:space="preserve">. na razini razreda i skupine: </w:t>
      </w:r>
      <w:r w:rsidRPr="00386EBA">
        <w:rPr>
          <w:rFonts w:ascii="Arial" w:hAnsi="Arial" w:cs="Arial"/>
          <w:iCs/>
          <w:color w:val="1F497D" w:themeColor="text2"/>
          <w:szCs w:val="22"/>
        </w:rPr>
        <w:t>Općina</w:t>
      </w:r>
      <w:r w:rsidRPr="003A2F86">
        <w:rPr>
          <w:rFonts w:ascii="Arial" w:hAnsi="Arial" w:cs="Arial"/>
          <w:iCs/>
          <w:szCs w:val="22"/>
        </w:rPr>
        <w:t xml:space="preserve">, </w:t>
      </w:r>
      <w:r w:rsidR="00014158" w:rsidRPr="003A2F86">
        <w:rPr>
          <w:rFonts w:ascii="Arial" w:hAnsi="Arial" w:cs="Arial"/>
          <w:iCs/>
          <w:szCs w:val="22"/>
        </w:rPr>
        <w:t xml:space="preserve">zbirno </w:t>
      </w:r>
      <w:r w:rsidRPr="00386EBA">
        <w:rPr>
          <w:rFonts w:ascii="Arial" w:hAnsi="Arial" w:cs="Arial"/>
          <w:iCs/>
          <w:color w:val="943634" w:themeColor="accent2" w:themeShade="BF"/>
          <w:szCs w:val="22"/>
        </w:rPr>
        <w:t xml:space="preserve">proračunski korisnici </w:t>
      </w:r>
      <w:r w:rsidRPr="003A2F86">
        <w:rPr>
          <w:rFonts w:ascii="Arial" w:hAnsi="Arial" w:cs="Arial"/>
          <w:iCs/>
          <w:szCs w:val="22"/>
        </w:rPr>
        <w:t>i sveukupno Proračun (€)</w:t>
      </w:r>
      <w:bookmarkEnd w:id="54"/>
    </w:p>
    <w:p w14:paraId="34B15501" w14:textId="77777777" w:rsidR="003E02DB" w:rsidRPr="003A2F86" w:rsidRDefault="003E02DB" w:rsidP="003E02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2"/>
          <w:szCs w:val="12"/>
        </w:rPr>
      </w:pPr>
    </w:p>
    <w:p w14:paraId="095CDA23" w14:textId="13D93390" w:rsidR="0095465F" w:rsidRPr="003A2F86" w:rsidRDefault="00B151A3" w:rsidP="003B77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bookmarkStart w:id="55" w:name="_Hlk176352365"/>
      <w:bookmarkStart w:id="56" w:name="_Hlk103066915"/>
      <w:r w:rsidRPr="00B151A3">
        <w:rPr>
          <w:noProof/>
        </w:rPr>
        <w:drawing>
          <wp:inline distT="0" distB="0" distL="0" distR="0" wp14:anchorId="20AABCFB" wp14:editId="5AAFEDEF">
            <wp:extent cx="9341485" cy="4413885"/>
            <wp:effectExtent l="0" t="0" r="0" b="5715"/>
            <wp:docPr id="1817797889"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41485" cy="4413885"/>
                    </a:xfrm>
                    <a:prstGeom prst="rect">
                      <a:avLst/>
                    </a:prstGeom>
                    <a:noFill/>
                    <a:ln>
                      <a:noFill/>
                    </a:ln>
                  </pic:spPr>
                </pic:pic>
              </a:graphicData>
            </a:graphic>
          </wp:inline>
        </w:drawing>
      </w:r>
    </w:p>
    <w:p w14:paraId="6239792E" w14:textId="77777777" w:rsidR="00151995" w:rsidRDefault="00151995" w:rsidP="003B77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4661E16E" w14:textId="3DB2FC6F" w:rsidR="003B7715" w:rsidRPr="003A2F86" w:rsidRDefault="003B7715" w:rsidP="003B77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 xml:space="preserve">U prethodnoj tablici daje se pregled ostvarenih prihoda i primitaka za </w:t>
      </w:r>
      <w:r w:rsidR="00B151A3">
        <w:rPr>
          <w:rFonts w:ascii="Arial" w:eastAsia="Times New Roman" w:hAnsi="Arial" w:cs="Arial"/>
        </w:rPr>
        <w:t>polu</w:t>
      </w:r>
      <w:r w:rsidRPr="003A2F86">
        <w:rPr>
          <w:rFonts w:ascii="Arial" w:eastAsia="Times New Roman" w:hAnsi="Arial" w:cs="Arial"/>
        </w:rPr>
        <w:t>godišnje razdoblje 20</w:t>
      </w:r>
      <w:r w:rsidR="00151995">
        <w:rPr>
          <w:rFonts w:ascii="Arial" w:eastAsia="Times New Roman" w:hAnsi="Arial" w:cs="Arial"/>
        </w:rPr>
        <w:t>2</w:t>
      </w:r>
      <w:r w:rsidR="00B151A3">
        <w:rPr>
          <w:rFonts w:ascii="Arial" w:eastAsia="Times New Roman" w:hAnsi="Arial" w:cs="Arial"/>
        </w:rPr>
        <w:t>6</w:t>
      </w:r>
      <w:r w:rsidRPr="003A2F86">
        <w:rPr>
          <w:rFonts w:ascii="Arial" w:eastAsia="Times New Roman" w:hAnsi="Arial" w:cs="Arial"/>
        </w:rPr>
        <w:t xml:space="preserve">. godine na razini razreda i skupine za Općinu, zbirno za proračunske korisnike, te sveukupno za Proračun, dok se nakon tablice daje usporedni zbirni prikaz ostvarenih prihoda i primitaka po istim </w:t>
      </w:r>
      <w:r w:rsidR="00151995">
        <w:rPr>
          <w:rFonts w:ascii="Arial" w:eastAsia="Times New Roman" w:hAnsi="Arial" w:cs="Arial"/>
        </w:rPr>
        <w:t>kategorijama</w:t>
      </w:r>
      <w:r w:rsidRPr="003A2F86">
        <w:rPr>
          <w:rFonts w:ascii="Arial" w:eastAsia="Times New Roman" w:hAnsi="Arial" w:cs="Arial"/>
        </w:rPr>
        <w:t xml:space="preserve"> za </w:t>
      </w:r>
      <w:r w:rsidR="00151995">
        <w:rPr>
          <w:rFonts w:ascii="Arial" w:eastAsia="Times New Roman" w:hAnsi="Arial" w:cs="Arial"/>
        </w:rPr>
        <w:t xml:space="preserve">godišnja razdoblja </w:t>
      </w:r>
      <w:r w:rsidRPr="003A2F86">
        <w:rPr>
          <w:rFonts w:ascii="Arial" w:eastAsia="Times New Roman" w:hAnsi="Arial" w:cs="Arial"/>
        </w:rPr>
        <w:t xml:space="preserve">2019., </w:t>
      </w:r>
      <w:r w:rsidR="00B151A3">
        <w:rPr>
          <w:rFonts w:ascii="Arial" w:eastAsia="Times New Roman" w:hAnsi="Arial" w:cs="Arial"/>
        </w:rPr>
        <w:t xml:space="preserve">te </w:t>
      </w:r>
      <w:r w:rsidRPr="003A2F86">
        <w:rPr>
          <w:rFonts w:ascii="Arial" w:eastAsia="Times New Roman" w:hAnsi="Arial" w:cs="Arial"/>
        </w:rPr>
        <w:t>2021.</w:t>
      </w:r>
      <w:r w:rsidR="00B151A3">
        <w:rPr>
          <w:rFonts w:ascii="Arial" w:eastAsia="Times New Roman" w:hAnsi="Arial" w:cs="Arial"/>
        </w:rPr>
        <w:t xml:space="preserve"> do 2025.</w:t>
      </w:r>
    </w:p>
    <w:bookmarkEnd w:id="55"/>
    <w:p w14:paraId="3A1673CB" w14:textId="3E216A72" w:rsidR="00B96741" w:rsidRPr="003A2F86" w:rsidRDefault="00B96741" w:rsidP="00B967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2"/>
          <w:szCs w:val="12"/>
        </w:rPr>
      </w:pPr>
    </w:p>
    <w:p w14:paraId="3693512A" w14:textId="261A9484" w:rsidR="00C71FC5" w:rsidRPr="003A2F86" w:rsidRDefault="00A65791" w:rsidP="00B967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2"/>
          <w:szCs w:val="12"/>
        </w:rPr>
      </w:pPr>
      <w:r w:rsidRPr="00A65791">
        <w:rPr>
          <w:noProof/>
        </w:rPr>
        <w:lastRenderedPageBreak/>
        <w:drawing>
          <wp:inline distT="0" distB="0" distL="0" distR="0" wp14:anchorId="7B5535E9" wp14:editId="339D8C70">
            <wp:extent cx="9341485" cy="865505"/>
            <wp:effectExtent l="0" t="0" r="0" b="0"/>
            <wp:docPr id="688402766"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41485" cy="865505"/>
                    </a:xfrm>
                    <a:prstGeom prst="rect">
                      <a:avLst/>
                    </a:prstGeom>
                    <a:noFill/>
                    <a:ln>
                      <a:noFill/>
                    </a:ln>
                  </pic:spPr>
                </pic:pic>
              </a:graphicData>
            </a:graphic>
          </wp:inline>
        </w:drawing>
      </w:r>
    </w:p>
    <w:p w14:paraId="25B1F0BE" w14:textId="7D2DDF3B" w:rsidR="0095465F" w:rsidRPr="003A2F86" w:rsidRDefault="00B151A3" w:rsidP="00B967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2"/>
          <w:szCs w:val="12"/>
        </w:rPr>
      </w:pPr>
      <w:r w:rsidRPr="00B151A3">
        <w:rPr>
          <w:noProof/>
        </w:rPr>
        <w:drawing>
          <wp:inline distT="0" distB="0" distL="0" distR="0" wp14:anchorId="0397F2A2" wp14:editId="270F1893">
            <wp:extent cx="9341485" cy="1737995"/>
            <wp:effectExtent l="0" t="0" r="0" b="0"/>
            <wp:docPr id="1255581974"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41485" cy="1737995"/>
                    </a:xfrm>
                    <a:prstGeom prst="rect">
                      <a:avLst/>
                    </a:prstGeom>
                    <a:noFill/>
                    <a:ln>
                      <a:noFill/>
                    </a:ln>
                  </pic:spPr>
                </pic:pic>
              </a:graphicData>
            </a:graphic>
          </wp:inline>
        </w:drawing>
      </w:r>
    </w:p>
    <w:p w14:paraId="03542D99" w14:textId="1628B921" w:rsidR="003E02DB" w:rsidRPr="003A2F86" w:rsidRDefault="003E02DB" w:rsidP="003E02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1ECBE6E2" w14:textId="23F923E8" w:rsidR="004F6DDA" w:rsidRPr="003A2F86" w:rsidRDefault="004F6DDA" w:rsidP="003E02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bookmarkStart w:id="57" w:name="_Hlk145929104"/>
    </w:p>
    <w:bookmarkEnd w:id="56"/>
    <w:bookmarkEnd w:id="57"/>
    <w:p w14:paraId="6FEB19F5" w14:textId="0AB9A2A7" w:rsidR="004A2AA6" w:rsidRDefault="00DF339A" w:rsidP="00891119">
      <w:pPr>
        <w:autoSpaceDE w:val="0"/>
        <w:autoSpaceDN w:val="0"/>
        <w:adjustRightInd w:val="0"/>
        <w:spacing w:after="0" w:line="240" w:lineRule="auto"/>
        <w:jc w:val="both"/>
        <w:rPr>
          <w:rFonts w:ascii="Arial" w:eastAsia="Calibri" w:hAnsi="Arial" w:cs="Arial"/>
          <w:bCs/>
          <w:lang w:eastAsia="en-US"/>
        </w:rPr>
      </w:pPr>
      <w:r w:rsidRPr="00DF339A">
        <w:rPr>
          <w:noProof/>
        </w:rPr>
        <w:drawing>
          <wp:inline distT="0" distB="0" distL="0" distR="0" wp14:anchorId="39B1F278" wp14:editId="31910853">
            <wp:extent cx="9341485" cy="1658620"/>
            <wp:effectExtent l="0" t="0" r="0" b="0"/>
            <wp:docPr id="1677953017"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41485" cy="1658620"/>
                    </a:xfrm>
                    <a:prstGeom prst="rect">
                      <a:avLst/>
                    </a:prstGeom>
                    <a:noFill/>
                    <a:ln>
                      <a:noFill/>
                    </a:ln>
                  </pic:spPr>
                </pic:pic>
              </a:graphicData>
            </a:graphic>
          </wp:inline>
        </w:drawing>
      </w:r>
    </w:p>
    <w:p w14:paraId="710AD802" w14:textId="7CCBBF78" w:rsidR="00A65791" w:rsidRDefault="00A65791">
      <w:pPr>
        <w:rPr>
          <w:rFonts w:ascii="Arial" w:eastAsia="Calibri" w:hAnsi="Arial" w:cs="Arial"/>
          <w:bCs/>
          <w:lang w:eastAsia="en-US"/>
        </w:rPr>
      </w:pPr>
      <w:r>
        <w:rPr>
          <w:rFonts w:ascii="Arial" w:eastAsia="Calibri" w:hAnsi="Arial" w:cs="Arial"/>
          <w:bCs/>
          <w:lang w:eastAsia="en-US"/>
        </w:rPr>
        <w:br w:type="page"/>
      </w:r>
    </w:p>
    <w:p w14:paraId="2F7D4E77" w14:textId="77777777" w:rsidR="00A65791" w:rsidRDefault="00A65791" w:rsidP="00891119">
      <w:pPr>
        <w:autoSpaceDE w:val="0"/>
        <w:autoSpaceDN w:val="0"/>
        <w:adjustRightInd w:val="0"/>
        <w:spacing w:after="0" w:line="240" w:lineRule="auto"/>
        <w:jc w:val="both"/>
        <w:rPr>
          <w:rFonts w:ascii="Arial" w:eastAsia="Calibri" w:hAnsi="Arial" w:cs="Arial"/>
          <w:bCs/>
          <w:lang w:eastAsia="en-US"/>
        </w:rPr>
      </w:pPr>
    </w:p>
    <w:p w14:paraId="0CDA1CA1" w14:textId="7C0E5D0A" w:rsidR="003E02DB" w:rsidRPr="003A2F86" w:rsidRDefault="003E02DB" w:rsidP="003E02DB">
      <w:pPr>
        <w:pStyle w:val="Naslov3"/>
        <w:jc w:val="center"/>
        <w:rPr>
          <w:rFonts w:ascii="Arial" w:hAnsi="Arial" w:cs="Arial"/>
          <w:sz w:val="22"/>
          <w:lang w:val="hr-HR"/>
        </w:rPr>
      </w:pPr>
      <w:bookmarkStart w:id="58" w:name="_2.3.2.__RASHODI"/>
      <w:bookmarkStart w:id="59" w:name="_Toc240265664"/>
      <w:bookmarkEnd w:id="58"/>
      <w:r w:rsidRPr="003A2F86">
        <w:rPr>
          <w:rFonts w:ascii="Arial" w:hAnsi="Arial" w:cs="Arial"/>
          <w:sz w:val="22"/>
          <w:lang w:val="hr-HR"/>
        </w:rPr>
        <w:t>2.3.2.</w:t>
      </w:r>
      <w:r w:rsidRPr="003A2F86">
        <w:rPr>
          <w:rFonts w:ascii="Arial" w:hAnsi="Arial" w:cs="Arial"/>
          <w:sz w:val="22"/>
          <w:lang w:val="hr-HR"/>
        </w:rPr>
        <w:tab/>
      </w:r>
      <w:r w:rsidR="00E97058" w:rsidRPr="003A2F86">
        <w:rPr>
          <w:rFonts w:ascii="Arial" w:hAnsi="Arial" w:cs="Arial"/>
          <w:sz w:val="22"/>
          <w:lang w:val="hr-HR"/>
        </w:rPr>
        <w:tab/>
      </w:r>
      <w:r w:rsidRPr="003A2F86">
        <w:rPr>
          <w:rFonts w:ascii="Arial" w:hAnsi="Arial" w:cs="Arial"/>
          <w:sz w:val="22"/>
          <w:lang w:val="hr-HR"/>
        </w:rPr>
        <w:t>RASHODI I IZDACI</w:t>
      </w:r>
      <w:bookmarkStart w:id="60" w:name="Rashodi_i_izdaci"/>
      <w:bookmarkEnd w:id="59"/>
      <w:bookmarkEnd w:id="60"/>
    </w:p>
    <w:p w14:paraId="730F7961" w14:textId="77777777" w:rsidR="004A2AA6" w:rsidRPr="003A2F86" w:rsidRDefault="004A2AA6" w:rsidP="00891119">
      <w:pPr>
        <w:autoSpaceDE w:val="0"/>
        <w:autoSpaceDN w:val="0"/>
        <w:adjustRightInd w:val="0"/>
        <w:spacing w:after="0" w:line="240" w:lineRule="auto"/>
        <w:jc w:val="both"/>
        <w:rPr>
          <w:rFonts w:ascii="Arial" w:eastAsia="Calibri" w:hAnsi="Arial" w:cs="Arial"/>
          <w:bCs/>
          <w:lang w:eastAsia="en-US"/>
        </w:rPr>
      </w:pPr>
    </w:p>
    <w:p w14:paraId="00FB32BE" w14:textId="3206DE7A" w:rsidR="00891119" w:rsidRPr="003A2F86" w:rsidRDefault="00891119" w:rsidP="00891119">
      <w:pPr>
        <w:autoSpaceDE w:val="0"/>
        <w:autoSpaceDN w:val="0"/>
        <w:adjustRightInd w:val="0"/>
        <w:spacing w:after="0" w:line="240" w:lineRule="auto"/>
        <w:jc w:val="both"/>
        <w:rPr>
          <w:rFonts w:ascii="Arial" w:eastAsia="Times New Roman" w:hAnsi="Arial" w:cs="Arial"/>
          <w:iCs/>
          <w:color w:val="1F497D" w:themeColor="text2"/>
          <w:lang w:eastAsia="en-US"/>
        </w:rPr>
      </w:pPr>
      <w:bookmarkStart w:id="61" w:name="_Hlk145932967"/>
      <w:r w:rsidRPr="003A2F86">
        <w:rPr>
          <w:rFonts w:ascii="Arial" w:eastAsia="Calibri" w:hAnsi="Arial" w:cs="Arial"/>
          <w:b/>
          <w:bCs/>
          <w:color w:val="365F91" w:themeColor="accent1" w:themeShade="BF"/>
          <w:lang w:eastAsia="en-US"/>
        </w:rPr>
        <w:t xml:space="preserve">Ukupni rashodi i izdaci </w:t>
      </w:r>
      <w:r w:rsidR="00DF339A">
        <w:rPr>
          <w:rFonts w:ascii="Arial" w:eastAsia="Calibri" w:hAnsi="Arial" w:cs="Arial"/>
          <w:b/>
          <w:color w:val="365F91" w:themeColor="accent1" w:themeShade="BF"/>
          <w:lang w:eastAsia="en-US"/>
        </w:rPr>
        <w:t>Polug</w:t>
      </w:r>
      <w:r w:rsidRPr="003A2F86">
        <w:rPr>
          <w:rFonts w:ascii="Arial" w:eastAsia="Calibri" w:hAnsi="Arial" w:cs="Arial"/>
          <w:b/>
          <w:color w:val="365F91" w:themeColor="accent1" w:themeShade="BF"/>
          <w:lang w:eastAsia="en-US"/>
        </w:rPr>
        <w:t>odišnjeg izvještaja</w:t>
      </w:r>
      <w:r w:rsidRPr="003A2F86">
        <w:rPr>
          <w:rFonts w:ascii="Arial" w:eastAsia="Calibri" w:hAnsi="Arial" w:cs="Arial"/>
          <w:color w:val="365F91" w:themeColor="accent1" w:themeShade="BF"/>
          <w:lang w:eastAsia="en-US"/>
        </w:rPr>
        <w:t xml:space="preserve"> </w:t>
      </w:r>
      <w:r w:rsidRPr="003A2F86">
        <w:rPr>
          <w:rFonts w:ascii="Arial" w:eastAsia="Calibri" w:hAnsi="Arial" w:cs="Arial"/>
          <w:color w:val="1F497D" w:themeColor="text2"/>
          <w:lang w:eastAsia="en-US"/>
        </w:rPr>
        <w:t xml:space="preserve">o izvršenju proračuna (što je jednako iznosima u </w:t>
      </w:r>
      <w:r w:rsidRPr="003A2F86">
        <w:rPr>
          <w:rFonts w:ascii="Arial" w:eastAsia="Times New Roman" w:hAnsi="Arial" w:cs="Arial"/>
          <w:iCs/>
          <w:color w:val="1F497D" w:themeColor="text2"/>
          <w:lang w:eastAsia="en-US"/>
        </w:rPr>
        <w:t xml:space="preserve">financijskim izvještajima </w:t>
      </w:r>
      <w:r w:rsidRPr="003A2F86">
        <w:rPr>
          <w:rFonts w:ascii="Arial" w:eastAsia="Times New Roman" w:hAnsi="Arial" w:cs="Arial"/>
          <w:iCs/>
          <w:color w:val="7030A0"/>
          <w:lang w:eastAsia="en-US"/>
        </w:rPr>
        <w:t>razina 23</w:t>
      </w:r>
      <w:r w:rsidRPr="003A2F86">
        <w:rPr>
          <w:rFonts w:ascii="Arial" w:eastAsia="Times New Roman" w:hAnsi="Arial" w:cs="Arial"/>
          <w:iCs/>
          <w:color w:val="1F497D" w:themeColor="text2"/>
          <w:lang w:eastAsia="en-US"/>
        </w:rPr>
        <w:t xml:space="preserve">) </w:t>
      </w:r>
      <w:r w:rsidRPr="003A2F86">
        <w:rPr>
          <w:rFonts w:ascii="Arial" w:eastAsia="Calibri" w:hAnsi="Arial" w:cs="Arial"/>
          <w:color w:val="1F497D" w:themeColor="text2"/>
          <w:lang w:eastAsia="en-US"/>
        </w:rPr>
        <w:t xml:space="preserve">izvršeni su u iznosu </w:t>
      </w:r>
      <w:bookmarkStart w:id="62" w:name="_Hlk145934160"/>
      <w:r w:rsidR="00C15094">
        <w:rPr>
          <w:rFonts w:ascii="Arial" w:eastAsia="Calibri" w:hAnsi="Arial" w:cs="Arial"/>
          <w:b/>
          <w:color w:val="1F497D" w:themeColor="text2"/>
          <w:u w:val="single"/>
          <w:lang w:eastAsia="en-US"/>
        </w:rPr>
        <w:t>13.892.948,41</w:t>
      </w:r>
      <w:r w:rsidR="00370A7B" w:rsidRPr="003A2F86">
        <w:rPr>
          <w:rFonts w:ascii="Arial" w:eastAsia="Calibri" w:hAnsi="Arial" w:cs="Arial"/>
          <w:b/>
          <w:color w:val="1F497D" w:themeColor="text2"/>
          <w:u w:val="single"/>
          <w:lang w:eastAsia="en-US"/>
        </w:rPr>
        <w:t xml:space="preserve"> €</w:t>
      </w:r>
      <w:r w:rsidRPr="003A2F86">
        <w:rPr>
          <w:rFonts w:ascii="Arial" w:eastAsia="Calibri" w:hAnsi="Arial" w:cs="Arial"/>
          <w:lang w:eastAsia="en-US"/>
        </w:rPr>
        <w:t xml:space="preserve"> </w:t>
      </w:r>
      <w:bookmarkEnd w:id="62"/>
      <w:r w:rsidRPr="003A2F86">
        <w:rPr>
          <w:rFonts w:ascii="Arial" w:eastAsia="Calibri" w:hAnsi="Arial" w:cs="Arial"/>
          <w:color w:val="1F497D" w:themeColor="text2"/>
          <w:lang w:eastAsia="en-US"/>
        </w:rPr>
        <w:t xml:space="preserve">odnosno </w:t>
      </w:r>
      <w:r w:rsidR="00C15094">
        <w:rPr>
          <w:rFonts w:ascii="Arial" w:eastAsia="Calibri" w:hAnsi="Arial" w:cs="Arial"/>
          <w:color w:val="1F497D" w:themeColor="text2"/>
          <w:lang w:eastAsia="en-US"/>
        </w:rPr>
        <w:t>27,9</w:t>
      </w:r>
      <w:r w:rsidRPr="003A2F86">
        <w:rPr>
          <w:rFonts w:ascii="Arial" w:eastAsia="Calibri" w:hAnsi="Arial" w:cs="Arial"/>
          <w:color w:val="1F497D" w:themeColor="text2"/>
          <w:lang w:eastAsia="en-US"/>
        </w:rPr>
        <w:t xml:space="preserve">% plana. </w:t>
      </w:r>
      <w:r w:rsidR="000C093F" w:rsidRPr="003A2F86">
        <w:rPr>
          <w:rFonts w:ascii="Arial" w:eastAsia="Calibri" w:hAnsi="Arial" w:cs="Arial"/>
          <w:color w:val="244061" w:themeColor="accent1" w:themeShade="80"/>
          <w:lang w:eastAsia="en-US"/>
        </w:rPr>
        <w:t>D</w:t>
      </w:r>
      <w:r w:rsidRPr="003A2F86">
        <w:rPr>
          <w:rFonts w:ascii="Arial" w:eastAsia="Calibri" w:hAnsi="Arial" w:cs="Arial"/>
          <w:color w:val="244061" w:themeColor="accent1" w:themeShade="80"/>
          <w:lang w:eastAsia="en-US"/>
        </w:rPr>
        <w:t xml:space="preserve">ijele </w:t>
      </w:r>
      <w:r w:rsidRPr="003A2F86">
        <w:rPr>
          <w:rFonts w:ascii="Arial" w:eastAsia="Calibri" w:hAnsi="Arial" w:cs="Arial"/>
          <w:color w:val="1F497D" w:themeColor="text2"/>
          <w:lang w:eastAsia="en-US"/>
        </w:rPr>
        <w:t xml:space="preserve">se na rashode i izdatke </w:t>
      </w:r>
      <w:r w:rsidR="008E64F0" w:rsidRPr="003A2F86">
        <w:rPr>
          <w:rFonts w:ascii="Arial" w:eastAsia="Calibri" w:hAnsi="Arial" w:cs="Arial"/>
          <w:color w:val="1F497D" w:themeColor="text2"/>
          <w:lang w:eastAsia="en-US"/>
        </w:rPr>
        <w:t xml:space="preserve">upravnih odjela </w:t>
      </w:r>
      <w:r w:rsidRPr="003A2F86">
        <w:rPr>
          <w:rFonts w:ascii="Arial" w:eastAsia="Calibri" w:hAnsi="Arial" w:cs="Arial"/>
          <w:color w:val="1F497D" w:themeColor="text2"/>
          <w:lang w:eastAsia="en-US"/>
        </w:rPr>
        <w:t xml:space="preserve">općinskog proračuna </w:t>
      </w:r>
      <w:r w:rsidR="00C15094">
        <w:rPr>
          <w:rFonts w:ascii="Arial" w:eastAsia="Calibri" w:hAnsi="Arial" w:cs="Arial"/>
          <w:b/>
          <w:color w:val="1F497D" w:themeColor="text2"/>
          <w:u w:val="single"/>
          <w:lang w:eastAsia="en-US"/>
        </w:rPr>
        <w:t>10</w:t>
      </w:r>
      <w:r w:rsidR="00FE2805">
        <w:rPr>
          <w:rFonts w:ascii="Arial" w:eastAsia="Calibri" w:hAnsi="Arial" w:cs="Arial"/>
          <w:b/>
          <w:color w:val="1F497D" w:themeColor="text2"/>
          <w:u w:val="single"/>
          <w:lang w:eastAsia="en-US"/>
        </w:rPr>
        <w:t>.662.102,35</w:t>
      </w:r>
      <w:r w:rsidR="00370A7B" w:rsidRPr="003A2F86">
        <w:rPr>
          <w:rFonts w:ascii="Arial" w:eastAsia="Calibri" w:hAnsi="Arial" w:cs="Arial"/>
          <w:b/>
          <w:color w:val="1F497D" w:themeColor="text2"/>
          <w:u w:val="single"/>
          <w:lang w:eastAsia="en-US"/>
        </w:rPr>
        <w:t xml:space="preserve"> €</w:t>
      </w:r>
      <w:r w:rsidRPr="003A2F86">
        <w:rPr>
          <w:rFonts w:ascii="Arial" w:eastAsia="Calibri" w:hAnsi="Arial" w:cs="Arial"/>
          <w:lang w:eastAsia="en-US"/>
        </w:rPr>
        <w:t xml:space="preserve"> </w:t>
      </w:r>
      <w:r w:rsidRPr="003A2F86">
        <w:rPr>
          <w:rFonts w:ascii="Arial" w:eastAsia="Calibri" w:hAnsi="Arial" w:cs="Arial"/>
          <w:color w:val="1F497D" w:themeColor="text2"/>
          <w:lang w:eastAsia="en-US"/>
        </w:rPr>
        <w:t>(</w:t>
      </w:r>
      <w:r w:rsidR="00FE2805">
        <w:rPr>
          <w:rFonts w:ascii="Arial" w:eastAsia="Calibri" w:hAnsi="Arial" w:cs="Arial"/>
          <w:color w:val="1F497D" w:themeColor="text2"/>
          <w:lang w:eastAsia="en-US"/>
        </w:rPr>
        <w:t>13.093.967,47</w:t>
      </w:r>
      <w:r w:rsidR="00370A7B" w:rsidRPr="003A2F86">
        <w:rPr>
          <w:rFonts w:ascii="Arial" w:eastAsia="Calibri" w:hAnsi="Arial" w:cs="Arial"/>
          <w:color w:val="1F497D" w:themeColor="text2"/>
          <w:lang w:eastAsia="en-US"/>
        </w:rPr>
        <w:t xml:space="preserve"> €</w:t>
      </w:r>
      <w:r w:rsidRPr="003A2F86">
        <w:rPr>
          <w:rFonts w:ascii="Arial" w:eastAsia="Calibri" w:hAnsi="Arial" w:cs="Arial"/>
          <w:color w:val="1F497D" w:themeColor="text2"/>
          <w:lang w:eastAsia="en-US"/>
        </w:rPr>
        <w:t xml:space="preserve"> rashodi Općine razina 22 umanjeno za </w:t>
      </w:r>
      <w:r w:rsidR="008E64F0" w:rsidRPr="003A2F86">
        <w:rPr>
          <w:rFonts w:ascii="Arial" w:eastAsia="Calibri" w:hAnsi="Arial" w:cs="Arial"/>
          <w:color w:val="1F497D" w:themeColor="text2"/>
          <w:lang w:eastAsia="en-US"/>
        </w:rPr>
        <w:t xml:space="preserve">prijenose proračunskim korisnicima za </w:t>
      </w:r>
      <w:r w:rsidRPr="003A2F86">
        <w:rPr>
          <w:rFonts w:ascii="Arial" w:eastAsia="Calibri" w:hAnsi="Arial" w:cs="Arial"/>
          <w:color w:val="1F497D" w:themeColor="text2"/>
          <w:lang w:eastAsia="en-US"/>
        </w:rPr>
        <w:t xml:space="preserve">rashode koji su financirani </w:t>
      </w:r>
      <w:r w:rsidR="008E64F0" w:rsidRPr="003A2F86">
        <w:rPr>
          <w:rFonts w:ascii="Arial" w:eastAsia="Calibri" w:hAnsi="Arial" w:cs="Arial"/>
          <w:color w:val="1F497D" w:themeColor="text2"/>
          <w:lang w:eastAsia="en-US"/>
        </w:rPr>
        <w:t xml:space="preserve">sredstvima </w:t>
      </w:r>
      <w:r w:rsidRPr="003A2F86">
        <w:rPr>
          <w:rFonts w:ascii="Arial" w:eastAsia="Calibri" w:hAnsi="Arial" w:cs="Arial"/>
          <w:color w:val="1F497D" w:themeColor="text2"/>
          <w:lang w:eastAsia="en-US"/>
        </w:rPr>
        <w:t>iz općinskog proračuna u 20</w:t>
      </w:r>
      <w:r w:rsidR="00741066" w:rsidRPr="003A2F86">
        <w:rPr>
          <w:rFonts w:ascii="Arial" w:eastAsia="Calibri" w:hAnsi="Arial" w:cs="Arial"/>
          <w:color w:val="1F497D" w:themeColor="text2"/>
          <w:lang w:eastAsia="en-US"/>
        </w:rPr>
        <w:t>2</w:t>
      </w:r>
      <w:r w:rsidR="00C15094">
        <w:rPr>
          <w:rFonts w:ascii="Arial" w:eastAsia="Calibri" w:hAnsi="Arial" w:cs="Arial"/>
          <w:color w:val="1F497D" w:themeColor="text2"/>
          <w:lang w:eastAsia="en-US"/>
        </w:rPr>
        <w:t>6</w:t>
      </w:r>
      <w:r w:rsidRPr="003A2F86">
        <w:rPr>
          <w:rFonts w:ascii="Arial" w:eastAsia="Calibri" w:hAnsi="Arial" w:cs="Arial"/>
          <w:color w:val="1F497D" w:themeColor="text2"/>
          <w:lang w:eastAsia="en-US"/>
        </w:rPr>
        <w:t>.</w:t>
      </w:r>
      <w:r w:rsidR="00CE0ACB" w:rsidRPr="003A2F86">
        <w:rPr>
          <w:rFonts w:ascii="Arial" w:eastAsia="Calibri" w:hAnsi="Arial" w:cs="Arial"/>
          <w:color w:val="1F497D" w:themeColor="text2"/>
          <w:lang w:eastAsia="en-US"/>
        </w:rPr>
        <w:t xml:space="preserve"> u iznosu </w:t>
      </w:r>
      <w:r w:rsidR="00C15094">
        <w:rPr>
          <w:rFonts w:ascii="Arial" w:eastAsia="Calibri" w:hAnsi="Arial" w:cs="Arial"/>
          <w:color w:val="1F497D" w:themeColor="text2"/>
          <w:lang w:eastAsia="en-US"/>
        </w:rPr>
        <w:t>2.431.865,12</w:t>
      </w:r>
      <w:r w:rsidR="00370A7B" w:rsidRPr="003A2F86">
        <w:rPr>
          <w:rFonts w:ascii="Arial" w:eastAsia="Calibri" w:hAnsi="Arial" w:cs="Arial"/>
          <w:color w:val="1F497D" w:themeColor="text2"/>
          <w:lang w:eastAsia="en-US"/>
        </w:rPr>
        <w:t xml:space="preserve"> €</w:t>
      </w:r>
      <w:r w:rsidRPr="003A2F86">
        <w:rPr>
          <w:rFonts w:ascii="Arial" w:eastAsia="Calibri" w:hAnsi="Arial" w:cs="Arial"/>
          <w:color w:val="1F497D" w:themeColor="text2"/>
          <w:lang w:eastAsia="en-US"/>
        </w:rPr>
        <w:t xml:space="preserve">) i rashode </w:t>
      </w:r>
      <w:r w:rsidRPr="003A2F86">
        <w:rPr>
          <w:rFonts w:ascii="Arial" w:eastAsia="Times New Roman" w:hAnsi="Arial" w:cs="Arial"/>
          <w:iCs/>
          <w:color w:val="1F497D" w:themeColor="text2"/>
          <w:lang w:eastAsia="en-US"/>
        </w:rPr>
        <w:t xml:space="preserve">proračunskih korisnika </w:t>
      </w:r>
      <w:r w:rsidR="00FE2805">
        <w:rPr>
          <w:rFonts w:ascii="Arial" w:eastAsia="Calibri" w:hAnsi="Arial" w:cs="Arial"/>
          <w:b/>
          <w:color w:val="1F497D" w:themeColor="text2"/>
          <w:u w:val="single"/>
          <w:lang w:eastAsia="en-US"/>
        </w:rPr>
        <w:t>3.230.846,06</w:t>
      </w:r>
      <w:r w:rsidR="00370A7B" w:rsidRPr="003A2F86">
        <w:rPr>
          <w:rFonts w:ascii="Arial" w:eastAsia="Calibri" w:hAnsi="Arial" w:cs="Arial"/>
          <w:b/>
          <w:color w:val="1F497D" w:themeColor="text2"/>
          <w:u w:val="single"/>
          <w:lang w:eastAsia="en-US"/>
        </w:rPr>
        <w:t xml:space="preserve"> €</w:t>
      </w:r>
      <w:r w:rsidRPr="003A2F86">
        <w:rPr>
          <w:rFonts w:ascii="Arial" w:eastAsia="Times New Roman" w:hAnsi="Arial" w:cs="Arial"/>
          <w:iCs/>
          <w:color w:val="1F497D" w:themeColor="text2"/>
          <w:lang w:eastAsia="en-US"/>
        </w:rPr>
        <w:t xml:space="preserve"> (izvor financiranja Općina + izvor financiranja</w:t>
      </w:r>
      <w:r w:rsidR="004C3BBF" w:rsidRPr="003A2F86">
        <w:rPr>
          <w:rFonts w:ascii="Arial" w:eastAsia="Times New Roman" w:hAnsi="Arial" w:cs="Arial"/>
          <w:iCs/>
          <w:color w:val="1F497D" w:themeColor="text2"/>
          <w:lang w:eastAsia="en-US"/>
        </w:rPr>
        <w:t xml:space="preserve"> vlastiti prihodi korisnika</w:t>
      </w:r>
      <w:r w:rsidRPr="003A2F86">
        <w:rPr>
          <w:rFonts w:ascii="Arial" w:eastAsia="Times New Roman" w:hAnsi="Arial" w:cs="Arial"/>
          <w:iCs/>
          <w:color w:val="1F497D" w:themeColor="text2"/>
          <w:lang w:eastAsia="en-US"/>
        </w:rPr>
        <w:t xml:space="preserve">). </w:t>
      </w:r>
    </w:p>
    <w:bookmarkEnd w:id="61"/>
    <w:p w14:paraId="3FD65B98" w14:textId="77777777" w:rsidR="000C093F" w:rsidRPr="003A2F86" w:rsidRDefault="000C093F" w:rsidP="000C093F">
      <w:pPr>
        <w:autoSpaceDE w:val="0"/>
        <w:autoSpaceDN w:val="0"/>
        <w:adjustRightInd w:val="0"/>
        <w:spacing w:after="0" w:line="240" w:lineRule="auto"/>
        <w:jc w:val="both"/>
        <w:rPr>
          <w:rFonts w:ascii="Arial" w:eastAsia="Calibri" w:hAnsi="Arial" w:cs="Arial"/>
          <w:bCs/>
          <w:lang w:eastAsia="en-US"/>
        </w:rPr>
      </w:pPr>
    </w:p>
    <w:p w14:paraId="35ECEB90" w14:textId="0E9A4B31" w:rsidR="00F70689" w:rsidRPr="003A2F86" w:rsidRDefault="00F70689" w:rsidP="00F70689">
      <w:pPr>
        <w:pStyle w:val="Opisslike"/>
        <w:rPr>
          <w:rFonts w:ascii="Arial" w:hAnsi="Arial" w:cs="Arial"/>
        </w:rPr>
      </w:pPr>
      <w:bookmarkStart w:id="63" w:name="_Toc240465182"/>
      <w:r w:rsidRPr="003A2F86">
        <w:rPr>
          <w:color w:val="FF0000"/>
        </w:rPr>
        <w:t xml:space="preserve">Graf </w:t>
      </w:r>
      <w:r w:rsidR="00D95FEA">
        <w:rPr>
          <w:color w:val="FF0000"/>
        </w:rPr>
        <w:fldChar w:fldCharType="begin"/>
      </w:r>
      <w:r w:rsidR="00D95FEA">
        <w:rPr>
          <w:color w:val="FF0000"/>
        </w:rPr>
        <w:instrText xml:space="preserve"> SEQ Graf \* ARABIC </w:instrText>
      </w:r>
      <w:r w:rsidR="00D95FEA">
        <w:rPr>
          <w:color w:val="FF0000"/>
        </w:rPr>
        <w:fldChar w:fldCharType="separate"/>
      </w:r>
      <w:r w:rsidR="00BD2D6E">
        <w:rPr>
          <w:noProof/>
          <w:color w:val="FF0000"/>
        </w:rPr>
        <w:t>7</w:t>
      </w:r>
      <w:r w:rsidR="00D95FEA">
        <w:rPr>
          <w:color w:val="FF0000"/>
        </w:rPr>
        <w:fldChar w:fldCharType="end"/>
      </w:r>
      <w:r w:rsidRPr="003A2F86">
        <w:rPr>
          <w:color w:val="FF0000"/>
        </w:rPr>
        <w:t xml:space="preserve">.: </w:t>
      </w:r>
      <w:r w:rsidRPr="003A2F86">
        <w:rPr>
          <w:rFonts w:ascii="Arial" w:hAnsi="Arial" w:cs="Arial"/>
        </w:rPr>
        <w:t xml:space="preserve">Struktura izvršenih rashoda i izdataka </w:t>
      </w:r>
      <w:r w:rsidR="00B33699" w:rsidRPr="003A2F86">
        <w:rPr>
          <w:rFonts w:ascii="Arial" w:hAnsi="Arial" w:cs="Arial"/>
        </w:rPr>
        <w:t>P</w:t>
      </w:r>
      <w:r w:rsidRPr="003A2F86">
        <w:rPr>
          <w:rFonts w:ascii="Arial" w:hAnsi="Arial" w:cs="Arial"/>
        </w:rPr>
        <w:t xml:space="preserve">roračuna u </w:t>
      </w:r>
      <w:r w:rsidR="00FE2805">
        <w:rPr>
          <w:rFonts w:ascii="Arial" w:hAnsi="Arial" w:cs="Arial"/>
        </w:rPr>
        <w:t>1-6/</w:t>
      </w:r>
      <w:r w:rsidRPr="003A2F86">
        <w:rPr>
          <w:rFonts w:ascii="Arial" w:hAnsi="Arial" w:cs="Arial"/>
        </w:rPr>
        <w:t>20</w:t>
      </w:r>
      <w:r w:rsidR="00F04F70" w:rsidRPr="003A2F86">
        <w:rPr>
          <w:rFonts w:ascii="Arial" w:hAnsi="Arial" w:cs="Arial"/>
        </w:rPr>
        <w:t>2</w:t>
      </w:r>
      <w:r w:rsidR="00FE2805">
        <w:rPr>
          <w:rFonts w:ascii="Arial" w:hAnsi="Arial" w:cs="Arial"/>
        </w:rPr>
        <w:t>6</w:t>
      </w:r>
      <w:r w:rsidRPr="003A2F86">
        <w:rPr>
          <w:rFonts w:ascii="Arial" w:hAnsi="Arial" w:cs="Arial"/>
        </w:rPr>
        <w:t>.</w:t>
      </w:r>
      <w:r w:rsidR="00370A7B" w:rsidRPr="003A2F86">
        <w:rPr>
          <w:rFonts w:ascii="Arial" w:hAnsi="Arial" w:cs="Arial"/>
        </w:rPr>
        <w:t xml:space="preserve"> </w:t>
      </w:r>
      <w:r w:rsidR="00B33699" w:rsidRPr="003A2F86">
        <w:rPr>
          <w:rFonts w:ascii="Arial" w:hAnsi="Arial" w:cs="Arial"/>
        </w:rPr>
        <w:t xml:space="preserve">po korisnicima </w:t>
      </w:r>
      <w:r w:rsidR="00370A7B" w:rsidRPr="003A2F86">
        <w:rPr>
          <w:rFonts w:ascii="Arial" w:hAnsi="Arial" w:cs="Arial"/>
        </w:rPr>
        <w:t>(€)</w:t>
      </w:r>
      <w:r w:rsidR="00EE5330" w:rsidRPr="003A2F86">
        <w:rPr>
          <w:rFonts w:ascii="Arial" w:hAnsi="Arial" w:cs="Arial"/>
        </w:rPr>
        <w:t>:</w:t>
      </w:r>
      <w:r w:rsidRPr="003A2F86">
        <w:rPr>
          <w:rFonts w:ascii="Arial" w:hAnsi="Arial" w:cs="Arial"/>
        </w:rPr>
        <w:t xml:space="preserve"> </w:t>
      </w:r>
      <w:r w:rsidRPr="00386EBA">
        <w:rPr>
          <w:rFonts w:ascii="Arial" w:hAnsi="Arial" w:cs="Arial"/>
          <w:color w:val="1F497D" w:themeColor="text2"/>
        </w:rPr>
        <w:t>Općina</w:t>
      </w:r>
      <w:r w:rsidR="004812B6" w:rsidRPr="003A2F86">
        <w:rPr>
          <w:rFonts w:ascii="Arial" w:hAnsi="Arial" w:cs="Arial"/>
        </w:rPr>
        <w:t xml:space="preserve">, te </w:t>
      </w:r>
      <w:r w:rsidRPr="00386EBA">
        <w:rPr>
          <w:rFonts w:ascii="Arial" w:hAnsi="Arial" w:cs="Arial"/>
          <w:color w:val="943634" w:themeColor="accent2" w:themeShade="BF"/>
        </w:rPr>
        <w:t>proračunski korisnici</w:t>
      </w:r>
      <w:r w:rsidR="004812B6" w:rsidRPr="00386EBA">
        <w:rPr>
          <w:rFonts w:ascii="Arial" w:hAnsi="Arial" w:cs="Arial"/>
          <w:color w:val="943634" w:themeColor="accent2" w:themeShade="BF"/>
        </w:rPr>
        <w:t xml:space="preserve"> </w:t>
      </w:r>
      <w:r w:rsidR="004812B6" w:rsidRPr="003A2F86">
        <w:rPr>
          <w:rFonts w:ascii="Arial" w:hAnsi="Arial" w:cs="Arial"/>
        </w:rPr>
        <w:t>zbirno i pojedinačno</w:t>
      </w:r>
      <w:bookmarkEnd w:id="63"/>
      <w:r w:rsidR="004812B6" w:rsidRPr="003A2F86">
        <w:rPr>
          <w:rFonts w:ascii="Arial" w:hAnsi="Arial" w:cs="Arial"/>
        </w:rPr>
        <w:t xml:space="preserve"> </w:t>
      </w:r>
    </w:p>
    <w:p w14:paraId="5D15BE2A" w14:textId="77777777" w:rsidR="00891119" w:rsidRPr="003A2F86" w:rsidRDefault="00891119" w:rsidP="00891119">
      <w:pPr>
        <w:autoSpaceDE w:val="0"/>
        <w:autoSpaceDN w:val="0"/>
        <w:adjustRightInd w:val="0"/>
        <w:spacing w:after="0" w:line="240" w:lineRule="auto"/>
        <w:jc w:val="center"/>
        <w:rPr>
          <w:rFonts w:ascii="Arial" w:eastAsia="Calibri" w:hAnsi="Arial" w:cs="Arial"/>
          <w:lang w:eastAsia="en-US"/>
        </w:rPr>
      </w:pPr>
      <w:r w:rsidRPr="003A2F86">
        <w:rPr>
          <w:rFonts w:ascii="Arial" w:eastAsia="Calibri" w:hAnsi="Arial" w:cs="Arial"/>
          <w:noProof/>
          <w:color w:val="FF0000"/>
        </w:rPr>
        <w:drawing>
          <wp:inline distT="0" distB="0" distL="0" distR="0" wp14:anchorId="5D76D580" wp14:editId="5126BFB2">
            <wp:extent cx="8686800" cy="3248025"/>
            <wp:effectExtent l="0" t="0" r="0" b="9525"/>
            <wp:docPr id="14" name="Grafikon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262D3CB5" w14:textId="77777777" w:rsidR="00891119" w:rsidRPr="003A2F86" w:rsidRDefault="00891119" w:rsidP="00891119">
      <w:pPr>
        <w:autoSpaceDE w:val="0"/>
        <w:autoSpaceDN w:val="0"/>
        <w:adjustRightInd w:val="0"/>
        <w:spacing w:after="0" w:line="240" w:lineRule="auto"/>
        <w:jc w:val="both"/>
        <w:rPr>
          <w:rFonts w:ascii="Arial" w:eastAsia="Times New Roman" w:hAnsi="Arial" w:cs="Arial"/>
          <w:iCs/>
          <w:lang w:eastAsia="en-US"/>
        </w:rPr>
      </w:pPr>
    </w:p>
    <w:p w14:paraId="307EB15D" w14:textId="6A44668A" w:rsidR="00891119" w:rsidRPr="003A2F86" w:rsidRDefault="00891119" w:rsidP="00891119">
      <w:pPr>
        <w:autoSpaceDE w:val="0"/>
        <w:autoSpaceDN w:val="0"/>
        <w:adjustRightInd w:val="0"/>
        <w:spacing w:after="0" w:line="240" w:lineRule="auto"/>
        <w:jc w:val="both"/>
        <w:rPr>
          <w:rFonts w:ascii="Arial" w:eastAsia="Times New Roman" w:hAnsi="Arial" w:cs="Arial"/>
          <w:iCs/>
          <w:szCs w:val="20"/>
          <w:lang w:eastAsia="en-US"/>
        </w:rPr>
      </w:pPr>
      <w:bookmarkStart w:id="64" w:name="_Hlk230157470"/>
      <w:r w:rsidRPr="003A2F86">
        <w:rPr>
          <w:rFonts w:ascii="Arial" w:eastAsia="Times New Roman" w:hAnsi="Arial" w:cs="Arial"/>
          <w:iCs/>
          <w:szCs w:val="20"/>
          <w:lang w:eastAsia="en-US"/>
        </w:rPr>
        <w:t xml:space="preserve">Od ukupnih rashoda proračunskih korisnika iz općinskog proračuna u </w:t>
      </w:r>
      <w:r w:rsidR="009B00AC" w:rsidRPr="003A2F86">
        <w:rPr>
          <w:rFonts w:ascii="Arial" w:eastAsia="Times New Roman" w:hAnsi="Arial" w:cs="Arial"/>
          <w:iCs/>
          <w:szCs w:val="20"/>
          <w:lang w:eastAsia="en-US"/>
        </w:rPr>
        <w:t>202</w:t>
      </w:r>
      <w:r w:rsidR="00942916">
        <w:rPr>
          <w:rFonts w:ascii="Arial" w:eastAsia="Times New Roman" w:hAnsi="Arial" w:cs="Arial"/>
          <w:iCs/>
          <w:szCs w:val="20"/>
          <w:lang w:eastAsia="en-US"/>
        </w:rPr>
        <w:t>6</w:t>
      </w:r>
      <w:r w:rsidR="00370A7B" w:rsidRPr="003A2F86">
        <w:rPr>
          <w:rFonts w:ascii="Arial" w:eastAsia="Times New Roman" w:hAnsi="Arial" w:cs="Arial"/>
          <w:iCs/>
          <w:szCs w:val="20"/>
          <w:lang w:eastAsia="en-US"/>
        </w:rPr>
        <w:t>.</w:t>
      </w:r>
      <w:r w:rsidRPr="003A2F86">
        <w:rPr>
          <w:rFonts w:ascii="Arial" w:eastAsia="Times New Roman" w:hAnsi="Arial" w:cs="Arial"/>
          <w:iCs/>
          <w:szCs w:val="20"/>
          <w:lang w:eastAsia="en-US"/>
        </w:rPr>
        <w:t xml:space="preserve"> je financirano </w:t>
      </w:r>
      <w:r w:rsidR="00942916">
        <w:rPr>
          <w:rFonts w:ascii="Arial" w:eastAsia="Times New Roman" w:hAnsi="Arial" w:cs="Arial"/>
          <w:iCs/>
          <w:szCs w:val="20"/>
          <w:lang w:eastAsia="en-US"/>
        </w:rPr>
        <w:t>2.431.865,12</w:t>
      </w:r>
      <w:r w:rsidR="0084311C" w:rsidRPr="003A2F86">
        <w:rPr>
          <w:rFonts w:ascii="Arial" w:eastAsia="Times New Roman" w:hAnsi="Arial" w:cs="Arial"/>
          <w:iCs/>
          <w:szCs w:val="20"/>
          <w:lang w:eastAsia="en-US"/>
        </w:rPr>
        <w:t xml:space="preserve"> €</w:t>
      </w:r>
      <w:r w:rsidRPr="003A2F86">
        <w:rPr>
          <w:rFonts w:ascii="Arial" w:eastAsia="Times New Roman" w:hAnsi="Arial" w:cs="Arial"/>
          <w:iCs/>
          <w:szCs w:val="20"/>
          <w:lang w:eastAsia="en-US"/>
        </w:rPr>
        <w:t xml:space="preserve"> (u financijskim izvještajima Općine, razina 22, iskazano na računu 367, dok se za isto izvještajno razdoblje u financijskim izvještajima proračunskih korisnika, razina 21 i 31, ovi rashodi iskazuju prema prirodnoj vrsti troška). </w:t>
      </w:r>
    </w:p>
    <w:p w14:paraId="07670CD0" w14:textId="77777777" w:rsidR="00943155" w:rsidRPr="003A2F86" w:rsidRDefault="00943155" w:rsidP="00891119">
      <w:pPr>
        <w:autoSpaceDE w:val="0"/>
        <w:autoSpaceDN w:val="0"/>
        <w:adjustRightInd w:val="0"/>
        <w:spacing w:after="0" w:line="240" w:lineRule="auto"/>
        <w:jc w:val="both"/>
        <w:rPr>
          <w:rFonts w:ascii="Arial" w:eastAsia="Times New Roman" w:hAnsi="Arial" w:cs="Arial"/>
          <w:iCs/>
          <w:szCs w:val="20"/>
          <w:lang w:eastAsia="en-US"/>
        </w:rPr>
      </w:pPr>
    </w:p>
    <w:p w14:paraId="17633ABE" w14:textId="4901FD23" w:rsidR="00891119" w:rsidRPr="003A2F86" w:rsidRDefault="00891119" w:rsidP="00891119">
      <w:pPr>
        <w:autoSpaceDE w:val="0"/>
        <w:autoSpaceDN w:val="0"/>
        <w:adjustRightInd w:val="0"/>
        <w:spacing w:after="0" w:line="240" w:lineRule="auto"/>
        <w:jc w:val="both"/>
        <w:rPr>
          <w:rFonts w:ascii="Arial" w:eastAsia="Times New Roman" w:hAnsi="Arial" w:cs="Arial"/>
          <w:iCs/>
          <w:szCs w:val="20"/>
          <w:lang w:eastAsia="en-US"/>
        </w:rPr>
      </w:pPr>
      <w:r w:rsidRPr="003A2F86">
        <w:rPr>
          <w:rFonts w:ascii="Arial" w:eastAsia="Times New Roman" w:hAnsi="Arial" w:cs="Arial"/>
          <w:b/>
          <w:bCs/>
          <w:iCs/>
          <w:szCs w:val="20"/>
          <w:lang w:eastAsia="en-US"/>
        </w:rPr>
        <w:t xml:space="preserve">Rashodi </w:t>
      </w:r>
      <w:r w:rsidR="00543244" w:rsidRPr="003A2F86">
        <w:rPr>
          <w:rFonts w:ascii="Arial" w:eastAsia="Times New Roman" w:hAnsi="Arial" w:cs="Arial"/>
          <w:b/>
          <w:bCs/>
          <w:iCs/>
          <w:szCs w:val="20"/>
          <w:lang w:eastAsia="en-US"/>
        </w:rPr>
        <w:t>za 202</w:t>
      </w:r>
      <w:r w:rsidR="00942916">
        <w:rPr>
          <w:rFonts w:ascii="Arial" w:eastAsia="Times New Roman" w:hAnsi="Arial" w:cs="Arial"/>
          <w:b/>
          <w:bCs/>
          <w:iCs/>
          <w:szCs w:val="20"/>
          <w:lang w:eastAsia="en-US"/>
        </w:rPr>
        <w:t>6</w:t>
      </w:r>
      <w:r w:rsidR="00543244" w:rsidRPr="003A2F86">
        <w:rPr>
          <w:rFonts w:ascii="Arial" w:eastAsia="Times New Roman" w:hAnsi="Arial" w:cs="Arial"/>
          <w:b/>
          <w:bCs/>
          <w:iCs/>
          <w:szCs w:val="20"/>
          <w:lang w:eastAsia="en-US"/>
        </w:rPr>
        <w:t xml:space="preserve">. </w:t>
      </w:r>
      <w:r w:rsidRPr="003A2F86">
        <w:rPr>
          <w:rFonts w:ascii="Arial" w:eastAsia="Times New Roman" w:hAnsi="Arial" w:cs="Arial"/>
          <w:iCs/>
          <w:szCs w:val="20"/>
          <w:lang w:eastAsia="en-US"/>
        </w:rPr>
        <w:t xml:space="preserve">koje proračunski korisnici podmiruju iz svojih vlastitih izvora iznose </w:t>
      </w:r>
      <w:r w:rsidR="00942916">
        <w:rPr>
          <w:rFonts w:ascii="Arial" w:eastAsia="Times New Roman" w:hAnsi="Arial" w:cs="Arial"/>
          <w:iCs/>
          <w:szCs w:val="20"/>
          <w:lang w:eastAsia="en-US"/>
        </w:rPr>
        <w:t>798.980,94</w:t>
      </w:r>
      <w:r w:rsidR="0084311C" w:rsidRPr="003A2F86">
        <w:rPr>
          <w:rFonts w:ascii="Arial" w:eastAsia="Times New Roman" w:hAnsi="Arial" w:cs="Arial"/>
          <w:iCs/>
          <w:szCs w:val="20"/>
          <w:lang w:eastAsia="en-US"/>
        </w:rPr>
        <w:t xml:space="preserve"> €</w:t>
      </w:r>
      <w:r w:rsidRPr="003A2F86">
        <w:rPr>
          <w:rFonts w:ascii="Arial" w:eastAsia="Times New Roman" w:hAnsi="Arial" w:cs="Arial"/>
          <w:iCs/>
          <w:szCs w:val="20"/>
          <w:lang w:eastAsia="en-US"/>
        </w:rPr>
        <w:t xml:space="preserve">. Obveze </w:t>
      </w:r>
      <w:r w:rsidR="00AE5560" w:rsidRPr="003A2F86">
        <w:rPr>
          <w:rFonts w:ascii="Arial" w:eastAsia="Times New Roman" w:hAnsi="Arial" w:cs="Arial"/>
          <w:iCs/>
          <w:szCs w:val="20"/>
          <w:lang w:eastAsia="en-US"/>
        </w:rPr>
        <w:t xml:space="preserve">proračunskih korisnika </w:t>
      </w:r>
      <w:r w:rsidRPr="003A2F86">
        <w:rPr>
          <w:rFonts w:ascii="Arial" w:eastAsia="Times New Roman" w:hAnsi="Arial" w:cs="Arial"/>
          <w:iCs/>
          <w:szCs w:val="20"/>
          <w:lang w:eastAsia="en-US"/>
        </w:rPr>
        <w:t xml:space="preserve">za iskazane rashode </w:t>
      </w:r>
      <w:r w:rsidR="00AE5560" w:rsidRPr="003A2F86">
        <w:rPr>
          <w:rFonts w:ascii="Arial" w:eastAsia="Times New Roman" w:hAnsi="Arial" w:cs="Arial"/>
          <w:iCs/>
          <w:szCs w:val="20"/>
          <w:lang w:eastAsia="en-US"/>
        </w:rPr>
        <w:t xml:space="preserve">koncem </w:t>
      </w:r>
      <w:r w:rsidR="00942916">
        <w:rPr>
          <w:rFonts w:ascii="Arial" w:eastAsia="Times New Roman" w:hAnsi="Arial" w:cs="Arial"/>
          <w:iCs/>
          <w:szCs w:val="20"/>
          <w:lang w:eastAsia="en-US"/>
        </w:rPr>
        <w:t xml:space="preserve">lipnja </w:t>
      </w:r>
      <w:r w:rsidR="00417C6C" w:rsidRPr="003A2F86">
        <w:rPr>
          <w:rFonts w:ascii="Arial" w:eastAsia="Times New Roman" w:hAnsi="Arial" w:cs="Arial"/>
          <w:iCs/>
          <w:szCs w:val="20"/>
          <w:lang w:eastAsia="en-US"/>
        </w:rPr>
        <w:t>20</w:t>
      </w:r>
      <w:r w:rsidR="00445C54" w:rsidRPr="003A2F86">
        <w:rPr>
          <w:rFonts w:ascii="Arial" w:eastAsia="Times New Roman" w:hAnsi="Arial" w:cs="Arial"/>
          <w:iCs/>
          <w:szCs w:val="20"/>
          <w:lang w:eastAsia="en-US"/>
        </w:rPr>
        <w:t>2</w:t>
      </w:r>
      <w:r w:rsidR="00942916">
        <w:rPr>
          <w:rFonts w:ascii="Arial" w:eastAsia="Times New Roman" w:hAnsi="Arial" w:cs="Arial"/>
          <w:iCs/>
          <w:szCs w:val="20"/>
          <w:lang w:eastAsia="en-US"/>
        </w:rPr>
        <w:t>6</w:t>
      </w:r>
      <w:r w:rsidR="00445C54" w:rsidRPr="003A2F86">
        <w:rPr>
          <w:rFonts w:ascii="Arial" w:eastAsia="Times New Roman" w:hAnsi="Arial" w:cs="Arial"/>
          <w:iCs/>
          <w:szCs w:val="20"/>
          <w:lang w:eastAsia="en-US"/>
        </w:rPr>
        <w:t>.</w:t>
      </w:r>
      <w:r w:rsidR="00417C6C" w:rsidRPr="003A2F86">
        <w:rPr>
          <w:rFonts w:ascii="Arial" w:eastAsia="Times New Roman" w:hAnsi="Arial" w:cs="Arial"/>
          <w:iCs/>
          <w:szCs w:val="20"/>
          <w:lang w:eastAsia="en-US"/>
        </w:rPr>
        <w:t xml:space="preserve"> godine </w:t>
      </w:r>
      <w:r w:rsidR="004C317A" w:rsidRPr="003A2F86">
        <w:rPr>
          <w:rFonts w:ascii="Arial" w:eastAsia="Times New Roman" w:hAnsi="Arial" w:cs="Arial"/>
          <w:iCs/>
          <w:szCs w:val="20"/>
          <w:lang w:eastAsia="en-US"/>
        </w:rPr>
        <w:t>i</w:t>
      </w:r>
      <w:r w:rsidRPr="003A2F86">
        <w:rPr>
          <w:rFonts w:ascii="Arial" w:eastAsia="Times New Roman" w:hAnsi="Arial" w:cs="Arial"/>
          <w:iCs/>
          <w:szCs w:val="20"/>
          <w:lang w:eastAsia="en-US"/>
        </w:rPr>
        <w:t xml:space="preserve">znose </w:t>
      </w:r>
      <w:r w:rsidR="00942916">
        <w:rPr>
          <w:rFonts w:ascii="Arial" w:eastAsia="Times New Roman" w:hAnsi="Arial" w:cs="Arial"/>
          <w:iCs/>
          <w:szCs w:val="20"/>
          <w:lang w:eastAsia="en-US"/>
        </w:rPr>
        <w:t>532.299,55</w:t>
      </w:r>
      <w:r w:rsidR="0084311C" w:rsidRPr="003A2F86">
        <w:rPr>
          <w:rFonts w:ascii="Arial" w:eastAsia="Times New Roman" w:hAnsi="Arial" w:cs="Arial"/>
          <w:iCs/>
          <w:szCs w:val="20"/>
          <w:lang w:eastAsia="en-US"/>
        </w:rPr>
        <w:t xml:space="preserve"> €</w:t>
      </w:r>
      <w:r w:rsidRPr="003A2F86">
        <w:rPr>
          <w:rFonts w:ascii="Arial" w:eastAsia="Times New Roman" w:hAnsi="Arial" w:cs="Arial"/>
          <w:iCs/>
          <w:szCs w:val="20"/>
          <w:lang w:eastAsia="en-US"/>
        </w:rPr>
        <w:t>, od čega obveze kojima je izvor općinski proračun (</w:t>
      </w:r>
      <w:r w:rsidR="00E71456" w:rsidRPr="003A2F86">
        <w:rPr>
          <w:rFonts w:ascii="Arial" w:eastAsia="Times New Roman" w:hAnsi="Arial" w:cs="Arial"/>
          <w:iCs/>
          <w:szCs w:val="20"/>
          <w:lang w:eastAsia="en-US"/>
        </w:rPr>
        <w:t xml:space="preserve">izvor </w:t>
      </w:r>
      <w:r w:rsidRPr="003A2F86">
        <w:rPr>
          <w:rFonts w:ascii="Arial" w:eastAsia="Times New Roman" w:hAnsi="Arial" w:cs="Arial"/>
          <w:iCs/>
          <w:szCs w:val="20"/>
          <w:lang w:eastAsia="en-US"/>
        </w:rPr>
        <w:t xml:space="preserve">110) iznose </w:t>
      </w:r>
      <w:r w:rsidR="00942916">
        <w:rPr>
          <w:rFonts w:ascii="Arial" w:eastAsia="Times New Roman" w:hAnsi="Arial" w:cs="Arial"/>
          <w:iCs/>
          <w:szCs w:val="20"/>
          <w:lang w:eastAsia="en-US"/>
        </w:rPr>
        <w:t>458.498,27</w:t>
      </w:r>
      <w:r w:rsidR="0084311C" w:rsidRPr="003A2F86">
        <w:rPr>
          <w:rFonts w:ascii="Arial" w:eastAsia="Times New Roman" w:hAnsi="Arial" w:cs="Arial"/>
          <w:iCs/>
          <w:szCs w:val="20"/>
          <w:lang w:eastAsia="en-US"/>
        </w:rPr>
        <w:t xml:space="preserve"> €</w:t>
      </w:r>
      <w:r w:rsidRPr="003A2F86">
        <w:rPr>
          <w:rFonts w:ascii="Arial" w:eastAsia="Times New Roman" w:hAnsi="Arial" w:cs="Arial"/>
          <w:iCs/>
          <w:szCs w:val="20"/>
          <w:lang w:eastAsia="en-US"/>
        </w:rPr>
        <w:t xml:space="preserve"> (podmiruje se </w:t>
      </w:r>
      <w:r w:rsidR="0084311C" w:rsidRPr="003A2F86">
        <w:rPr>
          <w:rFonts w:ascii="Arial" w:eastAsia="Times New Roman" w:hAnsi="Arial" w:cs="Arial"/>
          <w:iCs/>
          <w:szCs w:val="20"/>
          <w:lang w:eastAsia="en-US"/>
        </w:rPr>
        <w:t xml:space="preserve">u </w:t>
      </w:r>
      <w:r w:rsidRPr="003A2F86">
        <w:rPr>
          <w:rFonts w:ascii="Arial" w:eastAsia="Times New Roman" w:hAnsi="Arial" w:cs="Arial"/>
          <w:iCs/>
          <w:szCs w:val="20"/>
          <w:lang w:eastAsia="en-US"/>
        </w:rPr>
        <w:t>20</w:t>
      </w:r>
      <w:r w:rsidR="00AE5560" w:rsidRPr="003A2F86">
        <w:rPr>
          <w:rFonts w:ascii="Arial" w:eastAsia="Times New Roman" w:hAnsi="Arial" w:cs="Arial"/>
          <w:iCs/>
          <w:szCs w:val="20"/>
          <w:lang w:eastAsia="en-US"/>
        </w:rPr>
        <w:t>2</w:t>
      </w:r>
      <w:r w:rsidR="00A31492">
        <w:rPr>
          <w:rFonts w:ascii="Arial" w:eastAsia="Times New Roman" w:hAnsi="Arial" w:cs="Arial"/>
          <w:iCs/>
          <w:szCs w:val="20"/>
          <w:lang w:eastAsia="en-US"/>
        </w:rPr>
        <w:t>6</w:t>
      </w:r>
      <w:r w:rsidRPr="003A2F86">
        <w:rPr>
          <w:rFonts w:ascii="Arial" w:eastAsia="Times New Roman" w:hAnsi="Arial" w:cs="Arial"/>
          <w:iCs/>
          <w:szCs w:val="20"/>
          <w:lang w:eastAsia="en-US"/>
        </w:rPr>
        <w:t xml:space="preserve">.), a obveze za iskazane rashode korisnika kojima su izvor vlastita sredstva </w:t>
      </w:r>
      <w:r w:rsidR="009B00AC" w:rsidRPr="003A2F86">
        <w:rPr>
          <w:rFonts w:ascii="Arial" w:eastAsia="Times New Roman" w:hAnsi="Arial" w:cs="Arial"/>
          <w:iCs/>
          <w:szCs w:val="20"/>
          <w:lang w:eastAsia="en-US"/>
        </w:rPr>
        <w:t xml:space="preserve">proračunskih korisnika </w:t>
      </w:r>
      <w:r w:rsidRPr="003A2F86">
        <w:rPr>
          <w:rFonts w:ascii="Arial" w:eastAsia="Times New Roman" w:hAnsi="Arial" w:cs="Arial"/>
          <w:iCs/>
          <w:szCs w:val="20"/>
          <w:lang w:eastAsia="en-US"/>
        </w:rPr>
        <w:t xml:space="preserve">iznose </w:t>
      </w:r>
      <w:r w:rsidR="00942916">
        <w:rPr>
          <w:rFonts w:ascii="Arial" w:eastAsia="Times New Roman" w:hAnsi="Arial" w:cs="Arial"/>
          <w:iCs/>
          <w:szCs w:val="20"/>
          <w:lang w:eastAsia="en-US"/>
        </w:rPr>
        <w:t>73.801,28</w:t>
      </w:r>
      <w:r w:rsidR="0084311C" w:rsidRPr="003A2F86">
        <w:rPr>
          <w:rFonts w:ascii="Arial" w:eastAsia="Times New Roman" w:hAnsi="Arial" w:cs="Arial"/>
          <w:iCs/>
          <w:szCs w:val="20"/>
          <w:lang w:eastAsia="en-US"/>
        </w:rPr>
        <w:t xml:space="preserve"> €</w:t>
      </w:r>
      <w:r w:rsidRPr="003A2F86">
        <w:rPr>
          <w:rFonts w:ascii="Arial" w:eastAsia="Times New Roman" w:hAnsi="Arial" w:cs="Arial"/>
          <w:iCs/>
          <w:szCs w:val="20"/>
          <w:lang w:eastAsia="en-US"/>
        </w:rPr>
        <w:t>.</w:t>
      </w:r>
    </w:p>
    <w:bookmarkEnd w:id="64"/>
    <w:p w14:paraId="26A9B207" w14:textId="77777777" w:rsidR="004C37E6" w:rsidRPr="003A2F86" w:rsidRDefault="004C37E6" w:rsidP="00417C6C">
      <w:pPr>
        <w:autoSpaceDE w:val="0"/>
        <w:autoSpaceDN w:val="0"/>
        <w:adjustRightInd w:val="0"/>
        <w:spacing w:after="0" w:line="240" w:lineRule="auto"/>
        <w:jc w:val="both"/>
        <w:rPr>
          <w:rFonts w:ascii="Arial" w:eastAsia="Times New Roman" w:hAnsi="Arial" w:cs="Arial"/>
          <w:iCs/>
          <w:szCs w:val="16"/>
          <w:lang w:eastAsia="en-US"/>
        </w:rPr>
      </w:pPr>
    </w:p>
    <w:p w14:paraId="384C9E65" w14:textId="24251889" w:rsidR="00FB2837" w:rsidRPr="003A2F86" w:rsidRDefault="00602E49" w:rsidP="00602E49">
      <w:pPr>
        <w:pStyle w:val="Opisslike"/>
        <w:keepNext/>
        <w:rPr>
          <w:rFonts w:ascii="Arial" w:eastAsia="Calibri" w:hAnsi="Arial" w:cs="Arial"/>
        </w:rPr>
      </w:pPr>
      <w:bookmarkStart w:id="65" w:name="_Toc240465151"/>
      <w:r w:rsidRPr="003A2F86">
        <w:rPr>
          <w:color w:val="FF0000"/>
        </w:rPr>
        <w:t xml:space="preserve">Tablica </w:t>
      </w:r>
      <w:r w:rsidR="002A3DE2" w:rsidRPr="003A2F86">
        <w:rPr>
          <w:color w:val="FF0000"/>
        </w:rPr>
        <w:fldChar w:fldCharType="begin"/>
      </w:r>
      <w:r w:rsidR="002A3DE2" w:rsidRPr="003A2F86">
        <w:rPr>
          <w:color w:val="FF0000"/>
        </w:rPr>
        <w:instrText xml:space="preserve"> SEQ Tablica \* ARABIC </w:instrText>
      </w:r>
      <w:r w:rsidR="002A3DE2" w:rsidRPr="003A2F86">
        <w:rPr>
          <w:color w:val="FF0000"/>
        </w:rPr>
        <w:fldChar w:fldCharType="separate"/>
      </w:r>
      <w:r w:rsidR="00BD2D6E">
        <w:rPr>
          <w:noProof/>
          <w:color w:val="FF0000"/>
        </w:rPr>
        <w:t>17</w:t>
      </w:r>
      <w:r w:rsidR="002A3DE2" w:rsidRPr="003A2F86">
        <w:rPr>
          <w:color w:val="FF0000"/>
        </w:rPr>
        <w:fldChar w:fldCharType="end"/>
      </w:r>
      <w:r w:rsidRPr="003A2F86">
        <w:rPr>
          <w:color w:val="FF0000"/>
        </w:rPr>
        <w:t xml:space="preserve">.: </w:t>
      </w:r>
      <w:r w:rsidR="00FB2837" w:rsidRPr="003A2F86">
        <w:rPr>
          <w:rFonts w:ascii="Arial" w:eastAsia="Calibri" w:hAnsi="Arial" w:cs="Arial"/>
        </w:rPr>
        <w:t xml:space="preserve">Rekapitulacija </w:t>
      </w:r>
      <w:r w:rsidR="00FB2837" w:rsidRPr="003A2F86">
        <w:rPr>
          <w:rFonts w:ascii="Arial" w:eastAsia="Calibri" w:hAnsi="Arial" w:cs="Arial"/>
          <w:u w:val="single"/>
        </w:rPr>
        <w:t>rashoda</w:t>
      </w:r>
      <w:r w:rsidR="00FB2837" w:rsidRPr="003A2F86">
        <w:rPr>
          <w:rFonts w:ascii="Arial" w:eastAsia="Calibri" w:hAnsi="Arial" w:cs="Arial"/>
        </w:rPr>
        <w:t xml:space="preserve"> </w:t>
      </w:r>
      <w:r w:rsidR="00FB2837" w:rsidRPr="003A2F86">
        <w:rPr>
          <w:rFonts w:ascii="Arial" w:eastAsia="Calibri" w:hAnsi="Arial" w:cs="Arial"/>
          <w:color w:val="C0504D" w:themeColor="accent2"/>
        </w:rPr>
        <w:t xml:space="preserve">proračunskih korisnika </w:t>
      </w:r>
      <w:r w:rsidR="00FB2837" w:rsidRPr="003A2F86">
        <w:rPr>
          <w:rFonts w:ascii="Arial" w:eastAsia="Calibri" w:hAnsi="Arial" w:cs="Arial"/>
        </w:rPr>
        <w:t xml:space="preserve">u </w:t>
      </w:r>
      <w:r w:rsidR="004A0CCE" w:rsidRPr="003A2F86">
        <w:rPr>
          <w:rFonts w:ascii="Arial" w:eastAsia="Calibri" w:hAnsi="Arial" w:cs="Arial"/>
        </w:rPr>
        <w:t>202</w:t>
      </w:r>
      <w:r w:rsidR="00942916">
        <w:rPr>
          <w:rFonts w:ascii="Arial" w:eastAsia="Calibri" w:hAnsi="Arial" w:cs="Arial"/>
        </w:rPr>
        <w:t>6</w:t>
      </w:r>
      <w:r w:rsidR="00FB2837" w:rsidRPr="003A2F86">
        <w:rPr>
          <w:rFonts w:ascii="Arial" w:eastAsia="Calibri" w:hAnsi="Arial" w:cs="Arial"/>
        </w:rPr>
        <w:t>. po izvorima financiranja</w:t>
      </w:r>
      <w:r w:rsidR="00FE1202" w:rsidRPr="003A2F86">
        <w:rPr>
          <w:rFonts w:ascii="Arial" w:eastAsia="Calibri" w:hAnsi="Arial" w:cs="Arial"/>
        </w:rPr>
        <w:t xml:space="preserve"> </w:t>
      </w:r>
      <w:r w:rsidR="00620DCC" w:rsidRPr="003A2F86">
        <w:rPr>
          <w:rFonts w:ascii="Arial" w:eastAsia="Calibri" w:hAnsi="Arial" w:cs="Arial"/>
        </w:rPr>
        <w:t>(€)</w:t>
      </w:r>
      <w:bookmarkEnd w:id="65"/>
    </w:p>
    <w:p w14:paraId="02D067ED" w14:textId="324F0CDB" w:rsidR="00F6312D" w:rsidRPr="003A2F86" w:rsidRDefault="00976BB7" w:rsidP="002C41DA">
      <w:pPr>
        <w:spacing w:after="0" w:line="240" w:lineRule="auto"/>
        <w:jc w:val="center"/>
      </w:pPr>
      <w:r w:rsidRPr="00976BB7">
        <w:rPr>
          <w:noProof/>
        </w:rPr>
        <w:drawing>
          <wp:inline distT="0" distB="0" distL="0" distR="0" wp14:anchorId="3C755A4C" wp14:editId="14AC553F">
            <wp:extent cx="7578725" cy="4505960"/>
            <wp:effectExtent l="0" t="0" r="3175" b="8890"/>
            <wp:docPr id="473690503"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578725" cy="4505960"/>
                    </a:xfrm>
                    <a:prstGeom prst="rect">
                      <a:avLst/>
                    </a:prstGeom>
                    <a:noFill/>
                    <a:ln>
                      <a:noFill/>
                    </a:ln>
                  </pic:spPr>
                </pic:pic>
              </a:graphicData>
            </a:graphic>
          </wp:inline>
        </w:drawing>
      </w:r>
    </w:p>
    <w:p w14:paraId="31B4F756" w14:textId="3BCDBFE6" w:rsidR="00891119" w:rsidRPr="003A2F86" w:rsidRDefault="00891119" w:rsidP="00891119">
      <w:pPr>
        <w:autoSpaceDE w:val="0"/>
        <w:autoSpaceDN w:val="0"/>
        <w:adjustRightInd w:val="0"/>
        <w:spacing w:after="0" w:line="240" w:lineRule="auto"/>
        <w:jc w:val="both"/>
        <w:rPr>
          <w:rFonts w:ascii="Arial" w:eastAsia="Times New Roman" w:hAnsi="Arial" w:cs="Arial"/>
          <w:b/>
          <w:i/>
          <w:iCs/>
          <w:sz w:val="18"/>
          <w:szCs w:val="16"/>
          <w:u w:val="single"/>
          <w:lang w:eastAsia="en-US"/>
        </w:rPr>
      </w:pPr>
      <w:r w:rsidRPr="003A2F86">
        <w:rPr>
          <w:rFonts w:ascii="Arial" w:eastAsia="Times New Roman" w:hAnsi="Arial" w:cs="Arial"/>
          <w:b/>
          <w:i/>
          <w:iCs/>
          <w:sz w:val="18"/>
          <w:szCs w:val="16"/>
          <w:u w:val="single"/>
          <w:lang w:eastAsia="en-US"/>
        </w:rPr>
        <w:t>Obrazloženje izračuna:</w:t>
      </w:r>
    </w:p>
    <w:p w14:paraId="068162F5" w14:textId="757C7537" w:rsidR="00891119" w:rsidRPr="003A2F86" w:rsidRDefault="00891119" w:rsidP="00891119">
      <w:pPr>
        <w:autoSpaceDE w:val="0"/>
        <w:autoSpaceDN w:val="0"/>
        <w:adjustRightInd w:val="0"/>
        <w:spacing w:after="0" w:line="240" w:lineRule="auto"/>
        <w:jc w:val="both"/>
        <w:rPr>
          <w:rFonts w:ascii="Arial" w:eastAsia="Times New Roman" w:hAnsi="Arial" w:cs="Arial"/>
          <w:iCs/>
          <w:sz w:val="18"/>
          <w:szCs w:val="16"/>
          <w:lang w:eastAsia="en-US"/>
        </w:rPr>
      </w:pPr>
      <w:r w:rsidRPr="003A2F86">
        <w:rPr>
          <w:rFonts w:ascii="Arial" w:eastAsia="Times New Roman" w:hAnsi="Arial" w:cs="Arial"/>
          <w:iCs/>
          <w:sz w:val="18"/>
          <w:szCs w:val="16"/>
          <w:lang w:eastAsia="en-US"/>
        </w:rPr>
        <w:t xml:space="preserve">* </w:t>
      </w:r>
      <w:r w:rsidRPr="003A2F86">
        <w:rPr>
          <w:rFonts w:ascii="Arial" w:eastAsia="Times New Roman" w:hAnsi="Arial" w:cs="Arial"/>
          <w:b/>
          <w:iCs/>
          <w:sz w:val="18"/>
          <w:szCs w:val="16"/>
          <w:lang w:eastAsia="en-US"/>
        </w:rPr>
        <w:t xml:space="preserve">rashodi PK u iznosu </w:t>
      </w:r>
      <w:r w:rsidR="00976BB7">
        <w:rPr>
          <w:rFonts w:ascii="Arial" w:eastAsia="Times New Roman" w:hAnsi="Arial" w:cs="Arial"/>
          <w:b/>
          <w:iCs/>
          <w:sz w:val="18"/>
          <w:szCs w:val="16"/>
          <w:lang w:eastAsia="en-US"/>
        </w:rPr>
        <w:t>3.230.846,06</w:t>
      </w:r>
      <w:r w:rsidR="0084311C" w:rsidRPr="003A2F86">
        <w:rPr>
          <w:rFonts w:ascii="Arial" w:eastAsia="Times New Roman" w:hAnsi="Arial" w:cs="Arial"/>
          <w:b/>
          <w:iCs/>
          <w:sz w:val="18"/>
          <w:szCs w:val="16"/>
          <w:lang w:eastAsia="en-US"/>
        </w:rPr>
        <w:t xml:space="preserve"> €</w:t>
      </w:r>
      <w:r w:rsidRPr="003A2F86">
        <w:rPr>
          <w:rFonts w:ascii="Arial" w:eastAsia="Times New Roman" w:hAnsi="Arial" w:cs="Arial"/>
          <w:iCs/>
          <w:sz w:val="18"/>
          <w:szCs w:val="16"/>
          <w:lang w:eastAsia="en-US"/>
        </w:rPr>
        <w:t xml:space="preserve"> = sastoje se od rashoda financiranih vlastitim izvorima financiranja (</w:t>
      </w:r>
      <w:r w:rsidR="00976BB7">
        <w:rPr>
          <w:rFonts w:ascii="Arial" w:eastAsia="Times New Roman" w:hAnsi="Arial" w:cs="Arial"/>
          <w:iCs/>
          <w:sz w:val="18"/>
          <w:szCs w:val="16"/>
          <w:lang w:eastAsia="en-US"/>
        </w:rPr>
        <w:t>767.524,52</w:t>
      </w:r>
      <w:r w:rsidR="0084311C" w:rsidRPr="003A2F86">
        <w:rPr>
          <w:rFonts w:ascii="Arial" w:eastAsia="Times New Roman" w:hAnsi="Arial" w:cs="Arial"/>
          <w:iCs/>
          <w:sz w:val="18"/>
          <w:szCs w:val="16"/>
          <w:lang w:eastAsia="en-US"/>
        </w:rPr>
        <w:t xml:space="preserve"> €</w:t>
      </w:r>
      <w:r w:rsidRPr="003A2F86">
        <w:rPr>
          <w:rFonts w:ascii="Arial" w:eastAsia="Times New Roman" w:hAnsi="Arial" w:cs="Arial"/>
          <w:iCs/>
          <w:sz w:val="18"/>
          <w:szCs w:val="16"/>
          <w:lang w:eastAsia="en-US"/>
        </w:rPr>
        <w:t xml:space="preserve">) i rashoda financiranih sredstvima općinskog proračuna </w:t>
      </w:r>
      <w:r w:rsidR="00E6317D" w:rsidRPr="003A2F86">
        <w:rPr>
          <w:rFonts w:ascii="Arial" w:eastAsia="Times New Roman" w:hAnsi="Arial" w:cs="Arial"/>
          <w:iCs/>
          <w:sz w:val="18"/>
          <w:szCs w:val="16"/>
          <w:lang w:eastAsia="en-US"/>
        </w:rPr>
        <w:t>(</w:t>
      </w:r>
      <w:r w:rsidR="00976BB7">
        <w:rPr>
          <w:rFonts w:ascii="Arial" w:eastAsia="Times New Roman" w:hAnsi="Arial" w:cs="Arial"/>
          <w:iCs/>
          <w:sz w:val="18"/>
          <w:szCs w:val="16"/>
          <w:lang w:eastAsia="en-US"/>
        </w:rPr>
        <w:t>2.463.321,54</w:t>
      </w:r>
      <w:r w:rsidR="0084311C" w:rsidRPr="003A2F86">
        <w:rPr>
          <w:rFonts w:ascii="Arial" w:eastAsia="Times New Roman" w:hAnsi="Arial" w:cs="Arial"/>
          <w:iCs/>
          <w:sz w:val="18"/>
          <w:szCs w:val="16"/>
          <w:lang w:eastAsia="en-US"/>
        </w:rPr>
        <w:t xml:space="preserve"> €</w:t>
      </w:r>
      <w:r w:rsidR="00E6317D" w:rsidRPr="003A2F86">
        <w:rPr>
          <w:rFonts w:ascii="Arial" w:eastAsia="Times New Roman" w:hAnsi="Arial" w:cs="Arial"/>
          <w:iCs/>
          <w:sz w:val="18"/>
          <w:szCs w:val="16"/>
          <w:lang w:eastAsia="en-US"/>
        </w:rPr>
        <w:t>)</w:t>
      </w:r>
      <w:r w:rsidR="00D9705D" w:rsidRPr="003A2F86">
        <w:rPr>
          <w:rFonts w:ascii="Arial" w:eastAsia="Times New Roman" w:hAnsi="Arial" w:cs="Arial"/>
          <w:iCs/>
          <w:sz w:val="18"/>
          <w:szCs w:val="16"/>
          <w:lang w:eastAsia="en-US"/>
        </w:rPr>
        <w:t xml:space="preserve">. </w:t>
      </w:r>
    </w:p>
    <w:p w14:paraId="2CBDF3C6" w14:textId="4AF95C76" w:rsidR="00891119" w:rsidRPr="003A2F86" w:rsidRDefault="00891119" w:rsidP="00891119">
      <w:pPr>
        <w:autoSpaceDE w:val="0"/>
        <w:autoSpaceDN w:val="0"/>
        <w:adjustRightInd w:val="0"/>
        <w:spacing w:after="0" w:line="240" w:lineRule="auto"/>
        <w:jc w:val="both"/>
        <w:rPr>
          <w:rFonts w:ascii="Arial" w:eastAsia="Times New Roman" w:hAnsi="Arial" w:cs="Arial"/>
          <w:iCs/>
          <w:sz w:val="18"/>
          <w:szCs w:val="16"/>
          <w:lang w:eastAsia="en-US"/>
        </w:rPr>
      </w:pPr>
      <w:r w:rsidRPr="003A2F86">
        <w:rPr>
          <w:rFonts w:ascii="Arial" w:eastAsia="Times New Roman" w:hAnsi="Arial" w:cs="Arial"/>
          <w:b/>
          <w:iCs/>
          <w:sz w:val="18"/>
          <w:szCs w:val="16"/>
          <w:lang w:eastAsia="en-US"/>
        </w:rPr>
        <w:t xml:space="preserve">* ukupni prihodi PK iznose </w:t>
      </w:r>
      <w:r w:rsidR="00976BB7">
        <w:rPr>
          <w:rFonts w:ascii="Arial" w:eastAsia="Times New Roman" w:hAnsi="Arial" w:cs="Arial"/>
          <w:b/>
          <w:iCs/>
          <w:sz w:val="18"/>
          <w:szCs w:val="16"/>
          <w:lang w:eastAsia="en-US"/>
        </w:rPr>
        <w:t>3.206.774,40</w:t>
      </w:r>
      <w:r w:rsidR="0084311C" w:rsidRPr="003A2F86">
        <w:rPr>
          <w:rFonts w:ascii="Arial" w:eastAsia="Times New Roman" w:hAnsi="Arial" w:cs="Arial"/>
          <w:b/>
          <w:iCs/>
          <w:sz w:val="18"/>
          <w:szCs w:val="16"/>
          <w:lang w:eastAsia="en-US"/>
        </w:rPr>
        <w:t xml:space="preserve"> €</w:t>
      </w:r>
      <w:r w:rsidRPr="003A2F86">
        <w:rPr>
          <w:rFonts w:ascii="Arial" w:eastAsia="Times New Roman" w:hAnsi="Arial" w:cs="Arial"/>
          <w:iCs/>
          <w:sz w:val="18"/>
          <w:szCs w:val="16"/>
          <w:lang w:eastAsia="en-US"/>
        </w:rPr>
        <w:t xml:space="preserve"> i sastoje se od prihoda iz općinskog proračuna </w:t>
      </w:r>
      <w:r w:rsidR="00976BB7">
        <w:rPr>
          <w:rFonts w:ascii="Arial" w:eastAsia="Times New Roman" w:hAnsi="Arial" w:cs="Arial"/>
          <w:iCs/>
          <w:sz w:val="18"/>
          <w:szCs w:val="16"/>
          <w:lang w:eastAsia="en-US"/>
        </w:rPr>
        <w:t>2.431.865,12</w:t>
      </w:r>
      <w:r w:rsidR="0084311C" w:rsidRPr="003A2F86">
        <w:rPr>
          <w:rFonts w:ascii="Arial" w:eastAsia="Times New Roman" w:hAnsi="Arial" w:cs="Arial"/>
          <w:iCs/>
          <w:sz w:val="18"/>
          <w:szCs w:val="16"/>
          <w:lang w:eastAsia="en-US"/>
        </w:rPr>
        <w:t xml:space="preserve"> €</w:t>
      </w:r>
      <w:r w:rsidRPr="003A2F86">
        <w:rPr>
          <w:rFonts w:ascii="Arial" w:eastAsia="Times New Roman" w:hAnsi="Arial" w:cs="Arial"/>
          <w:iCs/>
          <w:sz w:val="18"/>
          <w:szCs w:val="16"/>
          <w:lang w:eastAsia="en-US"/>
        </w:rPr>
        <w:t xml:space="preserve"> i ostvarenih vlastitih prihoda </w:t>
      </w:r>
      <w:r w:rsidR="00976BB7">
        <w:rPr>
          <w:rFonts w:ascii="Arial" w:eastAsia="Times New Roman" w:hAnsi="Arial" w:cs="Arial"/>
          <w:iCs/>
          <w:sz w:val="18"/>
          <w:szCs w:val="16"/>
          <w:lang w:eastAsia="en-US"/>
        </w:rPr>
        <w:t>774.909,28</w:t>
      </w:r>
      <w:r w:rsidR="00D138CB" w:rsidRPr="00D138CB">
        <w:rPr>
          <w:rFonts w:ascii="Arial" w:eastAsia="Times New Roman" w:hAnsi="Arial" w:cs="Arial"/>
          <w:iCs/>
          <w:sz w:val="18"/>
          <w:szCs w:val="16"/>
          <w:lang w:eastAsia="en-US"/>
        </w:rPr>
        <w:t xml:space="preserve"> </w:t>
      </w:r>
      <w:r w:rsidR="0084311C" w:rsidRPr="003A2F86">
        <w:rPr>
          <w:rFonts w:ascii="Arial" w:eastAsia="Times New Roman" w:hAnsi="Arial" w:cs="Arial"/>
          <w:iCs/>
          <w:sz w:val="18"/>
          <w:szCs w:val="16"/>
          <w:lang w:eastAsia="en-US"/>
        </w:rPr>
        <w:t>€</w:t>
      </w:r>
    </w:p>
    <w:p w14:paraId="295009BE" w14:textId="5ABDE15C" w:rsidR="008E3CF8" w:rsidRPr="003A2F86" w:rsidRDefault="004C37E6" w:rsidP="004C37E6">
      <w:pPr>
        <w:autoSpaceDE w:val="0"/>
        <w:autoSpaceDN w:val="0"/>
        <w:adjustRightInd w:val="0"/>
        <w:spacing w:after="0" w:line="240" w:lineRule="auto"/>
        <w:jc w:val="both"/>
        <w:rPr>
          <w:rFonts w:ascii="Arial" w:eastAsia="Times New Roman" w:hAnsi="Arial" w:cs="Arial"/>
          <w:iCs/>
          <w:sz w:val="18"/>
          <w:szCs w:val="16"/>
          <w:lang w:eastAsia="en-US"/>
        </w:rPr>
      </w:pPr>
      <w:r w:rsidRPr="003A2F86">
        <w:rPr>
          <w:rFonts w:ascii="Arial" w:eastAsia="Times New Roman" w:hAnsi="Arial" w:cs="Arial"/>
          <w:iCs/>
          <w:sz w:val="18"/>
          <w:szCs w:val="16"/>
          <w:lang w:eastAsia="en-US"/>
        </w:rPr>
        <w:t xml:space="preserve">* </w:t>
      </w:r>
      <w:r w:rsidRPr="003A2F86">
        <w:rPr>
          <w:rFonts w:ascii="Arial" w:eastAsia="Times New Roman" w:hAnsi="Arial" w:cs="Arial"/>
          <w:b/>
          <w:iCs/>
          <w:sz w:val="18"/>
          <w:szCs w:val="16"/>
          <w:lang w:eastAsia="en-US"/>
        </w:rPr>
        <w:t xml:space="preserve">prihodi iz općinskog proračuna u iznosu </w:t>
      </w:r>
      <w:r w:rsidR="00976BB7">
        <w:rPr>
          <w:rFonts w:ascii="Arial" w:eastAsia="Times New Roman" w:hAnsi="Arial" w:cs="Arial"/>
          <w:b/>
          <w:iCs/>
          <w:sz w:val="18"/>
          <w:szCs w:val="16"/>
          <w:lang w:eastAsia="en-US"/>
        </w:rPr>
        <w:t>2.431.865,12</w:t>
      </w:r>
      <w:r w:rsidR="0084311C" w:rsidRPr="003A2F86">
        <w:rPr>
          <w:rFonts w:ascii="Arial" w:eastAsia="Times New Roman" w:hAnsi="Arial" w:cs="Arial"/>
          <w:b/>
          <w:iCs/>
          <w:sz w:val="18"/>
          <w:szCs w:val="16"/>
          <w:lang w:eastAsia="en-US"/>
        </w:rPr>
        <w:t xml:space="preserve"> €</w:t>
      </w:r>
      <w:r w:rsidRPr="003A2F86">
        <w:rPr>
          <w:rFonts w:ascii="Arial" w:eastAsia="Times New Roman" w:hAnsi="Arial" w:cs="Arial"/>
          <w:iCs/>
          <w:sz w:val="18"/>
          <w:szCs w:val="16"/>
          <w:lang w:eastAsia="en-US"/>
        </w:rPr>
        <w:t xml:space="preserve"> sastoje se od </w:t>
      </w:r>
      <w:r w:rsidR="00976BB7">
        <w:rPr>
          <w:rFonts w:ascii="Arial" w:eastAsia="Times New Roman" w:hAnsi="Arial" w:cs="Arial"/>
          <w:iCs/>
          <w:sz w:val="18"/>
          <w:szCs w:val="16"/>
          <w:lang w:eastAsia="en-US"/>
        </w:rPr>
        <w:t>427.041,85</w:t>
      </w:r>
      <w:r w:rsidR="00620DCC" w:rsidRPr="003A2F86">
        <w:rPr>
          <w:rFonts w:ascii="Arial" w:eastAsia="Times New Roman" w:hAnsi="Arial" w:cs="Arial"/>
          <w:iCs/>
          <w:sz w:val="18"/>
          <w:szCs w:val="16"/>
          <w:lang w:eastAsia="en-US"/>
        </w:rPr>
        <w:t xml:space="preserve"> €</w:t>
      </w:r>
      <w:r w:rsidRPr="003A2F86">
        <w:rPr>
          <w:rFonts w:ascii="Arial" w:eastAsia="Times New Roman" w:hAnsi="Arial" w:cs="Arial"/>
          <w:iCs/>
          <w:sz w:val="18"/>
          <w:szCs w:val="16"/>
          <w:lang w:eastAsia="en-US"/>
        </w:rPr>
        <w:t xml:space="preserve"> koje su PK ostvarili u 202</w:t>
      </w:r>
      <w:r w:rsidR="00976BB7">
        <w:rPr>
          <w:rFonts w:ascii="Arial" w:eastAsia="Times New Roman" w:hAnsi="Arial" w:cs="Arial"/>
          <w:iCs/>
          <w:sz w:val="18"/>
          <w:szCs w:val="16"/>
          <w:lang w:eastAsia="en-US"/>
        </w:rPr>
        <w:t>6</w:t>
      </w:r>
      <w:r w:rsidRPr="003A2F86">
        <w:rPr>
          <w:rFonts w:ascii="Arial" w:eastAsia="Times New Roman" w:hAnsi="Arial" w:cs="Arial"/>
          <w:iCs/>
          <w:sz w:val="18"/>
          <w:szCs w:val="16"/>
          <w:lang w:eastAsia="en-US"/>
        </w:rPr>
        <w:t>. (odnose se na podmirene obveze proračunskih korisnika iz 202</w:t>
      </w:r>
      <w:r w:rsidR="00976BB7">
        <w:rPr>
          <w:rFonts w:ascii="Arial" w:eastAsia="Times New Roman" w:hAnsi="Arial" w:cs="Arial"/>
          <w:iCs/>
          <w:sz w:val="18"/>
          <w:szCs w:val="16"/>
          <w:lang w:eastAsia="en-US"/>
        </w:rPr>
        <w:t>5</w:t>
      </w:r>
      <w:r w:rsidRPr="003A2F86">
        <w:rPr>
          <w:rFonts w:ascii="Arial" w:eastAsia="Times New Roman" w:hAnsi="Arial" w:cs="Arial"/>
          <w:iCs/>
          <w:sz w:val="18"/>
          <w:szCs w:val="16"/>
          <w:lang w:eastAsia="en-US"/>
        </w:rPr>
        <w:t xml:space="preserve">. kojima je izvor financiranja bio općinski proračun), te od sredstava u iznosu </w:t>
      </w:r>
      <w:r w:rsidR="00976BB7">
        <w:rPr>
          <w:rFonts w:ascii="Arial" w:eastAsia="Times New Roman" w:hAnsi="Arial" w:cs="Arial"/>
          <w:iCs/>
          <w:sz w:val="18"/>
          <w:szCs w:val="16"/>
          <w:lang w:eastAsia="en-US"/>
        </w:rPr>
        <w:t>2.004.823,27</w:t>
      </w:r>
      <w:r w:rsidR="0084311C" w:rsidRPr="003A2F86">
        <w:rPr>
          <w:rFonts w:ascii="Arial" w:eastAsia="Times New Roman" w:hAnsi="Arial" w:cs="Arial"/>
          <w:iCs/>
          <w:sz w:val="18"/>
          <w:szCs w:val="16"/>
          <w:lang w:eastAsia="en-US"/>
        </w:rPr>
        <w:t xml:space="preserve"> €</w:t>
      </w:r>
      <w:r w:rsidRPr="003A2F86">
        <w:rPr>
          <w:rFonts w:ascii="Arial" w:eastAsia="Times New Roman" w:hAnsi="Arial" w:cs="Arial"/>
          <w:iCs/>
          <w:sz w:val="18"/>
          <w:szCs w:val="16"/>
          <w:lang w:eastAsia="en-US"/>
        </w:rPr>
        <w:t xml:space="preserve"> (podmirene obveze po rashodima za 20</w:t>
      </w:r>
      <w:r w:rsidR="0028425E">
        <w:rPr>
          <w:rFonts w:ascii="Arial" w:eastAsia="Times New Roman" w:hAnsi="Arial" w:cs="Arial"/>
          <w:iCs/>
          <w:sz w:val="18"/>
          <w:szCs w:val="16"/>
          <w:lang w:eastAsia="en-US"/>
        </w:rPr>
        <w:t>2</w:t>
      </w:r>
      <w:r w:rsidR="00976BB7">
        <w:rPr>
          <w:rFonts w:ascii="Arial" w:eastAsia="Times New Roman" w:hAnsi="Arial" w:cs="Arial"/>
          <w:iCs/>
          <w:sz w:val="18"/>
          <w:szCs w:val="16"/>
          <w:lang w:eastAsia="en-US"/>
        </w:rPr>
        <w:t>6</w:t>
      </w:r>
      <w:r w:rsidRPr="003A2F86">
        <w:rPr>
          <w:rFonts w:ascii="Arial" w:eastAsia="Times New Roman" w:hAnsi="Arial" w:cs="Arial"/>
          <w:iCs/>
          <w:sz w:val="18"/>
          <w:szCs w:val="16"/>
          <w:lang w:eastAsia="en-US"/>
        </w:rPr>
        <w:t>.</w:t>
      </w:r>
      <w:r w:rsidR="00696E31">
        <w:rPr>
          <w:rFonts w:ascii="Arial" w:eastAsia="Times New Roman" w:hAnsi="Arial" w:cs="Arial"/>
          <w:iCs/>
          <w:sz w:val="18"/>
          <w:szCs w:val="16"/>
          <w:lang w:eastAsia="en-US"/>
        </w:rPr>
        <w:t xml:space="preserve"> </w:t>
      </w:r>
      <w:r w:rsidRPr="003A2F86">
        <w:rPr>
          <w:rFonts w:ascii="Arial" w:eastAsia="Times New Roman" w:hAnsi="Arial" w:cs="Arial"/>
          <w:iCs/>
          <w:sz w:val="18"/>
          <w:szCs w:val="16"/>
          <w:lang w:eastAsia="en-US"/>
        </w:rPr>
        <w:t>godinu, dok neplaćene obveze po rashodima PK koje imaju evidentiran izvor financiranja općinski proračun koncem</w:t>
      </w:r>
      <w:r w:rsidR="0028425E">
        <w:rPr>
          <w:rFonts w:ascii="Arial" w:eastAsia="Times New Roman" w:hAnsi="Arial" w:cs="Arial"/>
          <w:iCs/>
          <w:sz w:val="18"/>
          <w:szCs w:val="16"/>
          <w:lang w:eastAsia="en-US"/>
        </w:rPr>
        <w:t xml:space="preserve"> </w:t>
      </w:r>
      <w:r w:rsidR="00976BB7">
        <w:rPr>
          <w:rFonts w:ascii="Arial" w:eastAsia="Times New Roman" w:hAnsi="Arial" w:cs="Arial"/>
          <w:iCs/>
          <w:sz w:val="18"/>
          <w:szCs w:val="16"/>
          <w:lang w:eastAsia="en-US"/>
        </w:rPr>
        <w:t xml:space="preserve">lipnja </w:t>
      </w:r>
      <w:r w:rsidRPr="003A2F86">
        <w:rPr>
          <w:rFonts w:ascii="Arial" w:eastAsia="Times New Roman" w:hAnsi="Arial" w:cs="Arial"/>
          <w:iCs/>
          <w:sz w:val="18"/>
          <w:szCs w:val="16"/>
          <w:lang w:eastAsia="en-US"/>
        </w:rPr>
        <w:t>202</w:t>
      </w:r>
      <w:r w:rsidR="00976BB7">
        <w:rPr>
          <w:rFonts w:ascii="Arial" w:eastAsia="Times New Roman" w:hAnsi="Arial" w:cs="Arial"/>
          <w:iCs/>
          <w:sz w:val="18"/>
          <w:szCs w:val="16"/>
          <w:lang w:eastAsia="en-US"/>
        </w:rPr>
        <w:t>6</w:t>
      </w:r>
      <w:r w:rsidRPr="003A2F86">
        <w:rPr>
          <w:rFonts w:ascii="Arial" w:eastAsia="Times New Roman" w:hAnsi="Arial" w:cs="Arial"/>
          <w:iCs/>
          <w:sz w:val="18"/>
          <w:szCs w:val="16"/>
          <w:lang w:eastAsia="en-US"/>
        </w:rPr>
        <w:t xml:space="preserve">. godine iznose </w:t>
      </w:r>
      <w:r w:rsidR="00976BB7">
        <w:rPr>
          <w:rFonts w:ascii="Arial" w:eastAsia="Times New Roman" w:hAnsi="Arial" w:cs="Arial"/>
          <w:iCs/>
          <w:sz w:val="18"/>
          <w:szCs w:val="16"/>
          <w:lang w:eastAsia="en-US"/>
        </w:rPr>
        <w:t>458.498,27</w:t>
      </w:r>
      <w:r w:rsidR="0084311C" w:rsidRPr="003A2F86">
        <w:rPr>
          <w:rFonts w:ascii="Arial" w:eastAsia="Times New Roman" w:hAnsi="Arial" w:cs="Arial"/>
          <w:iCs/>
          <w:sz w:val="18"/>
          <w:szCs w:val="16"/>
          <w:lang w:eastAsia="en-US"/>
        </w:rPr>
        <w:t xml:space="preserve"> €</w:t>
      </w:r>
      <w:r w:rsidRPr="003A2F86">
        <w:rPr>
          <w:rFonts w:ascii="Arial" w:eastAsia="Times New Roman" w:hAnsi="Arial" w:cs="Arial"/>
          <w:iCs/>
          <w:sz w:val="18"/>
          <w:szCs w:val="16"/>
          <w:lang w:eastAsia="en-US"/>
        </w:rPr>
        <w:t xml:space="preserve"> i biti će prihod u</w:t>
      </w:r>
      <w:r w:rsidR="0084311C" w:rsidRPr="003A2F86">
        <w:rPr>
          <w:rFonts w:ascii="Arial" w:eastAsia="Times New Roman" w:hAnsi="Arial" w:cs="Arial"/>
          <w:iCs/>
          <w:sz w:val="18"/>
          <w:szCs w:val="16"/>
          <w:lang w:eastAsia="en-US"/>
        </w:rPr>
        <w:t xml:space="preserve"> </w:t>
      </w:r>
      <w:r w:rsidR="00976BB7">
        <w:rPr>
          <w:rFonts w:ascii="Arial" w:eastAsia="Times New Roman" w:hAnsi="Arial" w:cs="Arial"/>
          <w:iCs/>
          <w:sz w:val="18"/>
          <w:szCs w:val="16"/>
          <w:lang w:eastAsia="en-US"/>
        </w:rPr>
        <w:t xml:space="preserve">drugom polugodištu </w:t>
      </w:r>
      <w:r w:rsidRPr="003A2F86">
        <w:rPr>
          <w:rFonts w:ascii="Arial" w:eastAsia="Times New Roman" w:hAnsi="Arial" w:cs="Arial"/>
          <w:iCs/>
          <w:sz w:val="18"/>
          <w:szCs w:val="16"/>
          <w:lang w:eastAsia="en-US"/>
        </w:rPr>
        <w:t>202</w:t>
      </w:r>
      <w:r w:rsidR="00D138CB">
        <w:rPr>
          <w:rFonts w:ascii="Arial" w:eastAsia="Times New Roman" w:hAnsi="Arial" w:cs="Arial"/>
          <w:iCs/>
          <w:sz w:val="18"/>
          <w:szCs w:val="16"/>
          <w:lang w:eastAsia="en-US"/>
        </w:rPr>
        <w:t>6</w:t>
      </w:r>
      <w:r w:rsidRPr="003A2F86">
        <w:rPr>
          <w:rFonts w:ascii="Arial" w:eastAsia="Times New Roman" w:hAnsi="Arial" w:cs="Arial"/>
          <w:iCs/>
          <w:sz w:val="18"/>
          <w:szCs w:val="16"/>
          <w:lang w:eastAsia="en-US"/>
        </w:rPr>
        <w:t>.g.)</w:t>
      </w:r>
    </w:p>
    <w:p w14:paraId="5200470F" w14:textId="5FF48BF5" w:rsidR="004C37E6" w:rsidRPr="003A2F86" w:rsidRDefault="004C37E6" w:rsidP="004C37E6">
      <w:pPr>
        <w:autoSpaceDE w:val="0"/>
        <w:autoSpaceDN w:val="0"/>
        <w:adjustRightInd w:val="0"/>
        <w:spacing w:after="0" w:line="240" w:lineRule="auto"/>
        <w:jc w:val="both"/>
        <w:rPr>
          <w:rFonts w:ascii="Arial" w:eastAsia="Times New Roman" w:hAnsi="Arial" w:cs="Arial"/>
          <w:iCs/>
          <w:sz w:val="18"/>
          <w:szCs w:val="16"/>
          <w:lang w:eastAsia="en-US"/>
        </w:rPr>
      </w:pPr>
      <w:r w:rsidRPr="003A2F86">
        <w:rPr>
          <w:rFonts w:ascii="Arial" w:eastAsia="Times New Roman" w:hAnsi="Arial" w:cs="Arial"/>
          <w:iCs/>
          <w:sz w:val="18"/>
          <w:szCs w:val="16"/>
          <w:lang w:eastAsia="en-US"/>
        </w:rPr>
        <w:t xml:space="preserve"> </w:t>
      </w:r>
    </w:p>
    <w:p w14:paraId="0D6B9F5E" w14:textId="77777777" w:rsidR="00F6312D" w:rsidRPr="003A2F86" w:rsidRDefault="00F6312D" w:rsidP="004A2AA6">
      <w:pPr>
        <w:autoSpaceDE w:val="0"/>
        <w:autoSpaceDN w:val="0"/>
        <w:adjustRightInd w:val="0"/>
        <w:spacing w:after="0" w:line="240" w:lineRule="auto"/>
        <w:jc w:val="center"/>
        <w:rPr>
          <w:rFonts w:ascii="Arial" w:eastAsia="Times New Roman" w:hAnsi="Arial" w:cs="Arial"/>
        </w:rPr>
      </w:pPr>
    </w:p>
    <w:p w14:paraId="3E9579F0" w14:textId="16E10984" w:rsidR="004A2AA6" w:rsidRPr="003A2F86" w:rsidRDefault="004A2AA6" w:rsidP="004A2AA6">
      <w:pPr>
        <w:pStyle w:val="Opisslike"/>
        <w:rPr>
          <w:sz w:val="22"/>
          <w:szCs w:val="22"/>
        </w:rPr>
      </w:pPr>
      <w:bookmarkStart w:id="66" w:name="_Toc240465183"/>
      <w:r w:rsidRPr="003A2F86">
        <w:rPr>
          <w:color w:val="FF0000"/>
        </w:rPr>
        <w:lastRenderedPageBreak/>
        <w:t xml:space="preserve">Graf </w:t>
      </w:r>
      <w:r w:rsidRPr="003A2F86">
        <w:rPr>
          <w:color w:val="FF0000"/>
        </w:rPr>
        <w:fldChar w:fldCharType="begin"/>
      </w:r>
      <w:r w:rsidRPr="003A2F86">
        <w:rPr>
          <w:color w:val="FF0000"/>
        </w:rPr>
        <w:instrText xml:space="preserve"> SEQ Graf \* ARABIC </w:instrText>
      </w:r>
      <w:r w:rsidRPr="003A2F86">
        <w:rPr>
          <w:color w:val="FF0000"/>
        </w:rPr>
        <w:fldChar w:fldCharType="separate"/>
      </w:r>
      <w:r w:rsidR="00BD2D6E">
        <w:rPr>
          <w:noProof/>
          <w:color w:val="FF0000"/>
        </w:rPr>
        <w:t>8</w:t>
      </w:r>
      <w:r w:rsidRPr="003A2F86">
        <w:rPr>
          <w:color w:val="FF0000"/>
        </w:rPr>
        <w:fldChar w:fldCharType="end"/>
      </w:r>
      <w:r w:rsidRPr="003A2F86">
        <w:t xml:space="preserve">.: </w:t>
      </w:r>
      <w:r w:rsidRPr="003A2F86">
        <w:rPr>
          <w:sz w:val="22"/>
          <w:szCs w:val="22"/>
        </w:rPr>
        <w:t xml:space="preserve">Struktura izvršenih rashoda i izdataka Proračuna u </w:t>
      </w:r>
      <w:r w:rsidR="00976BB7">
        <w:rPr>
          <w:sz w:val="22"/>
          <w:szCs w:val="22"/>
        </w:rPr>
        <w:t>1-6/</w:t>
      </w:r>
      <w:r w:rsidRPr="003A2F86">
        <w:rPr>
          <w:sz w:val="22"/>
          <w:szCs w:val="22"/>
        </w:rPr>
        <w:t>202</w:t>
      </w:r>
      <w:r w:rsidR="00976BB7">
        <w:rPr>
          <w:sz w:val="22"/>
          <w:szCs w:val="22"/>
        </w:rPr>
        <w:t>6</w:t>
      </w:r>
      <w:r w:rsidRPr="003A2F86">
        <w:rPr>
          <w:sz w:val="22"/>
          <w:szCs w:val="22"/>
        </w:rPr>
        <w:t>.</w:t>
      </w:r>
      <w:r w:rsidR="00B33699" w:rsidRPr="003A2F86">
        <w:rPr>
          <w:sz w:val="22"/>
          <w:szCs w:val="22"/>
        </w:rPr>
        <w:t xml:space="preserve"> po ekonomskoj </w:t>
      </w:r>
      <w:r w:rsidRPr="003A2F86">
        <w:rPr>
          <w:sz w:val="22"/>
          <w:szCs w:val="22"/>
        </w:rPr>
        <w:t>klasifikacij</w:t>
      </w:r>
      <w:r w:rsidR="00B33699" w:rsidRPr="003A2F86">
        <w:rPr>
          <w:sz w:val="22"/>
          <w:szCs w:val="22"/>
        </w:rPr>
        <w:t>i</w:t>
      </w:r>
      <w:r w:rsidR="00717B72" w:rsidRPr="003A2F86">
        <w:rPr>
          <w:sz w:val="22"/>
          <w:szCs w:val="22"/>
        </w:rPr>
        <w:t xml:space="preserve"> (€) </w:t>
      </w:r>
      <w:r w:rsidR="00B33699" w:rsidRPr="003A2F86">
        <w:rPr>
          <w:sz w:val="22"/>
          <w:szCs w:val="22"/>
        </w:rPr>
        <w:t xml:space="preserve">: </w:t>
      </w:r>
      <w:r w:rsidR="004812B6" w:rsidRPr="003A2F86">
        <w:rPr>
          <w:sz w:val="22"/>
          <w:szCs w:val="22"/>
        </w:rPr>
        <w:t xml:space="preserve">sveukupno </w:t>
      </w:r>
      <w:r w:rsidRPr="00386EBA">
        <w:rPr>
          <w:color w:val="1F497D" w:themeColor="text2"/>
          <w:sz w:val="22"/>
          <w:szCs w:val="22"/>
        </w:rPr>
        <w:t xml:space="preserve">Općina </w:t>
      </w:r>
      <w:r w:rsidRPr="003A2F86">
        <w:rPr>
          <w:sz w:val="22"/>
          <w:szCs w:val="22"/>
        </w:rPr>
        <w:t xml:space="preserve">i </w:t>
      </w:r>
      <w:r w:rsidRPr="00386EBA">
        <w:rPr>
          <w:color w:val="943634" w:themeColor="accent2" w:themeShade="BF"/>
          <w:sz w:val="22"/>
          <w:szCs w:val="22"/>
        </w:rPr>
        <w:t>proračunski korisnici</w:t>
      </w:r>
      <w:bookmarkEnd w:id="66"/>
      <w:r w:rsidRPr="00386EBA">
        <w:rPr>
          <w:color w:val="943634" w:themeColor="accent2" w:themeShade="BF"/>
          <w:sz w:val="22"/>
          <w:szCs w:val="22"/>
        </w:rPr>
        <w:t xml:space="preserve"> </w:t>
      </w:r>
    </w:p>
    <w:p w14:paraId="0773C043" w14:textId="77777777" w:rsidR="004A2AA6" w:rsidRPr="003A2F86" w:rsidRDefault="004A2AA6" w:rsidP="004A2AA6">
      <w:pPr>
        <w:rPr>
          <w:lang w:eastAsia="en-US"/>
        </w:rPr>
      </w:pPr>
    </w:p>
    <w:p w14:paraId="7EA3762B" w14:textId="77777777" w:rsidR="004A2AA6" w:rsidRPr="003A2F86" w:rsidRDefault="004A2AA6" w:rsidP="004A2AA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360" w:hanging="360"/>
        <w:jc w:val="center"/>
        <w:rPr>
          <w:rFonts w:ascii="Arial" w:eastAsia="Times New Roman" w:hAnsi="Arial" w:cs="Arial"/>
        </w:rPr>
      </w:pPr>
      <w:r w:rsidRPr="003A2F86">
        <w:rPr>
          <w:rFonts w:ascii="Arial" w:eastAsia="Times New Roman" w:hAnsi="Arial" w:cs="Arial"/>
          <w:noProof/>
          <w:color w:val="FF0000"/>
        </w:rPr>
        <w:drawing>
          <wp:inline distT="0" distB="0" distL="0" distR="0" wp14:anchorId="7BF9FE40" wp14:editId="68AF15F1">
            <wp:extent cx="8448675" cy="4181475"/>
            <wp:effectExtent l="0" t="0" r="9525" b="9525"/>
            <wp:docPr id="780" name="Grafikon 78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5FF959CA" w14:textId="77777777" w:rsidR="004A2AA6" w:rsidRPr="003A2F86" w:rsidRDefault="004A2AA6" w:rsidP="004A2AA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360" w:hanging="360"/>
        <w:jc w:val="both"/>
        <w:rPr>
          <w:rFonts w:ascii="Arial" w:eastAsia="Times New Roman" w:hAnsi="Arial" w:cs="Arial"/>
        </w:rPr>
      </w:pPr>
    </w:p>
    <w:p w14:paraId="6FC3A2D4" w14:textId="77777777" w:rsidR="00891119" w:rsidRPr="003A2F86" w:rsidRDefault="00891119" w:rsidP="00891119">
      <w:pPr>
        <w:autoSpaceDE w:val="0"/>
        <w:autoSpaceDN w:val="0"/>
        <w:adjustRightInd w:val="0"/>
        <w:spacing w:after="0" w:line="240" w:lineRule="auto"/>
        <w:jc w:val="center"/>
        <w:rPr>
          <w:rFonts w:ascii="Times New Roman" w:eastAsia="Calibri" w:hAnsi="Times New Roman" w:cs="Times New Roman"/>
          <w:sz w:val="20"/>
          <w:szCs w:val="20"/>
          <w:lang w:eastAsia="en-US"/>
        </w:rPr>
      </w:pPr>
    </w:p>
    <w:p w14:paraId="3F4A8CC9" w14:textId="77777777" w:rsidR="00891119" w:rsidRPr="003A2F86" w:rsidRDefault="00891119" w:rsidP="00891119">
      <w:pPr>
        <w:autoSpaceDE w:val="0"/>
        <w:autoSpaceDN w:val="0"/>
        <w:adjustRightInd w:val="0"/>
        <w:spacing w:after="0" w:line="240" w:lineRule="auto"/>
        <w:jc w:val="both"/>
        <w:rPr>
          <w:rFonts w:ascii="Arial" w:eastAsia="Calibri" w:hAnsi="Arial" w:cs="Arial"/>
          <w:lang w:eastAsia="en-US"/>
        </w:rPr>
        <w:sectPr w:rsidR="00891119" w:rsidRPr="003A2F86" w:rsidSect="00673312">
          <w:footerReference w:type="even" r:id="rId49"/>
          <w:footerReference w:type="default" r:id="rId50"/>
          <w:footerReference w:type="first" r:id="rId51"/>
          <w:type w:val="continuous"/>
          <w:pgSz w:w="16838" w:h="11906" w:orient="landscape" w:code="9"/>
          <w:pgMar w:top="1134" w:right="1134" w:bottom="1134" w:left="993" w:header="720" w:footer="720" w:gutter="0"/>
          <w:pgNumType w:chapStyle="1"/>
          <w:cols w:space="720"/>
          <w:titlePg/>
          <w:docGrid w:linePitch="272"/>
        </w:sectPr>
      </w:pPr>
    </w:p>
    <w:p w14:paraId="794115A0" w14:textId="77777777" w:rsidR="00B05CD2" w:rsidRPr="003A2F86" w:rsidRDefault="00B05CD2" w:rsidP="00B05CD2">
      <w:pPr>
        <w:spacing w:after="0" w:line="240" w:lineRule="auto"/>
        <w:jc w:val="both"/>
        <w:rPr>
          <w:rFonts w:ascii="Arial" w:eastAsia="Times New Roman" w:hAnsi="Arial" w:cs="Arial"/>
          <w:iCs/>
          <w:lang w:eastAsia="en-US"/>
        </w:rPr>
      </w:pPr>
      <w:bookmarkStart w:id="67" w:name="_Hlk103066982"/>
      <w:bookmarkStart w:id="68" w:name="_Hlk103067043"/>
      <w:r w:rsidRPr="003A2F86">
        <w:rPr>
          <w:rFonts w:ascii="Arial" w:eastAsia="Times New Roman" w:hAnsi="Arial" w:cs="Arial"/>
          <w:iCs/>
          <w:lang w:eastAsia="en-US"/>
        </w:rPr>
        <w:lastRenderedPageBreak/>
        <w:t>U sljedećoj tablici dani su usporedni podaci na razini podskupine rashoda i izdataka Općine Konavle i to:</w:t>
      </w:r>
    </w:p>
    <w:p w14:paraId="50E78705" w14:textId="7FF04020" w:rsidR="00B05CD2" w:rsidRPr="003A2F86" w:rsidRDefault="00B05CD2" w:rsidP="00B05CD2">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(3a) izvršeno za razdoblje od I-</w:t>
      </w:r>
      <w:r w:rsidR="003B19D2">
        <w:rPr>
          <w:rFonts w:ascii="Arial" w:eastAsia="Times New Roman" w:hAnsi="Arial" w:cs="Arial"/>
          <w:iCs/>
          <w:lang w:eastAsia="en-US"/>
        </w:rPr>
        <w:t>V</w:t>
      </w:r>
      <w:r w:rsidRPr="003A2F86">
        <w:rPr>
          <w:rFonts w:ascii="Arial" w:eastAsia="Times New Roman" w:hAnsi="Arial" w:cs="Arial"/>
          <w:iCs/>
          <w:lang w:eastAsia="en-US"/>
        </w:rPr>
        <w:t>I 202</w:t>
      </w:r>
      <w:r w:rsidR="003B19D2">
        <w:rPr>
          <w:rFonts w:ascii="Arial" w:eastAsia="Times New Roman" w:hAnsi="Arial" w:cs="Arial"/>
          <w:iCs/>
          <w:lang w:eastAsia="en-US"/>
        </w:rPr>
        <w:t>5</w:t>
      </w:r>
      <w:r w:rsidRPr="003A2F86">
        <w:rPr>
          <w:rFonts w:ascii="Arial" w:eastAsia="Times New Roman" w:hAnsi="Arial" w:cs="Arial"/>
          <w:iCs/>
          <w:lang w:eastAsia="en-US"/>
        </w:rPr>
        <w:t xml:space="preserve">. g.(bez rashoda proračunskih korisnika koji su financirani iz njihovih vlastitih i namjenskih prihoda, financijski izvještaji razina 22), </w:t>
      </w:r>
    </w:p>
    <w:p w14:paraId="5D33BA3C" w14:textId="673C0DB4" w:rsidR="00B05CD2" w:rsidRPr="003A2F86" w:rsidRDefault="00B05CD2" w:rsidP="00B05CD2">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(3b) izvršeno za razdoblje od I-</w:t>
      </w:r>
      <w:r w:rsidR="003B19D2">
        <w:rPr>
          <w:rFonts w:ascii="Arial" w:eastAsia="Times New Roman" w:hAnsi="Arial" w:cs="Arial"/>
          <w:iCs/>
          <w:lang w:eastAsia="en-US"/>
        </w:rPr>
        <w:t>V</w:t>
      </w:r>
      <w:r w:rsidRPr="003A2F86">
        <w:rPr>
          <w:rFonts w:ascii="Arial" w:eastAsia="Times New Roman" w:hAnsi="Arial" w:cs="Arial"/>
          <w:iCs/>
          <w:lang w:eastAsia="en-US"/>
        </w:rPr>
        <w:t>I 202</w:t>
      </w:r>
      <w:r w:rsidR="003B19D2">
        <w:rPr>
          <w:rFonts w:ascii="Arial" w:eastAsia="Times New Roman" w:hAnsi="Arial" w:cs="Arial"/>
          <w:iCs/>
          <w:lang w:eastAsia="en-US"/>
        </w:rPr>
        <w:t>5</w:t>
      </w:r>
      <w:r w:rsidRPr="003A2F86">
        <w:rPr>
          <w:rFonts w:ascii="Arial" w:eastAsia="Times New Roman" w:hAnsi="Arial" w:cs="Arial"/>
          <w:iCs/>
          <w:lang w:eastAsia="en-US"/>
        </w:rPr>
        <w:t xml:space="preserve">. g. (s rashodima proračunskih korisnika koji su financirani iz njihovih vlastitih i namjenskih prihoda, financijski izvještaji razina 23), </w:t>
      </w:r>
    </w:p>
    <w:p w14:paraId="247C6D76" w14:textId="7A9B4E36" w:rsidR="00B05CD2" w:rsidRPr="003A2F86" w:rsidRDefault="00B05CD2" w:rsidP="00B05CD2">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xml:space="preserve">- (4) </w:t>
      </w:r>
      <w:r w:rsidR="00901C13">
        <w:rPr>
          <w:rFonts w:ascii="Arial" w:eastAsia="Times New Roman" w:hAnsi="Arial" w:cs="Arial"/>
          <w:iCs/>
          <w:lang w:eastAsia="en-US"/>
        </w:rPr>
        <w:t>plan s preraspodjelom</w:t>
      </w:r>
      <w:r w:rsidR="009C5F75" w:rsidRPr="003A2F86">
        <w:rPr>
          <w:rFonts w:ascii="Arial" w:eastAsia="Times New Roman" w:hAnsi="Arial" w:cs="Arial"/>
          <w:iCs/>
          <w:lang w:eastAsia="en-US"/>
        </w:rPr>
        <w:t xml:space="preserve"> </w:t>
      </w:r>
      <w:r w:rsidRPr="003A2F86">
        <w:rPr>
          <w:rFonts w:ascii="Arial" w:eastAsia="Times New Roman" w:hAnsi="Arial" w:cs="Arial"/>
          <w:iCs/>
          <w:lang w:eastAsia="en-US"/>
        </w:rPr>
        <w:t>za 202</w:t>
      </w:r>
      <w:r w:rsidR="003B19D2">
        <w:rPr>
          <w:rFonts w:ascii="Arial" w:eastAsia="Times New Roman" w:hAnsi="Arial" w:cs="Arial"/>
          <w:iCs/>
          <w:lang w:eastAsia="en-US"/>
        </w:rPr>
        <w:t>6</w:t>
      </w:r>
      <w:r w:rsidRPr="003A2F86">
        <w:rPr>
          <w:rFonts w:ascii="Arial" w:eastAsia="Times New Roman" w:hAnsi="Arial" w:cs="Arial"/>
          <w:iCs/>
          <w:lang w:eastAsia="en-US"/>
        </w:rPr>
        <w:t xml:space="preserve">. (u izvještajnom razdoblju je bilo preraspodjela), </w:t>
      </w:r>
    </w:p>
    <w:p w14:paraId="547FFD4A" w14:textId="592231D9" w:rsidR="00B05CD2" w:rsidRPr="003A2F86" w:rsidRDefault="00B05CD2" w:rsidP="00B05CD2">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(5a) izvršeno za razdoblje I-</w:t>
      </w:r>
      <w:r w:rsidR="003B19D2">
        <w:rPr>
          <w:rFonts w:ascii="Arial" w:eastAsia="Times New Roman" w:hAnsi="Arial" w:cs="Arial"/>
          <w:iCs/>
          <w:lang w:eastAsia="en-US"/>
        </w:rPr>
        <w:t>V</w:t>
      </w:r>
      <w:r w:rsidRPr="003A2F86">
        <w:rPr>
          <w:rFonts w:ascii="Arial" w:eastAsia="Times New Roman" w:hAnsi="Arial" w:cs="Arial"/>
          <w:iCs/>
          <w:lang w:eastAsia="en-US"/>
        </w:rPr>
        <w:t>I 202</w:t>
      </w:r>
      <w:r w:rsidR="003B19D2">
        <w:rPr>
          <w:rFonts w:ascii="Arial" w:eastAsia="Times New Roman" w:hAnsi="Arial" w:cs="Arial"/>
          <w:iCs/>
          <w:lang w:eastAsia="en-US"/>
        </w:rPr>
        <w:t>6</w:t>
      </w:r>
      <w:r w:rsidRPr="003A2F86">
        <w:rPr>
          <w:rFonts w:ascii="Arial" w:eastAsia="Times New Roman" w:hAnsi="Arial" w:cs="Arial"/>
          <w:iCs/>
          <w:lang w:eastAsia="en-US"/>
        </w:rPr>
        <w:t xml:space="preserve">. (bez rashoda proračunskih korisnika koji su financirani iz njihovih vlastitih i namjenskih prihoda ali korištenjem računa 367 za rashode proračunskih korisnika koji su financirani iz općinskog proračuna, financijski izvještaji razina 22), </w:t>
      </w:r>
    </w:p>
    <w:p w14:paraId="4D24ED47" w14:textId="0D2B0639" w:rsidR="00B05CD2" w:rsidRPr="003A2F86" w:rsidRDefault="00B05CD2" w:rsidP="00B05CD2">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(5b) izvršeno za razdoblje I-</w:t>
      </w:r>
      <w:r w:rsidR="003B19D2">
        <w:rPr>
          <w:rFonts w:ascii="Arial" w:eastAsia="Times New Roman" w:hAnsi="Arial" w:cs="Arial"/>
          <w:iCs/>
          <w:lang w:eastAsia="en-US"/>
        </w:rPr>
        <w:t>V</w:t>
      </w:r>
      <w:r w:rsidRPr="003A2F86">
        <w:rPr>
          <w:rFonts w:ascii="Arial" w:eastAsia="Times New Roman" w:hAnsi="Arial" w:cs="Arial"/>
          <w:iCs/>
          <w:lang w:eastAsia="en-US"/>
        </w:rPr>
        <w:t>I 202</w:t>
      </w:r>
      <w:r w:rsidR="003B19D2">
        <w:rPr>
          <w:rFonts w:ascii="Arial" w:eastAsia="Times New Roman" w:hAnsi="Arial" w:cs="Arial"/>
          <w:iCs/>
          <w:lang w:eastAsia="en-US"/>
        </w:rPr>
        <w:t>6</w:t>
      </w:r>
      <w:r w:rsidRPr="003A2F86">
        <w:rPr>
          <w:rFonts w:ascii="Arial" w:eastAsia="Times New Roman" w:hAnsi="Arial" w:cs="Arial"/>
          <w:iCs/>
          <w:lang w:eastAsia="en-US"/>
        </w:rPr>
        <w:t>. (s rashodima proračunskih korisnika koji su financirani iz njihovih vlastitih i namjenskih prihoda, financijski izvještaji razina 23),</w:t>
      </w:r>
    </w:p>
    <w:p w14:paraId="1CAF9E21" w14:textId="0F92FDE3" w:rsidR="00B05CD2" w:rsidRPr="003A2F86" w:rsidRDefault="00B05CD2" w:rsidP="00B05CD2">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(6a) indeks izvršenja za izvještajno razdoblje u odnosu na izvršenje za izvještajno razdoblje prethodne godine i to rashodi i izdaci za 202</w:t>
      </w:r>
      <w:r w:rsidR="003B19D2">
        <w:rPr>
          <w:rFonts w:ascii="Arial" w:eastAsia="Times New Roman" w:hAnsi="Arial" w:cs="Arial"/>
          <w:iCs/>
          <w:lang w:eastAsia="en-US"/>
        </w:rPr>
        <w:t>6</w:t>
      </w:r>
      <w:r w:rsidRPr="003A2F86">
        <w:rPr>
          <w:rFonts w:ascii="Arial" w:eastAsia="Times New Roman" w:hAnsi="Arial" w:cs="Arial"/>
          <w:iCs/>
          <w:lang w:eastAsia="en-US"/>
        </w:rPr>
        <w:t>. razina 22 (stupac 5a) u odnosu na rashode i izdatke za 202</w:t>
      </w:r>
      <w:r w:rsidR="003B19D2">
        <w:rPr>
          <w:rFonts w:ascii="Arial" w:eastAsia="Times New Roman" w:hAnsi="Arial" w:cs="Arial"/>
          <w:iCs/>
          <w:lang w:eastAsia="en-US"/>
        </w:rPr>
        <w:t>5</w:t>
      </w:r>
      <w:r w:rsidRPr="003A2F86">
        <w:rPr>
          <w:rFonts w:ascii="Arial" w:eastAsia="Times New Roman" w:hAnsi="Arial" w:cs="Arial"/>
          <w:iCs/>
          <w:lang w:eastAsia="en-US"/>
        </w:rPr>
        <w:t>. razina 22 (stupac 3a),</w:t>
      </w:r>
    </w:p>
    <w:p w14:paraId="18520998" w14:textId="310FCAB0" w:rsidR="00B05CD2" w:rsidRPr="003A2F86" w:rsidRDefault="00B05CD2" w:rsidP="00B05CD2">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(6b) indeks izvršenja za izvještajno razdoblje u odnosu na izvršenje za izvještajno razdoblje prethodne godine i to rashodi i izdaci za 202</w:t>
      </w:r>
      <w:r w:rsidR="003B19D2">
        <w:rPr>
          <w:rFonts w:ascii="Arial" w:eastAsia="Times New Roman" w:hAnsi="Arial" w:cs="Arial"/>
          <w:iCs/>
          <w:lang w:eastAsia="en-US"/>
        </w:rPr>
        <w:t>6</w:t>
      </w:r>
      <w:r w:rsidRPr="003A2F86">
        <w:rPr>
          <w:rFonts w:ascii="Arial" w:eastAsia="Times New Roman" w:hAnsi="Arial" w:cs="Arial"/>
          <w:iCs/>
          <w:lang w:eastAsia="en-US"/>
        </w:rPr>
        <w:t>. razine 23 (stupac 5b) u odnosu na rashode i izdatke za 20</w:t>
      </w:r>
      <w:r w:rsidR="003B19D2">
        <w:rPr>
          <w:rFonts w:ascii="Arial" w:eastAsia="Times New Roman" w:hAnsi="Arial" w:cs="Arial"/>
          <w:iCs/>
          <w:lang w:eastAsia="en-US"/>
        </w:rPr>
        <w:t>25</w:t>
      </w:r>
      <w:r w:rsidRPr="003A2F86">
        <w:rPr>
          <w:rFonts w:ascii="Arial" w:eastAsia="Times New Roman" w:hAnsi="Arial" w:cs="Arial"/>
          <w:iCs/>
          <w:lang w:eastAsia="en-US"/>
        </w:rPr>
        <w:t>. razina 23 (stupac 3b),</w:t>
      </w:r>
    </w:p>
    <w:p w14:paraId="1E46C923" w14:textId="21BB475B" w:rsidR="00B05CD2" w:rsidRPr="003A2F86" w:rsidRDefault="00B05CD2" w:rsidP="00B05CD2">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(7) indeks izvršenja za izvještajno razdoblje 202</w:t>
      </w:r>
      <w:r w:rsidR="003B19D2">
        <w:rPr>
          <w:rFonts w:ascii="Arial" w:eastAsia="Times New Roman" w:hAnsi="Arial" w:cs="Arial"/>
          <w:iCs/>
          <w:lang w:eastAsia="en-US"/>
        </w:rPr>
        <w:t>6</w:t>
      </w:r>
      <w:r w:rsidRPr="003A2F86">
        <w:rPr>
          <w:rFonts w:ascii="Arial" w:eastAsia="Times New Roman" w:hAnsi="Arial" w:cs="Arial"/>
          <w:iCs/>
          <w:lang w:eastAsia="en-US"/>
        </w:rPr>
        <w:t>. razina 23 (stupac 5b) u odnosu na plan 202</w:t>
      </w:r>
      <w:r w:rsidR="003B19D2">
        <w:rPr>
          <w:rFonts w:ascii="Arial" w:eastAsia="Times New Roman" w:hAnsi="Arial" w:cs="Arial"/>
          <w:iCs/>
          <w:lang w:eastAsia="en-US"/>
        </w:rPr>
        <w:t>6</w:t>
      </w:r>
      <w:r w:rsidRPr="003A2F86">
        <w:rPr>
          <w:rFonts w:ascii="Arial" w:eastAsia="Times New Roman" w:hAnsi="Arial" w:cs="Arial"/>
          <w:iCs/>
          <w:lang w:eastAsia="en-US"/>
        </w:rPr>
        <w:t xml:space="preserve">. (stupac 4), te </w:t>
      </w:r>
    </w:p>
    <w:p w14:paraId="1C9F110B" w14:textId="4208FF92" w:rsidR="00B05CD2" w:rsidRPr="003A2F86" w:rsidRDefault="00B05CD2" w:rsidP="00B05CD2">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(8) postotak učešća izvršenih rashoda i izdataka u izvještajnom razdoblju 202</w:t>
      </w:r>
      <w:r w:rsidR="003B19D2">
        <w:rPr>
          <w:rFonts w:ascii="Arial" w:eastAsia="Times New Roman" w:hAnsi="Arial" w:cs="Arial"/>
          <w:iCs/>
          <w:lang w:eastAsia="en-US"/>
        </w:rPr>
        <w:t>6</w:t>
      </w:r>
      <w:r w:rsidRPr="003A2F86">
        <w:rPr>
          <w:rFonts w:ascii="Arial" w:eastAsia="Times New Roman" w:hAnsi="Arial" w:cs="Arial"/>
          <w:iCs/>
          <w:lang w:eastAsia="en-US"/>
        </w:rPr>
        <w:t>. (stupac 5b) u ukupno izvršenim rashodima i izdacima za 202</w:t>
      </w:r>
      <w:r w:rsidR="003B19D2">
        <w:rPr>
          <w:rFonts w:ascii="Arial" w:eastAsia="Times New Roman" w:hAnsi="Arial" w:cs="Arial"/>
          <w:iCs/>
          <w:lang w:eastAsia="en-US"/>
        </w:rPr>
        <w:t>6</w:t>
      </w:r>
      <w:r w:rsidRPr="003A2F86">
        <w:rPr>
          <w:rFonts w:ascii="Arial" w:eastAsia="Times New Roman" w:hAnsi="Arial" w:cs="Arial"/>
          <w:iCs/>
          <w:lang w:eastAsia="en-US"/>
        </w:rPr>
        <w:t>.</w:t>
      </w:r>
    </w:p>
    <w:p w14:paraId="1D5D97DC" w14:textId="77777777" w:rsidR="00B05CD2" w:rsidRPr="003A2F86" w:rsidRDefault="00B05CD2" w:rsidP="00B05CD2">
      <w:pPr>
        <w:spacing w:after="0" w:line="240" w:lineRule="auto"/>
        <w:jc w:val="both"/>
        <w:rPr>
          <w:rFonts w:ascii="Arial" w:eastAsia="Times New Roman" w:hAnsi="Arial" w:cs="Arial"/>
          <w:iCs/>
          <w:lang w:eastAsia="en-US"/>
        </w:rPr>
      </w:pPr>
    </w:p>
    <w:p w14:paraId="2A9783A0" w14:textId="77777777" w:rsidR="00B05CD2" w:rsidRPr="003A2F86" w:rsidRDefault="00B05CD2" w:rsidP="00B05CD2">
      <w:pPr>
        <w:spacing w:after="0" w:line="240" w:lineRule="auto"/>
        <w:jc w:val="both"/>
        <w:rPr>
          <w:rFonts w:ascii="Arial" w:eastAsia="Times New Roman" w:hAnsi="Arial" w:cs="Arial"/>
          <w:b/>
          <w:i/>
          <w:iCs/>
          <w:lang w:eastAsia="en-US"/>
        </w:rPr>
      </w:pPr>
      <w:r w:rsidRPr="003A2F86">
        <w:rPr>
          <w:rFonts w:ascii="Arial" w:eastAsia="Times New Roman" w:hAnsi="Arial" w:cs="Arial"/>
          <w:b/>
          <w:i/>
          <w:iCs/>
          <w:lang w:eastAsia="en-US"/>
        </w:rPr>
        <w:t>Bitna napomena uz tablicu koja slijedi:</w:t>
      </w:r>
    </w:p>
    <w:p w14:paraId="11A16D84" w14:textId="77777777" w:rsidR="00B05CD2" w:rsidRPr="003A2F86" w:rsidRDefault="00B05CD2" w:rsidP="00B05CD2">
      <w:pPr>
        <w:spacing w:after="0" w:line="240" w:lineRule="auto"/>
        <w:jc w:val="both"/>
        <w:rPr>
          <w:rFonts w:ascii="Arial" w:eastAsia="Times New Roman" w:hAnsi="Arial" w:cs="Arial"/>
          <w:b/>
          <w:iCs/>
          <w:lang w:eastAsia="en-US"/>
        </w:rPr>
      </w:pPr>
    </w:p>
    <w:p w14:paraId="78F31301" w14:textId="77777777" w:rsidR="00B05CD2" w:rsidRPr="003A2F86" w:rsidRDefault="00B05CD2" w:rsidP="00B05CD2">
      <w:pPr>
        <w:spacing w:after="0" w:line="240" w:lineRule="auto"/>
        <w:jc w:val="both"/>
        <w:rPr>
          <w:rFonts w:ascii="Arial" w:eastAsia="Times New Roman" w:hAnsi="Arial" w:cs="Arial"/>
          <w:iCs/>
          <w:lang w:eastAsia="en-US"/>
        </w:rPr>
      </w:pPr>
      <w:r w:rsidRPr="003A2F86">
        <w:rPr>
          <w:rFonts w:ascii="Arial" w:eastAsia="Times New Roman" w:hAnsi="Arial" w:cs="Arial"/>
          <w:iCs/>
          <w:u w:val="single"/>
          <w:lang w:eastAsia="en-US"/>
        </w:rPr>
        <w:t>U izvještaju o izvršenju proračuna</w:t>
      </w:r>
      <w:r w:rsidRPr="003A2F86">
        <w:rPr>
          <w:rFonts w:ascii="Arial" w:eastAsia="Times New Roman" w:hAnsi="Arial" w:cs="Arial"/>
          <w:iCs/>
          <w:lang w:eastAsia="en-US"/>
        </w:rPr>
        <w:t xml:space="preserve"> su iskazani rashodi i izdaci iz stupca 5b, dakle rashodi i izdaci Općine sa svim rashodima i izdacima proračunskih korisnika, financijski izvještaji razina 23. </w:t>
      </w:r>
    </w:p>
    <w:p w14:paraId="202CF418" w14:textId="77777777" w:rsidR="00B05CD2" w:rsidRPr="003A2F86" w:rsidRDefault="00B05CD2" w:rsidP="00B05CD2">
      <w:pPr>
        <w:spacing w:after="0" w:line="240" w:lineRule="auto"/>
        <w:jc w:val="both"/>
        <w:rPr>
          <w:rFonts w:ascii="Arial" w:eastAsia="Times New Roman" w:hAnsi="Arial" w:cs="Arial"/>
          <w:iCs/>
          <w:lang w:eastAsia="en-US"/>
        </w:rPr>
      </w:pPr>
    </w:p>
    <w:p w14:paraId="779CF164" w14:textId="4EF5FDC0" w:rsidR="00B05CD2" w:rsidRPr="003A2F86" w:rsidRDefault="00B05CD2" w:rsidP="00B05CD2">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xml:space="preserve">Dalje kroz tekst izvještaja navode se </w:t>
      </w:r>
      <w:r w:rsidRPr="003A2F86">
        <w:rPr>
          <w:rFonts w:ascii="Arial" w:eastAsia="Times New Roman" w:hAnsi="Arial" w:cs="Arial"/>
          <w:b/>
          <w:iCs/>
          <w:lang w:eastAsia="en-US"/>
        </w:rPr>
        <w:t>usporedbe</w:t>
      </w:r>
      <w:r w:rsidRPr="003A2F86">
        <w:rPr>
          <w:rFonts w:ascii="Arial" w:eastAsia="Times New Roman" w:hAnsi="Arial" w:cs="Arial"/>
          <w:iCs/>
          <w:lang w:eastAsia="en-US"/>
        </w:rPr>
        <w:t xml:space="preserve"> izvršenog u 202</w:t>
      </w:r>
      <w:r w:rsidR="003B19D2">
        <w:rPr>
          <w:rFonts w:ascii="Arial" w:eastAsia="Times New Roman" w:hAnsi="Arial" w:cs="Arial"/>
          <w:iCs/>
          <w:lang w:eastAsia="en-US"/>
        </w:rPr>
        <w:t>6</w:t>
      </w:r>
      <w:r w:rsidRPr="003A2F86">
        <w:rPr>
          <w:rFonts w:ascii="Arial" w:eastAsia="Times New Roman" w:hAnsi="Arial" w:cs="Arial"/>
          <w:iCs/>
          <w:lang w:eastAsia="en-US"/>
        </w:rPr>
        <w:t>. (stupac 5b u tablici) u odnosu na izvršeno u prethodnom proračunskom razdoblju 202</w:t>
      </w:r>
      <w:r w:rsidR="003B19D2">
        <w:rPr>
          <w:rFonts w:ascii="Arial" w:eastAsia="Times New Roman" w:hAnsi="Arial" w:cs="Arial"/>
          <w:iCs/>
          <w:lang w:eastAsia="en-US"/>
        </w:rPr>
        <w:t>5</w:t>
      </w:r>
      <w:r w:rsidRPr="003A2F86">
        <w:rPr>
          <w:rFonts w:ascii="Arial" w:eastAsia="Times New Roman" w:hAnsi="Arial" w:cs="Arial"/>
          <w:iCs/>
          <w:lang w:eastAsia="en-US"/>
        </w:rPr>
        <w:t>. godine (stupac 3b u tablici).</w:t>
      </w:r>
    </w:p>
    <w:p w14:paraId="5AE57DC4" w14:textId="77777777" w:rsidR="00B05CD2" w:rsidRPr="003A2F86" w:rsidRDefault="00B05CD2" w:rsidP="00B05CD2">
      <w:pPr>
        <w:spacing w:after="0" w:line="240" w:lineRule="auto"/>
        <w:jc w:val="both"/>
        <w:rPr>
          <w:rFonts w:ascii="Arial" w:eastAsia="Times New Roman" w:hAnsi="Arial" w:cs="Arial"/>
          <w:b/>
          <w:i/>
          <w:iCs/>
          <w:lang w:eastAsia="en-US"/>
        </w:rPr>
      </w:pPr>
    </w:p>
    <w:p w14:paraId="3116AC89" w14:textId="77777777" w:rsidR="00B05CD2" w:rsidRPr="003A2F86" w:rsidRDefault="00B05CD2" w:rsidP="00B05CD2">
      <w:pPr>
        <w:spacing w:after="0" w:line="240" w:lineRule="auto"/>
        <w:jc w:val="both"/>
        <w:rPr>
          <w:rFonts w:ascii="Arial" w:eastAsia="Times New Roman" w:hAnsi="Arial" w:cs="Arial"/>
          <w:b/>
          <w:i/>
          <w:iCs/>
          <w:lang w:eastAsia="en-US"/>
        </w:rPr>
      </w:pPr>
      <w:r w:rsidRPr="003A2F86">
        <w:rPr>
          <w:rFonts w:ascii="Arial" w:eastAsia="Times New Roman" w:hAnsi="Arial" w:cs="Arial"/>
          <w:b/>
          <w:i/>
          <w:iCs/>
          <w:lang w:eastAsia="en-US"/>
        </w:rPr>
        <w:t>Bitna napomena uz obrazloženje rashoda u tekstu Izvješća:</w:t>
      </w:r>
    </w:p>
    <w:p w14:paraId="4DE5BF90" w14:textId="77777777" w:rsidR="00B05CD2" w:rsidRPr="003A2F86" w:rsidRDefault="00B05CD2" w:rsidP="00B05C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01F2CF35" w14:textId="37BFB53D" w:rsidR="00B05CD2" w:rsidRPr="003A2F86" w:rsidRDefault="00B05CD2" w:rsidP="00B05C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 xml:space="preserve">Kada se ukupni rashodi izvršenog proračuna dijele na rashode Općine i rashode proračunskih korisnika, pod rashodima Općine se navode </w:t>
      </w:r>
      <w:r w:rsidRPr="003A2F86">
        <w:rPr>
          <w:rFonts w:ascii="Arial" w:eastAsia="Times New Roman" w:hAnsi="Arial" w:cs="Arial"/>
          <w:b/>
          <w:bCs/>
        </w:rPr>
        <w:t>rashodi bez</w:t>
      </w:r>
      <w:r w:rsidRPr="003A2F86">
        <w:rPr>
          <w:rFonts w:ascii="Arial" w:eastAsia="Times New Roman" w:hAnsi="Arial" w:cs="Arial"/>
        </w:rPr>
        <w:t xml:space="preserve"> </w:t>
      </w:r>
      <w:r w:rsidRPr="003A2F86">
        <w:rPr>
          <w:rFonts w:ascii="Arial" w:eastAsia="Times New Roman" w:hAnsi="Arial" w:cs="Arial"/>
          <w:b/>
          <w:bCs/>
          <w:u w:val="single"/>
        </w:rPr>
        <w:t>rashoda podskupine 367,</w:t>
      </w:r>
      <w:r w:rsidRPr="003A2F86">
        <w:rPr>
          <w:u w:val="single"/>
        </w:rPr>
        <w:t xml:space="preserve"> </w:t>
      </w:r>
      <w:r w:rsidRPr="003A2F86">
        <w:rPr>
          <w:rFonts w:ascii="Arial" w:eastAsia="Times New Roman" w:hAnsi="Arial" w:cs="Arial"/>
          <w:b/>
          <w:bCs/>
          <w:u w:val="single"/>
        </w:rPr>
        <w:t>prijenosi proračunskim korisnicima iz nadležnog proračuna za financiranje redovne djelatnosti.</w:t>
      </w:r>
      <w:r w:rsidRPr="003A2F86">
        <w:rPr>
          <w:rFonts w:ascii="Arial" w:eastAsia="Times New Roman" w:hAnsi="Arial" w:cs="Arial"/>
        </w:rPr>
        <w:t xml:space="preserve"> Naime, rashodi podskupine 367 predstavljaju iznos rashoda koji Općina financira, odnosno doznačuje proračunskim korisnicima čime se povećava ukupan iznos rashoda proračuna Općine. Međutim, u raspodjeli izvršenih rashoda </w:t>
      </w:r>
      <w:r w:rsidRPr="003A2F86">
        <w:rPr>
          <w:rFonts w:ascii="Arial" w:eastAsia="Times New Roman" w:hAnsi="Arial" w:cs="Arial"/>
          <w:b/>
          <w:bCs/>
        </w:rPr>
        <w:t>po stvarnim korisnicima</w:t>
      </w:r>
      <w:r w:rsidRPr="003A2F86">
        <w:rPr>
          <w:rFonts w:ascii="Arial" w:eastAsia="Times New Roman" w:hAnsi="Arial" w:cs="Arial"/>
        </w:rPr>
        <w:t xml:space="preserve"> troška navodi se iznos </w:t>
      </w:r>
      <w:r w:rsidRPr="003A2F86">
        <w:rPr>
          <w:rFonts w:ascii="Arial" w:eastAsia="Times New Roman" w:hAnsi="Arial" w:cs="Arial"/>
          <w:highlight w:val="lightGray"/>
        </w:rPr>
        <w:t xml:space="preserve">koliko se od ukupno izvršenih rashoda odnosi na rashode proračunskih korisnika, a koliko bi Općina imala bez </w:t>
      </w:r>
      <w:r w:rsidR="00D94411" w:rsidRPr="003A2F86">
        <w:rPr>
          <w:rFonts w:ascii="Arial" w:eastAsia="Times New Roman" w:hAnsi="Arial" w:cs="Arial"/>
          <w:highlight w:val="lightGray"/>
        </w:rPr>
        <w:t xml:space="preserve">prijenosa </w:t>
      </w:r>
      <w:r w:rsidRPr="003A2F86">
        <w:rPr>
          <w:rFonts w:ascii="Arial" w:eastAsia="Times New Roman" w:hAnsi="Arial" w:cs="Arial"/>
          <w:highlight w:val="lightGray"/>
        </w:rPr>
        <w:t>proračunski</w:t>
      </w:r>
      <w:r w:rsidR="00D94411" w:rsidRPr="003A2F86">
        <w:rPr>
          <w:rFonts w:ascii="Arial" w:eastAsia="Times New Roman" w:hAnsi="Arial" w:cs="Arial"/>
          <w:highlight w:val="lightGray"/>
        </w:rPr>
        <w:t>m</w:t>
      </w:r>
      <w:r w:rsidRPr="003A2F86">
        <w:rPr>
          <w:rFonts w:ascii="Arial" w:eastAsia="Times New Roman" w:hAnsi="Arial" w:cs="Arial"/>
          <w:highlight w:val="lightGray"/>
        </w:rPr>
        <w:t xml:space="preserve"> korisni</w:t>
      </w:r>
      <w:r w:rsidR="00D94411" w:rsidRPr="003A2F86">
        <w:rPr>
          <w:rFonts w:ascii="Arial" w:eastAsia="Times New Roman" w:hAnsi="Arial" w:cs="Arial"/>
          <w:highlight w:val="lightGray"/>
        </w:rPr>
        <w:t>cima</w:t>
      </w:r>
      <w:r w:rsidRPr="003A2F86">
        <w:rPr>
          <w:rFonts w:ascii="Arial" w:eastAsia="Times New Roman" w:hAnsi="Arial" w:cs="Arial"/>
          <w:highlight w:val="lightGray"/>
        </w:rPr>
        <w:t>.</w:t>
      </w:r>
    </w:p>
    <w:p w14:paraId="5B03DA33" w14:textId="77777777" w:rsidR="00B05CD2" w:rsidRPr="003A2F86" w:rsidRDefault="00B05CD2" w:rsidP="00B05CD2">
      <w:pPr>
        <w:spacing w:after="0" w:line="240" w:lineRule="auto"/>
        <w:jc w:val="both"/>
        <w:rPr>
          <w:rFonts w:ascii="Arial" w:eastAsia="Times New Roman" w:hAnsi="Arial" w:cs="Arial"/>
          <w:iCs/>
          <w:lang w:eastAsia="en-US"/>
        </w:rPr>
      </w:pPr>
    </w:p>
    <w:p w14:paraId="3DD6CE57" w14:textId="77777777" w:rsidR="00B05CD2" w:rsidRPr="003A2F86" w:rsidRDefault="00B05CD2" w:rsidP="00B05CD2">
      <w:pPr>
        <w:spacing w:after="0" w:line="240" w:lineRule="auto"/>
        <w:jc w:val="both"/>
        <w:rPr>
          <w:rFonts w:ascii="Arial" w:eastAsia="Times New Roman" w:hAnsi="Arial" w:cs="Arial"/>
          <w:bCs/>
          <w:iCs/>
          <w:lang w:eastAsia="en-US"/>
        </w:rPr>
        <w:sectPr w:rsidR="00B05CD2" w:rsidRPr="003A2F86" w:rsidSect="00673312">
          <w:pgSz w:w="16838" w:h="11906" w:orient="landscape" w:code="9"/>
          <w:pgMar w:top="1134" w:right="1134" w:bottom="1418" w:left="1134" w:header="720" w:footer="720" w:gutter="0"/>
          <w:pgNumType w:chapStyle="1"/>
          <w:cols w:space="720"/>
          <w:titlePg/>
          <w:docGrid w:linePitch="272"/>
        </w:sectPr>
      </w:pPr>
      <w:r w:rsidRPr="003A2F86">
        <w:rPr>
          <w:rFonts w:ascii="Arial" w:eastAsia="Times New Roman" w:hAnsi="Arial" w:cs="Arial"/>
          <w:bCs/>
          <w:iCs/>
          <w:lang w:eastAsia="en-US"/>
        </w:rPr>
        <w:br w:type="page"/>
      </w:r>
    </w:p>
    <w:p w14:paraId="74B6BB17" w14:textId="6C01A214" w:rsidR="00B05CD2" w:rsidRPr="003A2F86" w:rsidRDefault="00B05CD2" w:rsidP="00B05CD2">
      <w:pPr>
        <w:pStyle w:val="Opisslike"/>
        <w:keepNext/>
        <w:jc w:val="both"/>
        <w:rPr>
          <w:rFonts w:ascii="Arial" w:hAnsi="Arial" w:cs="Arial"/>
          <w:iCs/>
        </w:rPr>
      </w:pPr>
      <w:bookmarkStart w:id="69" w:name="_Hlk17961286"/>
      <w:bookmarkStart w:id="70" w:name="_Toc240465152"/>
      <w:r w:rsidRPr="003A2F86">
        <w:rPr>
          <w:color w:val="FF0000"/>
        </w:rPr>
        <w:lastRenderedPageBreak/>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18</w:t>
      </w:r>
      <w:r w:rsidRPr="003A2F86">
        <w:rPr>
          <w:color w:val="FF0000"/>
        </w:rPr>
        <w:fldChar w:fldCharType="end"/>
      </w:r>
      <w:r w:rsidRPr="003A2F86">
        <w:t xml:space="preserve">.: </w:t>
      </w:r>
      <w:r w:rsidRPr="003A2F86">
        <w:rPr>
          <w:rFonts w:ascii="Arial" w:hAnsi="Arial" w:cs="Arial"/>
          <w:iCs/>
        </w:rPr>
        <w:t xml:space="preserve">Pregled izvršenih rashoda i izdataka za </w:t>
      </w:r>
      <w:r w:rsidR="003B19D2">
        <w:rPr>
          <w:rFonts w:ascii="Arial" w:hAnsi="Arial" w:cs="Arial"/>
          <w:iCs/>
        </w:rPr>
        <w:t>1-6/</w:t>
      </w:r>
      <w:r w:rsidR="00AD1CE4" w:rsidRPr="003A2F86">
        <w:rPr>
          <w:rFonts w:ascii="Arial" w:hAnsi="Arial" w:cs="Arial"/>
          <w:iCs/>
        </w:rPr>
        <w:t>202</w:t>
      </w:r>
      <w:r w:rsidR="003B19D2">
        <w:rPr>
          <w:rFonts w:ascii="Arial" w:hAnsi="Arial" w:cs="Arial"/>
          <w:iCs/>
        </w:rPr>
        <w:t>6</w:t>
      </w:r>
      <w:r w:rsidRPr="003A2F86">
        <w:rPr>
          <w:rFonts w:ascii="Arial" w:hAnsi="Arial" w:cs="Arial"/>
          <w:iCs/>
        </w:rPr>
        <w:t xml:space="preserve">. te usporedba s izvršenjem za </w:t>
      </w:r>
      <w:r w:rsidR="003B19D2">
        <w:rPr>
          <w:rFonts w:ascii="Arial" w:hAnsi="Arial" w:cs="Arial"/>
          <w:iCs/>
        </w:rPr>
        <w:t>1-6/</w:t>
      </w:r>
      <w:r w:rsidRPr="003A2F86">
        <w:rPr>
          <w:rFonts w:ascii="Arial" w:hAnsi="Arial" w:cs="Arial"/>
          <w:iCs/>
        </w:rPr>
        <w:t>202</w:t>
      </w:r>
      <w:r w:rsidR="003B19D2">
        <w:rPr>
          <w:rFonts w:ascii="Arial" w:hAnsi="Arial" w:cs="Arial"/>
          <w:iCs/>
        </w:rPr>
        <w:t>5</w:t>
      </w:r>
      <w:r w:rsidRPr="003A2F86">
        <w:rPr>
          <w:rFonts w:ascii="Arial" w:hAnsi="Arial" w:cs="Arial"/>
          <w:iCs/>
        </w:rPr>
        <w:t>. (razina 22 i razina 23) i planom za 202</w:t>
      </w:r>
      <w:r w:rsidR="003B19D2">
        <w:rPr>
          <w:rFonts w:ascii="Arial" w:hAnsi="Arial" w:cs="Arial"/>
          <w:iCs/>
        </w:rPr>
        <w:t>6</w:t>
      </w:r>
      <w:r w:rsidRPr="003A2F86">
        <w:rPr>
          <w:rFonts w:ascii="Arial" w:hAnsi="Arial" w:cs="Arial"/>
          <w:iCs/>
        </w:rPr>
        <w:t>. (€)</w:t>
      </w:r>
      <w:bookmarkEnd w:id="70"/>
    </w:p>
    <w:p w14:paraId="2134593E" w14:textId="715AF7F0" w:rsidR="00B05CD2" w:rsidRPr="003A2F86" w:rsidRDefault="00175A23" w:rsidP="00901C13">
      <w:pPr>
        <w:jc w:val="center"/>
        <w:rPr>
          <w:lang w:eastAsia="en-US"/>
        </w:rPr>
      </w:pPr>
      <w:r w:rsidRPr="00175A23">
        <w:rPr>
          <w:noProof/>
        </w:rPr>
        <w:drawing>
          <wp:inline distT="0" distB="0" distL="0" distR="0" wp14:anchorId="597CC079" wp14:editId="52BEAC5B">
            <wp:extent cx="9251950" cy="5723890"/>
            <wp:effectExtent l="0" t="0" r="6350" b="0"/>
            <wp:docPr id="1285311546"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251950" cy="5723890"/>
                    </a:xfrm>
                    <a:prstGeom prst="rect">
                      <a:avLst/>
                    </a:prstGeom>
                    <a:noFill/>
                    <a:ln>
                      <a:noFill/>
                    </a:ln>
                  </pic:spPr>
                </pic:pic>
              </a:graphicData>
            </a:graphic>
          </wp:inline>
        </w:drawing>
      </w:r>
    </w:p>
    <w:bookmarkEnd w:id="69"/>
    <w:p w14:paraId="70506AF9" w14:textId="5D5EF3EA" w:rsidR="00B05CD2" w:rsidRPr="003A2F86" w:rsidRDefault="00B05CD2" w:rsidP="00B05CD2">
      <w:pPr>
        <w:spacing w:after="0" w:line="240" w:lineRule="auto"/>
        <w:jc w:val="center"/>
        <w:rPr>
          <w:noProof/>
        </w:rPr>
      </w:pPr>
    </w:p>
    <w:p w14:paraId="4BC47D6D" w14:textId="41B0D863" w:rsidR="007D0EDE" w:rsidRPr="003A2F86" w:rsidRDefault="00175A23" w:rsidP="00B05CD2">
      <w:pPr>
        <w:spacing w:after="0" w:line="240" w:lineRule="auto"/>
        <w:jc w:val="center"/>
        <w:rPr>
          <w:noProof/>
        </w:rPr>
      </w:pPr>
      <w:r w:rsidRPr="00175A23">
        <w:rPr>
          <w:noProof/>
        </w:rPr>
        <w:drawing>
          <wp:inline distT="0" distB="0" distL="0" distR="0" wp14:anchorId="6CBB5A9C" wp14:editId="1E119F2E">
            <wp:extent cx="9251950" cy="4178935"/>
            <wp:effectExtent l="0" t="0" r="6350" b="0"/>
            <wp:docPr id="1904707835"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251950" cy="4178935"/>
                    </a:xfrm>
                    <a:prstGeom prst="rect">
                      <a:avLst/>
                    </a:prstGeom>
                    <a:noFill/>
                    <a:ln>
                      <a:noFill/>
                    </a:ln>
                  </pic:spPr>
                </pic:pic>
              </a:graphicData>
            </a:graphic>
          </wp:inline>
        </w:drawing>
      </w:r>
    </w:p>
    <w:p w14:paraId="677F2820" w14:textId="77777777" w:rsidR="007D0EDE" w:rsidRPr="003A2F86" w:rsidRDefault="007D0EDE" w:rsidP="00B05CD2">
      <w:pPr>
        <w:spacing w:after="0" w:line="240" w:lineRule="auto"/>
        <w:jc w:val="center"/>
        <w:rPr>
          <w:noProof/>
        </w:rPr>
      </w:pPr>
    </w:p>
    <w:p w14:paraId="5824CF49" w14:textId="77E7003D" w:rsidR="00B05CD2" w:rsidRPr="003A2F86" w:rsidRDefault="00B05CD2" w:rsidP="00B05CD2">
      <w:pPr>
        <w:spacing w:after="0" w:line="240" w:lineRule="auto"/>
        <w:jc w:val="center"/>
        <w:rPr>
          <w:noProof/>
        </w:rPr>
      </w:pPr>
    </w:p>
    <w:p w14:paraId="1731150A" w14:textId="77777777" w:rsidR="00B05CD2" w:rsidRPr="003A2F86" w:rsidRDefault="00B05CD2" w:rsidP="00B05CD2">
      <w:pPr>
        <w:spacing w:after="0" w:line="240" w:lineRule="auto"/>
        <w:jc w:val="center"/>
      </w:pPr>
    </w:p>
    <w:p w14:paraId="5100DB3A" w14:textId="77777777" w:rsidR="00B05CD2" w:rsidRPr="003A2F86" w:rsidRDefault="00B05CD2" w:rsidP="00B05CD2">
      <w:pPr>
        <w:rPr>
          <w:rFonts w:ascii="Arial" w:eastAsia="Times New Roman" w:hAnsi="Arial" w:cs="Arial"/>
          <w:bCs/>
          <w:iCs/>
          <w:lang w:eastAsia="en-US"/>
        </w:rPr>
      </w:pPr>
      <w:r w:rsidRPr="003A2F86">
        <w:rPr>
          <w:rFonts w:ascii="Arial" w:eastAsia="Times New Roman" w:hAnsi="Arial" w:cs="Arial"/>
          <w:bCs/>
          <w:iCs/>
          <w:lang w:eastAsia="en-US"/>
        </w:rPr>
        <w:br w:type="page"/>
      </w:r>
    </w:p>
    <w:p w14:paraId="28E71B8F" w14:textId="6FB22286" w:rsidR="00B05CD2" w:rsidRPr="003A2F86" w:rsidRDefault="00B05CD2" w:rsidP="00B05CD2">
      <w:pPr>
        <w:spacing w:after="0" w:line="240" w:lineRule="auto"/>
        <w:ind w:firstLine="709"/>
        <w:jc w:val="both"/>
        <w:rPr>
          <w:rFonts w:ascii="Arial" w:eastAsia="Calibri" w:hAnsi="Arial" w:cs="Arial"/>
          <w:lang w:eastAsia="en-US"/>
        </w:rPr>
      </w:pPr>
      <w:r w:rsidRPr="003A2F86">
        <w:rPr>
          <w:rFonts w:ascii="Arial" w:eastAsia="Calibri" w:hAnsi="Arial" w:cs="Arial"/>
          <w:lang w:eastAsia="en-US"/>
        </w:rPr>
        <w:lastRenderedPageBreak/>
        <w:t>Za 202</w:t>
      </w:r>
      <w:r w:rsidR="00175A23">
        <w:rPr>
          <w:rFonts w:ascii="Arial" w:eastAsia="Calibri" w:hAnsi="Arial" w:cs="Arial"/>
          <w:lang w:eastAsia="en-US"/>
        </w:rPr>
        <w:t>6</w:t>
      </w:r>
      <w:r w:rsidRPr="003A2F86">
        <w:rPr>
          <w:rFonts w:ascii="Arial" w:eastAsia="Calibri" w:hAnsi="Arial" w:cs="Arial"/>
          <w:lang w:eastAsia="en-US"/>
        </w:rPr>
        <w:t xml:space="preserve">. godinu planirani rashodi proračuna iznose </w:t>
      </w:r>
      <w:r w:rsidR="00CD5B0A">
        <w:rPr>
          <w:rFonts w:ascii="Arial" w:eastAsia="Calibri" w:hAnsi="Arial" w:cs="Arial"/>
          <w:lang w:eastAsia="en-US"/>
        </w:rPr>
        <w:t>48.938.690</w:t>
      </w:r>
      <w:r w:rsidRPr="003A2F86">
        <w:rPr>
          <w:rFonts w:ascii="Arial" w:eastAsia="Calibri" w:hAnsi="Arial" w:cs="Arial"/>
          <w:lang w:eastAsia="en-US"/>
        </w:rPr>
        <w:t xml:space="preserve"> €, izdaci iznose </w:t>
      </w:r>
      <w:r w:rsidR="00CD5B0A">
        <w:rPr>
          <w:rFonts w:ascii="Arial" w:eastAsia="Calibri" w:hAnsi="Arial" w:cs="Arial"/>
          <w:lang w:eastAsia="en-US"/>
        </w:rPr>
        <w:t>877.310</w:t>
      </w:r>
      <w:r w:rsidRPr="003A2F86">
        <w:rPr>
          <w:rFonts w:ascii="Arial" w:eastAsia="Calibri" w:hAnsi="Arial" w:cs="Arial"/>
          <w:lang w:eastAsia="en-US"/>
        </w:rPr>
        <w:t xml:space="preserve"> € što sveukupno čini </w:t>
      </w:r>
      <w:r w:rsidR="00CD5B0A">
        <w:rPr>
          <w:rFonts w:ascii="Arial" w:eastAsia="Calibri" w:hAnsi="Arial" w:cs="Arial"/>
          <w:lang w:eastAsia="en-US"/>
        </w:rPr>
        <w:t>49.816.000</w:t>
      </w:r>
      <w:r w:rsidR="00511B5B" w:rsidRPr="003A2F86">
        <w:rPr>
          <w:rFonts w:ascii="Arial" w:eastAsia="Calibri" w:hAnsi="Arial" w:cs="Arial"/>
          <w:lang w:eastAsia="en-US"/>
        </w:rPr>
        <w:t xml:space="preserve"> </w:t>
      </w:r>
      <w:r w:rsidRPr="003A2F86">
        <w:rPr>
          <w:rFonts w:ascii="Arial" w:eastAsia="Calibri" w:hAnsi="Arial" w:cs="Arial"/>
          <w:lang w:eastAsia="en-US"/>
        </w:rPr>
        <w:t>€.</w:t>
      </w:r>
    </w:p>
    <w:p w14:paraId="45190E79" w14:textId="77777777" w:rsidR="00B05CD2" w:rsidRPr="003A2F86" w:rsidRDefault="00B05CD2" w:rsidP="00B05CD2">
      <w:pPr>
        <w:spacing w:after="0" w:line="240" w:lineRule="auto"/>
        <w:jc w:val="both"/>
        <w:rPr>
          <w:rFonts w:ascii="Arial" w:eastAsia="Calibri" w:hAnsi="Arial" w:cs="Arial"/>
          <w:lang w:eastAsia="en-US"/>
        </w:rPr>
      </w:pPr>
      <w:bookmarkStart w:id="71" w:name="_Hlk230157488"/>
    </w:p>
    <w:p w14:paraId="6D4D0368" w14:textId="7C918EFA" w:rsidR="00B05CD2" w:rsidRPr="003A2F86" w:rsidRDefault="00B05CD2" w:rsidP="00B05CD2">
      <w:pPr>
        <w:spacing w:after="0" w:line="240" w:lineRule="auto"/>
        <w:jc w:val="both"/>
        <w:rPr>
          <w:rFonts w:ascii="Arial" w:eastAsia="Calibri" w:hAnsi="Arial" w:cs="Arial"/>
          <w:lang w:eastAsia="en-US"/>
        </w:rPr>
      </w:pPr>
      <w:bookmarkStart w:id="72" w:name="_Hlk145934652"/>
      <w:r w:rsidRPr="003A2F86">
        <w:rPr>
          <w:rFonts w:ascii="Arial" w:eastAsia="Calibri" w:hAnsi="Arial" w:cs="Arial"/>
          <w:lang w:eastAsia="en-US"/>
        </w:rPr>
        <w:tab/>
        <w:t xml:space="preserve">Vrijednosno najznačajniji je udjel </w:t>
      </w:r>
      <w:r w:rsidR="002F41EC">
        <w:rPr>
          <w:rFonts w:ascii="Arial" w:eastAsia="Calibri" w:hAnsi="Arial" w:cs="Arial"/>
          <w:lang w:eastAsia="en-US"/>
        </w:rPr>
        <w:t>r</w:t>
      </w:r>
      <w:r w:rsidR="002F41EC" w:rsidRPr="003A2F86">
        <w:rPr>
          <w:rFonts w:ascii="Arial" w:eastAsia="Calibri" w:hAnsi="Arial" w:cs="Arial"/>
          <w:lang w:eastAsia="en-US"/>
        </w:rPr>
        <w:t>ashod</w:t>
      </w:r>
      <w:r w:rsidR="002F41EC">
        <w:rPr>
          <w:rFonts w:ascii="Arial" w:eastAsia="Calibri" w:hAnsi="Arial" w:cs="Arial"/>
          <w:lang w:eastAsia="en-US"/>
        </w:rPr>
        <w:t>a</w:t>
      </w:r>
      <w:r w:rsidR="002F41EC" w:rsidRPr="003A2F86">
        <w:rPr>
          <w:rFonts w:ascii="Arial" w:eastAsia="Calibri" w:hAnsi="Arial" w:cs="Arial"/>
          <w:lang w:eastAsia="en-US"/>
        </w:rPr>
        <w:t xml:space="preserve"> za nabavu nefinancijske imovine (4) </w:t>
      </w:r>
      <w:r w:rsidR="002F41EC">
        <w:rPr>
          <w:rFonts w:ascii="Arial" w:eastAsia="Calibri" w:hAnsi="Arial" w:cs="Arial"/>
          <w:lang w:eastAsia="en-US"/>
        </w:rPr>
        <w:t xml:space="preserve">u iznosu </w:t>
      </w:r>
      <w:r w:rsidR="00CD5B0A">
        <w:rPr>
          <w:rFonts w:ascii="Arial" w:eastAsia="Calibri" w:hAnsi="Arial" w:cs="Arial"/>
          <w:lang w:eastAsia="en-US"/>
        </w:rPr>
        <w:t>7.472.7</w:t>
      </w:r>
      <w:r w:rsidR="008B1820">
        <w:rPr>
          <w:rFonts w:ascii="Arial" w:eastAsia="Calibri" w:hAnsi="Arial" w:cs="Arial"/>
          <w:lang w:eastAsia="en-US"/>
        </w:rPr>
        <w:t>0</w:t>
      </w:r>
      <w:r w:rsidR="00CD5B0A">
        <w:rPr>
          <w:rFonts w:ascii="Arial" w:eastAsia="Calibri" w:hAnsi="Arial" w:cs="Arial"/>
          <w:lang w:eastAsia="en-US"/>
        </w:rPr>
        <w:t>4,65</w:t>
      </w:r>
      <w:r w:rsidR="002F41EC" w:rsidRPr="003A2F86">
        <w:rPr>
          <w:rFonts w:ascii="Arial" w:eastAsia="Calibri" w:hAnsi="Arial" w:cs="Arial"/>
          <w:lang w:eastAsia="en-US"/>
        </w:rPr>
        <w:t xml:space="preserve"> € ili </w:t>
      </w:r>
      <w:r w:rsidR="00CD5B0A">
        <w:rPr>
          <w:rFonts w:ascii="Arial" w:eastAsia="Calibri" w:hAnsi="Arial" w:cs="Arial"/>
          <w:lang w:eastAsia="en-US"/>
        </w:rPr>
        <w:t>53,8</w:t>
      </w:r>
      <w:r w:rsidR="002F41EC" w:rsidRPr="003A2F86">
        <w:rPr>
          <w:rFonts w:ascii="Arial" w:eastAsia="Calibri" w:hAnsi="Arial" w:cs="Arial"/>
          <w:lang w:eastAsia="en-US"/>
        </w:rPr>
        <w:t>% ukupnih rashoda i izdataka. Potom slijede</w:t>
      </w:r>
      <w:r w:rsidR="002F41EC">
        <w:rPr>
          <w:rFonts w:ascii="Arial" w:eastAsia="Calibri" w:hAnsi="Arial" w:cs="Arial"/>
          <w:lang w:eastAsia="en-US"/>
        </w:rPr>
        <w:t xml:space="preserve"> </w:t>
      </w:r>
      <w:r w:rsidR="00CD5B0A">
        <w:rPr>
          <w:rFonts w:ascii="Arial" w:eastAsia="Calibri" w:hAnsi="Arial" w:cs="Arial"/>
          <w:lang w:eastAsia="en-US"/>
        </w:rPr>
        <w:t>r</w:t>
      </w:r>
      <w:r w:rsidR="00CD5B0A" w:rsidRPr="003A2F86">
        <w:rPr>
          <w:rFonts w:ascii="Arial" w:eastAsia="Calibri" w:hAnsi="Arial" w:cs="Arial"/>
          <w:lang w:eastAsia="en-US"/>
        </w:rPr>
        <w:t>ashod</w:t>
      </w:r>
      <w:r w:rsidR="00CD5B0A">
        <w:rPr>
          <w:rFonts w:ascii="Arial" w:eastAsia="Calibri" w:hAnsi="Arial" w:cs="Arial"/>
          <w:lang w:eastAsia="en-US"/>
        </w:rPr>
        <w:t>i</w:t>
      </w:r>
      <w:r w:rsidR="00CD5B0A" w:rsidRPr="003A2F86">
        <w:rPr>
          <w:rFonts w:ascii="Arial" w:eastAsia="Calibri" w:hAnsi="Arial" w:cs="Arial"/>
          <w:lang w:eastAsia="en-US"/>
        </w:rPr>
        <w:t xml:space="preserve"> za zaposlene (31) u iznosu </w:t>
      </w:r>
      <w:r w:rsidR="00CD5B0A">
        <w:rPr>
          <w:rFonts w:ascii="Arial" w:eastAsia="Calibri" w:hAnsi="Arial" w:cs="Arial"/>
          <w:lang w:eastAsia="en-US"/>
        </w:rPr>
        <w:t>3.106.274,72</w:t>
      </w:r>
      <w:r w:rsidR="00CD5B0A" w:rsidRPr="003A2F86">
        <w:rPr>
          <w:rFonts w:ascii="Arial" w:eastAsia="Calibri" w:hAnsi="Arial" w:cs="Arial"/>
          <w:lang w:eastAsia="en-US"/>
        </w:rPr>
        <w:t xml:space="preserve"> € ili </w:t>
      </w:r>
      <w:r w:rsidR="00CD5B0A">
        <w:rPr>
          <w:rFonts w:ascii="Arial" w:eastAsia="Calibri" w:hAnsi="Arial" w:cs="Arial"/>
          <w:lang w:eastAsia="en-US"/>
        </w:rPr>
        <w:t>22,4</w:t>
      </w:r>
      <w:r w:rsidR="00CD5B0A" w:rsidRPr="003A2F86">
        <w:rPr>
          <w:rFonts w:ascii="Arial" w:eastAsia="Calibri" w:hAnsi="Arial" w:cs="Arial"/>
          <w:lang w:eastAsia="en-US"/>
        </w:rPr>
        <w:t>%</w:t>
      </w:r>
      <w:r w:rsidR="00CD5B0A">
        <w:rPr>
          <w:rFonts w:ascii="Arial" w:eastAsia="Calibri" w:hAnsi="Arial" w:cs="Arial"/>
          <w:lang w:eastAsia="en-US"/>
        </w:rPr>
        <w:t xml:space="preserve">, </w:t>
      </w:r>
      <w:r w:rsidR="009440DE" w:rsidRPr="003A2F86">
        <w:rPr>
          <w:rFonts w:ascii="Arial" w:eastAsia="Calibri" w:hAnsi="Arial" w:cs="Arial"/>
          <w:lang w:eastAsia="en-US"/>
        </w:rPr>
        <w:t>materijalni rashod</w:t>
      </w:r>
      <w:r w:rsidR="009440DE">
        <w:rPr>
          <w:rFonts w:ascii="Arial" w:eastAsia="Calibri" w:hAnsi="Arial" w:cs="Arial"/>
          <w:lang w:eastAsia="en-US"/>
        </w:rPr>
        <w:t>i</w:t>
      </w:r>
      <w:r w:rsidR="009440DE" w:rsidRPr="003A2F86">
        <w:rPr>
          <w:rFonts w:ascii="Arial" w:eastAsia="Calibri" w:hAnsi="Arial" w:cs="Arial"/>
          <w:lang w:eastAsia="en-US"/>
        </w:rPr>
        <w:t xml:space="preserve"> (32) u iznosu </w:t>
      </w:r>
      <w:r w:rsidR="00CD5B0A">
        <w:rPr>
          <w:rFonts w:ascii="Arial" w:eastAsia="Calibri" w:hAnsi="Arial" w:cs="Arial"/>
          <w:lang w:eastAsia="en-US"/>
        </w:rPr>
        <w:t>2.114.335,35</w:t>
      </w:r>
      <w:r w:rsidR="009440DE" w:rsidRPr="003A2F86">
        <w:rPr>
          <w:rFonts w:ascii="Arial" w:eastAsia="Calibri" w:hAnsi="Arial" w:cs="Arial"/>
          <w:lang w:eastAsia="en-US"/>
        </w:rPr>
        <w:t xml:space="preserve"> € ili </w:t>
      </w:r>
      <w:r w:rsidR="00CD5B0A">
        <w:rPr>
          <w:rFonts w:ascii="Arial" w:eastAsia="Calibri" w:hAnsi="Arial" w:cs="Arial"/>
          <w:lang w:eastAsia="en-US"/>
        </w:rPr>
        <w:t>15,2</w:t>
      </w:r>
      <w:r w:rsidR="009440DE" w:rsidRPr="003A2F86">
        <w:rPr>
          <w:rFonts w:ascii="Arial" w:eastAsia="Calibri" w:hAnsi="Arial" w:cs="Arial"/>
          <w:lang w:eastAsia="en-US"/>
        </w:rPr>
        <w:t xml:space="preserve">% </w:t>
      </w:r>
      <w:r w:rsidRPr="003A2F86">
        <w:rPr>
          <w:rFonts w:ascii="Arial" w:eastAsia="Calibri" w:hAnsi="Arial" w:cs="Arial"/>
          <w:lang w:eastAsia="en-US"/>
        </w:rPr>
        <w:t xml:space="preserve">ukupno izvršenih rashoda i izdataka. </w:t>
      </w:r>
      <w:r w:rsidR="002F41EC">
        <w:rPr>
          <w:rFonts w:ascii="Arial" w:eastAsia="Calibri" w:hAnsi="Arial" w:cs="Arial"/>
          <w:lang w:eastAsia="en-US"/>
        </w:rPr>
        <w:t xml:space="preserve">Svi ostali rashodi iznose </w:t>
      </w:r>
      <w:r w:rsidR="00E20E33">
        <w:rPr>
          <w:rFonts w:ascii="Arial" w:eastAsia="Calibri" w:hAnsi="Arial" w:cs="Arial"/>
          <w:lang w:eastAsia="en-US"/>
        </w:rPr>
        <w:t>1.199.633,69</w:t>
      </w:r>
      <w:r w:rsidR="002F41EC">
        <w:rPr>
          <w:rFonts w:ascii="Arial" w:eastAsia="Calibri" w:hAnsi="Arial" w:cs="Arial"/>
          <w:lang w:eastAsia="en-US"/>
        </w:rPr>
        <w:t xml:space="preserve"> € ili</w:t>
      </w:r>
      <w:r w:rsidR="007722F4" w:rsidRPr="003A2F86">
        <w:rPr>
          <w:rFonts w:ascii="Arial" w:eastAsia="Calibri" w:hAnsi="Arial" w:cs="Arial"/>
          <w:lang w:eastAsia="en-US"/>
        </w:rPr>
        <w:t xml:space="preserve"> </w:t>
      </w:r>
      <w:r w:rsidR="00E20E33">
        <w:rPr>
          <w:rFonts w:ascii="Arial" w:eastAsia="Calibri" w:hAnsi="Arial" w:cs="Arial"/>
          <w:lang w:eastAsia="en-US"/>
        </w:rPr>
        <w:t>8,6</w:t>
      </w:r>
      <w:r w:rsidR="007722F4" w:rsidRPr="003A2F86">
        <w:rPr>
          <w:rFonts w:ascii="Arial" w:eastAsia="Calibri" w:hAnsi="Arial" w:cs="Arial"/>
          <w:lang w:eastAsia="en-US"/>
        </w:rPr>
        <w:t xml:space="preserve">% </w:t>
      </w:r>
      <w:r w:rsidRPr="003A2F86">
        <w:rPr>
          <w:rFonts w:ascii="Arial" w:eastAsia="Calibri" w:hAnsi="Arial" w:cs="Arial"/>
          <w:lang w:eastAsia="en-US"/>
        </w:rPr>
        <w:t xml:space="preserve">ukupnih rashoda i izdataka. </w:t>
      </w:r>
    </w:p>
    <w:p w14:paraId="3E88A99D" w14:textId="77777777" w:rsidR="00B05CD2" w:rsidRPr="003A2F86" w:rsidRDefault="00B05CD2" w:rsidP="00B05CD2">
      <w:pPr>
        <w:spacing w:after="0" w:line="240" w:lineRule="auto"/>
        <w:jc w:val="both"/>
        <w:rPr>
          <w:rFonts w:ascii="Arial" w:eastAsia="Calibri" w:hAnsi="Arial" w:cs="Arial"/>
          <w:lang w:eastAsia="en-US"/>
        </w:rPr>
      </w:pPr>
    </w:p>
    <w:p w14:paraId="1BDFB731" w14:textId="55833409" w:rsidR="00B05CD2" w:rsidRPr="003A2F86" w:rsidRDefault="00B05CD2" w:rsidP="00B05CD2">
      <w:pPr>
        <w:spacing w:after="0" w:line="240" w:lineRule="auto"/>
        <w:jc w:val="both"/>
        <w:rPr>
          <w:rFonts w:ascii="Arial" w:eastAsia="Calibri" w:hAnsi="Arial" w:cs="Arial"/>
          <w:color w:val="1F497D" w:themeColor="text2"/>
          <w:lang w:eastAsia="en-US"/>
        </w:rPr>
      </w:pPr>
      <w:bookmarkStart w:id="73" w:name="_Hlk166595399"/>
      <w:r w:rsidRPr="003A2F86">
        <w:rPr>
          <w:rFonts w:ascii="Arial" w:eastAsia="Calibri" w:hAnsi="Arial" w:cs="Arial"/>
          <w:color w:val="1F497D" w:themeColor="text2"/>
          <w:lang w:eastAsia="en-US"/>
        </w:rPr>
        <w:tab/>
        <w:t>Ukupno rashodi i izdaci Općine</w:t>
      </w:r>
      <w:r w:rsidR="00B4239A">
        <w:rPr>
          <w:rFonts w:ascii="Arial" w:eastAsia="Calibri" w:hAnsi="Arial" w:cs="Arial"/>
          <w:color w:val="1F497D" w:themeColor="text2"/>
          <w:lang w:eastAsia="en-US"/>
        </w:rPr>
        <w:t xml:space="preserve"> (upravnih tijela Općine)</w:t>
      </w:r>
      <w:r w:rsidRPr="003A2F86">
        <w:rPr>
          <w:rFonts w:ascii="Arial" w:eastAsia="Calibri" w:hAnsi="Arial" w:cs="Arial"/>
          <w:color w:val="1F497D" w:themeColor="text2"/>
          <w:lang w:eastAsia="en-US"/>
        </w:rPr>
        <w:t xml:space="preserve"> iznose </w:t>
      </w:r>
      <w:bookmarkStart w:id="74" w:name="_Hlk230346621"/>
      <w:r w:rsidR="00B3211B">
        <w:rPr>
          <w:rFonts w:ascii="Arial" w:eastAsia="Calibri" w:hAnsi="Arial" w:cs="Arial"/>
          <w:color w:val="1F497D" w:themeColor="text2"/>
          <w:lang w:eastAsia="en-US"/>
        </w:rPr>
        <w:t>10.662.102,35</w:t>
      </w:r>
      <w:r w:rsidRPr="003A2F86">
        <w:rPr>
          <w:rFonts w:ascii="Arial" w:eastAsia="Calibri" w:hAnsi="Arial" w:cs="Arial"/>
          <w:color w:val="1F497D" w:themeColor="text2"/>
          <w:lang w:eastAsia="en-US"/>
        </w:rPr>
        <w:t xml:space="preserve"> € </w:t>
      </w:r>
      <w:bookmarkEnd w:id="74"/>
      <w:r w:rsidRPr="003A2F86">
        <w:rPr>
          <w:rFonts w:ascii="Arial" w:eastAsia="Calibri" w:hAnsi="Arial" w:cs="Arial"/>
          <w:color w:val="1F497D" w:themeColor="text2"/>
          <w:lang w:eastAsia="en-US"/>
        </w:rPr>
        <w:t>(</w:t>
      </w:r>
      <w:r w:rsidR="00107832">
        <w:rPr>
          <w:rFonts w:ascii="Arial" w:eastAsia="Calibri" w:hAnsi="Arial" w:cs="Arial"/>
          <w:color w:val="1F497D" w:themeColor="text2"/>
          <w:lang w:eastAsia="en-US"/>
        </w:rPr>
        <w:t>7</w:t>
      </w:r>
      <w:r w:rsidR="006B630A">
        <w:rPr>
          <w:rFonts w:ascii="Arial" w:eastAsia="Calibri" w:hAnsi="Arial" w:cs="Arial"/>
          <w:color w:val="1F497D" w:themeColor="text2"/>
          <w:lang w:eastAsia="en-US"/>
        </w:rPr>
        <w:t>6,</w:t>
      </w:r>
      <w:r w:rsidR="000A3EFA">
        <w:rPr>
          <w:rFonts w:ascii="Arial" w:eastAsia="Calibri" w:hAnsi="Arial" w:cs="Arial"/>
          <w:color w:val="1F497D" w:themeColor="text2"/>
          <w:lang w:eastAsia="en-US"/>
        </w:rPr>
        <w:t>7</w:t>
      </w:r>
      <w:r w:rsidRPr="003A2F86">
        <w:rPr>
          <w:rFonts w:ascii="Arial" w:eastAsia="Calibri" w:hAnsi="Arial" w:cs="Arial"/>
          <w:color w:val="1F497D" w:themeColor="text2"/>
          <w:lang w:eastAsia="en-US"/>
        </w:rPr>
        <w:t xml:space="preserve">%) (bez izvršenih prijenosa proračunskim korisnicima putem računa 367 u iznosu </w:t>
      </w:r>
      <w:bookmarkStart w:id="75" w:name="_Hlk230346640"/>
      <w:r w:rsidR="00B3211B">
        <w:rPr>
          <w:rFonts w:ascii="Arial" w:eastAsia="Calibri" w:hAnsi="Arial" w:cs="Arial"/>
          <w:color w:val="1F497D" w:themeColor="text2"/>
          <w:lang w:eastAsia="en-US"/>
        </w:rPr>
        <w:t>2.431.865,12</w:t>
      </w:r>
      <w:r w:rsidRPr="003A2F86">
        <w:rPr>
          <w:rFonts w:ascii="Arial" w:eastAsia="Calibri" w:hAnsi="Arial" w:cs="Arial"/>
          <w:color w:val="1F497D" w:themeColor="text2"/>
          <w:lang w:eastAsia="en-US"/>
        </w:rPr>
        <w:t xml:space="preserve"> </w:t>
      </w:r>
      <w:bookmarkEnd w:id="75"/>
      <w:r w:rsidRPr="003A2F86">
        <w:rPr>
          <w:rFonts w:ascii="Arial" w:eastAsia="Calibri" w:hAnsi="Arial" w:cs="Arial"/>
          <w:color w:val="1F497D" w:themeColor="text2"/>
          <w:lang w:eastAsia="en-US"/>
        </w:rPr>
        <w:t xml:space="preserve">€), a rashodi i izdaci proračunskih korisnika iznose </w:t>
      </w:r>
      <w:bookmarkStart w:id="76" w:name="_Hlk230346658"/>
      <w:r w:rsidR="00152116">
        <w:rPr>
          <w:rFonts w:ascii="Arial" w:eastAsia="Calibri" w:hAnsi="Arial" w:cs="Arial"/>
          <w:color w:val="1F497D" w:themeColor="text2"/>
          <w:lang w:eastAsia="en-US"/>
        </w:rPr>
        <w:t>3.230.846,06</w:t>
      </w:r>
      <w:r w:rsidRPr="003A2F86">
        <w:rPr>
          <w:rFonts w:ascii="Arial" w:eastAsia="Calibri" w:hAnsi="Arial" w:cs="Arial"/>
          <w:color w:val="1F497D" w:themeColor="text2"/>
          <w:lang w:eastAsia="en-US"/>
        </w:rPr>
        <w:t xml:space="preserve"> </w:t>
      </w:r>
      <w:bookmarkEnd w:id="76"/>
      <w:r w:rsidRPr="003A2F86">
        <w:rPr>
          <w:rFonts w:ascii="Arial" w:eastAsia="Calibri" w:hAnsi="Arial" w:cs="Arial"/>
          <w:color w:val="1F497D" w:themeColor="text2"/>
          <w:lang w:eastAsia="en-US"/>
        </w:rPr>
        <w:t>€ (</w:t>
      </w:r>
      <w:r w:rsidR="00107832">
        <w:rPr>
          <w:rFonts w:ascii="Arial" w:eastAsia="Calibri" w:hAnsi="Arial" w:cs="Arial"/>
          <w:color w:val="1F497D" w:themeColor="text2"/>
          <w:lang w:eastAsia="en-US"/>
        </w:rPr>
        <w:t>2</w:t>
      </w:r>
      <w:r w:rsidR="006B630A">
        <w:rPr>
          <w:rFonts w:ascii="Arial" w:eastAsia="Calibri" w:hAnsi="Arial" w:cs="Arial"/>
          <w:color w:val="1F497D" w:themeColor="text2"/>
          <w:lang w:eastAsia="en-US"/>
        </w:rPr>
        <w:t>3</w:t>
      </w:r>
      <w:r w:rsidR="000A3EFA">
        <w:rPr>
          <w:rFonts w:ascii="Arial" w:eastAsia="Calibri" w:hAnsi="Arial" w:cs="Arial"/>
          <w:color w:val="1F497D" w:themeColor="text2"/>
          <w:lang w:eastAsia="en-US"/>
        </w:rPr>
        <w:t>,3</w:t>
      </w:r>
      <w:r w:rsidRPr="003A2F86">
        <w:rPr>
          <w:rFonts w:ascii="Arial" w:eastAsia="Calibri" w:hAnsi="Arial" w:cs="Arial"/>
          <w:color w:val="1F497D" w:themeColor="text2"/>
          <w:lang w:eastAsia="en-US"/>
        </w:rPr>
        <w:t>%) (</w:t>
      </w:r>
      <w:r w:rsidR="006B630A">
        <w:rPr>
          <w:rFonts w:ascii="Arial" w:eastAsia="Calibri" w:hAnsi="Arial" w:cs="Arial"/>
          <w:color w:val="1F497D" w:themeColor="text2"/>
          <w:lang w:eastAsia="en-US"/>
        </w:rPr>
        <w:t>svi izvori</w:t>
      </w:r>
      <w:r w:rsidRPr="003A2F86">
        <w:rPr>
          <w:rFonts w:ascii="Arial" w:eastAsia="Calibri" w:hAnsi="Arial" w:cs="Arial"/>
          <w:color w:val="1F497D" w:themeColor="text2"/>
          <w:lang w:eastAsia="en-US"/>
        </w:rPr>
        <w:t xml:space="preserve"> financiranja) što ukupno iznosi </w:t>
      </w:r>
      <w:bookmarkStart w:id="77" w:name="_Hlk230346679"/>
      <w:r w:rsidR="00152116">
        <w:rPr>
          <w:rFonts w:ascii="Arial" w:eastAsia="Calibri" w:hAnsi="Arial" w:cs="Arial"/>
          <w:color w:val="1F497D" w:themeColor="text2"/>
          <w:lang w:eastAsia="en-US"/>
        </w:rPr>
        <w:t>13.892.948,41</w:t>
      </w:r>
      <w:r w:rsidRPr="003A2F86">
        <w:rPr>
          <w:rFonts w:ascii="Arial" w:eastAsia="Calibri" w:hAnsi="Arial" w:cs="Arial"/>
          <w:color w:val="1F497D" w:themeColor="text2"/>
          <w:lang w:eastAsia="en-US"/>
        </w:rPr>
        <w:t xml:space="preserve"> </w:t>
      </w:r>
      <w:bookmarkEnd w:id="77"/>
      <w:r w:rsidRPr="003A2F86">
        <w:rPr>
          <w:rFonts w:ascii="Arial" w:eastAsia="Calibri" w:hAnsi="Arial" w:cs="Arial"/>
          <w:color w:val="1F497D" w:themeColor="text2"/>
          <w:lang w:eastAsia="en-US"/>
        </w:rPr>
        <w:t>€.</w:t>
      </w:r>
    </w:p>
    <w:bookmarkEnd w:id="72"/>
    <w:bookmarkEnd w:id="73"/>
    <w:p w14:paraId="70838D64" w14:textId="77777777" w:rsidR="00B05CD2" w:rsidRPr="003A2F86" w:rsidRDefault="00B05CD2" w:rsidP="00B05CD2">
      <w:pPr>
        <w:pStyle w:val="Opisslike"/>
      </w:pPr>
    </w:p>
    <w:p w14:paraId="4E6CF7A8" w14:textId="042987EF" w:rsidR="00B05CD2" w:rsidRPr="009135F4" w:rsidRDefault="00B05CD2" w:rsidP="00B05CD2">
      <w:pPr>
        <w:spacing w:after="0" w:line="240" w:lineRule="auto"/>
        <w:ind w:firstLine="709"/>
        <w:jc w:val="both"/>
        <w:rPr>
          <w:rFonts w:ascii="Arial" w:hAnsi="Arial" w:cs="Arial"/>
          <w:iCs/>
        </w:rPr>
      </w:pPr>
      <w:bookmarkStart w:id="78" w:name="_Hlk145934848"/>
      <w:r w:rsidRPr="009135F4">
        <w:rPr>
          <w:rFonts w:ascii="Arial" w:eastAsia="Calibri" w:hAnsi="Arial" w:cs="Arial"/>
          <w:lang w:eastAsia="en-US"/>
        </w:rPr>
        <w:t xml:space="preserve">Ukupno rashodi (rashodi poslovanja i rashodi za nabavu nefinancijske imovine) i izdaci za financijsku imovinu i otplate zajmova </w:t>
      </w:r>
      <w:r w:rsidR="008D2EFE" w:rsidRPr="009135F4">
        <w:rPr>
          <w:rFonts w:ascii="Arial" w:eastAsia="Calibri" w:hAnsi="Arial" w:cs="Arial"/>
          <w:lang w:eastAsia="en-US"/>
        </w:rPr>
        <w:t>veći</w:t>
      </w:r>
      <w:r w:rsidRPr="009135F4">
        <w:rPr>
          <w:rFonts w:ascii="Arial" w:eastAsia="Calibri" w:hAnsi="Arial" w:cs="Arial"/>
          <w:lang w:eastAsia="en-US"/>
        </w:rPr>
        <w:t xml:space="preserve"> su za </w:t>
      </w:r>
      <w:r w:rsidR="000C2533">
        <w:rPr>
          <w:rFonts w:ascii="Arial" w:eastAsia="Calibri" w:hAnsi="Arial" w:cs="Arial"/>
          <w:lang w:eastAsia="en-US"/>
        </w:rPr>
        <w:t>3.551.060,48</w:t>
      </w:r>
      <w:r w:rsidRPr="009135F4">
        <w:rPr>
          <w:rFonts w:ascii="Arial" w:eastAsia="Calibri" w:hAnsi="Arial" w:cs="Arial"/>
          <w:lang w:eastAsia="en-US"/>
        </w:rPr>
        <w:t xml:space="preserve"> € ili </w:t>
      </w:r>
      <w:r w:rsidR="000C2533">
        <w:rPr>
          <w:rFonts w:ascii="Arial" w:eastAsia="Calibri" w:hAnsi="Arial" w:cs="Arial"/>
          <w:lang w:eastAsia="en-US"/>
        </w:rPr>
        <w:t>34</w:t>
      </w:r>
      <w:r w:rsidR="008B49EA">
        <w:rPr>
          <w:rFonts w:ascii="Arial" w:eastAsia="Calibri" w:hAnsi="Arial" w:cs="Arial"/>
          <w:lang w:eastAsia="en-US"/>
        </w:rPr>
        <w:t>,4</w:t>
      </w:r>
      <w:r w:rsidRPr="009135F4">
        <w:rPr>
          <w:rFonts w:ascii="Arial" w:eastAsia="Calibri" w:hAnsi="Arial" w:cs="Arial"/>
          <w:lang w:eastAsia="en-US"/>
        </w:rPr>
        <w:t xml:space="preserve">% </w:t>
      </w:r>
      <w:r w:rsidRPr="009135F4">
        <w:rPr>
          <w:rFonts w:ascii="Arial" w:eastAsia="Calibri" w:hAnsi="Arial" w:cs="Arial"/>
          <w:iCs/>
          <w:lang w:eastAsia="en-US"/>
        </w:rPr>
        <w:t xml:space="preserve">u odnosu na prethodnu godinu. </w:t>
      </w:r>
      <w:r w:rsidRPr="009135F4">
        <w:rPr>
          <w:rFonts w:ascii="Arial" w:hAnsi="Arial" w:cs="Arial"/>
          <w:iCs/>
        </w:rPr>
        <w:t>Rashodi i izdaci uključuju rashode Općine i četiri proračunska korisnika.</w:t>
      </w:r>
      <w:r w:rsidR="008C717C" w:rsidRPr="009135F4">
        <w:rPr>
          <w:rFonts w:ascii="Arial" w:hAnsi="Arial" w:cs="Arial"/>
          <w:iCs/>
        </w:rPr>
        <w:t xml:space="preserve"> </w:t>
      </w:r>
    </w:p>
    <w:bookmarkEnd w:id="71"/>
    <w:p w14:paraId="36B7494D" w14:textId="77777777" w:rsidR="00197F84" w:rsidRPr="009135F4" w:rsidRDefault="00197F84" w:rsidP="00B05CD2">
      <w:pPr>
        <w:spacing w:after="0" w:line="240" w:lineRule="auto"/>
        <w:ind w:firstLine="709"/>
        <w:jc w:val="both"/>
        <w:rPr>
          <w:rFonts w:ascii="Arial" w:eastAsia="Calibri" w:hAnsi="Arial" w:cs="Arial"/>
          <w:iCs/>
          <w:lang w:eastAsia="en-US"/>
        </w:rPr>
      </w:pPr>
    </w:p>
    <w:bookmarkEnd w:id="78"/>
    <w:p w14:paraId="01FC91EE" w14:textId="50ABEEF0" w:rsidR="00B05CD2" w:rsidRPr="003A2F86" w:rsidRDefault="00B05CD2" w:rsidP="00B05CD2">
      <w:pPr>
        <w:spacing w:after="0" w:line="240" w:lineRule="auto"/>
        <w:ind w:firstLine="709"/>
        <w:jc w:val="both"/>
        <w:rPr>
          <w:rFonts w:ascii="Arial" w:eastAsia="Times New Roman" w:hAnsi="Arial" w:cs="Arial"/>
          <w:iCs/>
        </w:rPr>
      </w:pPr>
      <w:r w:rsidRPr="003A2F86">
        <w:rPr>
          <w:rFonts w:ascii="Arial" w:eastAsia="Times New Roman" w:hAnsi="Arial" w:cs="Arial"/>
          <w:iCs/>
        </w:rPr>
        <w:t xml:space="preserve">U nastavku se daje tablica rashoda i izdataka na razini skupine u kojoj se prikazuju rashodi Općine (rashodi koji se odnose samo na Općinu i nisu uključeni rashodi koje je Općina iz svojih sredstava doznačila svojim proračunskim korisnicima za podmirivanje rashoda, </w:t>
      </w:r>
      <w:r w:rsidRPr="003A2F86">
        <w:rPr>
          <w:rFonts w:ascii="Arial" w:eastAsia="Times New Roman" w:hAnsi="Arial" w:cs="Arial"/>
          <w:b/>
          <w:bCs/>
          <w:iCs/>
        </w:rPr>
        <w:t>stupac 3</w:t>
      </w:r>
      <w:r w:rsidRPr="003A2F86">
        <w:rPr>
          <w:rFonts w:ascii="Arial" w:eastAsia="Times New Roman" w:hAnsi="Arial" w:cs="Arial"/>
          <w:iCs/>
        </w:rPr>
        <w:t>), rashodi koji se odnose na četiri proračunska korisnika (</w:t>
      </w:r>
      <w:r w:rsidRPr="003A2F86">
        <w:rPr>
          <w:rFonts w:ascii="Arial" w:eastAsia="Times New Roman" w:hAnsi="Arial" w:cs="Arial"/>
          <w:b/>
          <w:bCs/>
          <w:iCs/>
        </w:rPr>
        <w:t>stupac 4</w:t>
      </w:r>
      <w:r w:rsidRPr="003A2F86">
        <w:rPr>
          <w:rFonts w:ascii="Arial" w:eastAsia="Times New Roman" w:hAnsi="Arial" w:cs="Arial"/>
          <w:iCs/>
        </w:rPr>
        <w:t xml:space="preserve">), te zbirni rashodi Proračuna Općine Konavle (razina 23, uključuje rashode Općine i proračunskih korisnika). Ispod tablice daje se usporedni prikaz zbirnih podataka sveukupno izvršenih rashoda i izdataka </w:t>
      </w:r>
      <w:r w:rsidR="002A2F06" w:rsidRPr="003A2F86">
        <w:rPr>
          <w:rFonts w:ascii="Arial" w:eastAsia="Times New Roman" w:hAnsi="Arial" w:cs="Arial"/>
          <w:iCs/>
        </w:rPr>
        <w:t xml:space="preserve">tijekom </w:t>
      </w:r>
      <w:r w:rsidRPr="003A2F86">
        <w:rPr>
          <w:rFonts w:ascii="Arial" w:eastAsia="Times New Roman" w:hAnsi="Arial" w:cs="Arial"/>
          <w:iCs/>
        </w:rPr>
        <w:t xml:space="preserve">2019., </w:t>
      </w:r>
      <w:r w:rsidR="008B49EA">
        <w:rPr>
          <w:rFonts w:ascii="Arial" w:eastAsia="Times New Roman" w:hAnsi="Arial" w:cs="Arial"/>
          <w:iCs/>
        </w:rPr>
        <w:t xml:space="preserve">te 2021-2025. </w:t>
      </w:r>
      <w:r w:rsidRPr="003A2F86">
        <w:rPr>
          <w:rFonts w:ascii="Arial" w:eastAsia="Times New Roman" w:hAnsi="Arial" w:cs="Arial"/>
          <w:iCs/>
        </w:rPr>
        <w:t>godin</w:t>
      </w:r>
      <w:r w:rsidR="002A2F06" w:rsidRPr="003A2F86">
        <w:rPr>
          <w:rFonts w:ascii="Arial" w:eastAsia="Times New Roman" w:hAnsi="Arial" w:cs="Arial"/>
          <w:iCs/>
        </w:rPr>
        <w:t>e</w:t>
      </w:r>
      <w:r w:rsidRPr="003A2F86">
        <w:rPr>
          <w:rFonts w:ascii="Arial" w:eastAsia="Times New Roman" w:hAnsi="Arial" w:cs="Arial"/>
          <w:iCs/>
        </w:rPr>
        <w:t>.</w:t>
      </w:r>
    </w:p>
    <w:p w14:paraId="3B5E7C84" w14:textId="77777777" w:rsidR="00F904EC" w:rsidRPr="00740BE2" w:rsidRDefault="00F904EC" w:rsidP="00B05CD2">
      <w:pPr>
        <w:spacing w:after="0" w:line="240" w:lineRule="auto"/>
        <w:ind w:firstLine="709"/>
        <w:jc w:val="both"/>
        <w:rPr>
          <w:rFonts w:ascii="Arial" w:eastAsia="Times New Roman" w:hAnsi="Arial" w:cs="Arial"/>
          <w:iCs/>
          <w:sz w:val="14"/>
          <w:szCs w:val="14"/>
        </w:rPr>
      </w:pPr>
    </w:p>
    <w:p w14:paraId="517710C8" w14:textId="6AA0F599" w:rsidR="00B05CD2" w:rsidRDefault="00B05CD2" w:rsidP="00B05CD2">
      <w:pPr>
        <w:pStyle w:val="Opisslike"/>
        <w:keepNext/>
        <w:jc w:val="both"/>
        <w:rPr>
          <w:rFonts w:ascii="Arial" w:hAnsi="Arial" w:cs="Arial"/>
          <w:iCs/>
        </w:rPr>
      </w:pPr>
      <w:bookmarkStart w:id="79" w:name="_Hlk17961390"/>
      <w:bookmarkStart w:id="80" w:name="_Toc240465153"/>
      <w:r w:rsidRPr="003A2F86">
        <w:rPr>
          <w:color w:val="FF0000"/>
        </w:rPr>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19</w:t>
      </w:r>
      <w:r w:rsidRPr="003A2F86">
        <w:rPr>
          <w:color w:val="FF0000"/>
        </w:rPr>
        <w:fldChar w:fldCharType="end"/>
      </w:r>
      <w:r w:rsidRPr="003A2F86">
        <w:rPr>
          <w:color w:val="FF0000"/>
        </w:rPr>
        <w:t xml:space="preserve">.: </w:t>
      </w:r>
      <w:r w:rsidRPr="003A2F86">
        <w:rPr>
          <w:rFonts w:ascii="Arial" w:hAnsi="Arial" w:cs="Arial"/>
          <w:iCs/>
        </w:rPr>
        <w:t xml:space="preserve">Pregled izvršenih rashoda i izdataka za </w:t>
      </w:r>
      <w:r w:rsidR="009F69F4">
        <w:rPr>
          <w:rFonts w:ascii="Arial" w:hAnsi="Arial" w:cs="Arial"/>
          <w:iCs/>
        </w:rPr>
        <w:t>1-6/</w:t>
      </w:r>
      <w:r w:rsidRPr="003A2F86">
        <w:rPr>
          <w:rFonts w:ascii="Arial" w:hAnsi="Arial" w:cs="Arial"/>
          <w:iCs/>
        </w:rPr>
        <w:t>202</w:t>
      </w:r>
      <w:r w:rsidR="009F69F4">
        <w:rPr>
          <w:rFonts w:ascii="Arial" w:hAnsi="Arial" w:cs="Arial"/>
          <w:iCs/>
        </w:rPr>
        <w:t>6</w:t>
      </w:r>
      <w:r w:rsidRPr="003A2F86">
        <w:rPr>
          <w:rFonts w:ascii="Arial" w:hAnsi="Arial" w:cs="Arial"/>
          <w:iCs/>
        </w:rPr>
        <w:t>. na razini razreda i skupine (€):</w:t>
      </w:r>
      <w:r w:rsidR="00E6317D" w:rsidRPr="003A2F86">
        <w:rPr>
          <w:rFonts w:ascii="Arial" w:hAnsi="Arial" w:cs="Arial"/>
          <w:iCs/>
        </w:rPr>
        <w:t xml:space="preserve"> </w:t>
      </w:r>
      <w:r w:rsidRPr="00386EBA">
        <w:rPr>
          <w:rFonts w:ascii="Arial" w:hAnsi="Arial" w:cs="Arial"/>
          <w:iCs/>
          <w:color w:val="1F497D" w:themeColor="text2"/>
        </w:rPr>
        <w:t>Općin</w:t>
      </w:r>
      <w:r w:rsidR="00014158" w:rsidRPr="00386EBA">
        <w:rPr>
          <w:rFonts w:ascii="Arial" w:hAnsi="Arial" w:cs="Arial"/>
          <w:iCs/>
          <w:color w:val="1F497D" w:themeColor="text2"/>
        </w:rPr>
        <w:t>a</w:t>
      </w:r>
      <w:r w:rsidRPr="003A2F86">
        <w:rPr>
          <w:rFonts w:ascii="Arial" w:hAnsi="Arial" w:cs="Arial"/>
          <w:iCs/>
        </w:rPr>
        <w:t xml:space="preserve">, </w:t>
      </w:r>
      <w:r w:rsidR="00014158" w:rsidRPr="003A2F86">
        <w:rPr>
          <w:rFonts w:ascii="Arial" w:hAnsi="Arial" w:cs="Arial"/>
          <w:iCs/>
        </w:rPr>
        <w:t xml:space="preserve">zbirno </w:t>
      </w:r>
      <w:r w:rsidRPr="00386EBA">
        <w:rPr>
          <w:rFonts w:ascii="Arial" w:hAnsi="Arial" w:cs="Arial"/>
          <w:iCs/>
          <w:color w:val="943634" w:themeColor="accent2" w:themeShade="BF"/>
        </w:rPr>
        <w:t>proračunski korisni</w:t>
      </w:r>
      <w:r w:rsidR="00014158" w:rsidRPr="00386EBA">
        <w:rPr>
          <w:rFonts w:ascii="Arial" w:hAnsi="Arial" w:cs="Arial"/>
          <w:iCs/>
          <w:color w:val="943634" w:themeColor="accent2" w:themeShade="BF"/>
        </w:rPr>
        <w:t>ci</w:t>
      </w:r>
      <w:r w:rsidRPr="00386EBA">
        <w:rPr>
          <w:rFonts w:ascii="Arial" w:hAnsi="Arial" w:cs="Arial"/>
          <w:iCs/>
          <w:color w:val="943634" w:themeColor="accent2" w:themeShade="BF"/>
        </w:rPr>
        <w:t xml:space="preserve"> </w:t>
      </w:r>
      <w:r w:rsidRPr="003A2F86">
        <w:rPr>
          <w:rFonts w:ascii="Arial" w:hAnsi="Arial" w:cs="Arial"/>
          <w:iCs/>
        </w:rPr>
        <w:t>i sveukupno Proračun</w:t>
      </w:r>
      <w:bookmarkEnd w:id="80"/>
    </w:p>
    <w:bookmarkEnd w:id="79"/>
    <w:p w14:paraId="7293B2D3" w14:textId="4491FFBD" w:rsidR="00DE6B6C" w:rsidRDefault="00DE6B6C" w:rsidP="00B05CD2">
      <w:pPr>
        <w:spacing w:after="0" w:line="240" w:lineRule="auto"/>
        <w:jc w:val="center"/>
        <w:rPr>
          <w:rFonts w:ascii="Arial" w:eastAsia="Times New Roman" w:hAnsi="Arial" w:cs="Arial"/>
          <w:b/>
          <w:bCs/>
          <w:i/>
          <w:sz w:val="18"/>
          <w:szCs w:val="18"/>
        </w:rPr>
      </w:pPr>
    </w:p>
    <w:p w14:paraId="17861E36" w14:textId="6C8E694A" w:rsidR="00D35416" w:rsidRPr="003A2F86" w:rsidRDefault="00D35416" w:rsidP="00B05CD2">
      <w:pPr>
        <w:spacing w:after="0" w:line="240" w:lineRule="auto"/>
        <w:jc w:val="center"/>
        <w:rPr>
          <w:rFonts w:ascii="Arial" w:eastAsia="Times New Roman" w:hAnsi="Arial" w:cs="Arial"/>
          <w:b/>
          <w:bCs/>
          <w:i/>
          <w:sz w:val="18"/>
          <w:szCs w:val="18"/>
        </w:rPr>
      </w:pPr>
      <w:r w:rsidRPr="00D35416">
        <w:rPr>
          <w:noProof/>
        </w:rPr>
        <w:drawing>
          <wp:inline distT="0" distB="0" distL="0" distR="0" wp14:anchorId="45B4CD32" wp14:editId="334A8C63">
            <wp:extent cx="7226002" cy="2591925"/>
            <wp:effectExtent l="0" t="0" r="0" b="0"/>
            <wp:docPr id="2038942111"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244316" cy="2598494"/>
                    </a:xfrm>
                    <a:prstGeom prst="rect">
                      <a:avLst/>
                    </a:prstGeom>
                    <a:noFill/>
                    <a:ln>
                      <a:noFill/>
                    </a:ln>
                  </pic:spPr>
                </pic:pic>
              </a:graphicData>
            </a:graphic>
          </wp:inline>
        </w:drawing>
      </w:r>
    </w:p>
    <w:p w14:paraId="67DF53B1" w14:textId="0D22234D" w:rsidR="00197F84" w:rsidRPr="003A2F86" w:rsidRDefault="00197F84" w:rsidP="00197F84">
      <w:pPr>
        <w:spacing w:after="0" w:line="240" w:lineRule="auto"/>
        <w:jc w:val="center"/>
        <w:rPr>
          <w:rFonts w:ascii="Arial" w:eastAsia="Times New Roman" w:hAnsi="Arial" w:cs="Arial"/>
          <w:b/>
          <w:bCs/>
          <w:i/>
          <w:sz w:val="18"/>
          <w:szCs w:val="18"/>
        </w:rPr>
      </w:pPr>
      <w:r w:rsidRPr="003A2F86">
        <w:rPr>
          <w:rFonts w:ascii="Arial" w:eastAsia="Times New Roman" w:hAnsi="Arial" w:cs="Arial"/>
          <w:b/>
          <w:bCs/>
          <w:i/>
          <w:sz w:val="18"/>
          <w:szCs w:val="18"/>
        </w:rPr>
        <w:t>* ispod tablice za 202</w:t>
      </w:r>
      <w:r w:rsidR="00D35416">
        <w:rPr>
          <w:rFonts w:ascii="Arial" w:eastAsia="Times New Roman" w:hAnsi="Arial" w:cs="Arial"/>
          <w:b/>
          <w:bCs/>
          <w:i/>
          <w:sz w:val="18"/>
          <w:szCs w:val="18"/>
        </w:rPr>
        <w:t>6</w:t>
      </w:r>
      <w:r w:rsidRPr="003A2F86">
        <w:rPr>
          <w:rFonts w:ascii="Arial" w:eastAsia="Times New Roman" w:hAnsi="Arial" w:cs="Arial"/>
          <w:b/>
          <w:bCs/>
          <w:i/>
          <w:sz w:val="18"/>
          <w:szCs w:val="18"/>
        </w:rPr>
        <w:t xml:space="preserve">.g su zbirni usporedni podaci za sveukupno izvršenje prethodnih godina: </w:t>
      </w:r>
      <w:r w:rsidR="00D35416">
        <w:rPr>
          <w:rFonts w:ascii="Arial" w:eastAsia="Times New Roman" w:hAnsi="Arial" w:cs="Arial"/>
          <w:b/>
          <w:bCs/>
          <w:i/>
          <w:sz w:val="18"/>
          <w:szCs w:val="18"/>
        </w:rPr>
        <w:t xml:space="preserve">2019. i 2021. do </w:t>
      </w:r>
      <w:r w:rsidR="007A468D">
        <w:rPr>
          <w:rFonts w:ascii="Arial" w:eastAsia="Times New Roman" w:hAnsi="Arial" w:cs="Arial"/>
          <w:b/>
          <w:bCs/>
          <w:i/>
          <w:sz w:val="18"/>
          <w:szCs w:val="18"/>
        </w:rPr>
        <w:t>202</w:t>
      </w:r>
      <w:r w:rsidR="00D35416">
        <w:rPr>
          <w:rFonts w:ascii="Arial" w:eastAsia="Times New Roman" w:hAnsi="Arial" w:cs="Arial"/>
          <w:b/>
          <w:bCs/>
          <w:i/>
          <w:sz w:val="18"/>
          <w:szCs w:val="18"/>
        </w:rPr>
        <w:t>5</w:t>
      </w:r>
      <w:r w:rsidRPr="003A2F86">
        <w:rPr>
          <w:rFonts w:ascii="Arial" w:eastAsia="Times New Roman" w:hAnsi="Arial" w:cs="Arial"/>
          <w:b/>
          <w:bCs/>
          <w:i/>
          <w:sz w:val="18"/>
          <w:szCs w:val="18"/>
        </w:rPr>
        <w:t>.</w:t>
      </w:r>
    </w:p>
    <w:p w14:paraId="6583A219" w14:textId="0FCE97DA" w:rsidR="00C87E75" w:rsidRPr="007C5C34" w:rsidRDefault="00D35416" w:rsidP="00197F84">
      <w:pPr>
        <w:spacing w:after="0" w:line="240" w:lineRule="auto"/>
        <w:jc w:val="center"/>
        <w:rPr>
          <w:rFonts w:ascii="Arial" w:eastAsia="Times New Roman" w:hAnsi="Arial" w:cs="Arial"/>
          <w:iCs/>
          <w:sz w:val="18"/>
          <w:szCs w:val="18"/>
        </w:rPr>
      </w:pPr>
      <w:r w:rsidRPr="00D35416">
        <w:rPr>
          <w:noProof/>
        </w:rPr>
        <w:lastRenderedPageBreak/>
        <w:drawing>
          <wp:inline distT="0" distB="0" distL="0" distR="0" wp14:anchorId="375D48A4" wp14:editId="4A1C9EF4">
            <wp:extent cx="7328383" cy="2442794"/>
            <wp:effectExtent l="0" t="0" r="6350" b="0"/>
            <wp:docPr id="1876157606"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345652" cy="2448550"/>
                    </a:xfrm>
                    <a:prstGeom prst="rect">
                      <a:avLst/>
                    </a:prstGeom>
                    <a:noFill/>
                    <a:ln>
                      <a:noFill/>
                    </a:ln>
                  </pic:spPr>
                </pic:pic>
              </a:graphicData>
            </a:graphic>
          </wp:inline>
        </w:drawing>
      </w:r>
    </w:p>
    <w:p w14:paraId="0067A56F" w14:textId="55A7E2A7" w:rsidR="00C87E75" w:rsidRPr="003A2F86" w:rsidRDefault="00C87E75" w:rsidP="00197F84">
      <w:pPr>
        <w:spacing w:after="0" w:line="240" w:lineRule="auto"/>
        <w:jc w:val="center"/>
        <w:rPr>
          <w:rFonts w:ascii="Arial" w:eastAsia="Times New Roman" w:hAnsi="Arial" w:cs="Arial"/>
          <w:b/>
          <w:bCs/>
          <w:i/>
          <w:sz w:val="18"/>
          <w:szCs w:val="18"/>
        </w:rPr>
      </w:pPr>
    </w:p>
    <w:p w14:paraId="3F1C09BC" w14:textId="74FF97B8" w:rsidR="00C87E75" w:rsidRPr="003A2F86" w:rsidRDefault="00881A4F" w:rsidP="00197F84">
      <w:pPr>
        <w:spacing w:after="0" w:line="240" w:lineRule="auto"/>
        <w:jc w:val="center"/>
        <w:rPr>
          <w:rFonts w:ascii="Arial" w:eastAsia="Times New Roman" w:hAnsi="Arial" w:cs="Arial"/>
          <w:b/>
          <w:bCs/>
          <w:i/>
          <w:sz w:val="18"/>
          <w:szCs w:val="18"/>
        </w:rPr>
      </w:pPr>
      <w:r w:rsidRPr="00881A4F">
        <w:rPr>
          <w:noProof/>
        </w:rPr>
        <w:drawing>
          <wp:inline distT="0" distB="0" distL="0" distR="0" wp14:anchorId="5EE96DF1" wp14:editId="3687F4D7">
            <wp:extent cx="9251950" cy="1373505"/>
            <wp:effectExtent l="0" t="0" r="6350" b="0"/>
            <wp:docPr id="1180534037"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251950" cy="1373505"/>
                    </a:xfrm>
                    <a:prstGeom prst="rect">
                      <a:avLst/>
                    </a:prstGeom>
                    <a:noFill/>
                    <a:ln>
                      <a:noFill/>
                    </a:ln>
                  </pic:spPr>
                </pic:pic>
              </a:graphicData>
            </a:graphic>
          </wp:inline>
        </w:drawing>
      </w:r>
    </w:p>
    <w:p w14:paraId="065D1133" w14:textId="77777777" w:rsidR="00C87E75" w:rsidRPr="003A2F86" w:rsidRDefault="00C87E75" w:rsidP="00197F84">
      <w:pPr>
        <w:spacing w:after="0" w:line="240" w:lineRule="auto"/>
        <w:jc w:val="center"/>
        <w:rPr>
          <w:rFonts w:ascii="Arial" w:eastAsia="Times New Roman" w:hAnsi="Arial" w:cs="Arial"/>
          <w:b/>
          <w:bCs/>
          <w:i/>
          <w:sz w:val="18"/>
          <w:szCs w:val="18"/>
        </w:rPr>
      </w:pPr>
    </w:p>
    <w:p w14:paraId="29901094" w14:textId="12629DC4" w:rsidR="0068398E" w:rsidRPr="003A2F86" w:rsidRDefault="0068398E" w:rsidP="00A1078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73C27B6B" w14:textId="6F70146C" w:rsidR="00C87E75" w:rsidRPr="003A2F86" w:rsidRDefault="00C87E75">
      <w:pPr>
        <w:rPr>
          <w:rFonts w:ascii="Arial" w:eastAsia="Times New Roman" w:hAnsi="Arial" w:cs="Arial"/>
        </w:rPr>
      </w:pPr>
      <w:r w:rsidRPr="003A2F86">
        <w:rPr>
          <w:rFonts w:ascii="Arial" w:eastAsia="Times New Roman" w:hAnsi="Arial" w:cs="Arial"/>
        </w:rPr>
        <w:br w:type="page"/>
      </w:r>
    </w:p>
    <w:p w14:paraId="70A00DD9" w14:textId="77777777" w:rsidR="00C87E75" w:rsidRPr="003A2F86" w:rsidRDefault="00C87E75" w:rsidP="00A1078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1D5C51D4" w14:textId="6225DD14" w:rsidR="00993C17" w:rsidRPr="003A2F86" w:rsidRDefault="00993C17" w:rsidP="00F66355">
      <w:pPr>
        <w:pStyle w:val="Naslov2"/>
        <w:jc w:val="center"/>
        <w:rPr>
          <w:rFonts w:ascii="Arial" w:hAnsi="Arial" w:cs="Arial"/>
          <w:sz w:val="22"/>
          <w:szCs w:val="22"/>
          <w:lang w:val="hr-HR"/>
        </w:rPr>
      </w:pPr>
      <w:bookmarkStart w:id="81" w:name="_Toc240265665"/>
      <w:bookmarkEnd w:id="67"/>
      <w:bookmarkEnd w:id="68"/>
      <w:r w:rsidRPr="003A2F86">
        <w:rPr>
          <w:rFonts w:ascii="Arial" w:hAnsi="Arial" w:cs="Arial"/>
          <w:sz w:val="22"/>
          <w:szCs w:val="22"/>
          <w:lang w:val="hr-HR"/>
        </w:rPr>
        <w:t>2.</w:t>
      </w:r>
      <w:r w:rsidR="00F66355" w:rsidRPr="003A2F86">
        <w:rPr>
          <w:rFonts w:ascii="Arial" w:hAnsi="Arial" w:cs="Arial"/>
          <w:sz w:val="22"/>
          <w:szCs w:val="22"/>
          <w:lang w:val="hr-HR"/>
        </w:rPr>
        <w:t>4</w:t>
      </w:r>
      <w:r w:rsidRPr="003A2F86">
        <w:rPr>
          <w:rFonts w:ascii="Arial" w:hAnsi="Arial" w:cs="Arial"/>
          <w:sz w:val="22"/>
          <w:szCs w:val="22"/>
          <w:lang w:val="hr-HR"/>
        </w:rPr>
        <w:t xml:space="preserve">. </w:t>
      </w:r>
      <w:r w:rsidRPr="003A2F86">
        <w:rPr>
          <w:rFonts w:ascii="Arial" w:hAnsi="Arial" w:cs="Arial"/>
          <w:sz w:val="22"/>
          <w:szCs w:val="22"/>
          <w:lang w:val="hr-HR"/>
        </w:rPr>
        <w:tab/>
        <w:t>RAČUN PRIHODA I RASHODA</w:t>
      </w:r>
      <w:bookmarkStart w:id="82" w:name="Račun_prihoda_i_rashoda"/>
      <w:bookmarkEnd w:id="81"/>
      <w:bookmarkEnd w:id="82"/>
    </w:p>
    <w:p w14:paraId="38FB1D76" w14:textId="77777777" w:rsidR="00993C17" w:rsidRPr="003A2F86" w:rsidRDefault="00993C17" w:rsidP="00993C17">
      <w:pPr>
        <w:spacing w:after="0" w:line="240" w:lineRule="auto"/>
        <w:rPr>
          <w:lang w:eastAsia="en-US"/>
        </w:rPr>
      </w:pPr>
    </w:p>
    <w:p w14:paraId="18D9CB6B" w14:textId="564FB7CE" w:rsidR="00993C17" w:rsidRPr="003A2F86" w:rsidRDefault="00993C17" w:rsidP="007963E6">
      <w:pPr>
        <w:spacing w:after="0" w:line="240" w:lineRule="auto"/>
        <w:jc w:val="both"/>
        <w:rPr>
          <w:rFonts w:ascii="Arial" w:eastAsia="Times New Roman" w:hAnsi="Arial" w:cs="Arial"/>
          <w:iCs/>
          <w:lang w:eastAsia="en-US"/>
        </w:rPr>
      </w:pPr>
      <w:r w:rsidRPr="003A2F86">
        <w:rPr>
          <w:rFonts w:ascii="Arial" w:eastAsia="Times New Roman" w:hAnsi="Arial" w:cs="Arial"/>
          <w:bCs/>
          <w:iCs/>
          <w:lang w:eastAsia="en-US"/>
        </w:rPr>
        <w:t>Prihodi poslovanja</w:t>
      </w:r>
      <w:r w:rsidRPr="003A2F86">
        <w:rPr>
          <w:rFonts w:ascii="Arial" w:eastAsia="Times New Roman" w:hAnsi="Arial" w:cs="Arial"/>
          <w:iCs/>
          <w:lang w:eastAsia="en-US"/>
        </w:rPr>
        <w:t xml:space="preserve"> (6) i prihodi od prodaje nefinancijske imovine (7) ostvareni su u iznosu </w:t>
      </w:r>
      <w:r w:rsidR="005E5BBD">
        <w:rPr>
          <w:rFonts w:ascii="Arial" w:eastAsia="Times New Roman" w:hAnsi="Arial" w:cs="Arial"/>
          <w:iCs/>
          <w:lang w:eastAsia="en-US"/>
        </w:rPr>
        <w:t>13.909.553,35</w:t>
      </w:r>
      <w:r w:rsidRPr="003A2F86">
        <w:rPr>
          <w:rFonts w:ascii="Arial" w:eastAsia="Times New Roman" w:hAnsi="Arial" w:cs="Arial"/>
          <w:iCs/>
          <w:lang w:eastAsia="en-US"/>
        </w:rPr>
        <w:t xml:space="preserve"> € što je za </w:t>
      </w:r>
      <w:r w:rsidR="005E5BBD">
        <w:rPr>
          <w:rFonts w:ascii="Arial" w:eastAsia="Times New Roman" w:hAnsi="Arial" w:cs="Arial"/>
          <w:iCs/>
          <w:lang w:eastAsia="en-US"/>
        </w:rPr>
        <w:t>5.658.811,29</w:t>
      </w:r>
      <w:r w:rsidRPr="003A2F86">
        <w:rPr>
          <w:rFonts w:ascii="Arial" w:eastAsia="Times New Roman" w:hAnsi="Arial" w:cs="Arial"/>
          <w:iCs/>
          <w:lang w:eastAsia="en-US"/>
        </w:rPr>
        <w:t xml:space="preserve"> € ili </w:t>
      </w:r>
      <w:r w:rsidR="005E5BBD">
        <w:rPr>
          <w:rFonts w:ascii="Arial" w:eastAsia="Times New Roman" w:hAnsi="Arial" w:cs="Arial"/>
          <w:iCs/>
          <w:lang w:eastAsia="en-US"/>
        </w:rPr>
        <w:t>68,6</w:t>
      </w:r>
      <w:r w:rsidRPr="003A2F86">
        <w:rPr>
          <w:rFonts w:ascii="Arial" w:eastAsia="Times New Roman" w:hAnsi="Arial" w:cs="Arial"/>
          <w:iCs/>
          <w:lang w:eastAsia="en-US"/>
        </w:rPr>
        <w:t>% više u odnosu u na izvještajno razdoblje prethodne godine.</w:t>
      </w:r>
    </w:p>
    <w:p w14:paraId="71BA8EE5" w14:textId="77777777" w:rsidR="007963E6" w:rsidRPr="003A2F86" w:rsidRDefault="007963E6" w:rsidP="007963E6">
      <w:pPr>
        <w:spacing w:after="0" w:line="240" w:lineRule="auto"/>
        <w:jc w:val="both"/>
        <w:rPr>
          <w:rFonts w:ascii="Arial" w:eastAsia="Times New Roman" w:hAnsi="Arial" w:cs="Arial"/>
          <w:iCs/>
          <w:lang w:eastAsia="en-US"/>
        </w:rPr>
      </w:pPr>
    </w:p>
    <w:p w14:paraId="5AE74B19" w14:textId="3B61B542" w:rsidR="00F66355" w:rsidRPr="003A2F86" w:rsidRDefault="00F66355" w:rsidP="007963E6">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xml:space="preserve">Rashodi poslovanja (3) i rashodi </w:t>
      </w:r>
      <w:r w:rsidR="002E304B" w:rsidRPr="003A2F86">
        <w:rPr>
          <w:rFonts w:ascii="Arial" w:eastAsia="Times New Roman" w:hAnsi="Arial" w:cs="Arial"/>
          <w:iCs/>
          <w:lang w:eastAsia="en-US"/>
        </w:rPr>
        <w:t xml:space="preserve">za nabavu nefinancijske imovine (4) ostvareni su u iznosu </w:t>
      </w:r>
      <w:r w:rsidR="00AB3F0C">
        <w:rPr>
          <w:rFonts w:ascii="Arial" w:eastAsia="Times New Roman" w:hAnsi="Arial" w:cs="Arial"/>
          <w:iCs/>
          <w:lang w:eastAsia="en-US"/>
        </w:rPr>
        <w:t>13.840.527,38</w:t>
      </w:r>
      <w:r w:rsidR="002E304B" w:rsidRPr="003A2F86">
        <w:rPr>
          <w:rFonts w:ascii="Arial" w:eastAsia="Times New Roman" w:hAnsi="Arial" w:cs="Arial"/>
          <w:iCs/>
          <w:lang w:eastAsia="en-US"/>
        </w:rPr>
        <w:t xml:space="preserve"> € što je za </w:t>
      </w:r>
      <w:r w:rsidR="00AB3F0C">
        <w:rPr>
          <w:rFonts w:ascii="Arial" w:eastAsia="Times New Roman" w:hAnsi="Arial" w:cs="Arial"/>
          <w:iCs/>
          <w:lang w:eastAsia="en-US"/>
        </w:rPr>
        <w:t>3.879.195,45</w:t>
      </w:r>
      <w:r w:rsidR="002E304B" w:rsidRPr="003A2F86">
        <w:rPr>
          <w:rFonts w:ascii="Arial" w:eastAsia="Times New Roman" w:hAnsi="Arial" w:cs="Arial"/>
          <w:iCs/>
          <w:lang w:eastAsia="en-US"/>
        </w:rPr>
        <w:t xml:space="preserve"> €</w:t>
      </w:r>
      <w:r w:rsidR="0069140A" w:rsidRPr="003A2F86">
        <w:rPr>
          <w:rFonts w:ascii="Arial" w:eastAsia="Times New Roman" w:hAnsi="Arial" w:cs="Arial"/>
          <w:iCs/>
          <w:lang w:eastAsia="en-US"/>
        </w:rPr>
        <w:t xml:space="preserve"> ili</w:t>
      </w:r>
      <w:r w:rsidR="002E304B" w:rsidRPr="003A2F86">
        <w:rPr>
          <w:rFonts w:ascii="Arial" w:eastAsia="Times New Roman" w:hAnsi="Arial" w:cs="Arial"/>
          <w:iCs/>
          <w:lang w:eastAsia="en-US"/>
        </w:rPr>
        <w:t xml:space="preserve"> </w:t>
      </w:r>
      <w:r w:rsidR="00AB3F0C">
        <w:rPr>
          <w:rFonts w:ascii="Arial" w:eastAsia="Times New Roman" w:hAnsi="Arial" w:cs="Arial"/>
          <w:iCs/>
          <w:lang w:eastAsia="en-US"/>
        </w:rPr>
        <w:t>38</w:t>
      </w:r>
      <w:r w:rsidR="00052E97">
        <w:rPr>
          <w:rFonts w:ascii="Arial" w:eastAsia="Times New Roman" w:hAnsi="Arial" w:cs="Arial"/>
          <w:iCs/>
          <w:lang w:eastAsia="en-US"/>
        </w:rPr>
        <w:t>,9</w:t>
      </w:r>
      <w:r w:rsidR="002E304B" w:rsidRPr="003A2F86">
        <w:rPr>
          <w:rFonts w:ascii="Arial" w:eastAsia="Times New Roman" w:hAnsi="Arial" w:cs="Arial"/>
          <w:iCs/>
          <w:lang w:eastAsia="en-US"/>
        </w:rPr>
        <w:t xml:space="preserve">% više u odnosu na izvještajno razdoblje prethodne godine. </w:t>
      </w:r>
    </w:p>
    <w:p w14:paraId="766EA45E" w14:textId="77777777" w:rsidR="007963E6" w:rsidRPr="003A2F86" w:rsidRDefault="007963E6" w:rsidP="007963E6">
      <w:pPr>
        <w:spacing w:after="0" w:line="240" w:lineRule="auto"/>
        <w:jc w:val="both"/>
        <w:rPr>
          <w:rFonts w:ascii="Arial" w:eastAsia="Times New Roman" w:hAnsi="Arial" w:cs="Arial"/>
          <w:iCs/>
          <w:lang w:eastAsia="en-US"/>
        </w:rPr>
      </w:pPr>
    </w:p>
    <w:p w14:paraId="04245FB3" w14:textId="77777777" w:rsidR="007963E6" w:rsidRPr="003A2F86" w:rsidRDefault="007963E6" w:rsidP="007963E6">
      <w:pPr>
        <w:spacing w:after="0" w:line="240" w:lineRule="auto"/>
        <w:jc w:val="both"/>
        <w:rPr>
          <w:rFonts w:ascii="Arial" w:eastAsia="Times New Roman" w:hAnsi="Arial" w:cs="Arial"/>
          <w:iCs/>
          <w:lang w:eastAsia="en-US"/>
        </w:rPr>
      </w:pPr>
    </w:p>
    <w:p w14:paraId="745EDD0A" w14:textId="028E8EA9" w:rsidR="00891119" w:rsidRPr="003A2F86" w:rsidRDefault="004113C9" w:rsidP="00F66355">
      <w:pPr>
        <w:pStyle w:val="Naslov3"/>
        <w:jc w:val="center"/>
        <w:rPr>
          <w:rFonts w:ascii="Arial" w:hAnsi="Arial" w:cs="Arial"/>
          <w:sz w:val="22"/>
          <w:szCs w:val="22"/>
          <w:lang w:val="hr-HR"/>
        </w:rPr>
      </w:pPr>
      <w:bookmarkStart w:id="83" w:name="_Toc240265666"/>
      <w:r w:rsidRPr="003A2F86">
        <w:rPr>
          <w:rFonts w:ascii="Arial" w:hAnsi="Arial" w:cs="Arial"/>
          <w:sz w:val="22"/>
          <w:szCs w:val="22"/>
          <w:lang w:val="hr-HR"/>
        </w:rPr>
        <w:t>2.</w:t>
      </w:r>
      <w:r w:rsidR="00F66355" w:rsidRPr="003A2F86">
        <w:rPr>
          <w:rFonts w:ascii="Arial" w:hAnsi="Arial" w:cs="Arial"/>
          <w:sz w:val="22"/>
          <w:szCs w:val="22"/>
          <w:lang w:val="hr-HR"/>
        </w:rPr>
        <w:t>4</w:t>
      </w:r>
      <w:r w:rsidRPr="003A2F86">
        <w:rPr>
          <w:rFonts w:ascii="Arial" w:hAnsi="Arial" w:cs="Arial"/>
          <w:sz w:val="22"/>
          <w:szCs w:val="22"/>
          <w:lang w:val="hr-HR"/>
        </w:rPr>
        <w:t>.1.</w:t>
      </w:r>
      <w:r w:rsidR="00891119" w:rsidRPr="003A2F86">
        <w:rPr>
          <w:rFonts w:ascii="Arial" w:hAnsi="Arial" w:cs="Arial"/>
          <w:sz w:val="22"/>
          <w:szCs w:val="22"/>
          <w:lang w:val="hr-HR"/>
        </w:rPr>
        <w:tab/>
      </w:r>
      <w:r w:rsidR="00E97058" w:rsidRPr="003A2F86">
        <w:rPr>
          <w:rFonts w:ascii="Arial" w:hAnsi="Arial" w:cs="Arial"/>
          <w:sz w:val="22"/>
          <w:szCs w:val="22"/>
          <w:lang w:val="hr-HR"/>
        </w:rPr>
        <w:t>PRIHODI POSLOVANJA</w:t>
      </w:r>
      <w:r w:rsidR="00744D8B" w:rsidRPr="003A2F86">
        <w:rPr>
          <w:rFonts w:ascii="Arial" w:hAnsi="Arial" w:cs="Arial"/>
          <w:sz w:val="22"/>
          <w:szCs w:val="22"/>
          <w:lang w:val="hr-HR"/>
        </w:rPr>
        <w:t xml:space="preserve"> (6)</w:t>
      </w:r>
      <w:bookmarkEnd w:id="83"/>
    </w:p>
    <w:p w14:paraId="1164B735" w14:textId="77777777" w:rsidR="009F6AF8" w:rsidRPr="003A2F86" w:rsidRDefault="009F6AF8" w:rsidP="009F6AF8">
      <w:pPr>
        <w:pStyle w:val="Tijeloteksta2"/>
        <w:rPr>
          <w:rFonts w:ascii="Arial" w:hAnsi="Arial" w:cs="Arial"/>
          <w:b/>
          <w:iCs/>
          <w:sz w:val="22"/>
          <w:szCs w:val="22"/>
          <w:lang w:val="hr-HR"/>
        </w:rPr>
      </w:pPr>
    </w:p>
    <w:p w14:paraId="030ED816" w14:textId="2EEA0133" w:rsidR="00604828" w:rsidRPr="003A2F86" w:rsidRDefault="00604828" w:rsidP="00604828">
      <w:pPr>
        <w:spacing w:after="0" w:line="240" w:lineRule="auto"/>
        <w:jc w:val="both"/>
        <w:rPr>
          <w:rFonts w:ascii="Arial" w:eastAsia="Times New Roman" w:hAnsi="Arial" w:cs="Arial"/>
          <w:iCs/>
          <w:lang w:eastAsia="en-US"/>
        </w:rPr>
      </w:pPr>
      <w:bookmarkStart w:id="84" w:name="_Hlk230157815"/>
      <w:r w:rsidRPr="003A2F86">
        <w:rPr>
          <w:rFonts w:ascii="Arial" w:eastAsia="Times New Roman" w:hAnsi="Arial" w:cs="Arial"/>
          <w:b/>
          <w:iCs/>
          <w:lang w:eastAsia="en-US"/>
        </w:rPr>
        <w:t>Prihodi poslovanja</w:t>
      </w:r>
      <w:r w:rsidRPr="003A2F86">
        <w:rPr>
          <w:rFonts w:ascii="Arial" w:eastAsia="Times New Roman" w:hAnsi="Arial" w:cs="Arial"/>
          <w:iCs/>
          <w:lang w:eastAsia="en-US"/>
        </w:rPr>
        <w:t xml:space="preserve"> (6) ostvareni su u iznosu </w:t>
      </w:r>
      <w:r w:rsidR="00017CD7">
        <w:rPr>
          <w:rFonts w:ascii="Arial" w:eastAsia="Times New Roman" w:hAnsi="Arial" w:cs="Arial"/>
          <w:iCs/>
          <w:lang w:eastAsia="en-US"/>
        </w:rPr>
        <w:t>13.860.841,20</w:t>
      </w:r>
      <w:r w:rsidR="00B563F7" w:rsidRPr="003A2F86">
        <w:rPr>
          <w:rFonts w:ascii="Arial" w:eastAsia="Times New Roman" w:hAnsi="Arial" w:cs="Arial"/>
          <w:iCs/>
          <w:lang w:eastAsia="en-US"/>
        </w:rPr>
        <w:t xml:space="preserve"> €</w:t>
      </w:r>
      <w:r w:rsidRPr="003A2F86">
        <w:rPr>
          <w:rFonts w:ascii="Arial" w:eastAsia="Times New Roman" w:hAnsi="Arial" w:cs="Arial"/>
          <w:iCs/>
          <w:lang w:eastAsia="en-US"/>
        </w:rPr>
        <w:t xml:space="preserve"> što je za </w:t>
      </w:r>
      <w:r w:rsidR="00017CD7">
        <w:rPr>
          <w:rFonts w:ascii="Arial" w:eastAsia="Times New Roman" w:hAnsi="Arial" w:cs="Arial"/>
          <w:iCs/>
          <w:lang w:eastAsia="en-US"/>
        </w:rPr>
        <w:t>5.677.787,36</w:t>
      </w:r>
      <w:r w:rsidR="00B563F7" w:rsidRPr="003A2F86">
        <w:rPr>
          <w:rFonts w:ascii="Arial" w:eastAsia="Times New Roman" w:hAnsi="Arial" w:cs="Arial"/>
          <w:iCs/>
          <w:lang w:eastAsia="en-US"/>
        </w:rPr>
        <w:t xml:space="preserve"> €</w:t>
      </w:r>
      <w:r w:rsidRPr="003A2F86">
        <w:rPr>
          <w:rFonts w:ascii="Arial" w:eastAsia="Times New Roman" w:hAnsi="Arial" w:cs="Arial"/>
          <w:iCs/>
          <w:lang w:eastAsia="en-US"/>
        </w:rPr>
        <w:t xml:space="preserve"> ili </w:t>
      </w:r>
      <w:r w:rsidR="00017CD7">
        <w:rPr>
          <w:rFonts w:ascii="Arial" w:eastAsia="Times New Roman" w:hAnsi="Arial" w:cs="Arial"/>
          <w:iCs/>
          <w:lang w:eastAsia="en-US"/>
        </w:rPr>
        <w:t>69,4</w:t>
      </w:r>
      <w:r w:rsidRPr="003A2F86">
        <w:rPr>
          <w:rFonts w:ascii="Arial" w:eastAsia="Times New Roman" w:hAnsi="Arial" w:cs="Arial"/>
          <w:iCs/>
          <w:lang w:eastAsia="en-US"/>
        </w:rPr>
        <w:t xml:space="preserve">% više u odnosu u na ostvarene prihode poslovanja u izvještajnom razdoblju prethodne godine. </w:t>
      </w:r>
      <w:r w:rsidR="00B563F7" w:rsidRPr="003A2F86">
        <w:rPr>
          <w:rFonts w:ascii="Arial" w:eastAsia="Times New Roman" w:hAnsi="Arial" w:cs="Arial"/>
          <w:iCs/>
          <w:lang w:eastAsia="en-US"/>
        </w:rPr>
        <w:t xml:space="preserve">Vrijednosno najveće povećanje prihoda se odnosi na prihode od </w:t>
      </w:r>
      <w:r w:rsidR="009C357D">
        <w:rPr>
          <w:rFonts w:ascii="Arial" w:eastAsia="Times New Roman" w:hAnsi="Arial" w:cs="Arial"/>
          <w:iCs/>
          <w:lang w:eastAsia="en-US"/>
        </w:rPr>
        <w:t>pomoći (za sufinanciranje izgradnje osnovne škole)</w:t>
      </w:r>
      <w:r w:rsidR="00B563F7" w:rsidRPr="003A2F86">
        <w:rPr>
          <w:rFonts w:ascii="Arial" w:eastAsia="Times New Roman" w:hAnsi="Arial" w:cs="Arial"/>
          <w:iCs/>
          <w:lang w:eastAsia="en-US"/>
        </w:rPr>
        <w:t>.</w:t>
      </w:r>
    </w:p>
    <w:p w14:paraId="6B84652F" w14:textId="77777777" w:rsidR="00604828" w:rsidRPr="003A2F86" w:rsidRDefault="00604828" w:rsidP="0060482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512AA7D3" w14:textId="56B71609" w:rsidR="00604828" w:rsidRPr="003A2F86" w:rsidRDefault="00604828" w:rsidP="0060482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Cs w:val="24"/>
        </w:rPr>
      </w:pPr>
      <w:r w:rsidRPr="003A2F86">
        <w:rPr>
          <w:rFonts w:ascii="Arial" w:eastAsia="Times New Roman" w:hAnsi="Arial" w:cs="Arial"/>
          <w:color w:val="1F497D" w:themeColor="text2"/>
        </w:rPr>
        <w:tab/>
        <w:t xml:space="preserve">Ukupni </w:t>
      </w:r>
      <w:r w:rsidRPr="003A2F86">
        <w:rPr>
          <w:rFonts w:ascii="Arial" w:eastAsia="Times New Roman" w:hAnsi="Arial" w:cs="Arial"/>
          <w:b/>
          <w:bCs/>
          <w:color w:val="1F497D" w:themeColor="text2"/>
        </w:rPr>
        <w:t>prihodi poslovanja</w:t>
      </w:r>
      <w:r w:rsidRPr="003A2F86">
        <w:rPr>
          <w:rFonts w:ascii="Arial" w:eastAsia="Times New Roman" w:hAnsi="Arial" w:cs="Arial"/>
          <w:color w:val="1F497D" w:themeColor="text2"/>
        </w:rPr>
        <w:t xml:space="preserve"> Općine iznose </w:t>
      </w:r>
      <w:r w:rsidR="00243B23">
        <w:rPr>
          <w:rFonts w:ascii="Arial" w:eastAsia="Times New Roman" w:hAnsi="Arial" w:cs="Arial"/>
          <w:color w:val="1F497D" w:themeColor="text2"/>
        </w:rPr>
        <w:t>13.085.931,92</w:t>
      </w:r>
      <w:r w:rsidR="00B563F7" w:rsidRPr="003A2F86">
        <w:rPr>
          <w:rFonts w:ascii="Arial" w:eastAsia="Times New Roman" w:hAnsi="Arial" w:cs="Arial"/>
          <w:color w:val="1F497D" w:themeColor="text2"/>
        </w:rPr>
        <w:t xml:space="preserve"> €</w:t>
      </w:r>
      <w:r w:rsidRPr="003A2F86">
        <w:rPr>
          <w:rFonts w:ascii="Arial" w:eastAsia="Times New Roman" w:hAnsi="Arial" w:cs="Arial"/>
          <w:color w:val="1F497D" w:themeColor="text2"/>
        </w:rPr>
        <w:t xml:space="preserve">, a </w:t>
      </w:r>
      <w:r w:rsidRPr="003A2F86">
        <w:rPr>
          <w:rFonts w:ascii="Arial" w:eastAsia="Times New Roman" w:hAnsi="Arial" w:cs="Arial"/>
          <w:color w:val="1F497D" w:themeColor="text2"/>
          <w:szCs w:val="24"/>
        </w:rPr>
        <w:t xml:space="preserve">prihodi proračunskih korisnika </w:t>
      </w:r>
      <w:r w:rsidR="00243B23">
        <w:rPr>
          <w:rFonts w:ascii="Arial" w:eastAsia="Times New Roman" w:hAnsi="Arial" w:cs="Arial"/>
          <w:color w:val="1F497D" w:themeColor="text2"/>
          <w:szCs w:val="24"/>
        </w:rPr>
        <w:t>774.909,28</w:t>
      </w:r>
      <w:r w:rsidR="00B563F7" w:rsidRPr="003A2F86">
        <w:rPr>
          <w:rFonts w:ascii="Arial" w:eastAsia="Times New Roman" w:hAnsi="Arial" w:cs="Arial"/>
          <w:color w:val="1F497D" w:themeColor="text2"/>
          <w:szCs w:val="24"/>
        </w:rPr>
        <w:t xml:space="preserve"> </w:t>
      </w:r>
      <w:r w:rsidR="003320E4" w:rsidRPr="003A2F86">
        <w:rPr>
          <w:rFonts w:ascii="Arial" w:eastAsia="Times New Roman" w:hAnsi="Arial" w:cs="Arial"/>
          <w:color w:val="1F497D" w:themeColor="text2"/>
          <w:szCs w:val="24"/>
        </w:rPr>
        <w:t xml:space="preserve">€ </w:t>
      </w:r>
      <w:r w:rsidRPr="003A2F86">
        <w:rPr>
          <w:rFonts w:ascii="Arial" w:eastAsia="Times New Roman" w:hAnsi="Arial" w:cs="Arial"/>
          <w:szCs w:val="24"/>
        </w:rPr>
        <w:t xml:space="preserve">što ukupno iznosi </w:t>
      </w:r>
      <w:r w:rsidR="00243B23">
        <w:rPr>
          <w:rFonts w:ascii="Arial" w:eastAsia="Times New Roman" w:hAnsi="Arial" w:cs="Arial"/>
          <w:szCs w:val="24"/>
        </w:rPr>
        <w:t>13.860.841,20</w:t>
      </w:r>
      <w:r w:rsidR="007C6D78" w:rsidRPr="003A2F86">
        <w:rPr>
          <w:rFonts w:ascii="Arial" w:eastAsia="Times New Roman" w:hAnsi="Arial" w:cs="Arial"/>
          <w:szCs w:val="24"/>
        </w:rPr>
        <w:t xml:space="preserve"> €</w:t>
      </w:r>
      <w:r w:rsidRPr="003A2F86">
        <w:rPr>
          <w:rFonts w:ascii="Arial" w:eastAsia="Times New Roman" w:hAnsi="Arial" w:cs="Arial"/>
          <w:szCs w:val="24"/>
        </w:rPr>
        <w:t>.</w:t>
      </w:r>
    </w:p>
    <w:p w14:paraId="6C751BD9" w14:textId="77777777" w:rsidR="00604828" w:rsidRPr="003A2F86" w:rsidRDefault="00604828" w:rsidP="0060482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63BA37A2" w14:textId="0BA4760F" w:rsidR="00604828" w:rsidRPr="003A2F86" w:rsidRDefault="00604828" w:rsidP="0060482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ab/>
        <w:t xml:space="preserve">Prihodi poslovanja Općine </w:t>
      </w:r>
      <w:r w:rsidRPr="003A2F86">
        <w:rPr>
          <w:rFonts w:ascii="Arial" w:eastAsia="Times New Roman" w:hAnsi="Arial" w:cs="Arial"/>
          <w:b/>
          <w:bCs/>
        </w:rPr>
        <w:t>veći su</w:t>
      </w:r>
      <w:r w:rsidRPr="003A2F86">
        <w:rPr>
          <w:rFonts w:ascii="Arial" w:eastAsia="Times New Roman" w:hAnsi="Arial" w:cs="Arial"/>
        </w:rPr>
        <w:t xml:space="preserve"> za </w:t>
      </w:r>
      <w:r w:rsidR="00243B23">
        <w:rPr>
          <w:rFonts w:ascii="Arial" w:eastAsia="Times New Roman" w:hAnsi="Arial" w:cs="Arial"/>
        </w:rPr>
        <w:t>5.714.785,26</w:t>
      </w:r>
      <w:r w:rsidR="007C6D78" w:rsidRPr="003A2F86">
        <w:rPr>
          <w:rFonts w:ascii="Arial" w:eastAsia="Times New Roman" w:hAnsi="Arial" w:cs="Arial"/>
        </w:rPr>
        <w:t xml:space="preserve"> €</w:t>
      </w:r>
      <w:r w:rsidRPr="003A2F86">
        <w:rPr>
          <w:rFonts w:ascii="Arial" w:eastAsia="Times New Roman" w:hAnsi="Arial" w:cs="Arial"/>
        </w:rPr>
        <w:t xml:space="preserve"> ili </w:t>
      </w:r>
      <w:r w:rsidR="00243B23">
        <w:rPr>
          <w:rFonts w:ascii="Arial" w:eastAsia="Times New Roman" w:hAnsi="Arial" w:cs="Arial"/>
        </w:rPr>
        <w:t>77,5</w:t>
      </w:r>
      <w:r w:rsidRPr="003A2F86">
        <w:rPr>
          <w:rFonts w:ascii="Arial" w:eastAsia="Times New Roman" w:hAnsi="Arial" w:cs="Arial"/>
        </w:rPr>
        <w:t xml:space="preserve">%, a vlastiti prihodi proračunskih korisnika </w:t>
      </w:r>
      <w:r w:rsidR="000707B4">
        <w:rPr>
          <w:rFonts w:ascii="Arial" w:eastAsia="Times New Roman" w:hAnsi="Arial" w:cs="Arial"/>
        </w:rPr>
        <w:t xml:space="preserve">manji </w:t>
      </w:r>
      <w:r w:rsidRPr="003A2F86">
        <w:rPr>
          <w:rFonts w:ascii="Arial" w:eastAsia="Times New Roman" w:hAnsi="Arial" w:cs="Arial"/>
        </w:rPr>
        <w:t xml:space="preserve">za </w:t>
      </w:r>
      <w:r w:rsidR="000707B4">
        <w:rPr>
          <w:rFonts w:ascii="Arial" w:eastAsia="Times New Roman" w:hAnsi="Arial" w:cs="Arial"/>
        </w:rPr>
        <w:t>37.047,90</w:t>
      </w:r>
      <w:r w:rsidR="007C6D78" w:rsidRPr="003A2F86">
        <w:rPr>
          <w:rFonts w:ascii="Arial" w:eastAsia="Times New Roman" w:hAnsi="Arial" w:cs="Arial"/>
        </w:rPr>
        <w:t xml:space="preserve"> €</w:t>
      </w:r>
      <w:r w:rsidRPr="003A2F86">
        <w:rPr>
          <w:rFonts w:ascii="Arial" w:eastAsia="Times New Roman" w:hAnsi="Arial" w:cs="Arial"/>
        </w:rPr>
        <w:t xml:space="preserve"> ili </w:t>
      </w:r>
      <w:r w:rsidR="000707B4">
        <w:rPr>
          <w:rFonts w:ascii="Arial" w:eastAsia="Times New Roman" w:hAnsi="Arial" w:cs="Arial"/>
        </w:rPr>
        <w:t>4,6</w:t>
      </w:r>
      <w:r w:rsidRPr="003A2F86">
        <w:rPr>
          <w:rFonts w:ascii="Arial" w:eastAsia="Times New Roman" w:hAnsi="Arial" w:cs="Arial"/>
        </w:rPr>
        <w:t>%</w:t>
      </w:r>
      <w:r w:rsidR="000707B4">
        <w:rPr>
          <w:rFonts w:ascii="Arial" w:eastAsia="Times New Roman" w:hAnsi="Arial" w:cs="Arial"/>
        </w:rPr>
        <w:t xml:space="preserve"> </w:t>
      </w:r>
      <w:r w:rsidRPr="003A2F86">
        <w:rPr>
          <w:rFonts w:ascii="Arial" w:eastAsia="Times New Roman" w:hAnsi="Arial" w:cs="Arial"/>
        </w:rPr>
        <w:t xml:space="preserve">u odnosu na </w:t>
      </w:r>
      <w:r w:rsidR="007C6D78" w:rsidRPr="003A2F86">
        <w:rPr>
          <w:rFonts w:ascii="Arial" w:eastAsia="Times New Roman" w:hAnsi="Arial" w:cs="Arial"/>
        </w:rPr>
        <w:t xml:space="preserve">izvještajno razdoblje </w:t>
      </w:r>
      <w:r w:rsidRPr="003A2F86">
        <w:rPr>
          <w:rFonts w:ascii="Arial" w:eastAsia="Times New Roman" w:hAnsi="Arial" w:cs="Arial"/>
        </w:rPr>
        <w:t>prethodn</w:t>
      </w:r>
      <w:r w:rsidR="007C6D78" w:rsidRPr="003A2F86">
        <w:rPr>
          <w:rFonts w:ascii="Arial" w:eastAsia="Times New Roman" w:hAnsi="Arial" w:cs="Arial"/>
        </w:rPr>
        <w:t>e</w:t>
      </w:r>
      <w:r w:rsidR="00CC06DE">
        <w:rPr>
          <w:rFonts w:ascii="Arial" w:eastAsia="Times New Roman" w:hAnsi="Arial" w:cs="Arial"/>
        </w:rPr>
        <w:t xml:space="preserve"> </w:t>
      </w:r>
      <w:r w:rsidRPr="003A2F86">
        <w:rPr>
          <w:rFonts w:ascii="Arial" w:eastAsia="Times New Roman" w:hAnsi="Arial" w:cs="Arial"/>
        </w:rPr>
        <w:t>godin</w:t>
      </w:r>
      <w:r w:rsidR="007C6D78" w:rsidRPr="003A2F86">
        <w:rPr>
          <w:rFonts w:ascii="Arial" w:eastAsia="Times New Roman" w:hAnsi="Arial" w:cs="Arial"/>
        </w:rPr>
        <w:t>e</w:t>
      </w:r>
      <w:r w:rsidRPr="003A2F86">
        <w:rPr>
          <w:rFonts w:ascii="Arial" w:eastAsia="Times New Roman" w:hAnsi="Arial" w:cs="Arial"/>
        </w:rPr>
        <w:t xml:space="preserve">. </w:t>
      </w:r>
    </w:p>
    <w:bookmarkEnd w:id="84"/>
    <w:p w14:paraId="100956A0" w14:textId="77777777" w:rsidR="004113C9" w:rsidRPr="003A2F86" w:rsidRDefault="004113C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66A92800" w14:textId="12BA7FB9" w:rsidR="00891119" w:rsidRPr="003A2F86"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ab/>
        <w:t>U nastavku se daje usporedni prikaz ostvarenih prihoda poslovanja</w:t>
      </w:r>
      <w:r w:rsidR="0077686B" w:rsidRPr="003A2F86">
        <w:rPr>
          <w:rFonts w:ascii="Arial" w:eastAsia="Times New Roman" w:hAnsi="Arial" w:cs="Arial"/>
        </w:rPr>
        <w:t xml:space="preserve"> (6)</w:t>
      </w:r>
      <w:r w:rsidR="008E4856" w:rsidRPr="003A2F86">
        <w:rPr>
          <w:rFonts w:ascii="Arial" w:eastAsia="Times New Roman" w:hAnsi="Arial" w:cs="Arial"/>
        </w:rPr>
        <w:t xml:space="preserve">, </w:t>
      </w:r>
      <w:r w:rsidRPr="003A2F86">
        <w:rPr>
          <w:rFonts w:ascii="Arial" w:eastAsia="Times New Roman" w:hAnsi="Arial" w:cs="Arial"/>
        </w:rPr>
        <w:t xml:space="preserve">samo </w:t>
      </w:r>
      <w:r w:rsidRPr="003A2F86">
        <w:rPr>
          <w:rFonts w:ascii="Arial" w:eastAsia="Times New Roman" w:hAnsi="Arial" w:cs="Arial"/>
          <w:b/>
          <w:bCs/>
        </w:rPr>
        <w:t>prihodi Općine bez prihoda proračunskih korisnika</w:t>
      </w:r>
      <w:r w:rsidRPr="003A2F86">
        <w:rPr>
          <w:rFonts w:ascii="Arial" w:eastAsia="Times New Roman" w:hAnsi="Arial" w:cs="Arial"/>
        </w:rPr>
        <w:t xml:space="preserve"> (</w:t>
      </w:r>
      <w:r w:rsidRPr="003A2F86">
        <w:rPr>
          <w:rFonts w:ascii="Arial" w:eastAsia="Times New Roman" w:hAnsi="Arial" w:cs="Arial"/>
          <w:color w:val="0070C0"/>
        </w:rPr>
        <w:t>razina 22</w:t>
      </w:r>
      <w:r w:rsidRPr="003A2F86">
        <w:rPr>
          <w:rFonts w:ascii="Arial" w:eastAsia="Times New Roman" w:hAnsi="Arial" w:cs="Arial"/>
        </w:rPr>
        <w:t>).</w:t>
      </w:r>
    </w:p>
    <w:p w14:paraId="185C8114" w14:textId="77777777" w:rsidR="00604828" w:rsidRPr="003A2F86" w:rsidRDefault="00604828" w:rsidP="00604828">
      <w:pPr>
        <w:pStyle w:val="Opisslike"/>
      </w:pPr>
    </w:p>
    <w:p w14:paraId="0DCC5212" w14:textId="77777777" w:rsidR="004113C9" w:rsidRPr="003A2F86" w:rsidRDefault="004113C9" w:rsidP="007963E6">
      <w:pPr>
        <w:spacing w:after="0" w:line="240" w:lineRule="auto"/>
        <w:rPr>
          <w:lang w:eastAsia="en-US"/>
        </w:rPr>
      </w:pPr>
    </w:p>
    <w:p w14:paraId="15AB9086" w14:textId="77777777" w:rsidR="004113C9" w:rsidRPr="003A2F86" w:rsidRDefault="004113C9" w:rsidP="007963E6">
      <w:pPr>
        <w:spacing w:after="0" w:line="240" w:lineRule="auto"/>
        <w:rPr>
          <w:lang w:eastAsia="en-US"/>
        </w:rPr>
      </w:pPr>
    </w:p>
    <w:p w14:paraId="1D489DB3" w14:textId="77777777" w:rsidR="00963C2A" w:rsidRPr="003A2F86" w:rsidRDefault="00963C2A" w:rsidP="007963E6">
      <w:pPr>
        <w:spacing w:after="0" w:line="240" w:lineRule="auto"/>
        <w:rPr>
          <w:lang w:eastAsia="en-US"/>
        </w:rPr>
      </w:pPr>
    </w:p>
    <w:p w14:paraId="1451ADC5" w14:textId="77777777" w:rsidR="00963C2A" w:rsidRPr="003A2F86" w:rsidRDefault="00963C2A" w:rsidP="007963E6">
      <w:pPr>
        <w:spacing w:after="0" w:line="240" w:lineRule="auto"/>
        <w:rPr>
          <w:lang w:eastAsia="en-US"/>
        </w:rPr>
      </w:pPr>
    </w:p>
    <w:p w14:paraId="12EE5393" w14:textId="77777777" w:rsidR="00963C2A" w:rsidRPr="003A2F86" w:rsidRDefault="00963C2A" w:rsidP="007963E6">
      <w:pPr>
        <w:spacing w:after="0" w:line="240" w:lineRule="auto"/>
        <w:rPr>
          <w:lang w:eastAsia="en-US"/>
        </w:rPr>
      </w:pPr>
    </w:p>
    <w:p w14:paraId="0BA0BBDF" w14:textId="77777777" w:rsidR="00963C2A" w:rsidRPr="003A2F86" w:rsidRDefault="00963C2A" w:rsidP="007963E6">
      <w:pPr>
        <w:spacing w:after="0" w:line="240" w:lineRule="auto"/>
        <w:rPr>
          <w:lang w:eastAsia="en-US"/>
        </w:rPr>
      </w:pPr>
    </w:p>
    <w:p w14:paraId="22C46F86" w14:textId="77777777" w:rsidR="00963C2A" w:rsidRPr="003A2F86" w:rsidRDefault="00963C2A" w:rsidP="007963E6">
      <w:pPr>
        <w:spacing w:after="0" w:line="240" w:lineRule="auto"/>
        <w:rPr>
          <w:lang w:eastAsia="en-US"/>
        </w:rPr>
      </w:pPr>
    </w:p>
    <w:p w14:paraId="7B9F483C" w14:textId="77777777" w:rsidR="00963C2A" w:rsidRPr="003A2F86" w:rsidRDefault="00963C2A" w:rsidP="007963E6">
      <w:pPr>
        <w:spacing w:after="0" w:line="240" w:lineRule="auto"/>
        <w:rPr>
          <w:lang w:eastAsia="en-US"/>
        </w:rPr>
      </w:pPr>
    </w:p>
    <w:p w14:paraId="17E129B6" w14:textId="77777777" w:rsidR="00963C2A" w:rsidRPr="003A2F86" w:rsidRDefault="00963C2A" w:rsidP="007963E6">
      <w:pPr>
        <w:spacing w:after="0" w:line="240" w:lineRule="auto"/>
        <w:rPr>
          <w:lang w:eastAsia="en-US"/>
        </w:rPr>
      </w:pPr>
    </w:p>
    <w:p w14:paraId="3083ADED" w14:textId="77777777" w:rsidR="00963C2A" w:rsidRDefault="00963C2A" w:rsidP="007963E6">
      <w:pPr>
        <w:spacing w:after="0" w:line="240" w:lineRule="auto"/>
        <w:rPr>
          <w:lang w:eastAsia="en-US"/>
        </w:rPr>
      </w:pPr>
    </w:p>
    <w:p w14:paraId="3B136038" w14:textId="77777777" w:rsidR="0071185A" w:rsidRPr="003A2F86" w:rsidRDefault="0071185A" w:rsidP="007963E6">
      <w:pPr>
        <w:spacing w:after="0" w:line="240" w:lineRule="auto"/>
        <w:rPr>
          <w:lang w:eastAsia="en-US"/>
        </w:rPr>
      </w:pPr>
    </w:p>
    <w:p w14:paraId="3A9B86DA" w14:textId="77777777" w:rsidR="004113C9" w:rsidRPr="003A2F86" w:rsidRDefault="004113C9" w:rsidP="007963E6">
      <w:pPr>
        <w:spacing w:after="0" w:line="240" w:lineRule="auto"/>
        <w:rPr>
          <w:lang w:eastAsia="en-US"/>
        </w:rPr>
      </w:pPr>
    </w:p>
    <w:p w14:paraId="201AD643" w14:textId="77777777" w:rsidR="007963E6" w:rsidRPr="003A2F86" w:rsidRDefault="007963E6" w:rsidP="007963E6">
      <w:pPr>
        <w:spacing w:after="0" w:line="240" w:lineRule="auto"/>
        <w:rPr>
          <w:lang w:eastAsia="en-US"/>
        </w:rPr>
      </w:pPr>
    </w:p>
    <w:p w14:paraId="70E2FEB7" w14:textId="77777777" w:rsidR="004113C9" w:rsidRPr="003A2F86" w:rsidRDefault="004113C9" w:rsidP="007963E6">
      <w:pPr>
        <w:spacing w:after="0" w:line="240" w:lineRule="auto"/>
        <w:rPr>
          <w:lang w:eastAsia="en-US"/>
        </w:rPr>
      </w:pPr>
    </w:p>
    <w:p w14:paraId="7D209B8C" w14:textId="75455F22" w:rsidR="00604828" w:rsidRPr="003A2F86" w:rsidRDefault="00604828" w:rsidP="00604828">
      <w:pPr>
        <w:pStyle w:val="Opisslike"/>
        <w:rPr>
          <w:rFonts w:ascii="Arial" w:hAnsi="Arial" w:cs="Arial"/>
          <w:u w:val="single"/>
        </w:rPr>
      </w:pPr>
      <w:bookmarkStart w:id="85" w:name="_Toc240465184"/>
      <w:r w:rsidRPr="003A2F86">
        <w:rPr>
          <w:color w:val="FF0000"/>
        </w:rPr>
        <w:t xml:space="preserve">Graf </w:t>
      </w:r>
      <w:r w:rsidRPr="003A2F86">
        <w:rPr>
          <w:color w:val="FF0000"/>
        </w:rPr>
        <w:fldChar w:fldCharType="begin"/>
      </w:r>
      <w:r w:rsidRPr="003A2F86">
        <w:rPr>
          <w:color w:val="FF0000"/>
        </w:rPr>
        <w:instrText xml:space="preserve"> SEQ Graf \* ARABIC </w:instrText>
      </w:r>
      <w:r w:rsidRPr="003A2F86">
        <w:rPr>
          <w:color w:val="FF0000"/>
        </w:rPr>
        <w:fldChar w:fldCharType="separate"/>
      </w:r>
      <w:r w:rsidR="00BD2D6E">
        <w:rPr>
          <w:noProof/>
          <w:color w:val="FF0000"/>
        </w:rPr>
        <w:t>9</w:t>
      </w:r>
      <w:r w:rsidRPr="003A2F86">
        <w:rPr>
          <w:color w:val="FF0000"/>
        </w:rPr>
        <w:fldChar w:fldCharType="end"/>
      </w:r>
      <w:r w:rsidRPr="003A2F86">
        <w:rPr>
          <w:color w:val="FF0000"/>
        </w:rPr>
        <w:t xml:space="preserve">.: </w:t>
      </w:r>
      <w:r w:rsidRPr="003A2F86">
        <w:rPr>
          <w:rFonts w:ascii="Arial" w:hAnsi="Arial" w:cs="Arial"/>
        </w:rPr>
        <w:t xml:space="preserve">Usporedni prikaz ostvarenih </w:t>
      </w:r>
      <w:r w:rsidRPr="003A2F86">
        <w:rPr>
          <w:rFonts w:ascii="Arial" w:hAnsi="Arial" w:cs="Arial"/>
          <w:u w:val="single"/>
        </w:rPr>
        <w:t>prihoda poslovanja</w:t>
      </w:r>
      <w:r w:rsidRPr="003A2F86">
        <w:rPr>
          <w:rFonts w:ascii="Arial" w:hAnsi="Arial" w:cs="Arial"/>
        </w:rPr>
        <w:t xml:space="preserve"> (6) u razdoblju 2010.-202</w:t>
      </w:r>
      <w:r w:rsidR="00EA6D46">
        <w:rPr>
          <w:rFonts w:ascii="Arial" w:hAnsi="Arial" w:cs="Arial"/>
        </w:rPr>
        <w:t>5</w:t>
      </w:r>
      <w:r w:rsidRPr="003A2F86">
        <w:rPr>
          <w:rFonts w:ascii="Arial" w:hAnsi="Arial" w:cs="Arial"/>
        </w:rPr>
        <w:t>.</w:t>
      </w:r>
      <w:r w:rsidR="000707B4">
        <w:rPr>
          <w:rFonts w:ascii="Arial" w:hAnsi="Arial" w:cs="Arial"/>
        </w:rPr>
        <w:t xml:space="preserve"> i 1-6/2026.</w:t>
      </w:r>
      <w:r w:rsidR="009F6FC5" w:rsidRPr="003A2F86">
        <w:rPr>
          <w:rFonts w:ascii="Arial" w:hAnsi="Arial" w:cs="Arial"/>
        </w:rPr>
        <w:t xml:space="preserve"> (€)</w:t>
      </w:r>
      <w:r w:rsidRPr="003A2F86">
        <w:rPr>
          <w:rFonts w:ascii="Arial" w:hAnsi="Arial" w:cs="Arial"/>
        </w:rPr>
        <w:t xml:space="preserve">, </w:t>
      </w:r>
      <w:r w:rsidRPr="00474A7A">
        <w:rPr>
          <w:rFonts w:ascii="Arial" w:hAnsi="Arial" w:cs="Arial"/>
          <w:color w:val="1F497D" w:themeColor="text2"/>
          <w:u w:val="single"/>
        </w:rPr>
        <w:t xml:space="preserve">Općina </w:t>
      </w:r>
      <w:r w:rsidRPr="003A2F86">
        <w:rPr>
          <w:rFonts w:ascii="Arial" w:hAnsi="Arial" w:cs="Arial"/>
          <w:u w:val="single"/>
        </w:rPr>
        <w:t>bez prihoda proračunskih korisnika</w:t>
      </w:r>
      <w:bookmarkEnd w:id="85"/>
    </w:p>
    <w:p w14:paraId="09DD756D" w14:textId="77777777" w:rsidR="00197F84" w:rsidRPr="003A2F86" w:rsidRDefault="00197F84" w:rsidP="00197F84">
      <w:pPr>
        <w:rPr>
          <w:sz w:val="12"/>
          <w:szCs w:val="12"/>
          <w:lang w:eastAsia="en-US"/>
        </w:rPr>
      </w:pPr>
    </w:p>
    <w:p w14:paraId="66FC4377" w14:textId="77777777" w:rsidR="00604828" w:rsidRPr="003A2F86" w:rsidRDefault="00604828" w:rsidP="00604828">
      <w:pPr>
        <w:spacing w:after="0" w:line="240" w:lineRule="auto"/>
        <w:jc w:val="center"/>
        <w:rPr>
          <w:rFonts w:ascii="Arial" w:eastAsia="Times New Roman" w:hAnsi="Arial" w:cs="Arial"/>
          <w:bCs/>
          <w:i/>
          <w:iCs/>
          <w:sz w:val="20"/>
          <w:szCs w:val="20"/>
          <w:shd w:val="clear" w:color="auto" w:fill="FFFFFF"/>
          <w:lang w:eastAsia="en-US"/>
        </w:rPr>
      </w:pPr>
      <w:bookmarkStart w:id="86" w:name="_Hlk103067902"/>
      <w:r w:rsidRPr="003A2F86">
        <w:rPr>
          <w:rFonts w:ascii="Arial" w:eastAsia="Times New Roman" w:hAnsi="Arial" w:cs="Arial"/>
          <w:noProof/>
          <w:color w:val="FF0000"/>
        </w:rPr>
        <w:drawing>
          <wp:inline distT="0" distB="0" distL="0" distR="0" wp14:anchorId="1E56FCEE" wp14:editId="480E9D9B">
            <wp:extent cx="8998585" cy="3390900"/>
            <wp:effectExtent l="0" t="0" r="0" b="0"/>
            <wp:docPr id="63" name="Object 1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380A596B" w14:textId="77777777" w:rsidR="00740BE2" w:rsidRDefault="00604828" w:rsidP="0069140A">
      <w:pPr>
        <w:spacing w:after="0" w:line="240" w:lineRule="auto"/>
        <w:jc w:val="center"/>
        <w:rPr>
          <w:rFonts w:ascii="Arial" w:eastAsia="Times New Roman" w:hAnsi="Arial" w:cs="Arial"/>
          <w:bCs/>
          <w:i/>
          <w:iCs/>
          <w:color w:val="1F497D" w:themeColor="text2"/>
          <w:sz w:val="20"/>
          <w:szCs w:val="20"/>
          <w:shd w:val="clear" w:color="auto" w:fill="FFFFFF"/>
          <w:lang w:eastAsia="en-US"/>
        </w:rPr>
      </w:pPr>
      <w:r w:rsidRPr="003A2F86">
        <w:rPr>
          <w:rFonts w:ascii="Arial" w:eastAsia="Times New Roman" w:hAnsi="Arial" w:cs="Arial"/>
          <w:bCs/>
          <w:i/>
          <w:iCs/>
          <w:color w:val="1F497D" w:themeColor="text2"/>
          <w:sz w:val="20"/>
          <w:szCs w:val="20"/>
          <w:shd w:val="clear" w:color="auto" w:fill="FFFFFF"/>
          <w:lang w:eastAsia="en-US"/>
        </w:rPr>
        <w:t xml:space="preserve">* </w:t>
      </w:r>
      <w:r w:rsidR="00740BE2">
        <w:rPr>
          <w:rFonts w:ascii="Arial" w:eastAsia="Times New Roman" w:hAnsi="Arial" w:cs="Arial"/>
          <w:bCs/>
          <w:i/>
          <w:iCs/>
          <w:color w:val="1F497D" w:themeColor="text2"/>
          <w:sz w:val="20"/>
          <w:szCs w:val="20"/>
          <w:shd w:val="clear" w:color="auto" w:fill="FFFFFF"/>
          <w:lang w:eastAsia="en-US"/>
        </w:rPr>
        <w:t>g</w:t>
      </w:r>
      <w:r w:rsidRPr="003A2F86">
        <w:rPr>
          <w:rFonts w:ascii="Arial" w:eastAsia="Times New Roman" w:hAnsi="Arial" w:cs="Arial"/>
          <w:bCs/>
          <w:i/>
          <w:iCs/>
          <w:color w:val="1F497D" w:themeColor="text2"/>
          <w:sz w:val="20"/>
          <w:szCs w:val="20"/>
          <w:shd w:val="clear" w:color="auto" w:fill="FFFFFF"/>
          <w:lang w:eastAsia="en-US"/>
        </w:rPr>
        <w:t xml:space="preserve">raf uključuje samo prihode poslovanja </w:t>
      </w:r>
      <w:r w:rsidR="0069140A" w:rsidRPr="003A2F86">
        <w:rPr>
          <w:rFonts w:ascii="Arial" w:eastAsia="Times New Roman" w:hAnsi="Arial" w:cs="Arial"/>
          <w:bCs/>
          <w:i/>
          <w:iCs/>
          <w:color w:val="1F497D" w:themeColor="text2"/>
          <w:sz w:val="20"/>
          <w:szCs w:val="20"/>
          <w:shd w:val="clear" w:color="auto" w:fill="FFFFFF"/>
          <w:lang w:eastAsia="en-US"/>
        </w:rPr>
        <w:t xml:space="preserve">Općine </w:t>
      </w:r>
      <w:r w:rsidRPr="003A2F86">
        <w:rPr>
          <w:rFonts w:ascii="Arial" w:eastAsia="Times New Roman" w:hAnsi="Arial" w:cs="Arial"/>
          <w:bCs/>
          <w:i/>
          <w:iCs/>
          <w:color w:val="1F497D" w:themeColor="text2"/>
          <w:sz w:val="20"/>
          <w:szCs w:val="20"/>
          <w:shd w:val="clear" w:color="auto" w:fill="FFFFFF"/>
          <w:lang w:eastAsia="en-US"/>
        </w:rPr>
        <w:t>(6)</w:t>
      </w:r>
      <w:r w:rsidR="00740BE2">
        <w:rPr>
          <w:rFonts w:ascii="Arial" w:eastAsia="Times New Roman" w:hAnsi="Arial" w:cs="Arial"/>
          <w:bCs/>
          <w:i/>
          <w:iCs/>
          <w:color w:val="1F497D" w:themeColor="text2"/>
          <w:sz w:val="20"/>
          <w:szCs w:val="20"/>
          <w:shd w:val="clear" w:color="auto" w:fill="FFFFFF"/>
          <w:lang w:eastAsia="en-US"/>
        </w:rPr>
        <w:t xml:space="preserve">, bez prihoda poslovanja proračunskih korisnika, </w:t>
      </w:r>
    </w:p>
    <w:p w14:paraId="76B524F0" w14:textId="7C21CEE0" w:rsidR="00604828" w:rsidRPr="003A2F86" w:rsidRDefault="00740BE2" w:rsidP="0069140A">
      <w:pPr>
        <w:spacing w:after="0" w:line="240" w:lineRule="auto"/>
        <w:jc w:val="center"/>
        <w:rPr>
          <w:rFonts w:ascii="Arial" w:eastAsia="Times New Roman" w:hAnsi="Arial" w:cs="Arial"/>
          <w:bCs/>
          <w:i/>
          <w:iCs/>
          <w:color w:val="1F497D" w:themeColor="text2"/>
          <w:sz w:val="20"/>
          <w:szCs w:val="20"/>
          <w:shd w:val="clear" w:color="auto" w:fill="FFFFFF"/>
          <w:lang w:eastAsia="en-US"/>
        </w:rPr>
      </w:pPr>
      <w:r>
        <w:rPr>
          <w:rFonts w:ascii="Arial" w:eastAsia="Times New Roman" w:hAnsi="Arial" w:cs="Arial"/>
          <w:bCs/>
          <w:i/>
          <w:iCs/>
          <w:color w:val="1F497D" w:themeColor="text2"/>
          <w:sz w:val="20"/>
          <w:szCs w:val="20"/>
          <w:shd w:val="clear" w:color="auto" w:fill="FFFFFF"/>
          <w:lang w:eastAsia="en-US"/>
        </w:rPr>
        <w:t xml:space="preserve">te ne uključuje </w:t>
      </w:r>
      <w:r w:rsidR="00604828" w:rsidRPr="003A2F86">
        <w:rPr>
          <w:rFonts w:ascii="Arial" w:eastAsia="Times New Roman" w:hAnsi="Arial" w:cs="Arial"/>
          <w:bCs/>
          <w:i/>
          <w:iCs/>
          <w:color w:val="1F497D" w:themeColor="text2"/>
          <w:sz w:val="20"/>
          <w:szCs w:val="20"/>
          <w:shd w:val="clear" w:color="auto" w:fill="FFFFFF"/>
          <w:lang w:eastAsia="en-US"/>
        </w:rPr>
        <w:t>prihode od prodaje nefinancijske imovine (7) niti primitke od zaduživanja (8)</w:t>
      </w:r>
    </w:p>
    <w:bookmarkEnd w:id="86"/>
    <w:p w14:paraId="201C19FE" w14:textId="77777777" w:rsidR="00604828" w:rsidRPr="003A2F86" w:rsidRDefault="00604828" w:rsidP="00604828">
      <w:pPr>
        <w:rPr>
          <w:lang w:eastAsia="en-US"/>
        </w:rPr>
      </w:pPr>
    </w:p>
    <w:p w14:paraId="2F68DB6B" w14:textId="4767585C" w:rsidR="00891119" w:rsidRPr="003A2F86" w:rsidRDefault="00891119" w:rsidP="001B3297">
      <w:pPr>
        <w:pStyle w:val="Naslov4"/>
        <w:rPr>
          <w:rFonts w:ascii="Arial" w:hAnsi="Arial" w:cs="Arial"/>
          <w:bCs/>
          <w:sz w:val="20"/>
          <w:shd w:val="clear" w:color="auto" w:fill="FFFFFF"/>
          <w:lang w:val="hr-HR"/>
        </w:rPr>
      </w:pPr>
      <w:r w:rsidRPr="003A2F86">
        <w:rPr>
          <w:rFonts w:ascii="Arial" w:hAnsi="Arial" w:cs="Arial"/>
          <w:shd w:val="clear" w:color="auto" w:fill="FFFFFF"/>
          <w:lang w:val="hr-HR"/>
        </w:rPr>
        <w:tab/>
      </w:r>
      <w:bookmarkStart w:id="87" w:name="_Toc240265667"/>
      <w:r w:rsidR="001B3297" w:rsidRPr="003A2F86">
        <w:rPr>
          <w:rFonts w:ascii="Arial" w:hAnsi="Arial" w:cs="Arial"/>
          <w:shd w:val="clear" w:color="auto" w:fill="FFFFFF"/>
          <w:lang w:val="hr-HR"/>
        </w:rPr>
        <w:t>2.4.1.1.</w:t>
      </w:r>
      <w:r w:rsidRPr="003A2F86">
        <w:rPr>
          <w:rFonts w:ascii="Arial" w:hAnsi="Arial" w:cs="Arial"/>
          <w:shd w:val="clear" w:color="auto" w:fill="FFFFFF"/>
          <w:lang w:val="hr-HR"/>
        </w:rPr>
        <w:t xml:space="preserve"> </w:t>
      </w:r>
      <w:r w:rsidRPr="003A2F86">
        <w:rPr>
          <w:rFonts w:ascii="Arial" w:hAnsi="Arial" w:cs="Arial"/>
          <w:shd w:val="clear" w:color="auto" w:fill="FFFFFF"/>
          <w:lang w:val="hr-HR"/>
        </w:rPr>
        <w:tab/>
      </w:r>
      <w:r w:rsidRPr="003A2F86">
        <w:rPr>
          <w:rFonts w:ascii="Arial" w:hAnsi="Arial" w:cs="Arial"/>
          <w:lang w:val="hr-HR"/>
        </w:rPr>
        <w:t>Prihodi od poreza</w:t>
      </w:r>
      <w:r w:rsidR="00744D8B" w:rsidRPr="003A2F86">
        <w:rPr>
          <w:rFonts w:ascii="Arial" w:hAnsi="Arial" w:cs="Arial"/>
          <w:lang w:val="hr-HR"/>
        </w:rPr>
        <w:t xml:space="preserve"> (61)</w:t>
      </w:r>
      <w:bookmarkEnd w:id="87"/>
    </w:p>
    <w:p w14:paraId="64B6566F" w14:textId="77777777" w:rsidR="00891119" w:rsidRPr="003A2F86" w:rsidRDefault="00891119" w:rsidP="00891119">
      <w:pPr>
        <w:tabs>
          <w:tab w:val="left" w:pos="567"/>
        </w:tabs>
        <w:spacing w:after="0" w:line="240" w:lineRule="auto"/>
        <w:jc w:val="both"/>
        <w:rPr>
          <w:rFonts w:ascii="Arial" w:eastAsia="Times New Roman" w:hAnsi="Arial" w:cs="Arial"/>
          <w:lang w:eastAsia="en-US"/>
        </w:rPr>
      </w:pPr>
    </w:p>
    <w:p w14:paraId="41768089" w14:textId="689C0116" w:rsidR="00F8681C" w:rsidRPr="003A2F86" w:rsidRDefault="00F8681C" w:rsidP="00F8681C">
      <w:pPr>
        <w:pStyle w:val="Tijeloteksta2"/>
        <w:rPr>
          <w:rFonts w:ascii="Arial" w:hAnsi="Arial" w:cs="Arial"/>
          <w:iCs/>
          <w:sz w:val="22"/>
          <w:szCs w:val="22"/>
          <w:lang w:val="hr-HR"/>
        </w:rPr>
      </w:pPr>
      <w:bookmarkStart w:id="88" w:name="_Hlk230157834"/>
      <w:bookmarkStart w:id="89" w:name="_Hlk2524072"/>
      <w:bookmarkStart w:id="90" w:name="_Hlk103069542"/>
      <w:r w:rsidRPr="003A2F86">
        <w:rPr>
          <w:rFonts w:ascii="Arial" w:hAnsi="Arial" w:cs="Arial"/>
          <w:b/>
          <w:iCs/>
          <w:sz w:val="22"/>
          <w:szCs w:val="22"/>
          <w:lang w:val="hr-HR"/>
        </w:rPr>
        <w:t xml:space="preserve">Prihodi od poreza </w:t>
      </w:r>
      <w:r w:rsidRPr="003A2F86">
        <w:rPr>
          <w:rFonts w:ascii="Arial" w:hAnsi="Arial" w:cs="Arial"/>
          <w:iCs/>
          <w:sz w:val="22"/>
          <w:szCs w:val="22"/>
          <w:lang w:val="hr-HR"/>
        </w:rPr>
        <w:t xml:space="preserve">(61) ostvareni su u iznosu </w:t>
      </w:r>
      <w:r w:rsidR="002970EC">
        <w:rPr>
          <w:rFonts w:ascii="Arial" w:hAnsi="Arial" w:cs="Arial"/>
          <w:iCs/>
          <w:sz w:val="22"/>
          <w:szCs w:val="22"/>
          <w:lang w:val="hr-HR"/>
        </w:rPr>
        <w:t>3.880.629,35</w:t>
      </w:r>
      <w:r w:rsidRPr="003A2F86">
        <w:rPr>
          <w:rFonts w:ascii="Arial" w:hAnsi="Arial" w:cs="Arial"/>
          <w:iCs/>
          <w:sz w:val="22"/>
          <w:szCs w:val="22"/>
          <w:lang w:val="hr-HR"/>
        </w:rPr>
        <w:t xml:space="preserve"> € i veći su za </w:t>
      </w:r>
      <w:r w:rsidR="002970EC">
        <w:rPr>
          <w:rFonts w:ascii="Arial" w:hAnsi="Arial" w:cs="Arial"/>
          <w:iCs/>
          <w:sz w:val="22"/>
          <w:szCs w:val="22"/>
          <w:lang w:val="hr-HR"/>
        </w:rPr>
        <w:t>613.245,25</w:t>
      </w:r>
      <w:r w:rsidRPr="003A2F86">
        <w:rPr>
          <w:rFonts w:ascii="Arial" w:hAnsi="Arial" w:cs="Arial"/>
          <w:iCs/>
          <w:sz w:val="22"/>
          <w:szCs w:val="22"/>
          <w:lang w:val="hr-HR"/>
        </w:rPr>
        <w:t xml:space="preserve"> € ili </w:t>
      </w:r>
      <w:r w:rsidR="002970EC">
        <w:rPr>
          <w:rFonts w:ascii="Arial" w:hAnsi="Arial" w:cs="Arial"/>
          <w:iCs/>
          <w:sz w:val="22"/>
          <w:szCs w:val="22"/>
          <w:lang w:val="hr-HR"/>
        </w:rPr>
        <w:t>18,8</w:t>
      </w:r>
      <w:r w:rsidRPr="003A2F86">
        <w:rPr>
          <w:rFonts w:ascii="Arial" w:hAnsi="Arial" w:cs="Arial"/>
          <w:iCs/>
          <w:sz w:val="22"/>
          <w:szCs w:val="22"/>
          <w:lang w:val="hr-HR"/>
        </w:rPr>
        <w:t xml:space="preserve">% u odnosu na prethodnu godinu (kada su iznosili </w:t>
      </w:r>
      <w:r w:rsidR="002970EC">
        <w:rPr>
          <w:rFonts w:ascii="Arial" w:hAnsi="Arial" w:cs="Arial"/>
          <w:iCs/>
          <w:sz w:val="22"/>
          <w:szCs w:val="22"/>
          <w:lang w:val="hr-HR"/>
        </w:rPr>
        <w:t>3.267.384,10</w:t>
      </w:r>
      <w:r w:rsidRPr="003A2F86">
        <w:rPr>
          <w:rFonts w:ascii="Arial" w:hAnsi="Arial" w:cs="Arial"/>
          <w:iCs/>
          <w:sz w:val="22"/>
          <w:szCs w:val="22"/>
          <w:lang w:val="hr-HR"/>
        </w:rPr>
        <w:t xml:space="preserve"> €). </w:t>
      </w:r>
    </w:p>
    <w:bookmarkEnd w:id="88"/>
    <w:p w14:paraId="102E27F4" w14:textId="77777777" w:rsidR="00912BF4" w:rsidRPr="003A2F86" w:rsidRDefault="00912BF4" w:rsidP="00B21C26">
      <w:pPr>
        <w:spacing w:after="0" w:line="240" w:lineRule="auto"/>
        <w:jc w:val="both"/>
        <w:rPr>
          <w:rFonts w:ascii="Arial" w:eastAsia="Times New Roman" w:hAnsi="Arial" w:cs="Arial"/>
          <w:iCs/>
          <w:lang w:eastAsia="en-US"/>
        </w:rPr>
      </w:pPr>
    </w:p>
    <w:p w14:paraId="1F5FC88F" w14:textId="0A11A378" w:rsidR="00B21C26" w:rsidRPr="001B4916" w:rsidRDefault="00B21C26" w:rsidP="00B21C26">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Prema važećim zakonskim propisima (Zakon o lokalnim porezima NN 115/16), u 20</w:t>
      </w:r>
      <w:r w:rsidR="00334146" w:rsidRPr="003A2F86">
        <w:rPr>
          <w:rFonts w:ascii="Arial" w:eastAsia="Times New Roman" w:hAnsi="Arial" w:cs="Arial"/>
          <w:iCs/>
          <w:lang w:eastAsia="en-US"/>
        </w:rPr>
        <w:t>2</w:t>
      </w:r>
      <w:r w:rsidR="002970EC">
        <w:rPr>
          <w:rFonts w:ascii="Arial" w:eastAsia="Times New Roman" w:hAnsi="Arial" w:cs="Arial"/>
          <w:iCs/>
          <w:lang w:eastAsia="en-US"/>
        </w:rPr>
        <w:t>6</w:t>
      </w:r>
      <w:r w:rsidRPr="003A2F86">
        <w:rPr>
          <w:rFonts w:ascii="Arial" w:eastAsia="Times New Roman" w:hAnsi="Arial" w:cs="Arial"/>
          <w:iCs/>
          <w:lang w:eastAsia="en-US"/>
        </w:rPr>
        <w:t>. godini se ostvaruju prihodi od poreza na dohodak, poreza na potrošnju i poreza na korištenje javnih površina</w:t>
      </w:r>
      <w:r w:rsidR="00711D3D">
        <w:rPr>
          <w:rFonts w:ascii="Arial" w:eastAsia="Times New Roman" w:hAnsi="Arial" w:cs="Arial"/>
          <w:iCs/>
          <w:lang w:eastAsia="en-US"/>
        </w:rPr>
        <w:t xml:space="preserve"> (dok se prihodi od </w:t>
      </w:r>
      <w:r w:rsidR="00711D3D" w:rsidRPr="003A2F86">
        <w:rPr>
          <w:rFonts w:ascii="Arial" w:eastAsia="Times New Roman" w:hAnsi="Arial" w:cs="Arial"/>
          <w:iCs/>
          <w:lang w:eastAsia="en-US"/>
        </w:rPr>
        <w:t>poreza na kuće za odmor</w:t>
      </w:r>
      <w:r w:rsidR="001B4916">
        <w:rPr>
          <w:rFonts w:ascii="Arial" w:eastAsia="Times New Roman" w:hAnsi="Arial" w:cs="Arial"/>
          <w:iCs/>
          <w:lang w:eastAsia="en-US"/>
        </w:rPr>
        <w:t xml:space="preserve"> naplaćuju samo od dugovanja iz prethodnih godina)</w:t>
      </w:r>
      <w:r w:rsidRPr="003A2F86">
        <w:rPr>
          <w:rFonts w:ascii="Arial" w:eastAsia="Times New Roman" w:hAnsi="Arial" w:cs="Arial"/>
          <w:iCs/>
          <w:lang w:eastAsia="en-US"/>
        </w:rPr>
        <w:t xml:space="preserve">. </w:t>
      </w:r>
      <w:r w:rsidR="00334146" w:rsidRPr="003A2F86">
        <w:rPr>
          <w:rFonts w:ascii="Arial" w:eastAsia="Times New Roman" w:hAnsi="Arial" w:cs="Arial"/>
          <w:b/>
          <w:bCs/>
          <w:iCs/>
          <w:lang w:eastAsia="en-US"/>
        </w:rPr>
        <w:t>Od 1.1.2024. ne ostvaruje se prihod od prireza na porez na dohodak.</w:t>
      </w:r>
      <w:r w:rsidR="001B4916">
        <w:rPr>
          <w:rFonts w:ascii="Arial" w:eastAsia="Times New Roman" w:hAnsi="Arial" w:cs="Arial"/>
          <w:b/>
          <w:bCs/>
          <w:iCs/>
          <w:lang w:eastAsia="en-US"/>
        </w:rPr>
        <w:t xml:space="preserve"> </w:t>
      </w:r>
      <w:r w:rsidR="001B4916">
        <w:rPr>
          <w:rFonts w:ascii="Arial" w:eastAsia="Times New Roman" w:hAnsi="Arial" w:cs="Arial"/>
          <w:iCs/>
          <w:lang w:eastAsia="en-US"/>
        </w:rPr>
        <w:t xml:space="preserve">Rješenja za novi porez na nekretnine su ispostavljena </w:t>
      </w:r>
      <w:r w:rsidR="00B747AE">
        <w:rPr>
          <w:rFonts w:ascii="Arial" w:eastAsia="Times New Roman" w:hAnsi="Arial" w:cs="Arial"/>
          <w:iCs/>
          <w:lang w:eastAsia="en-US"/>
        </w:rPr>
        <w:t>u listopadu</w:t>
      </w:r>
      <w:r w:rsidR="001B4916">
        <w:rPr>
          <w:rFonts w:ascii="Arial" w:eastAsia="Times New Roman" w:hAnsi="Arial" w:cs="Arial"/>
          <w:iCs/>
          <w:lang w:eastAsia="en-US"/>
        </w:rPr>
        <w:t xml:space="preserve"> 2025.</w:t>
      </w:r>
      <w:r w:rsidR="002970EC">
        <w:rPr>
          <w:rFonts w:ascii="Arial" w:eastAsia="Times New Roman" w:hAnsi="Arial" w:cs="Arial"/>
          <w:iCs/>
          <w:lang w:eastAsia="en-US"/>
        </w:rPr>
        <w:t>, te u kolovozu 2026.</w:t>
      </w:r>
    </w:p>
    <w:p w14:paraId="4C991C22" w14:textId="77777777" w:rsidR="00F8681C" w:rsidRPr="003A2F86" w:rsidRDefault="00F8681C" w:rsidP="00F8681C">
      <w:pPr>
        <w:spacing w:after="0" w:line="240" w:lineRule="auto"/>
        <w:ind w:firstLine="709"/>
        <w:jc w:val="both"/>
        <w:rPr>
          <w:rFonts w:ascii="Arial" w:eastAsia="Times New Roman" w:hAnsi="Arial" w:cs="Arial"/>
        </w:rPr>
      </w:pPr>
    </w:p>
    <w:p w14:paraId="3D3F7A46" w14:textId="389DD62A" w:rsidR="00B21C26" w:rsidRPr="003A2F86" w:rsidRDefault="00B21C26" w:rsidP="00B21C26">
      <w:pPr>
        <w:spacing w:after="0" w:line="240" w:lineRule="auto"/>
        <w:jc w:val="both"/>
        <w:rPr>
          <w:rFonts w:ascii="Arial" w:eastAsia="Times New Roman" w:hAnsi="Arial" w:cs="Arial"/>
        </w:rPr>
      </w:pPr>
      <w:r w:rsidRPr="003A2F86">
        <w:rPr>
          <w:rFonts w:ascii="Arial" w:eastAsia="Times New Roman" w:hAnsi="Arial" w:cs="Arial"/>
        </w:rPr>
        <w:t>Prihodi od poreza predstavljaju najznačajniji prihod proračuna Općine, a dijele se na:</w:t>
      </w:r>
    </w:p>
    <w:p w14:paraId="4742A107" w14:textId="2E88E7D0" w:rsidR="00B21C26" w:rsidRPr="003A2F86" w:rsidRDefault="00B21C26" w:rsidP="00B21C26">
      <w:pPr>
        <w:spacing w:after="0" w:line="240" w:lineRule="auto"/>
        <w:ind w:firstLine="709"/>
        <w:jc w:val="both"/>
        <w:rPr>
          <w:rFonts w:ascii="Arial" w:eastAsia="Times New Roman" w:hAnsi="Arial" w:cs="Arial"/>
        </w:rPr>
      </w:pPr>
      <w:r w:rsidRPr="003A2F86">
        <w:rPr>
          <w:rFonts w:ascii="Arial" w:eastAsia="Times New Roman" w:hAnsi="Arial" w:cs="Arial"/>
        </w:rPr>
        <w:t xml:space="preserve">a) </w:t>
      </w:r>
      <w:r w:rsidRPr="003A2F86">
        <w:rPr>
          <w:rFonts w:ascii="Arial" w:eastAsia="Times New Roman" w:hAnsi="Arial" w:cs="Arial"/>
          <w:b/>
          <w:bCs/>
        </w:rPr>
        <w:t>prihode od poreza na dohodak (611)</w:t>
      </w:r>
      <w:r w:rsidRPr="003A2F86">
        <w:rPr>
          <w:rFonts w:ascii="Arial" w:eastAsia="Times New Roman" w:hAnsi="Arial" w:cs="Arial"/>
        </w:rPr>
        <w:t xml:space="preserve"> </w:t>
      </w:r>
      <w:r w:rsidR="00F8681C" w:rsidRPr="003A2F86">
        <w:rPr>
          <w:rFonts w:ascii="Arial" w:eastAsia="Times New Roman" w:hAnsi="Arial" w:cs="Arial"/>
        </w:rPr>
        <w:t xml:space="preserve">u iznosu </w:t>
      </w:r>
      <w:r w:rsidR="00407F06">
        <w:rPr>
          <w:rFonts w:ascii="Arial" w:eastAsia="Times New Roman" w:hAnsi="Arial" w:cs="Arial"/>
        </w:rPr>
        <w:t>3.449.709,72</w:t>
      </w:r>
      <w:r w:rsidR="00022E50">
        <w:rPr>
          <w:rFonts w:ascii="Arial" w:eastAsia="Times New Roman" w:hAnsi="Arial" w:cs="Arial"/>
        </w:rPr>
        <w:t xml:space="preserve"> </w:t>
      </w:r>
      <w:r w:rsidR="00912BF4" w:rsidRPr="003A2F86">
        <w:rPr>
          <w:rFonts w:ascii="Arial" w:eastAsia="Times New Roman" w:hAnsi="Arial" w:cs="Arial"/>
        </w:rPr>
        <w:t xml:space="preserve">€ (porez na dohodak od nesamostalnog rada u iznosu </w:t>
      </w:r>
      <w:r w:rsidR="00407F06">
        <w:rPr>
          <w:rFonts w:ascii="Arial" w:eastAsia="Times New Roman" w:hAnsi="Arial" w:cs="Arial"/>
        </w:rPr>
        <w:t>3.</w:t>
      </w:r>
      <w:r w:rsidR="00FE53AB">
        <w:rPr>
          <w:rFonts w:ascii="Arial" w:eastAsia="Times New Roman" w:hAnsi="Arial" w:cs="Arial"/>
        </w:rPr>
        <w:t>082.690,24</w:t>
      </w:r>
      <w:r w:rsidR="00912BF4" w:rsidRPr="003A2F86">
        <w:rPr>
          <w:rFonts w:ascii="Arial" w:eastAsia="Times New Roman" w:hAnsi="Arial" w:cs="Arial"/>
        </w:rPr>
        <w:t xml:space="preserve"> €, porez na dohodak od samostalnih djelatnosti </w:t>
      </w:r>
      <w:r w:rsidR="00407F06">
        <w:rPr>
          <w:rFonts w:ascii="Arial" w:eastAsia="Times New Roman" w:hAnsi="Arial" w:cs="Arial"/>
        </w:rPr>
        <w:t>268.175,60</w:t>
      </w:r>
      <w:r w:rsidR="00912BF4" w:rsidRPr="003A2F86">
        <w:rPr>
          <w:rFonts w:ascii="Arial" w:eastAsia="Times New Roman" w:hAnsi="Arial" w:cs="Arial"/>
        </w:rPr>
        <w:t xml:space="preserve"> €, porez na dohodak od imovine i imovinskih prava </w:t>
      </w:r>
      <w:r w:rsidR="00407F06">
        <w:rPr>
          <w:rFonts w:ascii="Arial" w:eastAsia="Times New Roman" w:hAnsi="Arial" w:cs="Arial"/>
        </w:rPr>
        <w:t>398.324,49</w:t>
      </w:r>
      <w:r w:rsidR="00912BF4" w:rsidRPr="003A2F86">
        <w:rPr>
          <w:rFonts w:ascii="Arial" w:eastAsia="Times New Roman" w:hAnsi="Arial" w:cs="Arial"/>
        </w:rPr>
        <w:t xml:space="preserve"> €, porez na dohodak od kapitala </w:t>
      </w:r>
      <w:r w:rsidR="00FE53AB">
        <w:rPr>
          <w:rFonts w:ascii="Arial" w:eastAsia="Times New Roman" w:hAnsi="Arial" w:cs="Arial"/>
        </w:rPr>
        <w:t>253.334,51</w:t>
      </w:r>
      <w:r w:rsidR="00912BF4" w:rsidRPr="003A2F86">
        <w:rPr>
          <w:rFonts w:ascii="Arial" w:eastAsia="Times New Roman" w:hAnsi="Arial" w:cs="Arial"/>
        </w:rPr>
        <w:t xml:space="preserve"> €, porez na dohodak za decentralizirane funkcije vatrogastva u iznosu </w:t>
      </w:r>
      <w:r w:rsidR="00FE53AB">
        <w:rPr>
          <w:rFonts w:ascii="Arial" w:eastAsia="Times New Roman" w:hAnsi="Arial" w:cs="Arial"/>
        </w:rPr>
        <w:t>55.544,06</w:t>
      </w:r>
      <w:r w:rsidR="00912BF4" w:rsidRPr="003A2F86">
        <w:rPr>
          <w:rFonts w:ascii="Arial" w:eastAsia="Times New Roman" w:hAnsi="Arial" w:cs="Arial"/>
        </w:rPr>
        <w:t xml:space="preserve"> €, dok povrat poreza po godišnjim prijavama iznosi </w:t>
      </w:r>
      <w:r w:rsidR="00FE53AB">
        <w:rPr>
          <w:rFonts w:ascii="Arial" w:eastAsia="Times New Roman" w:hAnsi="Arial" w:cs="Arial"/>
        </w:rPr>
        <w:t>794.555,94</w:t>
      </w:r>
      <w:r w:rsidR="00912BF4" w:rsidRPr="003A2F86">
        <w:rPr>
          <w:rFonts w:ascii="Arial" w:eastAsia="Times New Roman" w:hAnsi="Arial" w:cs="Arial"/>
        </w:rPr>
        <w:t xml:space="preserve"> €, a uplate po godišnjim prijavama </w:t>
      </w:r>
      <w:r w:rsidR="00FE53AB">
        <w:rPr>
          <w:rFonts w:ascii="Arial" w:eastAsia="Times New Roman" w:hAnsi="Arial" w:cs="Arial"/>
        </w:rPr>
        <w:t>186.196,76</w:t>
      </w:r>
      <w:r w:rsidR="00912BF4" w:rsidRPr="003A2F86">
        <w:rPr>
          <w:rFonts w:ascii="Arial" w:eastAsia="Times New Roman" w:hAnsi="Arial" w:cs="Arial"/>
        </w:rPr>
        <w:t xml:space="preserve"> €),</w:t>
      </w:r>
    </w:p>
    <w:p w14:paraId="62285BF6" w14:textId="43334556" w:rsidR="00B21C26" w:rsidRPr="003A2F86" w:rsidRDefault="00B21C26" w:rsidP="00B21C26">
      <w:pPr>
        <w:spacing w:after="0" w:line="240" w:lineRule="auto"/>
        <w:ind w:firstLine="709"/>
        <w:jc w:val="both"/>
        <w:rPr>
          <w:rFonts w:ascii="Arial" w:eastAsia="Times New Roman" w:hAnsi="Arial" w:cs="Arial"/>
        </w:rPr>
      </w:pPr>
      <w:r w:rsidRPr="003A2F86">
        <w:rPr>
          <w:rFonts w:ascii="Arial" w:eastAsia="Times New Roman" w:hAnsi="Arial" w:cs="Arial"/>
        </w:rPr>
        <w:t xml:space="preserve">b) </w:t>
      </w:r>
      <w:r w:rsidRPr="003A2F86">
        <w:rPr>
          <w:rFonts w:ascii="Arial" w:eastAsia="Times New Roman" w:hAnsi="Arial" w:cs="Arial"/>
          <w:b/>
          <w:bCs/>
        </w:rPr>
        <w:t>porez na imovinu (613)</w:t>
      </w:r>
      <w:r w:rsidRPr="003A2F86">
        <w:rPr>
          <w:rFonts w:ascii="Arial" w:eastAsia="Times New Roman" w:hAnsi="Arial" w:cs="Arial"/>
        </w:rPr>
        <w:t xml:space="preserve"> </w:t>
      </w:r>
      <w:r w:rsidR="00912BF4" w:rsidRPr="003A2F86">
        <w:rPr>
          <w:rFonts w:ascii="Arial" w:eastAsia="Times New Roman" w:hAnsi="Arial" w:cs="Arial"/>
        </w:rPr>
        <w:t xml:space="preserve">u iznosu </w:t>
      </w:r>
      <w:r w:rsidR="00FE53AB">
        <w:rPr>
          <w:rFonts w:ascii="Arial" w:eastAsia="Times New Roman" w:hAnsi="Arial" w:cs="Arial"/>
        </w:rPr>
        <w:t>326.011,81</w:t>
      </w:r>
      <w:r w:rsidR="00912BF4" w:rsidRPr="003A2F86">
        <w:rPr>
          <w:rFonts w:ascii="Arial" w:eastAsia="Times New Roman" w:hAnsi="Arial" w:cs="Arial"/>
        </w:rPr>
        <w:t xml:space="preserve"> € (odnosno porez na promet nekretnina </w:t>
      </w:r>
      <w:r w:rsidR="00FE53AB">
        <w:rPr>
          <w:rFonts w:ascii="Arial" w:eastAsia="Times New Roman" w:hAnsi="Arial" w:cs="Arial"/>
        </w:rPr>
        <w:t>291.277,38</w:t>
      </w:r>
      <w:r w:rsidR="00912BF4" w:rsidRPr="003A2F86">
        <w:rPr>
          <w:rFonts w:ascii="Arial" w:eastAsia="Times New Roman" w:hAnsi="Arial" w:cs="Arial"/>
        </w:rPr>
        <w:t xml:space="preserve"> €, te općinski porezi i to porez na kuće za odmor u iznosu </w:t>
      </w:r>
      <w:r w:rsidR="00FE53AB">
        <w:rPr>
          <w:rFonts w:ascii="Arial" w:eastAsia="Times New Roman" w:hAnsi="Arial" w:cs="Arial"/>
        </w:rPr>
        <w:t>2.529,96</w:t>
      </w:r>
      <w:r w:rsidR="00912BF4" w:rsidRPr="003A2F86">
        <w:rPr>
          <w:rFonts w:ascii="Arial" w:eastAsia="Times New Roman" w:hAnsi="Arial" w:cs="Arial"/>
        </w:rPr>
        <w:t xml:space="preserve"> €, porez na korištenje javnih površina </w:t>
      </w:r>
      <w:r w:rsidR="00FE53AB">
        <w:rPr>
          <w:rFonts w:ascii="Arial" w:eastAsia="Times New Roman" w:hAnsi="Arial" w:cs="Arial"/>
        </w:rPr>
        <w:t>0</w:t>
      </w:r>
      <w:r w:rsidR="00912BF4" w:rsidRPr="003A2F86">
        <w:rPr>
          <w:rFonts w:ascii="Arial" w:eastAsia="Times New Roman" w:hAnsi="Arial" w:cs="Arial"/>
        </w:rPr>
        <w:t xml:space="preserve"> €</w:t>
      </w:r>
      <w:r w:rsidR="0042032C">
        <w:rPr>
          <w:rFonts w:ascii="Arial" w:eastAsia="Times New Roman" w:hAnsi="Arial" w:cs="Arial"/>
        </w:rPr>
        <w:t xml:space="preserve">, novi porez na nekretnine </w:t>
      </w:r>
      <w:r w:rsidR="00FE53AB">
        <w:rPr>
          <w:rFonts w:ascii="Arial" w:eastAsia="Times New Roman" w:hAnsi="Arial" w:cs="Arial"/>
        </w:rPr>
        <w:t>32.204,47</w:t>
      </w:r>
      <w:r w:rsidR="0042032C">
        <w:rPr>
          <w:rFonts w:ascii="Arial" w:eastAsia="Times New Roman" w:hAnsi="Arial" w:cs="Arial"/>
        </w:rPr>
        <w:t xml:space="preserve"> €</w:t>
      </w:r>
      <w:r w:rsidR="00912BF4" w:rsidRPr="003A2F86">
        <w:rPr>
          <w:rFonts w:ascii="Arial" w:eastAsia="Times New Roman" w:hAnsi="Arial" w:cs="Arial"/>
        </w:rPr>
        <w:t xml:space="preserve">), </w:t>
      </w:r>
      <w:r w:rsidRPr="003A2F86">
        <w:rPr>
          <w:rFonts w:ascii="Arial" w:eastAsia="Times New Roman" w:hAnsi="Arial" w:cs="Arial"/>
        </w:rPr>
        <w:t xml:space="preserve">te </w:t>
      </w:r>
    </w:p>
    <w:p w14:paraId="415CE514" w14:textId="1C0ABB4D" w:rsidR="00B21C26" w:rsidRPr="003A2F86" w:rsidRDefault="00B21C26" w:rsidP="00B21C26">
      <w:pPr>
        <w:spacing w:after="0" w:line="240" w:lineRule="auto"/>
        <w:ind w:firstLine="709"/>
        <w:jc w:val="both"/>
        <w:rPr>
          <w:rFonts w:ascii="Arial" w:eastAsia="Times New Roman" w:hAnsi="Arial" w:cs="Arial"/>
        </w:rPr>
      </w:pPr>
      <w:r w:rsidRPr="003A2F86">
        <w:rPr>
          <w:rFonts w:ascii="Arial" w:eastAsia="Times New Roman" w:hAnsi="Arial" w:cs="Arial"/>
        </w:rPr>
        <w:t xml:space="preserve">c) </w:t>
      </w:r>
      <w:r w:rsidRPr="003A2F86">
        <w:rPr>
          <w:rFonts w:ascii="Arial" w:eastAsia="Times New Roman" w:hAnsi="Arial" w:cs="Arial"/>
          <w:b/>
          <w:bCs/>
        </w:rPr>
        <w:t>porezi na robu i usluge (614)</w:t>
      </w:r>
      <w:r w:rsidRPr="003A2F86">
        <w:rPr>
          <w:rFonts w:ascii="Arial" w:eastAsia="Times New Roman" w:hAnsi="Arial" w:cs="Arial"/>
        </w:rPr>
        <w:t xml:space="preserve"> </w:t>
      </w:r>
      <w:r w:rsidR="00912BF4" w:rsidRPr="003A2F86">
        <w:rPr>
          <w:rFonts w:ascii="Arial" w:eastAsia="Times New Roman" w:hAnsi="Arial" w:cs="Arial"/>
        </w:rPr>
        <w:t xml:space="preserve">u iznosu </w:t>
      </w:r>
      <w:r w:rsidR="00FE53AB">
        <w:rPr>
          <w:rFonts w:ascii="Arial" w:eastAsia="Times New Roman" w:hAnsi="Arial" w:cs="Arial"/>
        </w:rPr>
        <w:t>104.907,82</w:t>
      </w:r>
      <w:r w:rsidR="00912BF4" w:rsidRPr="003A2F86">
        <w:rPr>
          <w:rFonts w:ascii="Arial" w:eastAsia="Times New Roman" w:hAnsi="Arial" w:cs="Arial"/>
        </w:rPr>
        <w:t xml:space="preserve"> € (općinski porezi i to porez na potrošnju).</w:t>
      </w:r>
    </w:p>
    <w:p w14:paraId="2F14AC60" w14:textId="77777777" w:rsidR="00F8681C" w:rsidRPr="003A2F86" w:rsidRDefault="00F8681C" w:rsidP="00F8681C">
      <w:pPr>
        <w:spacing w:after="0" w:line="240" w:lineRule="auto"/>
        <w:jc w:val="both"/>
        <w:rPr>
          <w:rFonts w:ascii="Arial" w:hAnsi="Arial" w:cs="Arial"/>
          <w:iCs/>
        </w:rPr>
      </w:pPr>
    </w:p>
    <w:p w14:paraId="01FC13D9" w14:textId="75A0B9AD" w:rsidR="00912BF4" w:rsidRPr="003A2F86" w:rsidRDefault="00912BF4" w:rsidP="00912BF4">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U 202</w:t>
      </w:r>
      <w:r w:rsidR="00FE53AB">
        <w:rPr>
          <w:rFonts w:ascii="Arial" w:eastAsia="Times New Roman" w:hAnsi="Arial" w:cs="Arial"/>
          <w:iCs/>
          <w:lang w:eastAsia="en-US"/>
        </w:rPr>
        <w:t>6</w:t>
      </w:r>
      <w:r w:rsidRPr="003A2F86">
        <w:rPr>
          <w:rFonts w:ascii="Arial" w:eastAsia="Times New Roman" w:hAnsi="Arial" w:cs="Arial"/>
          <w:iCs/>
          <w:lang w:eastAsia="en-US"/>
        </w:rPr>
        <w:t xml:space="preserve">. prihodi od poreza na dohodak (611) su ostvareni u iznosu </w:t>
      </w:r>
      <w:r w:rsidR="00FE53AB">
        <w:rPr>
          <w:rFonts w:ascii="Arial" w:eastAsia="Times New Roman" w:hAnsi="Arial" w:cs="Arial"/>
          <w:iCs/>
          <w:lang w:eastAsia="en-US"/>
        </w:rPr>
        <w:t>3.449.709,72</w:t>
      </w:r>
      <w:r w:rsidRPr="003A2F86">
        <w:rPr>
          <w:rFonts w:ascii="Arial" w:eastAsia="Times New Roman" w:hAnsi="Arial" w:cs="Arial"/>
          <w:iCs/>
          <w:lang w:eastAsia="en-US"/>
        </w:rPr>
        <w:t xml:space="preserve"> € što je za </w:t>
      </w:r>
      <w:r w:rsidR="00FE53AB">
        <w:rPr>
          <w:rFonts w:ascii="Arial" w:hAnsi="Arial" w:cs="Arial"/>
          <w:iCs/>
        </w:rPr>
        <w:t xml:space="preserve">602.961,52 </w:t>
      </w:r>
      <w:r w:rsidR="00FE53AB" w:rsidRPr="003A2F86">
        <w:rPr>
          <w:rFonts w:ascii="Arial" w:hAnsi="Arial" w:cs="Arial"/>
          <w:iCs/>
        </w:rPr>
        <w:t xml:space="preserve">€ ili </w:t>
      </w:r>
      <w:r w:rsidR="00D86E3B">
        <w:rPr>
          <w:rFonts w:ascii="Arial" w:hAnsi="Arial" w:cs="Arial"/>
          <w:iCs/>
        </w:rPr>
        <w:t>21,2</w:t>
      </w:r>
      <w:r w:rsidR="00FE53AB" w:rsidRPr="003A2F86">
        <w:rPr>
          <w:rFonts w:ascii="Arial" w:hAnsi="Arial" w:cs="Arial"/>
          <w:iCs/>
        </w:rPr>
        <w:t xml:space="preserve">% </w:t>
      </w:r>
      <w:r w:rsidR="00796951">
        <w:rPr>
          <w:rFonts w:ascii="Arial" w:eastAsia="Times New Roman" w:hAnsi="Arial" w:cs="Arial"/>
          <w:iCs/>
          <w:lang w:eastAsia="en-US"/>
        </w:rPr>
        <w:t>više</w:t>
      </w:r>
      <w:r w:rsidRPr="003A2F86">
        <w:rPr>
          <w:rFonts w:ascii="Arial" w:eastAsia="Times New Roman" w:hAnsi="Arial" w:cs="Arial"/>
          <w:iCs/>
          <w:lang w:eastAsia="en-US"/>
        </w:rPr>
        <w:t xml:space="preserve"> u odnosu na izvještajno razdoblje prethodne godine</w:t>
      </w:r>
      <w:r w:rsidR="00A3111B">
        <w:rPr>
          <w:rFonts w:ascii="Arial" w:eastAsia="Times New Roman" w:hAnsi="Arial" w:cs="Arial"/>
          <w:iCs/>
          <w:lang w:eastAsia="en-US"/>
        </w:rPr>
        <w:t>.</w:t>
      </w:r>
    </w:p>
    <w:p w14:paraId="3E921185" w14:textId="77777777" w:rsidR="00912BF4" w:rsidRPr="003A2F86" w:rsidRDefault="00912BF4" w:rsidP="00912BF4">
      <w:pPr>
        <w:spacing w:after="0" w:line="240" w:lineRule="auto"/>
        <w:jc w:val="both"/>
        <w:rPr>
          <w:rFonts w:ascii="Arial" w:eastAsia="Times New Roman" w:hAnsi="Arial" w:cs="Arial"/>
          <w:i/>
          <w:iCs/>
          <w:lang w:eastAsia="en-US"/>
        </w:rPr>
      </w:pPr>
    </w:p>
    <w:p w14:paraId="125241D5" w14:textId="7A324A27" w:rsidR="009201B0" w:rsidRPr="003A2F86" w:rsidRDefault="009201B0" w:rsidP="009201B0">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Porez na kuće za odmor</w:t>
      </w:r>
      <w:r w:rsidR="00FE53AB">
        <w:rPr>
          <w:rFonts w:ascii="Arial" w:eastAsia="Times New Roman" w:hAnsi="Arial" w:cs="Arial"/>
          <w:iCs/>
          <w:lang w:eastAsia="en-US"/>
        </w:rPr>
        <w:t xml:space="preserve"> </w:t>
      </w:r>
      <w:r w:rsidR="00D86E3B">
        <w:rPr>
          <w:rFonts w:ascii="Arial" w:eastAsia="Times New Roman" w:hAnsi="Arial" w:cs="Arial"/>
          <w:iCs/>
          <w:lang w:eastAsia="en-US"/>
        </w:rPr>
        <w:t>je</w:t>
      </w:r>
      <w:r w:rsidR="00FE53AB">
        <w:rPr>
          <w:rFonts w:ascii="Arial" w:eastAsia="Times New Roman" w:hAnsi="Arial" w:cs="Arial"/>
          <w:iCs/>
          <w:lang w:eastAsia="en-US"/>
        </w:rPr>
        <w:t xml:space="preserve"> ostvaren</w:t>
      </w:r>
      <w:r w:rsidR="00D86E3B">
        <w:rPr>
          <w:rFonts w:ascii="Arial" w:eastAsia="Times New Roman" w:hAnsi="Arial" w:cs="Arial"/>
          <w:iCs/>
          <w:lang w:eastAsia="en-US"/>
        </w:rPr>
        <w:t xml:space="preserve"> u iznosu 2.529,96 €</w:t>
      </w:r>
      <w:r w:rsidR="00FE53AB">
        <w:rPr>
          <w:rFonts w:ascii="Arial" w:eastAsia="Times New Roman" w:hAnsi="Arial" w:cs="Arial"/>
          <w:iCs/>
          <w:lang w:eastAsia="en-US"/>
        </w:rPr>
        <w:t>, a</w:t>
      </w:r>
      <w:r w:rsidRPr="003A2F86">
        <w:rPr>
          <w:rFonts w:ascii="Arial" w:eastAsia="Times New Roman" w:hAnsi="Arial" w:cs="Arial"/>
          <w:iCs/>
          <w:lang w:eastAsia="en-US"/>
        </w:rPr>
        <w:t xml:space="preserve"> porez na korištenje javnih površina (6131) </w:t>
      </w:r>
      <w:r w:rsidR="00D86E3B">
        <w:rPr>
          <w:rFonts w:ascii="Arial" w:eastAsia="Times New Roman" w:hAnsi="Arial" w:cs="Arial"/>
          <w:iCs/>
          <w:lang w:eastAsia="en-US"/>
        </w:rPr>
        <w:t>nije ostvaren. Z</w:t>
      </w:r>
      <w:r w:rsidR="00AE4B8B">
        <w:rPr>
          <w:rFonts w:ascii="Arial" w:eastAsia="Times New Roman" w:hAnsi="Arial" w:cs="Arial"/>
          <w:iCs/>
          <w:lang w:eastAsia="en-US"/>
        </w:rPr>
        <w:t>ajedno s novim porezom na nekretnine</w:t>
      </w:r>
      <w:r w:rsidR="00D86E3B">
        <w:rPr>
          <w:rFonts w:ascii="Arial" w:eastAsia="Times New Roman" w:hAnsi="Arial" w:cs="Arial"/>
          <w:iCs/>
          <w:lang w:eastAsia="en-US"/>
        </w:rPr>
        <w:t xml:space="preserve"> u iznosu 32.204,47 €</w:t>
      </w:r>
      <w:r w:rsidR="00AE4B8B">
        <w:rPr>
          <w:rFonts w:ascii="Arial" w:eastAsia="Times New Roman" w:hAnsi="Arial" w:cs="Arial"/>
          <w:iCs/>
          <w:lang w:eastAsia="en-US"/>
        </w:rPr>
        <w:t xml:space="preserve"> koji je zamijenio porez na kuće za odmor ovi prihodi iznose </w:t>
      </w:r>
      <w:r w:rsidR="00D86E3B">
        <w:rPr>
          <w:rFonts w:ascii="Arial" w:eastAsia="Times New Roman" w:hAnsi="Arial" w:cs="Arial"/>
          <w:iCs/>
          <w:lang w:eastAsia="en-US"/>
        </w:rPr>
        <w:t>34.734,43</w:t>
      </w:r>
      <w:r w:rsidR="00AE4B8B">
        <w:rPr>
          <w:rFonts w:ascii="Arial" w:eastAsia="Times New Roman" w:hAnsi="Arial" w:cs="Arial"/>
          <w:iCs/>
          <w:lang w:eastAsia="en-US"/>
        </w:rPr>
        <w:t xml:space="preserve"> € </w:t>
      </w:r>
      <w:r w:rsidR="00E95332" w:rsidRPr="003A2F86">
        <w:rPr>
          <w:rFonts w:ascii="Arial" w:eastAsia="Times New Roman" w:hAnsi="Arial" w:cs="Arial"/>
          <w:iCs/>
          <w:lang w:eastAsia="en-US"/>
        </w:rPr>
        <w:t xml:space="preserve">što je </w:t>
      </w:r>
      <w:r w:rsidR="00D86E3B">
        <w:rPr>
          <w:rFonts w:ascii="Arial" w:eastAsia="Times New Roman" w:hAnsi="Arial" w:cs="Arial"/>
          <w:iCs/>
          <w:lang w:eastAsia="en-US"/>
        </w:rPr>
        <w:t>više</w:t>
      </w:r>
      <w:r w:rsidRPr="003A2F86">
        <w:rPr>
          <w:rFonts w:ascii="Arial" w:eastAsia="Times New Roman" w:hAnsi="Arial" w:cs="Arial"/>
          <w:iCs/>
          <w:lang w:eastAsia="en-US"/>
        </w:rPr>
        <w:t xml:space="preserve"> za </w:t>
      </w:r>
      <w:r w:rsidR="00D86E3B">
        <w:rPr>
          <w:rFonts w:ascii="Arial" w:eastAsia="Times New Roman" w:hAnsi="Arial" w:cs="Arial"/>
          <w:iCs/>
          <w:lang w:eastAsia="en-US"/>
        </w:rPr>
        <w:t xml:space="preserve">21.876,36 </w:t>
      </w:r>
      <w:r w:rsidRPr="003A2F86">
        <w:rPr>
          <w:rFonts w:ascii="Arial" w:eastAsia="Times New Roman" w:hAnsi="Arial" w:cs="Arial"/>
          <w:iCs/>
          <w:lang w:eastAsia="en-US"/>
        </w:rPr>
        <w:t xml:space="preserve">€ ili </w:t>
      </w:r>
      <w:r w:rsidR="00D86E3B">
        <w:rPr>
          <w:rFonts w:ascii="Arial" w:eastAsia="Times New Roman" w:hAnsi="Arial" w:cs="Arial"/>
          <w:iCs/>
          <w:lang w:eastAsia="en-US"/>
        </w:rPr>
        <w:t>170,1</w:t>
      </w:r>
      <w:r w:rsidRPr="003A2F86">
        <w:rPr>
          <w:rFonts w:ascii="Arial" w:eastAsia="Times New Roman" w:hAnsi="Arial" w:cs="Arial"/>
          <w:iCs/>
          <w:lang w:eastAsia="en-US"/>
        </w:rPr>
        <w:t xml:space="preserve">% u odnosu na izvještajno razdoblje prethodne godine kada su ovi prihodi bili ostvareni u iznosu </w:t>
      </w:r>
      <w:r w:rsidR="00D86E3B">
        <w:rPr>
          <w:rFonts w:ascii="Arial" w:eastAsia="Times New Roman" w:hAnsi="Arial" w:cs="Arial"/>
          <w:iCs/>
          <w:lang w:eastAsia="en-US"/>
        </w:rPr>
        <w:t>12.858,07</w:t>
      </w:r>
      <w:r w:rsidRPr="003A2F86">
        <w:rPr>
          <w:rFonts w:ascii="Arial" w:eastAsia="Times New Roman" w:hAnsi="Arial" w:cs="Arial"/>
          <w:iCs/>
          <w:lang w:eastAsia="en-US"/>
        </w:rPr>
        <w:t xml:space="preserve"> €.</w:t>
      </w:r>
      <w:r w:rsidR="00A3111B">
        <w:rPr>
          <w:rFonts w:ascii="Arial" w:eastAsia="Times New Roman" w:hAnsi="Arial" w:cs="Arial"/>
          <w:iCs/>
          <w:lang w:eastAsia="en-US"/>
        </w:rPr>
        <w:t xml:space="preserve"> Prethodne godine prihodi od poreza na nekretnine </w:t>
      </w:r>
      <w:r w:rsidR="00D86E3B">
        <w:rPr>
          <w:rFonts w:ascii="Arial" w:eastAsia="Times New Roman" w:hAnsi="Arial" w:cs="Arial"/>
          <w:iCs/>
          <w:lang w:eastAsia="en-US"/>
        </w:rPr>
        <w:t>su bili ostvareni tek u drugom polugodištu.</w:t>
      </w:r>
    </w:p>
    <w:p w14:paraId="6923FC1F" w14:textId="77777777" w:rsidR="007945A5" w:rsidRPr="003A2F86" w:rsidRDefault="007945A5" w:rsidP="00B0794B">
      <w:pPr>
        <w:spacing w:after="0" w:line="240" w:lineRule="auto"/>
        <w:jc w:val="both"/>
        <w:rPr>
          <w:rFonts w:ascii="Arial" w:eastAsia="Times New Roman" w:hAnsi="Arial" w:cs="Arial"/>
          <w:iCs/>
          <w:lang w:eastAsia="en-US"/>
        </w:rPr>
      </w:pPr>
    </w:p>
    <w:p w14:paraId="32669AEA" w14:textId="1F278CAC" w:rsidR="00B0794B" w:rsidRDefault="00B0794B" w:rsidP="00B0794B">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xml:space="preserve">Prihodi od poreza na potrošnju (općinski porez) (6142) su ostvareni u iznosu </w:t>
      </w:r>
      <w:r w:rsidR="00D86E3B">
        <w:rPr>
          <w:rFonts w:ascii="Arial" w:eastAsia="Times New Roman" w:hAnsi="Arial" w:cs="Arial"/>
          <w:iCs/>
          <w:lang w:eastAsia="en-US"/>
        </w:rPr>
        <w:t>104.907,82</w:t>
      </w:r>
      <w:r w:rsidRPr="003A2F86">
        <w:rPr>
          <w:rFonts w:ascii="Arial" w:eastAsia="Times New Roman" w:hAnsi="Arial" w:cs="Arial"/>
          <w:iCs/>
          <w:lang w:eastAsia="en-US"/>
        </w:rPr>
        <w:t xml:space="preserve"> € što je </w:t>
      </w:r>
      <w:r w:rsidR="00A3111B">
        <w:rPr>
          <w:rFonts w:ascii="Arial" w:eastAsia="Times New Roman" w:hAnsi="Arial" w:cs="Arial"/>
          <w:iCs/>
          <w:lang w:eastAsia="en-US"/>
        </w:rPr>
        <w:t>više</w:t>
      </w:r>
      <w:r w:rsidRPr="003A2F86">
        <w:rPr>
          <w:rFonts w:ascii="Arial" w:eastAsia="Times New Roman" w:hAnsi="Arial" w:cs="Arial"/>
          <w:iCs/>
          <w:lang w:eastAsia="en-US"/>
        </w:rPr>
        <w:t xml:space="preserve"> za </w:t>
      </w:r>
      <w:r w:rsidR="00D86E3B">
        <w:rPr>
          <w:rFonts w:ascii="Arial" w:eastAsia="Times New Roman" w:hAnsi="Arial" w:cs="Arial"/>
          <w:iCs/>
          <w:lang w:eastAsia="en-US"/>
        </w:rPr>
        <w:t>44.809,23</w:t>
      </w:r>
      <w:r w:rsidRPr="003A2F86">
        <w:rPr>
          <w:rFonts w:ascii="Arial" w:eastAsia="Times New Roman" w:hAnsi="Arial" w:cs="Arial"/>
          <w:iCs/>
          <w:lang w:eastAsia="en-US"/>
        </w:rPr>
        <w:t xml:space="preserve"> </w:t>
      </w:r>
      <w:r w:rsidR="009757B5" w:rsidRPr="003A2F86">
        <w:rPr>
          <w:rFonts w:ascii="Arial" w:eastAsia="Times New Roman" w:hAnsi="Arial" w:cs="Arial"/>
          <w:iCs/>
          <w:lang w:eastAsia="en-US"/>
        </w:rPr>
        <w:t xml:space="preserve">€ ili </w:t>
      </w:r>
      <w:r w:rsidR="00D86E3B">
        <w:rPr>
          <w:rFonts w:ascii="Arial" w:eastAsia="Times New Roman" w:hAnsi="Arial" w:cs="Arial"/>
          <w:iCs/>
          <w:lang w:eastAsia="en-US"/>
        </w:rPr>
        <w:t>74,6</w:t>
      </w:r>
      <w:r w:rsidR="009201B0" w:rsidRPr="003A2F86">
        <w:rPr>
          <w:rFonts w:ascii="Arial" w:eastAsia="Times New Roman" w:hAnsi="Arial" w:cs="Arial"/>
          <w:iCs/>
          <w:lang w:eastAsia="en-US"/>
        </w:rPr>
        <w:t>%</w:t>
      </w:r>
      <w:r w:rsidRPr="003A2F86">
        <w:rPr>
          <w:rFonts w:ascii="Arial" w:eastAsia="Times New Roman" w:hAnsi="Arial" w:cs="Arial"/>
          <w:iCs/>
          <w:lang w:eastAsia="en-US"/>
        </w:rPr>
        <w:t xml:space="preserve"> u odnosu na prethodnu godinu.</w:t>
      </w:r>
    </w:p>
    <w:p w14:paraId="4AA326B1" w14:textId="77777777" w:rsidR="00B8749E" w:rsidRPr="003A2F86" w:rsidRDefault="00B8749E" w:rsidP="00B0794B">
      <w:pPr>
        <w:spacing w:after="0" w:line="240" w:lineRule="auto"/>
        <w:jc w:val="both"/>
        <w:rPr>
          <w:rFonts w:ascii="Arial" w:eastAsia="Times New Roman" w:hAnsi="Arial" w:cs="Arial"/>
          <w:iCs/>
          <w:lang w:eastAsia="en-US"/>
        </w:rPr>
      </w:pPr>
    </w:p>
    <w:p w14:paraId="3A58A96B" w14:textId="18FF2DEA" w:rsidR="00F70689" w:rsidRPr="003A2F86" w:rsidRDefault="00F70689" w:rsidP="00BD3037">
      <w:pPr>
        <w:pStyle w:val="Opisslike"/>
        <w:rPr>
          <w:rFonts w:ascii="Arial" w:hAnsi="Arial" w:cs="Arial"/>
        </w:rPr>
      </w:pPr>
      <w:bookmarkStart w:id="91" w:name="Graf_10"/>
      <w:bookmarkStart w:id="92" w:name="_Toc240465185"/>
      <w:bookmarkEnd w:id="89"/>
      <w:bookmarkEnd w:id="90"/>
      <w:r w:rsidRPr="003A2F86">
        <w:rPr>
          <w:color w:val="FF0000"/>
        </w:rPr>
        <w:t xml:space="preserve">Graf </w:t>
      </w:r>
      <w:r w:rsidRPr="003A2F86">
        <w:rPr>
          <w:color w:val="FF0000"/>
        </w:rPr>
        <w:fldChar w:fldCharType="begin"/>
      </w:r>
      <w:r w:rsidRPr="003A2F86">
        <w:rPr>
          <w:color w:val="FF0000"/>
        </w:rPr>
        <w:instrText xml:space="preserve"> SEQ Graf \* ARABIC </w:instrText>
      </w:r>
      <w:r w:rsidRPr="003A2F86">
        <w:rPr>
          <w:color w:val="FF0000"/>
        </w:rPr>
        <w:fldChar w:fldCharType="separate"/>
      </w:r>
      <w:r w:rsidR="00BD2D6E">
        <w:rPr>
          <w:noProof/>
          <w:color w:val="FF0000"/>
        </w:rPr>
        <w:t>10</w:t>
      </w:r>
      <w:r w:rsidRPr="003A2F86">
        <w:rPr>
          <w:color w:val="FF0000"/>
        </w:rPr>
        <w:fldChar w:fldCharType="end"/>
      </w:r>
      <w:bookmarkEnd w:id="91"/>
      <w:r w:rsidRPr="003A2F86">
        <w:rPr>
          <w:color w:val="FF0000"/>
        </w:rPr>
        <w:t xml:space="preserve">.: </w:t>
      </w:r>
      <w:r w:rsidRPr="003A2F86">
        <w:rPr>
          <w:rFonts w:ascii="Arial" w:hAnsi="Arial" w:cs="Arial"/>
        </w:rPr>
        <w:t>Struktura ostvarenih prihoda od poreza (61) u 20</w:t>
      </w:r>
      <w:r w:rsidR="00FC4F4E" w:rsidRPr="003A2F86">
        <w:rPr>
          <w:rFonts w:ascii="Arial" w:hAnsi="Arial" w:cs="Arial"/>
        </w:rPr>
        <w:t>2</w:t>
      </w:r>
      <w:r w:rsidR="00D86E3B">
        <w:rPr>
          <w:rFonts w:ascii="Arial" w:hAnsi="Arial" w:cs="Arial"/>
        </w:rPr>
        <w:t>6</w:t>
      </w:r>
      <w:r w:rsidRPr="003A2F86">
        <w:rPr>
          <w:rFonts w:ascii="Arial" w:hAnsi="Arial" w:cs="Arial"/>
        </w:rPr>
        <w:t>.</w:t>
      </w:r>
      <w:r w:rsidR="003C4737" w:rsidRPr="003A2F86">
        <w:rPr>
          <w:rFonts w:ascii="Arial" w:hAnsi="Arial" w:cs="Arial"/>
        </w:rPr>
        <w:t xml:space="preserve"> (€)</w:t>
      </w:r>
      <w:bookmarkEnd w:id="92"/>
    </w:p>
    <w:p w14:paraId="766836A0" w14:textId="77777777" w:rsidR="00891119" w:rsidRPr="003A2F86" w:rsidRDefault="00891119" w:rsidP="007963E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center"/>
        <w:rPr>
          <w:rFonts w:ascii="Arial" w:eastAsia="Times New Roman" w:hAnsi="Arial" w:cs="Arial"/>
        </w:rPr>
      </w:pPr>
      <w:r w:rsidRPr="003A2F86">
        <w:rPr>
          <w:rFonts w:ascii="Arial" w:eastAsia="Times New Roman" w:hAnsi="Arial" w:cs="Arial"/>
          <w:noProof/>
          <w:color w:val="FF0000"/>
        </w:rPr>
        <w:drawing>
          <wp:inline distT="0" distB="0" distL="0" distR="0" wp14:anchorId="6EC25814" wp14:editId="5926E022">
            <wp:extent cx="7673645" cy="2275942"/>
            <wp:effectExtent l="0" t="0" r="3810" b="10160"/>
            <wp:docPr id="22" name="Grafikon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5AE569A0" w14:textId="77777777" w:rsidR="00281E75" w:rsidRPr="003A2F86" w:rsidRDefault="00281E75" w:rsidP="007963E6">
      <w:pPr>
        <w:spacing w:after="0" w:line="240" w:lineRule="auto"/>
        <w:rPr>
          <w:lang w:eastAsia="en-US"/>
        </w:rPr>
      </w:pPr>
      <w:bookmarkStart w:id="93" w:name="_Hlk77837043"/>
    </w:p>
    <w:p w14:paraId="08F7AE18" w14:textId="77777777" w:rsidR="00C50076" w:rsidRPr="003A2F86" w:rsidRDefault="00C50076" w:rsidP="007963E6">
      <w:pPr>
        <w:spacing w:after="0" w:line="240" w:lineRule="auto"/>
        <w:rPr>
          <w:lang w:eastAsia="en-US"/>
        </w:rPr>
      </w:pPr>
    </w:p>
    <w:p w14:paraId="10EE0418" w14:textId="77777777" w:rsidR="00C50076" w:rsidRPr="003A2F86" w:rsidRDefault="00C50076" w:rsidP="007963E6">
      <w:pPr>
        <w:spacing w:after="0" w:line="240" w:lineRule="auto"/>
        <w:rPr>
          <w:sz w:val="14"/>
          <w:szCs w:val="14"/>
          <w:lang w:eastAsia="en-US"/>
        </w:rPr>
      </w:pPr>
    </w:p>
    <w:p w14:paraId="0FC90A3D" w14:textId="7FCB6A97" w:rsidR="00F70689" w:rsidRPr="003A2F86" w:rsidRDefault="00F70689" w:rsidP="00F70689">
      <w:pPr>
        <w:pStyle w:val="Opisslike"/>
        <w:rPr>
          <w:rFonts w:ascii="Arial" w:hAnsi="Arial" w:cs="Arial"/>
        </w:rPr>
      </w:pPr>
      <w:bookmarkStart w:id="94" w:name="_Toc240465186"/>
      <w:r w:rsidRPr="003A2F86">
        <w:rPr>
          <w:color w:val="FF0000"/>
        </w:rPr>
        <w:t xml:space="preserve">Graf </w:t>
      </w:r>
      <w:r w:rsidRPr="003A2F86">
        <w:rPr>
          <w:color w:val="FF0000"/>
        </w:rPr>
        <w:fldChar w:fldCharType="begin"/>
      </w:r>
      <w:r w:rsidRPr="003A2F86">
        <w:rPr>
          <w:color w:val="FF0000"/>
        </w:rPr>
        <w:instrText xml:space="preserve"> SEQ Graf \* ARABIC </w:instrText>
      </w:r>
      <w:r w:rsidRPr="003A2F86">
        <w:rPr>
          <w:color w:val="FF0000"/>
        </w:rPr>
        <w:fldChar w:fldCharType="separate"/>
      </w:r>
      <w:r w:rsidR="00BD2D6E">
        <w:rPr>
          <w:noProof/>
          <w:color w:val="FF0000"/>
        </w:rPr>
        <w:t>11</w:t>
      </w:r>
      <w:r w:rsidRPr="003A2F86">
        <w:rPr>
          <w:color w:val="FF0000"/>
        </w:rPr>
        <w:fldChar w:fldCharType="end"/>
      </w:r>
      <w:r w:rsidRPr="003A2F86">
        <w:t xml:space="preserve">.: </w:t>
      </w:r>
      <w:r w:rsidRPr="003A2F86">
        <w:rPr>
          <w:rFonts w:ascii="Arial" w:hAnsi="Arial" w:cs="Arial"/>
        </w:rPr>
        <w:t>Prihodi od poreza i prireza na dohodak (611) u razdoblju 2010.-20</w:t>
      </w:r>
      <w:r w:rsidR="00241503" w:rsidRPr="003A2F86">
        <w:rPr>
          <w:rFonts w:ascii="Arial" w:hAnsi="Arial" w:cs="Arial"/>
        </w:rPr>
        <w:t>2</w:t>
      </w:r>
      <w:r w:rsidR="00B007A3">
        <w:rPr>
          <w:rFonts w:ascii="Arial" w:hAnsi="Arial" w:cs="Arial"/>
        </w:rPr>
        <w:t>5</w:t>
      </w:r>
      <w:r w:rsidR="009201B0" w:rsidRPr="003A2F86">
        <w:rPr>
          <w:rFonts w:ascii="Arial" w:hAnsi="Arial" w:cs="Arial"/>
        </w:rPr>
        <w:t>.</w:t>
      </w:r>
      <w:r w:rsidR="00706CD4">
        <w:rPr>
          <w:rFonts w:ascii="Arial" w:hAnsi="Arial" w:cs="Arial"/>
        </w:rPr>
        <w:t xml:space="preserve"> i 1-6/2026.</w:t>
      </w:r>
      <w:r w:rsidR="005E739B" w:rsidRPr="003A2F86">
        <w:rPr>
          <w:rFonts w:ascii="Arial" w:hAnsi="Arial" w:cs="Arial"/>
        </w:rPr>
        <w:t xml:space="preserve"> (€)</w:t>
      </w:r>
      <w:bookmarkEnd w:id="94"/>
    </w:p>
    <w:p w14:paraId="2E9A748B" w14:textId="77777777" w:rsidR="00023F91" w:rsidRPr="003A2F86" w:rsidRDefault="00023F91" w:rsidP="00023F91">
      <w:pPr>
        <w:spacing w:after="0" w:line="240" w:lineRule="auto"/>
        <w:jc w:val="center"/>
        <w:rPr>
          <w:rFonts w:ascii="Arial" w:eastAsia="Times New Roman" w:hAnsi="Arial" w:cs="Arial"/>
          <w:i/>
          <w:iCs/>
          <w:lang w:eastAsia="en-US"/>
        </w:rPr>
      </w:pPr>
      <w:r w:rsidRPr="003A2F86">
        <w:rPr>
          <w:rFonts w:ascii="Arial" w:eastAsia="Times New Roman" w:hAnsi="Arial" w:cs="Arial"/>
          <w:i/>
          <w:iCs/>
          <w:noProof/>
          <w:color w:val="FF0000"/>
        </w:rPr>
        <w:drawing>
          <wp:inline distT="0" distB="0" distL="0" distR="0" wp14:anchorId="66C54607" wp14:editId="5FFD6051">
            <wp:extent cx="8503920" cy="3381375"/>
            <wp:effectExtent l="0" t="0" r="11430" b="9525"/>
            <wp:docPr id="12" name="Grafikon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6785EBBE" w14:textId="77777777" w:rsidR="006924DE" w:rsidRPr="003A2F86" w:rsidRDefault="006924DE" w:rsidP="00891119">
      <w:pPr>
        <w:spacing w:after="0" w:line="240" w:lineRule="auto"/>
        <w:jc w:val="both"/>
        <w:rPr>
          <w:rFonts w:ascii="Arial" w:eastAsia="Times New Roman" w:hAnsi="Arial" w:cs="Arial"/>
          <w:i/>
          <w:iCs/>
          <w:sz w:val="20"/>
          <w:szCs w:val="20"/>
          <w:lang w:eastAsia="en-US"/>
        </w:rPr>
      </w:pPr>
    </w:p>
    <w:p w14:paraId="7675BCAE" w14:textId="05ED2A7F" w:rsidR="00891119" w:rsidRPr="003A2F86" w:rsidRDefault="00891119" w:rsidP="00891119">
      <w:pPr>
        <w:spacing w:after="0" w:line="240" w:lineRule="auto"/>
        <w:jc w:val="both"/>
        <w:rPr>
          <w:rFonts w:ascii="Arial" w:eastAsia="Times New Roman" w:hAnsi="Arial" w:cs="Arial"/>
          <w:i/>
          <w:iCs/>
          <w:lang w:eastAsia="en-US"/>
        </w:rPr>
      </w:pPr>
      <w:r w:rsidRPr="003A2F86">
        <w:rPr>
          <w:rFonts w:ascii="Arial" w:eastAsia="Times New Roman" w:hAnsi="Arial" w:cs="Arial"/>
          <w:i/>
          <w:iCs/>
          <w:lang w:eastAsia="en-US"/>
        </w:rPr>
        <w:t>*Usporedba:</w:t>
      </w:r>
    </w:p>
    <w:tbl>
      <w:tblPr>
        <w:tblW w:w="147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1223"/>
        <w:gridCol w:w="1559"/>
        <w:gridCol w:w="1276"/>
        <w:gridCol w:w="9833"/>
      </w:tblGrid>
      <w:tr w:rsidR="008658C8" w:rsidRPr="003A2F86" w14:paraId="3698E929" w14:textId="77777777" w:rsidTr="000C0282">
        <w:trPr>
          <w:jc w:val="center"/>
        </w:trPr>
        <w:tc>
          <w:tcPr>
            <w:tcW w:w="846" w:type="dxa"/>
            <w:tcBorders>
              <w:right w:val="nil"/>
            </w:tcBorders>
            <w:vAlign w:val="center"/>
          </w:tcPr>
          <w:p w14:paraId="1DD4444B" w14:textId="77777777" w:rsidR="003A2156" w:rsidRPr="003A2F86" w:rsidRDefault="003A2156" w:rsidP="00891119">
            <w:pPr>
              <w:spacing w:after="0" w:line="240" w:lineRule="auto"/>
              <w:jc w:val="center"/>
              <w:rPr>
                <w:rFonts w:ascii="Arial" w:eastAsia="Times New Roman" w:hAnsi="Arial" w:cs="Arial"/>
                <w:b/>
                <w:i/>
                <w:iCs/>
                <w:sz w:val="16"/>
                <w:szCs w:val="16"/>
                <w:lang w:eastAsia="en-US"/>
              </w:rPr>
            </w:pPr>
          </w:p>
        </w:tc>
        <w:tc>
          <w:tcPr>
            <w:tcW w:w="4058" w:type="dxa"/>
            <w:gridSpan w:val="3"/>
            <w:tcBorders>
              <w:left w:val="nil"/>
              <w:right w:val="nil"/>
            </w:tcBorders>
          </w:tcPr>
          <w:p w14:paraId="734CA611" w14:textId="77777777" w:rsidR="003A2156" w:rsidRPr="003A2F86" w:rsidRDefault="003A2156" w:rsidP="00891119">
            <w:pPr>
              <w:spacing w:after="0" w:line="240" w:lineRule="auto"/>
              <w:jc w:val="center"/>
              <w:rPr>
                <w:rFonts w:ascii="Arial" w:eastAsia="Times New Roman" w:hAnsi="Arial" w:cs="Arial"/>
                <w:b/>
                <w:i/>
                <w:iCs/>
                <w:sz w:val="16"/>
                <w:szCs w:val="16"/>
                <w:lang w:eastAsia="en-US"/>
              </w:rPr>
            </w:pPr>
          </w:p>
        </w:tc>
        <w:tc>
          <w:tcPr>
            <w:tcW w:w="9833" w:type="dxa"/>
            <w:tcBorders>
              <w:left w:val="nil"/>
            </w:tcBorders>
            <w:vAlign w:val="center"/>
          </w:tcPr>
          <w:p w14:paraId="5E8BDC8D" w14:textId="77777777" w:rsidR="003A2156" w:rsidRPr="003A2F86" w:rsidRDefault="003A2156" w:rsidP="00232BCA">
            <w:pPr>
              <w:spacing w:after="0" w:line="240" w:lineRule="auto"/>
              <w:jc w:val="center"/>
              <w:rPr>
                <w:rFonts w:ascii="Arial" w:eastAsia="Times New Roman" w:hAnsi="Arial" w:cs="Arial"/>
                <w:b/>
                <w:i/>
                <w:iCs/>
                <w:sz w:val="16"/>
                <w:szCs w:val="16"/>
                <w:lang w:eastAsia="en-US"/>
              </w:rPr>
            </w:pPr>
            <w:r w:rsidRPr="003A2F86">
              <w:rPr>
                <w:rFonts w:ascii="Arial" w:eastAsia="Times New Roman" w:hAnsi="Arial" w:cs="Arial"/>
                <w:b/>
                <w:i/>
                <w:iCs/>
                <w:sz w:val="16"/>
                <w:szCs w:val="16"/>
                <w:lang w:eastAsia="en-US"/>
              </w:rPr>
              <w:t>Prihod od poreza i prireza na dohodak (</w:t>
            </w:r>
            <w:r w:rsidRPr="003A2F86">
              <w:rPr>
                <w:rFonts w:ascii="Arial" w:eastAsia="Times New Roman" w:hAnsi="Arial" w:cs="Arial"/>
                <w:b/>
                <w:i/>
                <w:iCs/>
                <w:color w:val="FF0000"/>
                <w:sz w:val="16"/>
                <w:szCs w:val="16"/>
                <w:lang w:eastAsia="en-US"/>
              </w:rPr>
              <w:t>611</w:t>
            </w:r>
            <w:r w:rsidRPr="003A2F86">
              <w:rPr>
                <w:rFonts w:ascii="Arial" w:eastAsia="Times New Roman" w:hAnsi="Arial" w:cs="Arial"/>
                <w:b/>
                <w:i/>
                <w:iCs/>
                <w:sz w:val="16"/>
                <w:szCs w:val="16"/>
                <w:lang w:eastAsia="en-US"/>
              </w:rPr>
              <w:t>)</w:t>
            </w:r>
          </w:p>
        </w:tc>
      </w:tr>
      <w:tr w:rsidR="008658C8" w:rsidRPr="003A2F86" w14:paraId="5BB7F117" w14:textId="77777777" w:rsidTr="000C0282">
        <w:trPr>
          <w:jc w:val="center"/>
        </w:trPr>
        <w:tc>
          <w:tcPr>
            <w:tcW w:w="846" w:type="dxa"/>
            <w:vMerge w:val="restart"/>
            <w:tcMar>
              <w:left w:w="0" w:type="dxa"/>
              <w:right w:w="0" w:type="dxa"/>
            </w:tcMar>
            <w:vAlign w:val="center"/>
          </w:tcPr>
          <w:p w14:paraId="23359EDE" w14:textId="77777777" w:rsidR="003A2156" w:rsidRPr="003A2F86" w:rsidRDefault="003A2156" w:rsidP="0077686B">
            <w:pPr>
              <w:spacing w:after="0" w:line="240" w:lineRule="auto"/>
              <w:jc w:val="center"/>
              <w:rPr>
                <w:rFonts w:ascii="Arial" w:eastAsia="Times New Roman" w:hAnsi="Arial" w:cs="Arial"/>
                <w:b/>
                <w:i/>
                <w:iCs/>
                <w:sz w:val="16"/>
                <w:szCs w:val="16"/>
                <w:lang w:eastAsia="en-US"/>
              </w:rPr>
            </w:pPr>
            <w:r w:rsidRPr="003A2F86">
              <w:rPr>
                <w:rFonts w:ascii="Arial" w:eastAsia="Times New Roman" w:hAnsi="Arial" w:cs="Arial"/>
                <w:b/>
                <w:i/>
                <w:iCs/>
                <w:sz w:val="16"/>
                <w:szCs w:val="16"/>
                <w:lang w:eastAsia="en-US"/>
              </w:rPr>
              <w:t>Godina</w:t>
            </w:r>
          </w:p>
        </w:tc>
        <w:tc>
          <w:tcPr>
            <w:tcW w:w="4058" w:type="dxa"/>
            <w:gridSpan w:val="3"/>
            <w:tcMar>
              <w:left w:w="0" w:type="dxa"/>
              <w:right w:w="0" w:type="dxa"/>
            </w:tcMar>
          </w:tcPr>
          <w:p w14:paraId="5B1C5D60" w14:textId="0CCAD671" w:rsidR="003A2156" w:rsidRPr="003A2F86" w:rsidRDefault="003A2156" w:rsidP="006934C9">
            <w:pPr>
              <w:spacing w:after="0" w:line="240" w:lineRule="auto"/>
              <w:jc w:val="center"/>
              <w:rPr>
                <w:rFonts w:ascii="Arial" w:eastAsia="Times New Roman" w:hAnsi="Arial" w:cs="Arial"/>
                <w:b/>
                <w:i/>
                <w:iCs/>
                <w:sz w:val="16"/>
                <w:szCs w:val="16"/>
                <w:lang w:eastAsia="en-US"/>
              </w:rPr>
            </w:pPr>
            <w:r w:rsidRPr="003A2F86">
              <w:rPr>
                <w:rFonts w:ascii="Arial" w:eastAsia="Times New Roman" w:hAnsi="Arial" w:cs="Arial"/>
                <w:b/>
                <w:i/>
                <w:iCs/>
                <w:sz w:val="16"/>
                <w:szCs w:val="16"/>
                <w:lang w:eastAsia="en-US"/>
              </w:rPr>
              <w:t xml:space="preserve">Iznos </w:t>
            </w:r>
            <w:r w:rsidRPr="003A2F86">
              <w:rPr>
                <w:rFonts w:ascii="Arial" w:eastAsia="Times New Roman" w:hAnsi="Arial" w:cs="Arial"/>
                <w:b/>
                <w:i/>
                <w:iCs/>
                <w:color w:val="FF0000"/>
                <w:sz w:val="16"/>
                <w:szCs w:val="16"/>
                <w:lang w:eastAsia="en-US"/>
              </w:rPr>
              <w:t>(</w:t>
            </w:r>
            <w:r w:rsidR="000C0282" w:rsidRPr="003A2F86">
              <w:rPr>
                <w:rFonts w:ascii="Arial" w:eastAsia="Times New Roman" w:hAnsi="Arial" w:cs="Arial"/>
                <w:b/>
                <w:i/>
                <w:iCs/>
                <w:color w:val="FF0000"/>
                <w:sz w:val="16"/>
                <w:szCs w:val="16"/>
                <w:lang w:eastAsia="en-US"/>
              </w:rPr>
              <w:t>€</w:t>
            </w:r>
            <w:r w:rsidRPr="003A2F86">
              <w:rPr>
                <w:rFonts w:ascii="Arial" w:eastAsia="Times New Roman" w:hAnsi="Arial" w:cs="Arial"/>
                <w:b/>
                <w:i/>
                <w:iCs/>
                <w:color w:val="FF0000"/>
                <w:sz w:val="16"/>
                <w:szCs w:val="16"/>
                <w:lang w:eastAsia="en-US"/>
              </w:rPr>
              <w:t>)</w:t>
            </w:r>
          </w:p>
        </w:tc>
        <w:tc>
          <w:tcPr>
            <w:tcW w:w="9833" w:type="dxa"/>
            <w:vAlign w:val="center"/>
          </w:tcPr>
          <w:p w14:paraId="6A370496" w14:textId="77777777" w:rsidR="003A2156" w:rsidRPr="003A2F86" w:rsidRDefault="003A2156" w:rsidP="00891119">
            <w:pPr>
              <w:spacing w:after="0" w:line="240" w:lineRule="auto"/>
              <w:jc w:val="center"/>
              <w:rPr>
                <w:rFonts w:ascii="Arial" w:eastAsia="Times New Roman" w:hAnsi="Arial" w:cs="Arial"/>
                <w:b/>
                <w:i/>
                <w:iCs/>
                <w:sz w:val="16"/>
                <w:szCs w:val="16"/>
                <w:lang w:eastAsia="en-US"/>
              </w:rPr>
            </w:pPr>
          </w:p>
        </w:tc>
      </w:tr>
      <w:tr w:rsidR="008658C8" w:rsidRPr="003A2F86" w14:paraId="639CCBE6" w14:textId="77777777" w:rsidTr="000C0282">
        <w:trPr>
          <w:jc w:val="center"/>
        </w:trPr>
        <w:tc>
          <w:tcPr>
            <w:tcW w:w="846" w:type="dxa"/>
            <w:vMerge/>
            <w:tcMar>
              <w:left w:w="0" w:type="dxa"/>
              <w:right w:w="0" w:type="dxa"/>
            </w:tcMar>
            <w:vAlign w:val="center"/>
          </w:tcPr>
          <w:p w14:paraId="3AA8F033" w14:textId="77777777" w:rsidR="003A2156" w:rsidRPr="003A2F86" w:rsidRDefault="003A2156" w:rsidP="0077686B">
            <w:pPr>
              <w:spacing w:after="0" w:line="240" w:lineRule="auto"/>
              <w:jc w:val="center"/>
              <w:rPr>
                <w:rFonts w:ascii="Arial" w:eastAsia="Times New Roman" w:hAnsi="Arial" w:cs="Arial"/>
                <w:b/>
                <w:i/>
                <w:iCs/>
                <w:sz w:val="16"/>
                <w:szCs w:val="16"/>
                <w:lang w:eastAsia="en-US"/>
              </w:rPr>
            </w:pPr>
          </w:p>
        </w:tc>
        <w:tc>
          <w:tcPr>
            <w:tcW w:w="1223" w:type="dxa"/>
            <w:tcMar>
              <w:left w:w="0" w:type="dxa"/>
              <w:right w:w="0" w:type="dxa"/>
            </w:tcMar>
            <w:vAlign w:val="center"/>
          </w:tcPr>
          <w:p w14:paraId="7E139D21" w14:textId="77777777" w:rsidR="0053028F" w:rsidRPr="003A2F86" w:rsidRDefault="003A2156" w:rsidP="003A2156">
            <w:pPr>
              <w:spacing w:after="0" w:line="240" w:lineRule="auto"/>
              <w:jc w:val="center"/>
              <w:rPr>
                <w:rFonts w:ascii="Arial" w:eastAsia="Times New Roman" w:hAnsi="Arial" w:cs="Arial"/>
                <w:b/>
                <w:i/>
                <w:iCs/>
                <w:sz w:val="16"/>
                <w:szCs w:val="16"/>
                <w:lang w:eastAsia="en-US"/>
              </w:rPr>
            </w:pPr>
            <w:r w:rsidRPr="003A2F86">
              <w:rPr>
                <w:rFonts w:ascii="Arial" w:eastAsia="Times New Roman" w:hAnsi="Arial" w:cs="Arial"/>
                <w:b/>
                <w:i/>
                <w:iCs/>
                <w:sz w:val="16"/>
                <w:szCs w:val="16"/>
                <w:lang w:eastAsia="en-US"/>
              </w:rPr>
              <w:t>iznos prireza</w:t>
            </w:r>
          </w:p>
          <w:p w14:paraId="517FFB91" w14:textId="77777777" w:rsidR="003A2156" w:rsidRPr="003A2F86" w:rsidRDefault="0053028F" w:rsidP="003A2156">
            <w:pPr>
              <w:spacing w:after="0" w:line="240" w:lineRule="auto"/>
              <w:jc w:val="center"/>
              <w:rPr>
                <w:rFonts w:ascii="Arial" w:eastAsia="Times New Roman" w:hAnsi="Arial" w:cs="Arial"/>
                <w:b/>
                <w:i/>
                <w:iCs/>
                <w:sz w:val="16"/>
                <w:szCs w:val="16"/>
                <w:lang w:eastAsia="en-US"/>
              </w:rPr>
            </w:pPr>
            <w:r w:rsidRPr="003A2F86">
              <w:rPr>
                <w:rFonts w:ascii="Arial" w:eastAsia="Times New Roman" w:hAnsi="Arial" w:cs="Arial"/>
                <w:b/>
                <w:i/>
                <w:iCs/>
                <w:sz w:val="16"/>
                <w:szCs w:val="16"/>
                <w:lang w:eastAsia="en-US"/>
              </w:rPr>
              <w:t>(dio stupca 4)</w:t>
            </w:r>
            <w:r w:rsidR="003A2156" w:rsidRPr="003A2F86">
              <w:rPr>
                <w:rFonts w:ascii="Arial" w:eastAsia="Times New Roman" w:hAnsi="Arial" w:cs="Arial"/>
                <w:b/>
                <w:i/>
                <w:iCs/>
                <w:sz w:val="16"/>
                <w:szCs w:val="16"/>
                <w:lang w:eastAsia="en-US"/>
              </w:rPr>
              <w:t xml:space="preserve"> </w:t>
            </w:r>
          </w:p>
        </w:tc>
        <w:tc>
          <w:tcPr>
            <w:tcW w:w="1559" w:type="dxa"/>
            <w:tcMar>
              <w:left w:w="0" w:type="dxa"/>
              <w:right w:w="0" w:type="dxa"/>
            </w:tcMar>
            <w:vAlign w:val="center"/>
          </w:tcPr>
          <w:p w14:paraId="35E2B7D4" w14:textId="77777777" w:rsidR="003A2156" w:rsidRPr="003A2F86" w:rsidRDefault="003A2156" w:rsidP="00232BCA">
            <w:pPr>
              <w:spacing w:after="0" w:line="240" w:lineRule="auto"/>
              <w:jc w:val="center"/>
              <w:rPr>
                <w:rFonts w:ascii="Arial" w:eastAsia="Times New Roman" w:hAnsi="Arial" w:cs="Arial"/>
                <w:b/>
                <w:i/>
                <w:iCs/>
                <w:sz w:val="16"/>
                <w:szCs w:val="16"/>
                <w:lang w:eastAsia="en-US"/>
              </w:rPr>
            </w:pPr>
            <w:r w:rsidRPr="003A2F86">
              <w:rPr>
                <w:rFonts w:ascii="Arial" w:eastAsia="Times New Roman" w:hAnsi="Arial" w:cs="Arial"/>
                <w:b/>
                <w:i/>
                <w:iCs/>
                <w:sz w:val="16"/>
                <w:szCs w:val="16"/>
                <w:lang w:eastAsia="en-US"/>
              </w:rPr>
              <w:t xml:space="preserve">Iznos </w:t>
            </w:r>
            <w:r w:rsidR="0053028F" w:rsidRPr="003A2F86">
              <w:rPr>
                <w:rFonts w:ascii="Arial" w:eastAsia="Times New Roman" w:hAnsi="Arial" w:cs="Arial"/>
                <w:b/>
                <w:i/>
                <w:iCs/>
                <w:sz w:val="16"/>
                <w:szCs w:val="16"/>
                <w:lang w:eastAsia="en-US"/>
              </w:rPr>
              <w:t xml:space="preserve">dijela poreza </w:t>
            </w:r>
            <w:r w:rsidRPr="003A2F86">
              <w:rPr>
                <w:rFonts w:ascii="Arial" w:eastAsia="Times New Roman" w:hAnsi="Arial" w:cs="Arial"/>
                <w:b/>
                <w:i/>
                <w:iCs/>
                <w:sz w:val="16"/>
                <w:szCs w:val="16"/>
                <w:lang w:eastAsia="en-US"/>
              </w:rPr>
              <w:t>ustupljenog za vatrogastvo</w:t>
            </w:r>
          </w:p>
          <w:p w14:paraId="55B304CC" w14:textId="77777777" w:rsidR="0053028F" w:rsidRPr="003A2F86" w:rsidRDefault="0053028F" w:rsidP="00232BCA">
            <w:pPr>
              <w:spacing w:after="0" w:line="240" w:lineRule="auto"/>
              <w:jc w:val="center"/>
              <w:rPr>
                <w:rFonts w:ascii="Arial" w:eastAsia="Times New Roman" w:hAnsi="Arial" w:cs="Arial"/>
                <w:b/>
                <w:i/>
                <w:iCs/>
                <w:sz w:val="16"/>
                <w:szCs w:val="16"/>
                <w:lang w:eastAsia="en-US"/>
              </w:rPr>
            </w:pPr>
            <w:r w:rsidRPr="003A2F86">
              <w:rPr>
                <w:rFonts w:ascii="Arial" w:eastAsia="Times New Roman" w:hAnsi="Arial" w:cs="Arial"/>
                <w:b/>
                <w:i/>
                <w:iCs/>
                <w:sz w:val="16"/>
                <w:szCs w:val="16"/>
                <w:lang w:eastAsia="en-US"/>
              </w:rPr>
              <w:t>(dio stupca 4)</w:t>
            </w:r>
          </w:p>
        </w:tc>
        <w:tc>
          <w:tcPr>
            <w:tcW w:w="1276" w:type="dxa"/>
            <w:shd w:val="clear" w:color="auto" w:fill="F2F2F2" w:themeFill="background1" w:themeFillShade="F2"/>
            <w:tcMar>
              <w:left w:w="0" w:type="dxa"/>
              <w:right w:w="0" w:type="dxa"/>
            </w:tcMar>
            <w:vAlign w:val="center"/>
          </w:tcPr>
          <w:p w14:paraId="4FCBFC92" w14:textId="77777777" w:rsidR="003A2156" w:rsidRPr="003A2F86" w:rsidRDefault="00B3325F" w:rsidP="00B3325F">
            <w:pPr>
              <w:spacing w:after="0" w:line="240" w:lineRule="auto"/>
              <w:jc w:val="center"/>
              <w:rPr>
                <w:rFonts w:ascii="Arial" w:eastAsia="Times New Roman" w:hAnsi="Arial" w:cs="Arial"/>
                <w:b/>
                <w:i/>
                <w:iCs/>
                <w:sz w:val="16"/>
                <w:szCs w:val="16"/>
                <w:lang w:eastAsia="en-US"/>
              </w:rPr>
            </w:pPr>
            <w:r w:rsidRPr="003A2F86">
              <w:rPr>
                <w:rFonts w:ascii="Arial" w:eastAsia="Times New Roman" w:hAnsi="Arial" w:cs="Arial"/>
                <w:b/>
                <w:i/>
                <w:iCs/>
                <w:sz w:val="16"/>
                <w:szCs w:val="16"/>
                <w:lang w:eastAsia="en-US"/>
              </w:rPr>
              <w:t>Sveukupno</w:t>
            </w:r>
            <w:r w:rsidR="003A2156" w:rsidRPr="003A2F86">
              <w:rPr>
                <w:rFonts w:ascii="Arial" w:eastAsia="Times New Roman" w:hAnsi="Arial" w:cs="Arial"/>
                <w:b/>
                <w:i/>
                <w:iCs/>
                <w:sz w:val="16"/>
                <w:szCs w:val="16"/>
                <w:lang w:eastAsia="en-US"/>
              </w:rPr>
              <w:t xml:space="preserve"> porez i prirez</w:t>
            </w:r>
          </w:p>
        </w:tc>
        <w:tc>
          <w:tcPr>
            <w:tcW w:w="9833" w:type="dxa"/>
            <w:vAlign w:val="center"/>
          </w:tcPr>
          <w:p w14:paraId="5FA54D8C" w14:textId="77777777" w:rsidR="003A2156" w:rsidRPr="003A2F86" w:rsidRDefault="003A2156" w:rsidP="00891119">
            <w:pPr>
              <w:spacing w:after="0" w:line="240" w:lineRule="auto"/>
              <w:jc w:val="center"/>
              <w:rPr>
                <w:rFonts w:ascii="Arial" w:eastAsia="Times New Roman" w:hAnsi="Arial" w:cs="Arial"/>
                <w:b/>
                <w:i/>
                <w:iCs/>
                <w:sz w:val="16"/>
                <w:szCs w:val="16"/>
                <w:lang w:eastAsia="en-US"/>
              </w:rPr>
            </w:pPr>
            <w:r w:rsidRPr="003A2F86">
              <w:rPr>
                <w:rFonts w:ascii="Arial" w:eastAsia="Times New Roman" w:hAnsi="Arial" w:cs="Arial"/>
                <w:b/>
                <w:i/>
                <w:iCs/>
                <w:sz w:val="16"/>
                <w:szCs w:val="16"/>
                <w:lang w:eastAsia="en-US"/>
              </w:rPr>
              <w:t>Obrazloženje</w:t>
            </w:r>
          </w:p>
        </w:tc>
      </w:tr>
      <w:tr w:rsidR="008658C8" w:rsidRPr="003A2F86" w14:paraId="45518B05" w14:textId="77777777" w:rsidTr="000C0282">
        <w:trPr>
          <w:jc w:val="center"/>
        </w:trPr>
        <w:tc>
          <w:tcPr>
            <w:tcW w:w="846" w:type="dxa"/>
            <w:tcMar>
              <w:left w:w="57" w:type="dxa"/>
              <w:right w:w="57" w:type="dxa"/>
            </w:tcMar>
            <w:vAlign w:val="center"/>
          </w:tcPr>
          <w:p w14:paraId="114720CE" w14:textId="77777777" w:rsidR="0053028F" w:rsidRPr="003A2F86" w:rsidRDefault="0053028F" w:rsidP="0077686B">
            <w:pPr>
              <w:spacing w:after="0" w:line="240" w:lineRule="auto"/>
              <w:jc w:val="center"/>
              <w:rPr>
                <w:rFonts w:ascii="Arial" w:eastAsia="Times New Roman" w:hAnsi="Arial" w:cs="Arial"/>
                <w:i/>
                <w:iCs/>
                <w:sz w:val="16"/>
                <w:szCs w:val="16"/>
                <w:lang w:eastAsia="en-US"/>
              </w:rPr>
            </w:pPr>
            <w:r w:rsidRPr="003A2F86">
              <w:rPr>
                <w:rFonts w:ascii="Arial" w:eastAsia="Times New Roman" w:hAnsi="Arial" w:cs="Arial"/>
                <w:i/>
                <w:iCs/>
                <w:sz w:val="16"/>
                <w:szCs w:val="16"/>
                <w:lang w:eastAsia="en-US"/>
              </w:rPr>
              <w:t>1</w:t>
            </w:r>
          </w:p>
        </w:tc>
        <w:tc>
          <w:tcPr>
            <w:tcW w:w="1223" w:type="dxa"/>
            <w:tcMar>
              <w:left w:w="57" w:type="dxa"/>
              <w:right w:w="57" w:type="dxa"/>
            </w:tcMar>
            <w:vAlign w:val="center"/>
          </w:tcPr>
          <w:p w14:paraId="70C2480A" w14:textId="77777777" w:rsidR="0053028F" w:rsidRPr="003A2F86" w:rsidRDefault="0053028F" w:rsidP="0053028F">
            <w:pPr>
              <w:spacing w:after="0" w:line="240" w:lineRule="auto"/>
              <w:jc w:val="center"/>
              <w:rPr>
                <w:rFonts w:ascii="Arial" w:eastAsia="Times New Roman" w:hAnsi="Arial" w:cs="Arial"/>
                <w:i/>
                <w:iCs/>
                <w:sz w:val="16"/>
                <w:szCs w:val="16"/>
                <w:lang w:eastAsia="en-US"/>
              </w:rPr>
            </w:pPr>
            <w:r w:rsidRPr="003A2F86">
              <w:rPr>
                <w:rFonts w:ascii="Arial" w:eastAsia="Times New Roman" w:hAnsi="Arial" w:cs="Arial"/>
                <w:i/>
                <w:iCs/>
                <w:sz w:val="16"/>
                <w:szCs w:val="16"/>
                <w:lang w:eastAsia="en-US"/>
              </w:rPr>
              <w:t>2</w:t>
            </w:r>
          </w:p>
        </w:tc>
        <w:tc>
          <w:tcPr>
            <w:tcW w:w="1559" w:type="dxa"/>
            <w:tcMar>
              <w:left w:w="57" w:type="dxa"/>
              <w:right w:w="57" w:type="dxa"/>
            </w:tcMar>
            <w:vAlign w:val="center"/>
          </w:tcPr>
          <w:p w14:paraId="6852933A" w14:textId="77777777" w:rsidR="0053028F" w:rsidRPr="003A2F86" w:rsidRDefault="0053028F" w:rsidP="0053028F">
            <w:pPr>
              <w:spacing w:after="0" w:line="240" w:lineRule="auto"/>
              <w:jc w:val="center"/>
              <w:rPr>
                <w:rFonts w:ascii="Arial" w:eastAsia="Times New Roman" w:hAnsi="Arial" w:cs="Arial"/>
                <w:i/>
                <w:iCs/>
                <w:sz w:val="16"/>
                <w:szCs w:val="16"/>
                <w:lang w:eastAsia="en-US"/>
              </w:rPr>
            </w:pPr>
            <w:r w:rsidRPr="003A2F86">
              <w:rPr>
                <w:rFonts w:ascii="Arial" w:eastAsia="Times New Roman" w:hAnsi="Arial" w:cs="Arial"/>
                <w:i/>
                <w:iCs/>
                <w:sz w:val="16"/>
                <w:szCs w:val="16"/>
                <w:lang w:eastAsia="en-US"/>
              </w:rPr>
              <w:t>3</w:t>
            </w:r>
          </w:p>
        </w:tc>
        <w:tc>
          <w:tcPr>
            <w:tcW w:w="1276" w:type="dxa"/>
            <w:tcMar>
              <w:left w:w="57" w:type="dxa"/>
              <w:right w:w="57" w:type="dxa"/>
            </w:tcMar>
            <w:vAlign w:val="center"/>
          </w:tcPr>
          <w:p w14:paraId="42E711FB" w14:textId="77777777" w:rsidR="0053028F" w:rsidRPr="003A2F86" w:rsidRDefault="0053028F" w:rsidP="0053028F">
            <w:pPr>
              <w:spacing w:after="0" w:line="240" w:lineRule="auto"/>
              <w:jc w:val="center"/>
              <w:rPr>
                <w:rFonts w:ascii="Arial" w:eastAsia="Times New Roman" w:hAnsi="Arial" w:cs="Arial"/>
                <w:i/>
                <w:iCs/>
                <w:sz w:val="16"/>
                <w:szCs w:val="16"/>
                <w:lang w:eastAsia="en-US"/>
              </w:rPr>
            </w:pPr>
            <w:r w:rsidRPr="003A2F86">
              <w:rPr>
                <w:rFonts w:ascii="Arial" w:eastAsia="Times New Roman" w:hAnsi="Arial" w:cs="Arial"/>
                <w:i/>
                <w:iCs/>
                <w:sz w:val="16"/>
                <w:szCs w:val="16"/>
                <w:lang w:eastAsia="en-US"/>
              </w:rPr>
              <w:t>4</w:t>
            </w:r>
          </w:p>
        </w:tc>
        <w:tc>
          <w:tcPr>
            <w:tcW w:w="9833" w:type="dxa"/>
            <w:vAlign w:val="center"/>
          </w:tcPr>
          <w:p w14:paraId="35A991F7" w14:textId="77777777" w:rsidR="0053028F" w:rsidRPr="003A2F86" w:rsidRDefault="0053028F" w:rsidP="0053028F">
            <w:pPr>
              <w:spacing w:after="0" w:line="240" w:lineRule="auto"/>
              <w:jc w:val="center"/>
              <w:rPr>
                <w:rFonts w:ascii="Arial" w:eastAsia="Times New Roman" w:hAnsi="Arial" w:cs="Arial"/>
                <w:i/>
                <w:iCs/>
                <w:sz w:val="16"/>
                <w:szCs w:val="16"/>
                <w:lang w:eastAsia="en-US"/>
              </w:rPr>
            </w:pPr>
            <w:r w:rsidRPr="003A2F86">
              <w:rPr>
                <w:rFonts w:ascii="Arial" w:eastAsia="Times New Roman" w:hAnsi="Arial" w:cs="Arial"/>
                <w:i/>
                <w:iCs/>
                <w:sz w:val="16"/>
                <w:szCs w:val="16"/>
                <w:lang w:eastAsia="en-US"/>
              </w:rPr>
              <w:t>5</w:t>
            </w:r>
          </w:p>
        </w:tc>
      </w:tr>
      <w:tr w:rsidR="000C0282" w:rsidRPr="003A2F86" w14:paraId="69B6B16E" w14:textId="77777777" w:rsidTr="00A201FC">
        <w:trPr>
          <w:jc w:val="center"/>
        </w:trPr>
        <w:tc>
          <w:tcPr>
            <w:tcW w:w="846" w:type="dxa"/>
            <w:tcBorders>
              <w:top w:val="nil"/>
              <w:left w:val="single" w:sz="8" w:space="0" w:color="000000"/>
              <w:bottom w:val="single" w:sz="8" w:space="0" w:color="000000"/>
              <w:right w:val="single" w:sz="8" w:space="0" w:color="000000"/>
            </w:tcBorders>
            <w:tcMar>
              <w:left w:w="57" w:type="dxa"/>
              <w:right w:w="57" w:type="dxa"/>
            </w:tcMar>
            <w:vAlign w:val="center"/>
          </w:tcPr>
          <w:p w14:paraId="644F13EF" w14:textId="713A2DF1" w:rsidR="000C0282" w:rsidRPr="003A2F86" w:rsidRDefault="000C0282" w:rsidP="000C0282">
            <w:pPr>
              <w:spacing w:after="0" w:line="240" w:lineRule="auto"/>
              <w:jc w:val="center"/>
              <w:rPr>
                <w:rFonts w:ascii="Arial" w:eastAsia="Times New Roman" w:hAnsi="Arial" w:cs="Arial"/>
                <w:i/>
                <w:iCs/>
                <w:sz w:val="16"/>
                <w:szCs w:val="16"/>
              </w:rPr>
            </w:pPr>
            <w:r w:rsidRPr="003A2F86">
              <w:rPr>
                <w:rFonts w:ascii="Arial" w:hAnsi="Arial" w:cs="Arial"/>
                <w:sz w:val="16"/>
                <w:szCs w:val="16"/>
              </w:rPr>
              <w:t>2012.</w:t>
            </w:r>
          </w:p>
        </w:tc>
        <w:tc>
          <w:tcPr>
            <w:tcW w:w="1223" w:type="dxa"/>
            <w:tcBorders>
              <w:top w:val="nil"/>
              <w:left w:val="nil"/>
              <w:bottom w:val="single" w:sz="8" w:space="0" w:color="000000"/>
              <w:right w:val="single" w:sz="8" w:space="0" w:color="000000"/>
            </w:tcBorders>
            <w:tcMar>
              <w:left w:w="57" w:type="dxa"/>
              <w:right w:w="57" w:type="dxa"/>
            </w:tcMar>
            <w:vAlign w:val="center"/>
          </w:tcPr>
          <w:p w14:paraId="48BC9EDA" w14:textId="32F65EB5" w:rsidR="000C0282" w:rsidRPr="003A2F86" w:rsidRDefault="000C0282" w:rsidP="000C0282">
            <w:pPr>
              <w:spacing w:after="0" w:line="240" w:lineRule="auto"/>
              <w:jc w:val="right"/>
              <w:rPr>
                <w:rFonts w:ascii="Arial" w:eastAsia="Times New Roman" w:hAnsi="Arial" w:cs="Arial"/>
                <w:i/>
                <w:iCs/>
                <w:sz w:val="16"/>
                <w:szCs w:val="16"/>
              </w:rPr>
            </w:pPr>
            <w:r w:rsidRPr="003A2F86">
              <w:rPr>
                <w:rFonts w:ascii="Arial" w:hAnsi="Arial" w:cs="Arial"/>
                <w:sz w:val="16"/>
                <w:szCs w:val="16"/>
              </w:rPr>
              <w:t>x</w:t>
            </w:r>
          </w:p>
        </w:tc>
        <w:tc>
          <w:tcPr>
            <w:tcW w:w="1559" w:type="dxa"/>
            <w:tcBorders>
              <w:top w:val="nil"/>
              <w:left w:val="nil"/>
              <w:bottom w:val="single" w:sz="8" w:space="0" w:color="000000"/>
              <w:right w:val="single" w:sz="8" w:space="0" w:color="000000"/>
            </w:tcBorders>
            <w:tcMar>
              <w:left w:w="57" w:type="dxa"/>
              <w:right w:w="57" w:type="dxa"/>
            </w:tcMar>
            <w:vAlign w:val="center"/>
          </w:tcPr>
          <w:p w14:paraId="0726E1AC" w14:textId="6DC5DACC" w:rsidR="000C0282" w:rsidRPr="003A2F86" w:rsidRDefault="000C0282" w:rsidP="000C0282">
            <w:pPr>
              <w:spacing w:after="0" w:line="240" w:lineRule="auto"/>
              <w:jc w:val="right"/>
              <w:rPr>
                <w:rFonts w:ascii="Arial" w:eastAsia="Times New Roman" w:hAnsi="Arial" w:cs="Arial"/>
                <w:i/>
                <w:iCs/>
                <w:sz w:val="16"/>
                <w:szCs w:val="16"/>
              </w:rPr>
            </w:pPr>
            <w:r w:rsidRPr="003A2F86">
              <w:rPr>
                <w:rFonts w:ascii="Arial" w:hAnsi="Arial" w:cs="Arial"/>
                <w:sz w:val="16"/>
                <w:szCs w:val="16"/>
              </w:rPr>
              <w:t>x</w:t>
            </w:r>
          </w:p>
        </w:tc>
        <w:tc>
          <w:tcPr>
            <w:tcW w:w="1276" w:type="dxa"/>
            <w:tcBorders>
              <w:top w:val="nil"/>
              <w:left w:val="nil"/>
              <w:bottom w:val="single" w:sz="8" w:space="0" w:color="000000"/>
              <w:right w:val="single" w:sz="8" w:space="0" w:color="000000"/>
            </w:tcBorders>
            <w:tcMar>
              <w:left w:w="57" w:type="dxa"/>
              <w:right w:w="57" w:type="dxa"/>
            </w:tcMar>
            <w:vAlign w:val="center"/>
          </w:tcPr>
          <w:p w14:paraId="79AC3A1B" w14:textId="57F1B942" w:rsidR="000C0282" w:rsidRPr="003A2F86" w:rsidRDefault="000C0282" w:rsidP="000C0282">
            <w:pPr>
              <w:spacing w:after="0" w:line="240" w:lineRule="auto"/>
              <w:jc w:val="right"/>
              <w:rPr>
                <w:rFonts w:ascii="Arial" w:eastAsia="Times New Roman" w:hAnsi="Arial" w:cs="Arial"/>
                <w:i/>
                <w:iCs/>
                <w:sz w:val="16"/>
                <w:szCs w:val="16"/>
              </w:rPr>
            </w:pPr>
            <w:r w:rsidRPr="003A2F86">
              <w:rPr>
                <w:rFonts w:ascii="Arial" w:hAnsi="Arial" w:cs="Arial"/>
                <w:sz w:val="16"/>
                <w:szCs w:val="16"/>
              </w:rPr>
              <w:t>3.963.254,76</w:t>
            </w:r>
          </w:p>
        </w:tc>
        <w:tc>
          <w:tcPr>
            <w:tcW w:w="9833" w:type="dxa"/>
            <w:tcBorders>
              <w:top w:val="nil"/>
              <w:left w:val="nil"/>
              <w:bottom w:val="single" w:sz="8" w:space="0" w:color="000000"/>
              <w:right w:val="single" w:sz="8" w:space="0" w:color="000000"/>
            </w:tcBorders>
          </w:tcPr>
          <w:p w14:paraId="5F3E079B" w14:textId="6F5CF057" w:rsidR="000C0282" w:rsidRPr="003A2F86" w:rsidRDefault="000C0282" w:rsidP="000C0282">
            <w:pPr>
              <w:spacing w:after="0" w:line="240" w:lineRule="auto"/>
              <w:jc w:val="both"/>
              <w:rPr>
                <w:rFonts w:ascii="Arial" w:eastAsia="Times New Roman" w:hAnsi="Arial" w:cs="Arial"/>
                <w:i/>
                <w:iCs/>
                <w:sz w:val="16"/>
                <w:szCs w:val="16"/>
              </w:rPr>
            </w:pPr>
          </w:p>
        </w:tc>
      </w:tr>
      <w:tr w:rsidR="000C0282" w:rsidRPr="003A2F86" w14:paraId="267C98A5" w14:textId="77777777" w:rsidTr="00A201FC">
        <w:trPr>
          <w:jc w:val="center"/>
        </w:trPr>
        <w:tc>
          <w:tcPr>
            <w:tcW w:w="846" w:type="dxa"/>
            <w:tcBorders>
              <w:top w:val="nil"/>
              <w:left w:val="single" w:sz="8" w:space="0" w:color="000000"/>
              <w:bottom w:val="single" w:sz="8" w:space="0" w:color="000000"/>
              <w:right w:val="single" w:sz="8" w:space="0" w:color="000000"/>
            </w:tcBorders>
            <w:tcMar>
              <w:left w:w="57" w:type="dxa"/>
              <w:right w:w="57" w:type="dxa"/>
            </w:tcMar>
            <w:vAlign w:val="center"/>
          </w:tcPr>
          <w:p w14:paraId="20C1A6EC" w14:textId="6CEED9A7" w:rsidR="000C0282" w:rsidRPr="003A2F86" w:rsidRDefault="000C0282" w:rsidP="000C0282">
            <w:pPr>
              <w:spacing w:after="0" w:line="240" w:lineRule="auto"/>
              <w:jc w:val="center"/>
              <w:rPr>
                <w:rFonts w:ascii="Arial" w:eastAsia="Times New Roman" w:hAnsi="Arial" w:cs="Arial"/>
                <w:i/>
                <w:iCs/>
                <w:sz w:val="16"/>
                <w:szCs w:val="16"/>
              </w:rPr>
            </w:pPr>
            <w:r w:rsidRPr="003A2F86">
              <w:rPr>
                <w:rFonts w:ascii="Arial" w:hAnsi="Arial" w:cs="Arial"/>
                <w:sz w:val="16"/>
                <w:szCs w:val="16"/>
              </w:rPr>
              <w:t>2013.</w:t>
            </w:r>
          </w:p>
        </w:tc>
        <w:tc>
          <w:tcPr>
            <w:tcW w:w="1223" w:type="dxa"/>
            <w:tcBorders>
              <w:top w:val="nil"/>
              <w:left w:val="nil"/>
              <w:bottom w:val="single" w:sz="8" w:space="0" w:color="000000"/>
              <w:right w:val="single" w:sz="8" w:space="0" w:color="000000"/>
            </w:tcBorders>
            <w:tcMar>
              <w:left w:w="57" w:type="dxa"/>
              <w:right w:w="57" w:type="dxa"/>
            </w:tcMar>
            <w:vAlign w:val="center"/>
          </w:tcPr>
          <w:p w14:paraId="402D7D08" w14:textId="5F13490A" w:rsidR="000C0282" w:rsidRPr="003A2F86" w:rsidRDefault="000C0282" w:rsidP="000C0282">
            <w:pPr>
              <w:spacing w:after="0" w:line="240" w:lineRule="auto"/>
              <w:jc w:val="right"/>
              <w:rPr>
                <w:rFonts w:ascii="Arial" w:eastAsia="Times New Roman" w:hAnsi="Arial" w:cs="Arial"/>
                <w:i/>
                <w:iCs/>
                <w:sz w:val="16"/>
                <w:szCs w:val="16"/>
              </w:rPr>
            </w:pPr>
            <w:r w:rsidRPr="003A2F86">
              <w:rPr>
                <w:rFonts w:ascii="Arial" w:hAnsi="Arial" w:cs="Arial"/>
                <w:sz w:val="16"/>
                <w:szCs w:val="16"/>
              </w:rPr>
              <w:t>318.861,55</w:t>
            </w:r>
          </w:p>
        </w:tc>
        <w:tc>
          <w:tcPr>
            <w:tcW w:w="1559" w:type="dxa"/>
            <w:tcBorders>
              <w:top w:val="nil"/>
              <w:left w:val="nil"/>
              <w:bottom w:val="single" w:sz="8" w:space="0" w:color="000000"/>
              <w:right w:val="single" w:sz="8" w:space="0" w:color="000000"/>
            </w:tcBorders>
            <w:tcMar>
              <w:left w:w="57" w:type="dxa"/>
              <w:right w:w="57" w:type="dxa"/>
            </w:tcMar>
            <w:vAlign w:val="center"/>
          </w:tcPr>
          <w:p w14:paraId="2C2278D2" w14:textId="6CB9A0ED" w:rsidR="000C0282" w:rsidRPr="003A2F86" w:rsidRDefault="000C0282" w:rsidP="000C0282">
            <w:pPr>
              <w:spacing w:after="0" w:line="240" w:lineRule="auto"/>
              <w:jc w:val="right"/>
              <w:rPr>
                <w:rFonts w:ascii="Arial" w:eastAsia="Times New Roman" w:hAnsi="Arial" w:cs="Arial"/>
                <w:i/>
                <w:iCs/>
                <w:sz w:val="16"/>
                <w:szCs w:val="16"/>
              </w:rPr>
            </w:pPr>
            <w:r w:rsidRPr="003A2F86">
              <w:rPr>
                <w:rFonts w:ascii="Arial" w:hAnsi="Arial" w:cs="Arial"/>
                <w:sz w:val="16"/>
                <w:szCs w:val="16"/>
              </w:rPr>
              <w:t>55.268,01</w:t>
            </w:r>
          </w:p>
        </w:tc>
        <w:tc>
          <w:tcPr>
            <w:tcW w:w="1276" w:type="dxa"/>
            <w:tcBorders>
              <w:top w:val="nil"/>
              <w:left w:val="nil"/>
              <w:bottom w:val="single" w:sz="8" w:space="0" w:color="000000"/>
              <w:right w:val="single" w:sz="8" w:space="0" w:color="000000"/>
            </w:tcBorders>
            <w:tcMar>
              <w:left w:w="57" w:type="dxa"/>
              <w:right w:w="57" w:type="dxa"/>
            </w:tcMar>
            <w:vAlign w:val="center"/>
          </w:tcPr>
          <w:p w14:paraId="4181CCC2" w14:textId="752409C4" w:rsidR="000C0282" w:rsidRPr="003A2F86" w:rsidRDefault="000C0282" w:rsidP="000C0282">
            <w:pPr>
              <w:spacing w:after="0" w:line="240" w:lineRule="auto"/>
              <w:jc w:val="right"/>
              <w:rPr>
                <w:rFonts w:ascii="Arial" w:eastAsia="Times New Roman" w:hAnsi="Arial" w:cs="Arial"/>
                <w:i/>
                <w:iCs/>
                <w:sz w:val="16"/>
                <w:szCs w:val="16"/>
              </w:rPr>
            </w:pPr>
            <w:r w:rsidRPr="003A2F86">
              <w:rPr>
                <w:rFonts w:ascii="Arial" w:hAnsi="Arial" w:cs="Arial"/>
                <w:sz w:val="16"/>
                <w:szCs w:val="16"/>
              </w:rPr>
              <w:t>4.145.204,33</w:t>
            </w:r>
          </w:p>
        </w:tc>
        <w:tc>
          <w:tcPr>
            <w:tcW w:w="9833" w:type="dxa"/>
            <w:tcBorders>
              <w:top w:val="nil"/>
              <w:left w:val="nil"/>
              <w:bottom w:val="single" w:sz="8" w:space="0" w:color="000000"/>
              <w:right w:val="single" w:sz="8" w:space="0" w:color="000000"/>
            </w:tcBorders>
          </w:tcPr>
          <w:p w14:paraId="2B98F85C" w14:textId="3553D707" w:rsidR="000C0282" w:rsidRPr="003A2F86" w:rsidRDefault="000C0282" w:rsidP="000C0282">
            <w:pPr>
              <w:spacing w:after="0" w:line="240" w:lineRule="auto"/>
              <w:jc w:val="both"/>
              <w:rPr>
                <w:rFonts w:ascii="Arial" w:eastAsia="Times New Roman" w:hAnsi="Arial" w:cs="Arial"/>
                <w:sz w:val="16"/>
                <w:szCs w:val="16"/>
              </w:rPr>
            </w:pPr>
            <w:r w:rsidRPr="003A2F86">
              <w:rPr>
                <w:rFonts w:ascii="Arial" w:hAnsi="Arial" w:cs="Arial"/>
                <w:sz w:val="16"/>
                <w:szCs w:val="16"/>
              </w:rPr>
              <w:t>što je za 181.949,57 € više u odnosu na prethodnu 2012.</w:t>
            </w:r>
            <w:r w:rsidR="00B6771A" w:rsidRPr="003A2F86">
              <w:rPr>
                <w:rFonts w:ascii="Arial" w:hAnsi="Arial" w:cs="Arial"/>
                <w:sz w:val="16"/>
                <w:szCs w:val="16"/>
              </w:rPr>
              <w:t xml:space="preserve"> </w:t>
            </w:r>
            <w:r w:rsidRPr="003A2F86">
              <w:rPr>
                <w:rFonts w:ascii="Arial" w:hAnsi="Arial" w:cs="Arial"/>
                <w:sz w:val="16"/>
                <w:szCs w:val="16"/>
              </w:rPr>
              <w:t>godinu</w:t>
            </w:r>
          </w:p>
        </w:tc>
      </w:tr>
      <w:tr w:rsidR="000C0282" w:rsidRPr="003A2F86" w14:paraId="5483FA6E" w14:textId="77777777" w:rsidTr="00A201FC">
        <w:trPr>
          <w:jc w:val="center"/>
        </w:trPr>
        <w:tc>
          <w:tcPr>
            <w:tcW w:w="846" w:type="dxa"/>
            <w:tcBorders>
              <w:top w:val="nil"/>
              <w:left w:val="single" w:sz="8" w:space="0" w:color="000000"/>
              <w:bottom w:val="single" w:sz="8" w:space="0" w:color="000000"/>
              <w:right w:val="single" w:sz="8" w:space="0" w:color="000000"/>
            </w:tcBorders>
            <w:tcMar>
              <w:left w:w="57" w:type="dxa"/>
              <w:right w:w="57" w:type="dxa"/>
            </w:tcMar>
            <w:vAlign w:val="center"/>
          </w:tcPr>
          <w:p w14:paraId="14F8C6C3" w14:textId="65B4D114" w:rsidR="000C0282" w:rsidRPr="003A2F86" w:rsidRDefault="000C0282" w:rsidP="000C0282">
            <w:pPr>
              <w:spacing w:after="0" w:line="240" w:lineRule="auto"/>
              <w:jc w:val="center"/>
              <w:rPr>
                <w:rFonts w:ascii="Arial" w:eastAsia="Times New Roman" w:hAnsi="Arial" w:cs="Arial"/>
                <w:i/>
                <w:iCs/>
                <w:sz w:val="16"/>
                <w:szCs w:val="16"/>
              </w:rPr>
            </w:pPr>
            <w:r w:rsidRPr="003A2F86">
              <w:rPr>
                <w:rFonts w:ascii="Arial" w:hAnsi="Arial" w:cs="Arial"/>
                <w:sz w:val="16"/>
                <w:szCs w:val="16"/>
              </w:rPr>
              <w:t>2014.</w:t>
            </w:r>
          </w:p>
        </w:tc>
        <w:tc>
          <w:tcPr>
            <w:tcW w:w="1223" w:type="dxa"/>
            <w:tcBorders>
              <w:top w:val="nil"/>
              <w:left w:val="nil"/>
              <w:bottom w:val="single" w:sz="8" w:space="0" w:color="000000"/>
              <w:right w:val="single" w:sz="8" w:space="0" w:color="000000"/>
            </w:tcBorders>
            <w:tcMar>
              <w:left w:w="57" w:type="dxa"/>
              <w:right w:w="57" w:type="dxa"/>
            </w:tcMar>
            <w:vAlign w:val="center"/>
          </w:tcPr>
          <w:p w14:paraId="26EDF1FF" w14:textId="140E374F" w:rsidR="000C0282" w:rsidRPr="003A2F86" w:rsidRDefault="000C0282" w:rsidP="000C0282">
            <w:pPr>
              <w:spacing w:after="0" w:line="240" w:lineRule="auto"/>
              <w:jc w:val="right"/>
              <w:rPr>
                <w:rFonts w:ascii="Arial" w:eastAsia="Times New Roman" w:hAnsi="Arial" w:cs="Arial"/>
                <w:i/>
                <w:iCs/>
                <w:sz w:val="16"/>
                <w:szCs w:val="16"/>
              </w:rPr>
            </w:pPr>
            <w:r w:rsidRPr="003A2F86">
              <w:rPr>
                <w:rFonts w:ascii="Arial" w:hAnsi="Arial" w:cs="Arial"/>
                <w:sz w:val="16"/>
                <w:szCs w:val="16"/>
              </w:rPr>
              <w:t>339.141,43</w:t>
            </w:r>
          </w:p>
        </w:tc>
        <w:tc>
          <w:tcPr>
            <w:tcW w:w="1559" w:type="dxa"/>
            <w:tcBorders>
              <w:top w:val="nil"/>
              <w:left w:val="nil"/>
              <w:bottom w:val="single" w:sz="8" w:space="0" w:color="000000"/>
              <w:right w:val="single" w:sz="8" w:space="0" w:color="000000"/>
            </w:tcBorders>
            <w:tcMar>
              <w:left w:w="57" w:type="dxa"/>
              <w:right w:w="57" w:type="dxa"/>
            </w:tcMar>
            <w:vAlign w:val="center"/>
          </w:tcPr>
          <w:p w14:paraId="11697E3C" w14:textId="5F9111C2" w:rsidR="000C0282" w:rsidRPr="003A2F86" w:rsidRDefault="000C0282" w:rsidP="000C0282">
            <w:pPr>
              <w:spacing w:after="0" w:line="240" w:lineRule="auto"/>
              <w:jc w:val="right"/>
              <w:rPr>
                <w:rFonts w:ascii="Arial" w:eastAsia="Times New Roman" w:hAnsi="Arial" w:cs="Arial"/>
                <w:i/>
                <w:iCs/>
                <w:sz w:val="16"/>
                <w:szCs w:val="16"/>
              </w:rPr>
            </w:pPr>
            <w:r w:rsidRPr="003A2F86">
              <w:rPr>
                <w:rFonts w:ascii="Arial" w:hAnsi="Arial" w:cs="Arial"/>
                <w:sz w:val="16"/>
                <w:szCs w:val="16"/>
              </w:rPr>
              <w:t>58.783,10</w:t>
            </w:r>
          </w:p>
        </w:tc>
        <w:tc>
          <w:tcPr>
            <w:tcW w:w="1276" w:type="dxa"/>
            <w:tcBorders>
              <w:top w:val="nil"/>
              <w:left w:val="nil"/>
              <w:bottom w:val="single" w:sz="8" w:space="0" w:color="000000"/>
              <w:right w:val="single" w:sz="8" w:space="0" w:color="000000"/>
            </w:tcBorders>
            <w:tcMar>
              <w:left w:w="57" w:type="dxa"/>
              <w:right w:w="57" w:type="dxa"/>
            </w:tcMar>
            <w:vAlign w:val="center"/>
          </w:tcPr>
          <w:p w14:paraId="171C78ED" w14:textId="059B00E0" w:rsidR="000C0282" w:rsidRPr="003A2F86" w:rsidRDefault="000C0282" w:rsidP="000C0282">
            <w:pPr>
              <w:spacing w:after="0" w:line="240" w:lineRule="auto"/>
              <w:jc w:val="right"/>
              <w:rPr>
                <w:rFonts w:ascii="Arial" w:eastAsia="Times New Roman" w:hAnsi="Arial" w:cs="Arial"/>
                <w:i/>
                <w:iCs/>
                <w:sz w:val="16"/>
                <w:szCs w:val="16"/>
              </w:rPr>
            </w:pPr>
            <w:r w:rsidRPr="003A2F86">
              <w:rPr>
                <w:rFonts w:ascii="Arial" w:hAnsi="Arial" w:cs="Arial"/>
                <w:sz w:val="16"/>
                <w:szCs w:val="16"/>
              </w:rPr>
              <w:t>4.408.842,92</w:t>
            </w:r>
          </w:p>
        </w:tc>
        <w:tc>
          <w:tcPr>
            <w:tcW w:w="9833" w:type="dxa"/>
            <w:tcBorders>
              <w:top w:val="nil"/>
              <w:left w:val="nil"/>
              <w:bottom w:val="single" w:sz="8" w:space="0" w:color="000000"/>
              <w:right w:val="single" w:sz="8" w:space="0" w:color="000000"/>
            </w:tcBorders>
          </w:tcPr>
          <w:p w14:paraId="3A57C742" w14:textId="6C6CE85B" w:rsidR="000C0282" w:rsidRPr="003A2F86" w:rsidRDefault="000C0282" w:rsidP="000C0282">
            <w:pPr>
              <w:spacing w:after="0" w:line="240" w:lineRule="auto"/>
              <w:jc w:val="both"/>
              <w:rPr>
                <w:rFonts w:ascii="Arial" w:eastAsia="Times New Roman" w:hAnsi="Arial" w:cs="Arial"/>
                <w:sz w:val="16"/>
                <w:szCs w:val="16"/>
              </w:rPr>
            </w:pPr>
            <w:r w:rsidRPr="003A2F86">
              <w:rPr>
                <w:rFonts w:ascii="Arial" w:hAnsi="Arial" w:cs="Arial"/>
                <w:sz w:val="16"/>
                <w:szCs w:val="16"/>
              </w:rPr>
              <w:t>od čega porez i prirez na dohodak od nesamostalnog rada 4.350.059,86 € i porez na dohodak za decentralizirane funkcije vatrogastva 58.783,06 €. Ovi prihodi su u 2014. viši za 263.638,60 € u odnosu na prethodnu 2013.</w:t>
            </w:r>
            <w:r w:rsidR="00B6771A" w:rsidRPr="003A2F86">
              <w:rPr>
                <w:rFonts w:ascii="Arial" w:hAnsi="Arial" w:cs="Arial"/>
                <w:sz w:val="16"/>
                <w:szCs w:val="16"/>
              </w:rPr>
              <w:t xml:space="preserve"> </w:t>
            </w:r>
            <w:r w:rsidRPr="003A2F86">
              <w:rPr>
                <w:rFonts w:ascii="Arial" w:hAnsi="Arial" w:cs="Arial"/>
                <w:sz w:val="16"/>
                <w:szCs w:val="16"/>
              </w:rPr>
              <w:t>godinu. U 2014. su ukinute porezne olakšice koje su se odnosile na područje posebne državne skrbi.</w:t>
            </w:r>
          </w:p>
        </w:tc>
      </w:tr>
      <w:tr w:rsidR="000C0282" w:rsidRPr="003A2F86" w14:paraId="04E69701" w14:textId="77777777" w:rsidTr="00A201FC">
        <w:trPr>
          <w:jc w:val="center"/>
        </w:trPr>
        <w:tc>
          <w:tcPr>
            <w:tcW w:w="846" w:type="dxa"/>
            <w:tcBorders>
              <w:top w:val="nil"/>
              <w:left w:val="single" w:sz="8" w:space="0" w:color="000000"/>
              <w:bottom w:val="single" w:sz="8" w:space="0" w:color="000000"/>
              <w:right w:val="single" w:sz="8" w:space="0" w:color="000000"/>
            </w:tcBorders>
            <w:tcMar>
              <w:left w:w="57" w:type="dxa"/>
              <w:right w:w="57" w:type="dxa"/>
            </w:tcMar>
            <w:vAlign w:val="center"/>
          </w:tcPr>
          <w:p w14:paraId="662B246D" w14:textId="3ACA697B" w:rsidR="000C0282" w:rsidRPr="003A2F86" w:rsidRDefault="000C0282" w:rsidP="000C0282">
            <w:pPr>
              <w:spacing w:after="0" w:line="240" w:lineRule="auto"/>
              <w:jc w:val="center"/>
              <w:rPr>
                <w:rFonts w:ascii="Arial" w:eastAsia="Times New Roman" w:hAnsi="Arial" w:cs="Arial"/>
                <w:i/>
                <w:iCs/>
                <w:sz w:val="16"/>
                <w:szCs w:val="16"/>
              </w:rPr>
            </w:pPr>
            <w:r w:rsidRPr="003A2F86">
              <w:rPr>
                <w:rFonts w:ascii="Arial" w:hAnsi="Arial" w:cs="Arial"/>
                <w:sz w:val="16"/>
                <w:szCs w:val="16"/>
              </w:rPr>
              <w:t>2015.</w:t>
            </w:r>
          </w:p>
        </w:tc>
        <w:tc>
          <w:tcPr>
            <w:tcW w:w="1223" w:type="dxa"/>
            <w:tcBorders>
              <w:top w:val="nil"/>
              <w:left w:val="nil"/>
              <w:bottom w:val="single" w:sz="8" w:space="0" w:color="000000"/>
              <w:right w:val="single" w:sz="8" w:space="0" w:color="000000"/>
            </w:tcBorders>
            <w:tcMar>
              <w:left w:w="57" w:type="dxa"/>
              <w:right w:w="57" w:type="dxa"/>
            </w:tcMar>
            <w:vAlign w:val="center"/>
          </w:tcPr>
          <w:p w14:paraId="20215AF7" w14:textId="08942B62" w:rsidR="000C0282" w:rsidRPr="003A2F86" w:rsidRDefault="000C0282" w:rsidP="000C0282">
            <w:pPr>
              <w:spacing w:after="0" w:line="240" w:lineRule="auto"/>
              <w:jc w:val="right"/>
              <w:rPr>
                <w:rFonts w:ascii="Arial" w:eastAsia="Times New Roman" w:hAnsi="Arial" w:cs="Arial"/>
                <w:i/>
                <w:iCs/>
                <w:sz w:val="16"/>
                <w:szCs w:val="16"/>
              </w:rPr>
            </w:pPr>
            <w:r w:rsidRPr="003A2F86">
              <w:rPr>
                <w:rFonts w:ascii="Arial" w:hAnsi="Arial" w:cs="Arial"/>
                <w:sz w:val="16"/>
                <w:szCs w:val="16"/>
              </w:rPr>
              <w:t>365.080,84</w:t>
            </w:r>
          </w:p>
        </w:tc>
        <w:tc>
          <w:tcPr>
            <w:tcW w:w="1559" w:type="dxa"/>
            <w:tcBorders>
              <w:top w:val="nil"/>
              <w:left w:val="nil"/>
              <w:bottom w:val="single" w:sz="8" w:space="0" w:color="000000"/>
              <w:right w:val="single" w:sz="8" w:space="0" w:color="000000"/>
            </w:tcBorders>
            <w:tcMar>
              <w:left w:w="57" w:type="dxa"/>
              <w:right w:w="57" w:type="dxa"/>
            </w:tcMar>
            <w:vAlign w:val="center"/>
          </w:tcPr>
          <w:p w14:paraId="3AAB88C0" w14:textId="39AA035B" w:rsidR="000C0282" w:rsidRPr="003A2F86" w:rsidRDefault="000C0282" w:rsidP="000C0282">
            <w:pPr>
              <w:spacing w:after="0" w:line="240" w:lineRule="auto"/>
              <w:jc w:val="right"/>
              <w:rPr>
                <w:rFonts w:ascii="Arial" w:eastAsia="Times New Roman" w:hAnsi="Arial" w:cs="Arial"/>
                <w:i/>
                <w:iCs/>
                <w:sz w:val="16"/>
                <w:szCs w:val="16"/>
              </w:rPr>
            </w:pPr>
            <w:r w:rsidRPr="003A2F86">
              <w:rPr>
                <w:rFonts w:ascii="Arial" w:hAnsi="Arial" w:cs="Arial"/>
                <w:sz w:val="16"/>
                <w:szCs w:val="16"/>
              </w:rPr>
              <w:t>36.877,51</w:t>
            </w:r>
          </w:p>
        </w:tc>
        <w:tc>
          <w:tcPr>
            <w:tcW w:w="1276" w:type="dxa"/>
            <w:tcBorders>
              <w:top w:val="nil"/>
              <w:left w:val="nil"/>
              <w:bottom w:val="single" w:sz="8" w:space="0" w:color="000000"/>
              <w:right w:val="single" w:sz="8" w:space="0" w:color="000000"/>
            </w:tcBorders>
            <w:tcMar>
              <w:left w:w="57" w:type="dxa"/>
              <w:right w:w="57" w:type="dxa"/>
            </w:tcMar>
            <w:vAlign w:val="center"/>
          </w:tcPr>
          <w:p w14:paraId="61AA117A" w14:textId="673D8F01" w:rsidR="000C0282" w:rsidRPr="003A2F86" w:rsidRDefault="000C0282" w:rsidP="000C0282">
            <w:pPr>
              <w:spacing w:after="0" w:line="240" w:lineRule="auto"/>
              <w:jc w:val="right"/>
              <w:rPr>
                <w:rFonts w:ascii="Arial" w:eastAsia="Times New Roman" w:hAnsi="Arial" w:cs="Arial"/>
                <w:i/>
                <w:iCs/>
                <w:sz w:val="16"/>
                <w:szCs w:val="16"/>
              </w:rPr>
            </w:pPr>
            <w:r w:rsidRPr="003A2F86">
              <w:rPr>
                <w:rFonts w:ascii="Arial" w:hAnsi="Arial" w:cs="Arial"/>
                <w:sz w:val="16"/>
                <w:szCs w:val="16"/>
              </w:rPr>
              <w:t>2.601.892,27</w:t>
            </w:r>
          </w:p>
        </w:tc>
        <w:tc>
          <w:tcPr>
            <w:tcW w:w="9833" w:type="dxa"/>
            <w:tcBorders>
              <w:top w:val="nil"/>
              <w:left w:val="nil"/>
              <w:bottom w:val="single" w:sz="8" w:space="0" w:color="000000"/>
              <w:right w:val="single" w:sz="8" w:space="0" w:color="000000"/>
            </w:tcBorders>
          </w:tcPr>
          <w:p w14:paraId="546D6C75" w14:textId="12E63ED6" w:rsidR="000C0282" w:rsidRPr="003A2F86" w:rsidRDefault="000C0282" w:rsidP="000C0282">
            <w:pPr>
              <w:spacing w:after="0" w:line="240" w:lineRule="auto"/>
              <w:jc w:val="both"/>
              <w:rPr>
                <w:rFonts w:ascii="Arial" w:eastAsia="Times New Roman" w:hAnsi="Arial" w:cs="Arial"/>
                <w:sz w:val="16"/>
                <w:szCs w:val="16"/>
              </w:rPr>
            </w:pPr>
            <w:r w:rsidRPr="003A2F86">
              <w:rPr>
                <w:rFonts w:ascii="Arial" w:hAnsi="Arial" w:cs="Arial"/>
                <w:sz w:val="16"/>
                <w:szCs w:val="16"/>
              </w:rPr>
              <w:t>što je 1.806.950,70 € ili 41,0% manje u odnosu na prethodnu 2014. godinu</w:t>
            </w:r>
          </w:p>
        </w:tc>
      </w:tr>
      <w:tr w:rsidR="000C0282" w:rsidRPr="003A2F86" w14:paraId="4CC94F93" w14:textId="77777777" w:rsidTr="00A201FC">
        <w:trPr>
          <w:jc w:val="center"/>
        </w:trPr>
        <w:tc>
          <w:tcPr>
            <w:tcW w:w="846" w:type="dxa"/>
            <w:tcBorders>
              <w:top w:val="nil"/>
              <w:left w:val="single" w:sz="8" w:space="0" w:color="000000"/>
              <w:bottom w:val="single" w:sz="8" w:space="0" w:color="000000"/>
              <w:right w:val="single" w:sz="8" w:space="0" w:color="000000"/>
            </w:tcBorders>
            <w:tcMar>
              <w:left w:w="57" w:type="dxa"/>
              <w:right w:w="57" w:type="dxa"/>
            </w:tcMar>
            <w:vAlign w:val="center"/>
          </w:tcPr>
          <w:p w14:paraId="1D3BB451" w14:textId="36E69534" w:rsidR="000C0282" w:rsidRPr="003A2F86" w:rsidRDefault="000C0282" w:rsidP="000C0282">
            <w:pPr>
              <w:spacing w:after="0" w:line="240" w:lineRule="auto"/>
              <w:jc w:val="center"/>
              <w:rPr>
                <w:rFonts w:ascii="Arial" w:eastAsia="Times New Roman" w:hAnsi="Arial" w:cs="Arial"/>
                <w:i/>
                <w:iCs/>
                <w:sz w:val="16"/>
                <w:szCs w:val="16"/>
              </w:rPr>
            </w:pPr>
            <w:r w:rsidRPr="003A2F86">
              <w:rPr>
                <w:rFonts w:ascii="Arial" w:hAnsi="Arial" w:cs="Arial"/>
                <w:sz w:val="16"/>
                <w:szCs w:val="16"/>
              </w:rPr>
              <w:t>2016.</w:t>
            </w:r>
          </w:p>
        </w:tc>
        <w:tc>
          <w:tcPr>
            <w:tcW w:w="1223" w:type="dxa"/>
            <w:tcBorders>
              <w:top w:val="nil"/>
              <w:left w:val="nil"/>
              <w:bottom w:val="single" w:sz="8" w:space="0" w:color="000000"/>
              <w:right w:val="single" w:sz="8" w:space="0" w:color="000000"/>
            </w:tcBorders>
            <w:tcMar>
              <w:left w:w="57" w:type="dxa"/>
              <w:right w:w="57" w:type="dxa"/>
            </w:tcMar>
            <w:vAlign w:val="center"/>
          </w:tcPr>
          <w:p w14:paraId="16814EAF" w14:textId="01888594" w:rsidR="000C0282" w:rsidRPr="003A2F86" w:rsidRDefault="000C0282" w:rsidP="000C0282">
            <w:pPr>
              <w:spacing w:after="0" w:line="240" w:lineRule="auto"/>
              <w:jc w:val="right"/>
              <w:rPr>
                <w:rFonts w:ascii="Arial" w:eastAsia="Times New Roman" w:hAnsi="Arial" w:cs="Arial"/>
                <w:i/>
                <w:iCs/>
                <w:sz w:val="16"/>
                <w:szCs w:val="16"/>
              </w:rPr>
            </w:pPr>
            <w:r w:rsidRPr="003A2F86">
              <w:rPr>
                <w:rFonts w:ascii="Arial" w:hAnsi="Arial" w:cs="Arial"/>
                <w:sz w:val="16"/>
                <w:szCs w:val="16"/>
              </w:rPr>
              <w:t>402.860,40</w:t>
            </w:r>
          </w:p>
        </w:tc>
        <w:tc>
          <w:tcPr>
            <w:tcW w:w="1559" w:type="dxa"/>
            <w:tcBorders>
              <w:top w:val="nil"/>
              <w:left w:val="nil"/>
              <w:bottom w:val="single" w:sz="8" w:space="0" w:color="000000"/>
              <w:right w:val="single" w:sz="8" w:space="0" w:color="000000"/>
            </w:tcBorders>
            <w:tcMar>
              <w:left w:w="57" w:type="dxa"/>
              <w:right w:w="57" w:type="dxa"/>
            </w:tcMar>
            <w:vAlign w:val="center"/>
          </w:tcPr>
          <w:p w14:paraId="79B45F72" w14:textId="5DD402D5" w:rsidR="000C0282" w:rsidRPr="003A2F86" w:rsidRDefault="000C0282" w:rsidP="000C0282">
            <w:pPr>
              <w:spacing w:after="0" w:line="240" w:lineRule="auto"/>
              <w:jc w:val="right"/>
              <w:rPr>
                <w:rFonts w:ascii="Arial" w:eastAsia="Times New Roman" w:hAnsi="Arial" w:cs="Arial"/>
                <w:i/>
                <w:iCs/>
                <w:sz w:val="16"/>
                <w:szCs w:val="16"/>
              </w:rPr>
            </w:pPr>
            <w:r w:rsidRPr="003A2F86">
              <w:rPr>
                <w:rFonts w:ascii="Arial" w:hAnsi="Arial" w:cs="Arial"/>
                <w:sz w:val="16"/>
                <w:szCs w:val="16"/>
              </w:rPr>
              <w:t>40.693,69</w:t>
            </w:r>
          </w:p>
        </w:tc>
        <w:tc>
          <w:tcPr>
            <w:tcW w:w="1276" w:type="dxa"/>
            <w:tcBorders>
              <w:top w:val="nil"/>
              <w:left w:val="nil"/>
              <w:bottom w:val="single" w:sz="8" w:space="0" w:color="000000"/>
              <w:right w:val="single" w:sz="8" w:space="0" w:color="000000"/>
            </w:tcBorders>
            <w:tcMar>
              <w:left w:w="57" w:type="dxa"/>
              <w:right w:w="57" w:type="dxa"/>
            </w:tcMar>
            <w:vAlign w:val="center"/>
          </w:tcPr>
          <w:p w14:paraId="17BE8A62" w14:textId="5160782B" w:rsidR="000C0282" w:rsidRPr="003A2F86" w:rsidRDefault="000C0282" w:rsidP="000C0282">
            <w:pPr>
              <w:spacing w:after="0" w:line="240" w:lineRule="auto"/>
              <w:jc w:val="right"/>
              <w:rPr>
                <w:rFonts w:ascii="Arial" w:eastAsia="Times New Roman" w:hAnsi="Arial" w:cs="Arial"/>
                <w:sz w:val="16"/>
                <w:szCs w:val="16"/>
              </w:rPr>
            </w:pPr>
            <w:r w:rsidRPr="003A2F86">
              <w:rPr>
                <w:rFonts w:ascii="Arial" w:hAnsi="Arial" w:cs="Arial"/>
                <w:sz w:val="16"/>
                <w:szCs w:val="16"/>
              </w:rPr>
              <w:t>2.872.304,02</w:t>
            </w:r>
          </w:p>
        </w:tc>
        <w:tc>
          <w:tcPr>
            <w:tcW w:w="9833" w:type="dxa"/>
            <w:tcBorders>
              <w:top w:val="nil"/>
              <w:left w:val="nil"/>
              <w:bottom w:val="single" w:sz="8" w:space="0" w:color="000000"/>
              <w:right w:val="single" w:sz="8" w:space="0" w:color="000000"/>
            </w:tcBorders>
          </w:tcPr>
          <w:p w14:paraId="03CF8FB9" w14:textId="71E40B32" w:rsidR="000C0282" w:rsidRPr="003A2F86" w:rsidRDefault="000C0282" w:rsidP="000C0282">
            <w:pPr>
              <w:spacing w:after="0" w:line="240" w:lineRule="auto"/>
              <w:jc w:val="both"/>
              <w:rPr>
                <w:rFonts w:ascii="Arial" w:eastAsia="Times New Roman" w:hAnsi="Arial" w:cs="Arial"/>
                <w:sz w:val="16"/>
                <w:szCs w:val="16"/>
              </w:rPr>
            </w:pPr>
            <w:r w:rsidRPr="003A2F86">
              <w:rPr>
                <w:rFonts w:ascii="Arial" w:hAnsi="Arial" w:cs="Arial"/>
                <w:sz w:val="16"/>
                <w:szCs w:val="16"/>
              </w:rPr>
              <w:t>što je za 270.411,75 € ili 10,4% više u odnosu na izvještajno razdoblje prethodne 2015. godine</w:t>
            </w:r>
          </w:p>
        </w:tc>
      </w:tr>
      <w:tr w:rsidR="000C0282" w:rsidRPr="003A2F86" w14:paraId="030278F8" w14:textId="77777777" w:rsidTr="00A201FC">
        <w:trPr>
          <w:jc w:val="center"/>
        </w:trPr>
        <w:tc>
          <w:tcPr>
            <w:tcW w:w="846" w:type="dxa"/>
            <w:tcBorders>
              <w:top w:val="nil"/>
              <w:left w:val="single" w:sz="8" w:space="0" w:color="000000"/>
              <w:bottom w:val="single" w:sz="8" w:space="0" w:color="000000"/>
              <w:right w:val="single" w:sz="8" w:space="0" w:color="000000"/>
            </w:tcBorders>
            <w:tcMar>
              <w:left w:w="57" w:type="dxa"/>
              <w:right w:w="57" w:type="dxa"/>
            </w:tcMar>
            <w:vAlign w:val="center"/>
          </w:tcPr>
          <w:p w14:paraId="61FE8A0D" w14:textId="7583FDE6" w:rsidR="000C0282" w:rsidRPr="003A2F86" w:rsidRDefault="000C0282" w:rsidP="000C0282">
            <w:pPr>
              <w:spacing w:after="0" w:line="240" w:lineRule="auto"/>
              <w:jc w:val="center"/>
              <w:rPr>
                <w:rFonts w:ascii="Arial" w:eastAsia="Times New Roman" w:hAnsi="Arial" w:cs="Arial"/>
                <w:sz w:val="16"/>
                <w:szCs w:val="16"/>
              </w:rPr>
            </w:pPr>
            <w:r w:rsidRPr="003A2F86">
              <w:rPr>
                <w:rFonts w:ascii="Arial" w:hAnsi="Arial" w:cs="Arial"/>
                <w:sz w:val="16"/>
                <w:szCs w:val="16"/>
              </w:rPr>
              <w:t>2017.</w:t>
            </w:r>
          </w:p>
        </w:tc>
        <w:tc>
          <w:tcPr>
            <w:tcW w:w="1223" w:type="dxa"/>
            <w:tcBorders>
              <w:top w:val="nil"/>
              <w:left w:val="nil"/>
              <w:bottom w:val="single" w:sz="8" w:space="0" w:color="000000"/>
              <w:right w:val="single" w:sz="8" w:space="0" w:color="000000"/>
            </w:tcBorders>
            <w:tcMar>
              <w:left w:w="57" w:type="dxa"/>
              <w:right w:w="57" w:type="dxa"/>
            </w:tcMar>
            <w:vAlign w:val="center"/>
          </w:tcPr>
          <w:p w14:paraId="7D02F1C8" w14:textId="7DEA81E9" w:rsidR="000C0282" w:rsidRPr="003A2F86" w:rsidRDefault="000C0282" w:rsidP="000C0282">
            <w:pPr>
              <w:spacing w:after="0" w:line="240" w:lineRule="auto"/>
              <w:jc w:val="right"/>
              <w:rPr>
                <w:rFonts w:ascii="Arial" w:eastAsia="Times New Roman" w:hAnsi="Arial" w:cs="Arial"/>
                <w:sz w:val="16"/>
                <w:szCs w:val="16"/>
              </w:rPr>
            </w:pPr>
            <w:r w:rsidRPr="003A2F86">
              <w:rPr>
                <w:rFonts w:ascii="Arial" w:hAnsi="Arial" w:cs="Arial"/>
                <w:sz w:val="16"/>
                <w:szCs w:val="16"/>
              </w:rPr>
              <w:t>373.789,58</w:t>
            </w:r>
          </w:p>
        </w:tc>
        <w:tc>
          <w:tcPr>
            <w:tcW w:w="1559" w:type="dxa"/>
            <w:tcBorders>
              <w:top w:val="nil"/>
              <w:left w:val="nil"/>
              <w:bottom w:val="single" w:sz="8" w:space="0" w:color="000000"/>
              <w:right w:val="single" w:sz="8" w:space="0" w:color="000000"/>
            </w:tcBorders>
            <w:tcMar>
              <w:left w:w="57" w:type="dxa"/>
              <w:right w:w="57" w:type="dxa"/>
            </w:tcMar>
            <w:vAlign w:val="center"/>
          </w:tcPr>
          <w:p w14:paraId="7502766C" w14:textId="5565C4E3" w:rsidR="000C0282" w:rsidRPr="003A2F86" w:rsidRDefault="000C0282" w:rsidP="000C0282">
            <w:pPr>
              <w:spacing w:after="0" w:line="240" w:lineRule="auto"/>
              <w:jc w:val="right"/>
              <w:rPr>
                <w:rFonts w:ascii="Arial" w:eastAsia="Times New Roman" w:hAnsi="Arial" w:cs="Arial"/>
                <w:sz w:val="16"/>
                <w:szCs w:val="16"/>
              </w:rPr>
            </w:pPr>
            <w:r w:rsidRPr="003A2F86">
              <w:rPr>
                <w:rFonts w:ascii="Arial" w:hAnsi="Arial" w:cs="Arial"/>
                <w:sz w:val="16"/>
                <w:szCs w:val="16"/>
              </w:rPr>
              <w:t>37.757,19</w:t>
            </w:r>
          </w:p>
        </w:tc>
        <w:tc>
          <w:tcPr>
            <w:tcW w:w="1276" w:type="dxa"/>
            <w:tcBorders>
              <w:top w:val="nil"/>
              <w:left w:val="nil"/>
              <w:bottom w:val="single" w:sz="8" w:space="0" w:color="000000"/>
              <w:right w:val="single" w:sz="8" w:space="0" w:color="000000"/>
            </w:tcBorders>
            <w:tcMar>
              <w:left w:w="57" w:type="dxa"/>
              <w:right w:w="57" w:type="dxa"/>
            </w:tcMar>
            <w:vAlign w:val="center"/>
          </w:tcPr>
          <w:p w14:paraId="7A85F54E" w14:textId="5AE4A98D" w:rsidR="000C0282" w:rsidRPr="003A2F86" w:rsidRDefault="000C0282" w:rsidP="000C0282">
            <w:pPr>
              <w:spacing w:after="0" w:line="240" w:lineRule="auto"/>
              <w:jc w:val="right"/>
              <w:rPr>
                <w:rFonts w:ascii="Arial" w:eastAsia="Times New Roman" w:hAnsi="Arial" w:cs="Arial"/>
                <w:sz w:val="16"/>
                <w:szCs w:val="16"/>
              </w:rPr>
            </w:pPr>
            <w:r w:rsidRPr="003A2F86">
              <w:rPr>
                <w:rFonts w:ascii="Arial" w:hAnsi="Arial" w:cs="Arial"/>
                <w:sz w:val="16"/>
                <w:szCs w:val="16"/>
              </w:rPr>
              <w:t>2.661.228,84</w:t>
            </w:r>
          </w:p>
        </w:tc>
        <w:tc>
          <w:tcPr>
            <w:tcW w:w="9833" w:type="dxa"/>
            <w:tcBorders>
              <w:top w:val="nil"/>
              <w:left w:val="nil"/>
              <w:bottom w:val="single" w:sz="8" w:space="0" w:color="000000"/>
              <w:right w:val="single" w:sz="8" w:space="0" w:color="000000"/>
            </w:tcBorders>
          </w:tcPr>
          <w:p w14:paraId="0020BD15" w14:textId="46A97AFA" w:rsidR="000C0282" w:rsidRPr="003A2F86" w:rsidRDefault="000C0282" w:rsidP="000C0282">
            <w:pPr>
              <w:spacing w:after="0" w:line="240" w:lineRule="auto"/>
              <w:jc w:val="both"/>
              <w:rPr>
                <w:rFonts w:ascii="Arial" w:eastAsia="Times New Roman" w:hAnsi="Arial" w:cs="Arial"/>
                <w:sz w:val="16"/>
                <w:szCs w:val="16"/>
              </w:rPr>
            </w:pPr>
            <w:r w:rsidRPr="003A2F86">
              <w:rPr>
                <w:rFonts w:ascii="Arial" w:hAnsi="Arial" w:cs="Arial"/>
                <w:sz w:val="16"/>
                <w:szCs w:val="16"/>
              </w:rPr>
              <w:t>što je za 211.075,18 € ili 7,3% manje u odnosu na izvještajno razdoblje prethodne godine</w:t>
            </w:r>
          </w:p>
        </w:tc>
      </w:tr>
      <w:tr w:rsidR="000C0282" w:rsidRPr="003A2F86" w14:paraId="689F51D3" w14:textId="77777777" w:rsidTr="00A201FC">
        <w:trPr>
          <w:jc w:val="center"/>
        </w:trPr>
        <w:tc>
          <w:tcPr>
            <w:tcW w:w="846" w:type="dxa"/>
            <w:tcBorders>
              <w:top w:val="nil"/>
              <w:left w:val="single" w:sz="8" w:space="0" w:color="000000"/>
              <w:bottom w:val="single" w:sz="8" w:space="0" w:color="000000"/>
              <w:right w:val="single" w:sz="8" w:space="0" w:color="000000"/>
            </w:tcBorders>
            <w:tcMar>
              <w:left w:w="57" w:type="dxa"/>
              <w:right w:w="57" w:type="dxa"/>
            </w:tcMar>
            <w:vAlign w:val="center"/>
          </w:tcPr>
          <w:p w14:paraId="10E76743" w14:textId="13CC2671" w:rsidR="000C0282" w:rsidRPr="003A2F86" w:rsidRDefault="000C0282" w:rsidP="000C0282">
            <w:pPr>
              <w:spacing w:after="0" w:line="240" w:lineRule="auto"/>
              <w:jc w:val="center"/>
              <w:rPr>
                <w:rFonts w:ascii="Arial" w:eastAsia="Times New Roman" w:hAnsi="Arial" w:cs="Arial"/>
                <w:sz w:val="16"/>
                <w:szCs w:val="16"/>
              </w:rPr>
            </w:pPr>
            <w:r w:rsidRPr="003A2F86">
              <w:rPr>
                <w:rFonts w:ascii="Arial" w:hAnsi="Arial" w:cs="Arial"/>
                <w:sz w:val="16"/>
                <w:szCs w:val="16"/>
              </w:rPr>
              <w:lastRenderedPageBreak/>
              <w:t>2018.</w:t>
            </w:r>
          </w:p>
        </w:tc>
        <w:tc>
          <w:tcPr>
            <w:tcW w:w="1223" w:type="dxa"/>
            <w:tcBorders>
              <w:top w:val="nil"/>
              <w:left w:val="nil"/>
              <w:bottom w:val="single" w:sz="8" w:space="0" w:color="000000"/>
              <w:right w:val="single" w:sz="8" w:space="0" w:color="000000"/>
            </w:tcBorders>
            <w:tcMar>
              <w:left w:w="57" w:type="dxa"/>
              <w:right w:w="57" w:type="dxa"/>
            </w:tcMar>
            <w:vAlign w:val="center"/>
          </w:tcPr>
          <w:p w14:paraId="18713ACA" w14:textId="78EF7536" w:rsidR="000C0282" w:rsidRPr="003A2F86" w:rsidRDefault="000C0282" w:rsidP="000C0282">
            <w:pPr>
              <w:spacing w:after="0" w:line="240" w:lineRule="auto"/>
              <w:jc w:val="right"/>
              <w:rPr>
                <w:rFonts w:ascii="Arial" w:eastAsia="Times New Roman" w:hAnsi="Arial" w:cs="Arial"/>
                <w:sz w:val="16"/>
                <w:szCs w:val="16"/>
              </w:rPr>
            </w:pPr>
            <w:r w:rsidRPr="003A2F86">
              <w:rPr>
                <w:rFonts w:ascii="Arial" w:hAnsi="Arial" w:cs="Arial"/>
                <w:sz w:val="16"/>
                <w:szCs w:val="16"/>
              </w:rPr>
              <w:t>459.516,87</w:t>
            </w:r>
          </w:p>
        </w:tc>
        <w:tc>
          <w:tcPr>
            <w:tcW w:w="1559" w:type="dxa"/>
            <w:tcBorders>
              <w:top w:val="nil"/>
              <w:left w:val="nil"/>
              <w:bottom w:val="single" w:sz="8" w:space="0" w:color="000000"/>
              <w:right w:val="single" w:sz="8" w:space="0" w:color="000000"/>
            </w:tcBorders>
            <w:tcMar>
              <w:left w:w="57" w:type="dxa"/>
              <w:right w:w="57" w:type="dxa"/>
            </w:tcMar>
            <w:vAlign w:val="center"/>
          </w:tcPr>
          <w:p w14:paraId="4AE91995" w14:textId="1A3F1213" w:rsidR="000C0282" w:rsidRPr="003A2F86" w:rsidRDefault="000C0282" w:rsidP="000C0282">
            <w:pPr>
              <w:spacing w:after="0" w:line="240" w:lineRule="auto"/>
              <w:jc w:val="right"/>
              <w:rPr>
                <w:rFonts w:ascii="Arial" w:eastAsia="Times New Roman" w:hAnsi="Arial" w:cs="Arial"/>
                <w:sz w:val="16"/>
                <w:szCs w:val="16"/>
              </w:rPr>
            </w:pPr>
            <w:r w:rsidRPr="003A2F86">
              <w:rPr>
                <w:rFonts w:ascii="Arial" w:hAnsi="Arial" w:cs="Arial"/>
                <w:sz w:val="16"/>
                <w:szCs w:val="16"/>
              </w:rPr>
              <w:t>45.953,32</w:t>
            </w:r>
          </w:p>
        </w:tc>
        <w:tc>
          <w:tcPr>
            <w:tcW w:w="1276" w:type="dxa"/>
            <w:tcBorders>
              <w:top w:val="nil"/>
              <w:left w:val="nil"/>
              <w:bottom w:val="single" w:sz="8" w:space="0" w:color="000000"/>
              <w:right w:val="single" w:sz="8" w:space="0" w:color="000000"/>
            </w:tcBorders>
            <w:tcMar>
              <w:left w:w="57" w:type="dxa"/>
              <w:right w:w="57" w:type="dxa"/>
            </w:tcMar>
            <w:vAlign w:val="center"/>
          </w:tcPr>
          <w:p w14:paraId="6B87422E" w14:textId="5B29D873" w:rsidR="000C0282" w:rsidRPr="003A2F86" w:rsidRDefault="000C0282" w:rsidP="000C0282">
            <w:pPr>
              <w:spacing w:after="0" w:line="240" w:lineRule="auto"/>
              <w:jc w:val="right"/>
              <w:rPr>
                <w:rFonts w:ascii="Arial" w:eastAsia="Times New Roman" w:hAnsi="Arial" w:cs="Arial"/>
                <w:sz w:val="16"/>
                <w:szCs w:val="16"/>
              </w:rPr>
            </w:pPr>
            <w:r w:rsidRPr="003A2F86">
              <w:rPr>
                <w:rFonts w:ascii="Arial" w:hAnsi="Arial" w:cs="Arial"/>
                <w:sz w:val="16"/>
                <w:szCs w:val="16"/>
              </w:rPr>
              <w:t>3.263.034,03</w:t>
            </w:r>
          </w:p>
        </w:tc>
        <w:tc>
          <w:tcPr>
            <w:tcW w:w="9833" w:type="dxa"/>
            <w:tcBorders>
              <w:top w:val="nil"/>
              <w:left w:val="nil"/>
              <w:bottom w:val="single" w:sz="8" w:space="0" w:color="000000"/>
              <w:right w:val="single" w:sz="8" w:space="0" w:color="000000"/>
            </w:tcBorders>
          </w:tcPr>
          <w:p w14:paraId="3F02C729" w14:textId="0CA821DB" w:rsidR="000C0282" w:rsidRPr="003A2F86" w:rsidRDefault="000C0282" w:rsidP="000C0282">
            <w:pPr>
              <w:spacing w:after="0" w:line="240" w:lineRule="auto"/>
              <w:jc w:val="both"/>
              <w:rPr>
                <w:rFonts w:ascii="Arial" w:eastAsia="Times New Roman" w:hAnsi="Arial" w:cs="Arial"/>
                <w:sz w:val="16"/>
                <w:szCs w:val="16"/>
              </w:rPr>
            </w:pPr>
            <w:r w:rsidRPr="003A2F86">
              <w:rPr>
                <w:rFonts w:ascii="Arial" w:hAnsi="Arial" w:cs="Arial"/>
                <w:sz w:val="16"/>
                <w:szCs w:val="16"/>
              </w:rPr>
              <w:t>što je za 601.805,19 € ili 22,6% više u odnosu na izvještajno razdoblje prethodne godine</w:t>
            </w:r>
          </w:p>
        </w:tc>
      </w:tr>
      <w:tr w:rsidR="000C0282" w:rsidRPr="003A2F86" w14:paraId="5AB70C49" w14:textId="77777777" w:rsidTr="00A201FC">
        <w:trPr>
          <w:jc w:val="center"/>
        </w:trPr>
        <w:tc>
          <w:tcPr>
            <w:tcW w:w="846" w:type="dxa"/>
            <w:tcBorders>
              <w:top w:val="nil"/>
              <w:left w:val="single" w:sz="8" w:space="0" w:color="000000"/>
              <w:bottom w:val="single" w:sz="8" w:space="0" w:color="000000"/>
              <w:right w:val="single" w:sz="8" w:space="0" w:color="000000"/>
            </w:tcBorders>
            <w:tcMar>
              <w:left w:w="57" w:type="dxa"/>
              <w:right w:w="57" w:type="dxa"/>
            </w:tcMar>
            <w:vAlign w:val="center"/>
          </w:tcPr>
          <w:p w14:paraId="4312F500" w14:textId="6DE7CB97" w:rsidR="000C0282" w:rsidRPr="003A2F86" w:rsidRDefault="000C0282" w:rsidP="000C0282">
            <w:pPr>
              <w:spacing w:after="0" w:line="240" w:lineRule="auto"/>
              <w:jc w:val="center"/>
              <w:rPr>
                <w:rFonts w:ascii="Arial" w:eastAsia="Times New Roman" w:hAnsi="Arial" w:cs="Arial"/>
                <w:sz w:val="16"/>
                <w:szCs w:val="16"/>
              </w:rPr>
            </w:pPr>
            <w:r w:rsidRPr="003A2F86">
              <w:rPr>
                <w:rFonts w:ascii="Arial" w:hAnsi="Arial" w:cs="Arial"/>
                <w:sz w:val="16"/>
                <w:szCs w:val="16"/>
              </w:rPr>
              <w:t>2019.</w:t>
            </w:r>
          </w:p>
        </w:tc>
        <w:tc>
          <w:tcPr>
            <w:tcW w:w="1223" w:type="dxa"/>
            <w:tcBorders>
              <w:top w:val="nil"/>
              <w:left w:val="nil"/>
              <w:bottom w:val="single" w:sz="8" w:space="0" w:color="000000"/>
              <w:right w:val="single" w:sz="8" w:space="0" w:color="000000"/>
            </w:tcBorders>
            <w:tcMar>
              <w:left w:w="57" w:type="dxa"/>
              <w:right w:w="57" w:type="dxa"/>
            </w:tcMar>
            <w:vAlign w:val="center"/>
          </w:tcPr>
          <w:p w14:paraId="494DE9AD" w14:textId="21623598" w:rsidR="000C0282" w:rsidRPr="003A2F86" w:rsidRDefault="000C0282" w:rsidP="000C0282">
            <w:pPr>
              <w:spacing w:after="0" w:line="240" w:lineRule="auto"/>
              <w:jc w:val="right"/>
              <w:rPr>
                <w:rFonts w:ascii="Arial" w:eastAsia="Times New Roman" w:hAnsi="Arial" w:cs="Arial"/>
                <w:sz w:val="16"/>
                <w:szCs w:val="16"/>
              </w:rPr>
            </w:pPr>
            <w:r w:rsidRPr="003A2F86">
              <w:rPr>
                <w:rFonts w:ascii="Arial" w:hAnsi="Arial" w:cs="Arial"/>
                <w:sz w:val="16"/>
                <w:szCs w:val="16"/>
              </w:rPr>
              <w:t>497.538,57</w:t>
            </w:r>
          </w:p>
        </w:tc>
        <w:tc>
          <w:tcPr>
            <w:tcW w:w="1559" w:type="dxa"/>
            <w:tcBorders>
              <w:top w:val="nil"/>
              <w:left w:val="nil"/>
              <w:bottom w:val="single" w:sz="8" w:space="0" w:color="000000"/>
              <w:right w:val="single" w:sz="8" w:space="0" w:color="000000"/>
            </w:tcBorders>
            <w:tcMar>
              <w:left w:w="57" w:type="dxa"/>
              <w:right w:w="57" w:type="dxa"/>
            </w:tcMar>
            <w:vAlign w:val="center"/>
          </w:tcPr>
          <w:p w14:paraId="4D0A622C" w14:textId="022076C4" w:rsidR="000C0282" w:rsidRPr="003A2F86" w:rsidRDefault="000C0282" w:rsidP="000C0282">
            <w:pPr>
              <w:spacing w:after="0" w:line="240" w:lineRule="auto"/>
              <w:jc w:val="right"/>
              <w:rPr>
                <w:rFonts w:ascii="Arial" w:eastAsia="Times New Roman" w:hAnsi="Arial" w:cs="Arial"/>
                <w:sz w:val="16"/>
                <w:szCs w:val="16"/>
              </w:rPr>
            </w:pPr>
            <w:r w:rsidRPr="003A2F86">
              <w:rPr>
                <w:rFonts w:ascii="Arial" w:hAnsi="Arial" w:cs="Arial"/>
                <w:sz w:val="16"/>
                <w:szCs w:val="16"/>
              </w:rPr>
              <w:t>49.755,62</w:t>
            </w:r>
          </w:p>
        </w:tc>
        <w:tc>
          <w:tcPr>
            <w:tcW w:w="1276" w:type="dxa"/>
            <w:tcBorders>
              <w:top w:val="nil"/>
              <w:left w:val="nil"/>
              <w:bottom w:val="single" w:sz="8" w:space="0" w:color="000000"/>
              <w:right w:val="single" w:sz="8" w:space="0" w:color="000000"/>
            </w:tcBorders>
            <w:tcMar>
              <w:left w:w="57" w:type="dxa"/>
              <w:right w:w="57" w:type="dxa"/>
            </w:tcMar>
            <w:vAlign w:val="center"/>
          </w:tcPr>
          <w:p w14:paraId="22650109" w14:textId="62BC2BA5" w:rsidR="000C0282" w:rsidRPr="003A2F86" w:rsidRDefault="000C0282" w:rsidP="000C0282">
            <w:pPr>
              <w:spacing w:after="0" w:line="240" w:lineRule="auto"/>
              <w:jc w:val="right"/>
              <w:rPr>
                <w:rFonts w:ascii="Arial" w:eastAsia="Times New Roman" w:hAnsi="Arial" w:cs="Arial"/>
                <w:sz w:val="16"/>
                <w:szCs w:val="16"/>
              </w:rPr>
            </w:pPr>
            <w:r w:rsidRPr="003A2F86">
              <w:rPr>
                <w:rFonts w:ascii="Arial" w:hAnsi="Arial" w:cs="Arial"/>
                <w:sz w:val="16"/>
                <w:szCs w:val="16"/>
              </w:rPr>
              <w:t>3.535.710,70</w:t>
            </w:r>
          </w:p>
        </w:tc>
        <w:tc>
          <w:tcPr>
            <w:tcW w:w="9833" w:type="dxa"/>
            <w:tcBorders>
              <w:top w:val="nil"/>
              <w:left w:val="nil"/>
              <w:bottom w:val="single" w:sz="8" w:space="0" w:color="000000"/>
              <w:right w:val="single" w:sz="8" w:space="0" w:color="000000"/>
            </w:tcBorders>
          </w:tcPr>
          <w:p w14:paraId="17E581F3" w14:textId="14F7339D" w:rsidR="000C0282" w:rsidRPr="003A2F86" w:rsidRDefault="000C0282" w:rsidP="000C0282">
            <w:pPr>
              <w:spacing w:after="0" w:line="240" w:lineRule="auto"/>
              <w:jc w:val="both"/>
              <w:rPr>
                <w:rFonts w:ascii="Arial" w:eastAsia="Times New Roman" w:hAnsi="Arial" w:cs="Arial"/>
                <w:sz w:val="16"/>
                <w:szCs w:val="16"/>
              </w:rPr>
            </w:pPr>
            <w:r w:rsidRPr="003A2F86">
              <w:rPr>
                <w:rFonts w:ascii="Arial" w:hAnsi="Arial" w:cs="Arial"/>
                <w:sz w:val="16"/>
                <w:szCs w:val="16"/>
              </w:rPr>
              <w:t xml:space="preserve">što je za 272.676,67 € ili 8,4% više u odnosu na izvještajno razdoblje prethodne godine. U prvom polugodištu 2019. ovi prihodi su iznosili 1.708.013,60 €. </w:t>
            </w:r>
          </w:p>
        </w:tc>
      </w:tr>
      <w:tr w:rsidR="000C0282" w:rsidRPr="003A2F86" w14:paraId="46AAF93C" w14:textId="77777777" w:rsidTr="00A201FC">
        <w:trPr>
          <w:jc w:val="center"/>
        </w:trPr>
        <w:tc>
          <w:tcPr>
            <w:tcW w:w="846" w:type="dxa"/>
            <w:tcBorders>
              <w:top w:val="nil"/>
              <w:left w:val="single" w:sz="8" w:space="0" w:color="000000"/>
              <w:bottom w:val="single" w:sz="8" w:space="0" w:color="000000"/>
              <w:right w:val="single" w:sz="8" w:space="0" w:color="000000"/>
            </w:tcBorders>
            <w:tcMar>
              <w:left w:w="57" w:type="dxa"/>
              <w:right w:w="57" w:type="dxa"/>
            </w:tcMar>
            <w:vAlign w:val="center"/>
          </w:tcPr>
          <w:p w14:paraId="3B5F3186" w14:textId="5A8CBCCE" w:rsidR="000C0282" w:rsidRPr="003A2F86" w:rsidRDefault="000C0282" w:rsidP="000C0282">
            <w:pPr>
              <w:spacing w:after="0" w:line="240" w:lineRule="auto"/>
              <w:jc w:val="center"/>
              <w:rPr>
                <w:rFonts w:ascii="Arial" w:eastAsia="Times New Roman" w:hAnsi="Arial" w:cs="Arial"/>
                <w:sz w:val="16"/>
                <w:szCs w:val="16"/>
              </w:rPr>
            </w:pPr>
            <w:r w:rsidRPr="003A2F86">
              <w:rPr>
                <w:rFonts w:ascii="Arial" w:hAnsi="Arial" w:cs="Arial"/>
                <w:sz w:val="16"/>
                <w:szCs w:val="16"/>
              </w:rPr>
              <w:t>2020.</w:t>
            </w:r>
          </w:p>
        </w:tc>
        <w:tc>
          <w:tcPr>
            <w:tcW w:w="1223" w:type="dxa"/>
            <w:tcBorders>
              <w:top w:val="nil"/>
              <w:left w:val="nil"/>
              <w:bottom w:val="single" w:sz="8" w:space="0" w:color="000000"/>
              <w:right w:val="single" w:sz="8" w:space="0" w:color="000000"/>
            </w:tcBorders>
            <w:tcMar>
              <w:left w:w="57" w:type="dxa"/>
              <w:right w:w="57" w:type="dxa"/>
            </w:tcMar>
            <w:vAlign w:val="center"/>
          </w:tcPr>
          <w:p w14:paraId="4DFBB5D3" w14:textId="3CFCF77E" w:rsidR="000C0282" w:rsidRPr="003A2F86" w:rsidRDefault="000C0282" w:rsidP="000C0282">
            <w:pPr>
              <w:spacing w:after="0" w:line="240" w:lineRule="auto"/>
              <w:jc w:val="right"/>
              <w:rPr>
                <w:rFonts w:ascii="Arial" w:eastAsia="Times New Roman" w:hAnsi="Arial" w:cs="Arial"/>
                <w:sz w:val="16"/>
                <w:szCs w:val="16"/>
              </w:rPr>
            </w:pPr>
            <w:r w:rsidRPr="003A2F86">
              <w:rPr>
                <w:rFonts w:ascii="Arial" w:hAnsi="Arial" w:cs="Arial"/>
                <w:sz w:val="16"/>
                <w:szCs w:val="16"/>
              </w:rPr>
              <w:t>357.066,45</w:t>
            </w:r>
          </w:p>
        </w:tc>
        <w:tc>
          <w:tcPr>
            <w:tcW w:w="1559" w:type="dxa"/>
            <w:tcBorders>
              <w:top w:val="nil"/>
              <w:left w:val="nil"/>
              <w:bottom w:val="single" w:sz="8" w:space="0" w:color="000000"/>
              <w:right w:val="single" w:sz="8" w:space="0" w:color="000000"/>
            </w:tcBorders>
            <w:tcMar>
              <w:left w:w="57" w:type="dxa"/>
              <w:right w:w="57" w:type="dxa"/>
            </w:tcMar>
            <w:vAlign w:val="center"/>
          </w:tcPr>
          <w:p w14:paraId="4C7B38D1" w14:textId="16BCF55C" w:rsidR="000C0282" w:rsidRPr="003A2F86" w:rsidRDefault="000C0282" w:rsidP="000C0282">
            <w:pPr>
              <w:spacing w:after="0" w:line="240" w:lineRule="auto"/>
              <w:jc w:val="right"/>
              <w:rPr>
                <w:rFonts w:ascii="Arial" w:eastAsia="Times New Roman" w:hAnsi="Arial" w:cs="Arial"/>
                <w:sz w:val="16"/>
                <w:szCs w:val="16"/>
              </w:rPr>
            </w:pPr>
            <w:r w:rsidRPr="003A2F86">
              <w:rPr>
                <w:rFonts w:ascii="Arial" w:hAnsi="Arial" w:cs="Arial"/>
                <w:sz w:val="16"/>
                <w:szCs w:val="16"/>
              </w:rPr>
              <w:t>35.707,91</w:t>
            </w:r>
          </w:p>
        </w:tc>
        <w:tc>
          <w:tcPr>
            <w:tcW w:w="1276" w:type="dxa"/>
            <w:tcBorders>
              <w:top w:val="nil"/>
              <w:left w:val="nil"/>
              <w:bottom w:val="single" w:sz="8" w:space="0" w:color="000000"/>
              <w:right w:val="single" w:sz="8" w:space="0" w:color="000000"/>
            </w:tcBorders>
            <w:tcMar>
              <w:left w:w="57" w:type="dxa"/>
              <w:right w:w="57" w:type="dxa"/>
            </w:tcMar>
            <w:vAlign w:val="center"/>
          </w:tcPr>
          <w:p w14:paraId="2E3F899C" w14:textId="0B05F49D" w:rsidR="000C0282" w:rsidRPr="003A2F86" w:rsidRDefault="000C0282" w:rsidP="000C0282">
            <w:pPr>
              <w:spacing w:after="0" w:line="240" w:lineRule="auto"/>
              <w:jc w:val="right"/>
              <w:rPr>
                <w:rFonts w:ascii="Arial" w:eastAsia="Times New Roman" w:hAnsi="Arial" w:cs="Arial"/>
                <w:sz w:val="16"/>
                <w:szCs w:val="16"/>
              </w:rPr>
            </w:pPr>
            <w:r w:rsidRPr="003A2F86">
              <w:rPr>
                <w:rFonts w:ascii="Arial" w:hAnsi="Arial" w:cs="Arial"/>
                <w:sz w:val="16"/>
                <w:szCs w:val="16"/>
              </w:rPr>
              <w:t>2.285.866,86</w:t>
            </w:r>
          </w:p>
        </w:tc>
        <w:tc>
          <w:tcPr>
            <w:tcW w:w="9833" w:type="dxa"/>
            <w:tcBorders>
              <w:top w:val="nil"/>
              <w:left w:val="nil"/>
              <w:bottom w:val="single" w:sz="8" w:space="0" w:color="000000"/>
              <w:right w:val="single" w:sz="8" w:space="0" w:color="000000"/>
            </w:tcBorders>
          </w:tcPr>
          <w:p w14:paraId="568EFDC9" w14:textId="037A1006" w:rsidR="000C0282" w:rsidRPr="003A2F86" w:rsidRDefault="000C0282" w:rsidP="000C0282">
            <w:pPr>
              <w:spacing w:after="0" w:line="240" w:lineRule="auto"/>
              <w:jc w:val="both"/>
              <w:rPr>
                <w:rFonts w:ascii="Arial" w:eastAsia="Times New Roman" w:hAnsi="Arial" w:cs="Arial"/>
                <w:sz w:val="16"/>
                <w:szCs w:val="16"/>
              </w:rPr>
            </w:pPr>
            <w:r w:rsidRPr="003A2F86">
              <w:rPr>
                <w:rFonts w:ascii="Arial" w:hAnsi="Arial" w:cs="Arial"/>
                <w:sz w:val="16"/>
                <w:szCs w:val="16"/>
              </w:rPr>
              <w:t>što je za 1.249.843,84 € ili 35,4% manje u odnosu na izvještajno razdoblje prethodne godine. U prvom polugodištu 2020. ovi prihodi iznose 1.002.246,11 €.</w:t>
            </w:r>
          </w:p>
        </w:tc>
      </w:tr>
      <w:tr w:rsidR="00B0794B" w:rsidRPr="003A2F86" w14:paraId="1347062C" w14:textId="77777777" w:rsidTr="00A201FC">
        <w:trPr>
          <w:jc w:val="center"/>
        </w:trPr>
        <w:tc>
          <w:tcPr>
            <w:tcW w:w="846" w:type="dxa"/>
            <w:tcBorders>
              <w:top w:val="nil"/>
              <w:left w:val="single" w:sz="8" w:space="0" w:color="000000"/>
              <w:bottom w:val="single" w:sz="4" w:space="0" w:color="auto"/>
              <w:right w:val="single" w:sz="8" w:space="0" w:color="000000"/>
            </w:tcBorders>
            <w:tcMar>
              <w:left w:w="57" w:type="dxa"/>
              <w:right w:w="57" w:type="dxa"/>
            </w:tcMar>
            <w:vAlign w:val="center"/>
          </w:tcPr>
          <w:p w14:paraId="60A1B67F" w14:textId="7EEF2474" w:rsidR="00B0794B" w:rsidRPr="003A2F86" w:rsidRDefault="00B0794B" w:rsidP="00B0794B">
            <w:pPr>
              <w:spacing w:after="0" w:line="240" w:lineRule="auto"/>
              <w:jc w:val="center"/>
              <w:rPr>
                <w:rFonts w:ascii="Arial" w:eastAsia="Times New Roman" w:hAnsi="Arial" w:cs="Arial"/>
                <w:sz w:val="16"/>
                <w:szCs w:val="16"/>
              </w:rPr>
            </w:pPr>
            <w:r w:rsidRPr="003A2F86">
              <w:rPr>
                <w:rFonts w:ascii="Arial" w:hAnsi="Arial" w:cs="Arial"/>
                <w:sz w:val="16"/>
                <w:szCs w:val="16"/>
              </w:rPr>
              <w:t>2021.</w:t>
            </w:r>
          </w:p>
        </w:tc>
        <w:tc>
          <w:tcPr>
            <w:tcW w:w="1223" w:type="dxa"/>
            <w:tcBorders>
              <w:top w:val="nil"/>
              <w:left w:val="nil"/>
              <w:bottom w:val="single" w:sz="4" w:space="0" w:color="auto"/>
              <w:right w:val="single" w:sz="8" w:space="0" w:color="000000"/>
            </w:tcBorders>
            <w:tcMar>
              <w:left w:w="57" w:type="dxa"/>
              <w:right w:w="57" w:type="dxa"/>
            </w:tcMar>
            <w:vAlign w:val="center"/>
          </w:tcPr>
          <w:p w14:paraId="36E3225E" w14:textId="07CDE4C3" w:rsidR="00B0794B" w:rsidRPr="003A2F86" w:rsidRDefault="00B0794B" w:rsidP="00B0794B">
            <w:pPr>
              <w:spacing w:after="0" w:line="240" w:lineRule="auto"/>
              <w:jc w:val="right"/>
              <w:rPr>
                <w:rFonts w:ascii="Arial" w:eastAsia="Times New Roman" w:hAnsi="Arial" w:cs="Arial"/>
                <w:sz w:val="16"/>
                <w:szCs w:val="16"/>
              </w:rPr>
            </w:pPr>
            <w:r w:rsidRPr="003A2F86">
              <w:rPr>
                <w:rFonts w:ascii="Arial" w:hAnsi="Arial" w:cs="Arial"/>
                <w:sz w:val="16"/>
                <w:szCs w:val="16"/>
              </w:rPr>
              <w:t>278.743,69</w:t>
            </w:r>
          </w:p>
        </w:tc>
        <w:tc>
          <w:tcPr>
            <w:tcW w:w="1559" w:type="dxa"/>
            <w:tcBorders>
              <w:top w:val="nil"/>
              <w:left w:val="nil"/>
              <w:bottom w:val="single" w:sz="4" w:space="0" w:color="auto"/>
              <w:right w:val="single" w:sz="8" w:space="0" w:color="000000"/>
            </w:tcBorders>
            <w:tcMar>
              <w:left w:w="57" w:type="dxa"/>
              <w:right w:w="57" w:type="dxa"/>
            </w:tcMar>
            <w:vAlign w:val="center"/>
          </w:tcPr>
          <w:p w14:paraId="42AA5022" w14:textId="6F4C611F" w:rsidR="00B0794B" w:rsidRPr="003A2F86" w:rsidRDefault="00B0794B" w:rsidP="00B0794B">
            <w:pPr>
              <w:spacing w:after="0" w:line="240" w:lineRule="auto"/>
              <w:jc w:val="right"/>
              <w:rPr>
                <w:rFonts w:ascii="Arial" w:eastAsia="Times New Roman" w:hAnsi="Arial" w:cs="Arial"/>
                <w:sz w:val="16"/>
                <w:szCs w:val="16"/>
              </w:rPr>
            </w:pPr>
            <w:r w:rsidRPr="003A2F86">
              <w:rPr>
                <w:rFonts w:ascii="Arial" w:hAnsi="Arial" w:cs="Arial"/>
                <w:sz w:val="16"/>
                <w:szCs w:val="16"/>
              </w:rPr>
              <w:t>27.875,07</w:t>
            </w:r>
          </w:p>
        </w:tc>
        <w:tc>
          <w:tcPr>
            <w:tcW w:w="1276" w:type="dxa"/>
            <w:tcBorders>
              <w:top w:val="nil"/>
              <w:left w:val="nil"/>
              <w:bottom w:val="single" w:sz="4" w:space="0" w:color="auto"/>
              <w:right w:val="single" w:sz="8" w:space="0" w:color="000000"/>
            </w:tcBorders>
            <w:tcMar>
              <w:left w:w="57" w:type="dxa"/>
              <w:right w:w="57" w:type="dxa"/>
            </w:tcMar>
            <w:vAlign w:val="center"/>
          </w:tcPr>
          <w:p w14:paraId="1AD0F5FB" w14:textId="347B2DDD" w:rsidR="00B0794B" w:rsidRPr="003A2F86" w:rsidRDefault="00B0794B" w:rsidP="00B0794B">
            <w:pPr>
              <w:spacing w:after="0" w:line="240" w:lineRule="auto"/>
              <w:jc w:val="right"/>
              <w:rPr>
                <w:rFonts w:ascii="Arial" w:eastAsia="Times New Roman" w:hAnsi="Arial" w:cs="Arial"/>
                <w:sz w:val="16"/>
                <w:szCs w:val="16"/>
              </w:rPr>
            </w:pPr>
            <w:r w:rsidRPr="003A2F86">
              <w:rPr>
                <w:rFonts w:ascii="Arial" w:hAnsi="Arial" w:cs="Arial"/>
                <w:sz w:val="16"/>
                <w:szCs w:val="16"/>
              </w:rPr>
              <w:t>2.296.723,21</w:t>
            </w:r>
          </w:p>
        </w:tc>
        <w:tc>
          <w:tcPr>
            <w:tcW w:w="9833" w:type="dxa"/>
            <w:tcBorders>
              <w:top w:val="nil"/>
              <w:left w:val="nil"/>
              <w:bottom w:val="single" w:sz="8" w:space="0" w:color="000000"/>
              <w:right w:val="single" w:sz="8" w:space="0" w:color="000000"/>
            </w:tcBorders>
            <w:vAlign w:val="center"/>
          </w:tcPr>
          <w:p w14:paraId="5D79588D" w14:textId="75ABBCE4" w:rsidR="00B0794B" w:rsidRPr="003A2F86" w:rsidRDefault="00B0794B" w:rsidP="00B0794B">
            <w:pPr>
              <w:spacing w:after="0" w:line="240" w:lineRule="auto"/>
              <w:jc w:val="both"/>
              <w:rPr>
                <w:rFonts w:ascii="Arial" w:eastAsia="Times New Roman" w:hAnsi="Arial" w:cs="Arial"/>
                <w:sz w:val="16"/>
                <w:szCs w:val="16"/>
              </w:rPr>
            </w:pPr>
            <w:r w:rsidRPr="003A2F86">
              <w:rPr>
                <w:rFonts w:ascii="Arial" w:hAnsi="Arial" w:cs="Arial"/>
                <w:sz w:val="16"/>
                <w:szCs w:val="16"/>
              </w:rPr>
              <w:t xml:space="preserve">što je za 10.856,36 € ili 0,5% više u odnosu na izvještajno razdoblje prethodne 2020. godine. </w:t>
            </w:r>
            <w:r w:rsidRPr="003A2F86">
              <w:rPr>
                <w:rFonts w:ascii="Arial" w:hAnsi="Arial" w:cs="Arial"/>
                <w:b/>
                <w:bCs/>
                <w:sz w:val="16"/>
                <w:szCs w:val="16"/>
              </w:rPr>
              <w:t>Međutim, u odnosu na izvještajno razdoblje 2019. godine ovi prihodi su manji za 35% (1.238.987,48 €).</w:t>
            </w:r>
            <w:r w:rsidRPr="003A2F86">
              <w:rPr>
                <w:rFonts w:ascii="Arial" w:hAnsi="Arial" w:cs="Arial"/>
                <w:sz w:val="16"/>
                <w:szCs w:val="16"/>
              </w:rPr>
              <w:t xml:space="preserve"> U prvom polugodištu 2021. ovi prihodi su iznosili 1.194.100,73 €.</w:t>
            </w:r>
          </w:p>
        </w:tc>
      </w:tr>
      <w:tr w:rsidR="00B0794B" w:rsidRPr="003A2F86" w14:paraId="6DC560DA" w14:textId="77777777" w:rsidTr="00A201FC">
        <w:trPr>
          <w:jc w:val="center"/>
        </w:trPr>
        <w:tc>
          <w:tcPr>
            <w:tcW w:w="846" w:type="dxa"/>
            <w:tcBorders>
              <w:top w:val="nil"/>
              <w:left w:val="single" w:sz="8" w:space="0" w:color="000000"/>
              <w:bottom w:val="single" w:sz="4" w:space="0" w:color="auto"/>
              <w:right w:val="single" w:sz="8" w:space="0" w:color="000000"/>
            </w:tcBorders>
            <w:tcMar>
              <w:left w:w="57" w:type="dxa"/>
              <w:right w:w="57" w:type="dxa"/>
            </w:tcMar>
            <w:vAlign w:val="center"/>
          </w:tcPr>
          <w:p w14:paraId="24BA92BF" w14:textId="42BC8FE6" w:rsidR="00B0794B" w:rsidRPr="003A2F86" w:rsidRDefault="00B0794B" w:rsidP="00B0794B">
            <w:pPr>
              <w:spacing w:after="0" w:line="240" w:lineRule="auto"/>
              <w:jc w:val="center"/>
              <w:rPr>
                <w:rFonts w:ascii="Arial" w:eastAsia="Times New Roman" w:hAnsi="Arial" w:cs="Arial"/>
                <w:sz w:val="16"/>
                <w:szCs w:val="16"/>
              </w:rPr>
            </w:pPr>
            <w:r w:rsidRPr="003A2F86">
              <w:rPr>
                <w:rFonts w:ascii="Arial" w:hAnsi="Arial" w:cs="Arial"/>
                <w:sz w:val="16"/>
                <w:szCs w:val="16"/>
              </w:rPr>
              <w:t>2022.</w:t>
            </w:r>
          </w:p>
        </w:tc>
        <w:tc>
          <w:tcPr>
            <w:tcW w:w="1223" w:type="dxa"/>
            <w:tcBorders>
              <w:top w:val="nil"/>
              <w:left w:val="nil"/>
              <w:bottom w:val="single" w:sz="4" w:space="0" w:color="auto"/>
              <w:right w:val="single" w:sz="8" w:space="0" w:color="000000"/>
            </w:tcBorders>
            <w:tcMar>
              <w:left w:w="57" w:type="dxa"/>
              <w:right w:w="57" w:type="dxa"/>
            </w:tcMar>
            <w:vAlign w:val="center"/>
          </w:tcPr>
          <w:p w14:paraId="249C779D" w14:textId="4CEEF401" w:rsidR="00B0794B" w:rsidRPr="003A2F86" w:rsidRDefault="00B0794B" w:rsidP="00B0794B">
            <w:pPr>
              <w:spacing w:after="0" w:line="240" w:lineRule="auto"/>
              <w:jc w:val="right"/>
              <w:rPr>
                <w:rFonts w:ascii="Arial" w:eastAsia="Times New Roman" w:hAnsi="Arial" w:cs="Arial"/>
                <w:sz w:val="16"/>
                <w:szCs w:val="16"/>
              </w:rPr>
            </w:pPr>
            <w:r w:rsidRPr="003A2F86">
              <w:rPr>
                <w:rFonts w:ascii="Arial" w:hAnsi="Arial" w:cs="Arial"/>
                <w:sz w:val="16"/>
                <w:szCs w:val="16"/>
              </w:rPr>
              <w:t>403.609,94</w:t>
            </w:r>
          </w:p>
        </w:tc>
        <w:tc>
          <w:tcPr>
            <w:tcW w:w="1559" w:type="dxa"/>
            <w:tcBorders>
              <w:top w:val="nil"/>
              <w:left w:val="nil"/>
              <w:bottom w:val="single" w:sz="4" w:space="0" w:color="auto"/>
              <w:right w:val="single" w:sz="8" w:space="0" w:color="000000"/>
            </w:tcBorders>
            <w:tcMar>
              <w:left w:w="57" w:type="dxa"/>
              <w:right w:w="57" w:type="dxa"/>
            </w:tcMar>
            <w:vAlign w:val="center"/>
          </w:tcPr>
          <w:p w14:paraId="21A58DCA" w14:textId="38954753" w:rsidR="00B0794B" w:rsidRPr="003A2F86" w:rsidRDefault="00B0794B" w:rsidP="00B0794B">
            <w:pPr>
              <w:spacing w:after="0" w:line="240" w:lineRule="auto"/>
              <w:jc w:val="right"/>
              <w:rPr>
                <w:rFonts w:ascii="Arial" w:eastAsia="Times New Roman" w:hAnsi="Arial" w:cs="Arial"/>
                <w:sz w:val="16"/>
                <w:szCs w:val="16"/>
              </w:rPr>
            </w:pPr>
            <w:r w:rsidRPr="003A2F86">
              <w:rPr>
                <w:rFonts w:ascii="Arial" w:hAnsi="Arial" w:cs="Arial"/>
                <w:sz w:val="16"/>
                <w:szCs w:val="16"/>
              </w:rPr>
              <w:t>40.362,02</w:t>
            </w:r>
          </w:p>
        </w:tc>
        <w:tc>
          <w:tcPr>
            <w:tcW w:w="1276" w:type="dxa"/>
            <w:tcBorders>
              <w:top w:val="nil"/>
              <w:left w:val="nil"/>
              <w:bottom w:val="single" w:sz="4" w:space="0" w:color="auto"/>
              <w:right w:val="single" w:sz="8" w:space="0" w:color="000000"/>
            </w:tcBorders>
            <w:tcMar>
              <w:left w:w="57" w:type="dxa"/>
              <w:right w:w="57" w:type="dxa"/>
            </w:tcMar>
            <w:vAlign w:val="center"/>
          </w:tcPr>
          <w:p w14:paraId="673D4A5C" w14:textId="4F3CECEE" w:rsidR="00B0794B" w:rsidRPr="003A2F86" w:rsidRDefault="00B0794B" w:rsidP="00B0794B">
            <w:pPr>
              <w:spacing w:after="0" w:line="240" w:lineRule="auto"/>
              <w:jc w:val="right"/>
              <w:rPr>
                <w:rFonts w:ascii="Arial" w:eastAsia="Times New Roman" w:hAnsi="Arial" w:cs="Arial"/>
                <w:sz w:val="16"/>
                <w:szCs w:val="16"/>
              </w:rPr>
            </w:pPr>
            <w:r w:rsidRPr="003A2F86">
              <w:rPr>
                <w:rFonts w:ascii="Arial" w:hAnsi="Arial" w:cs="Arial"/>
                <w:sz w:val="16"/>
                <w:szCs w:val="16"/>
              </w:rPr>
              <w:t>3.511.175,97</w:t>
            </w:r>
          </w:p>
        </w:tc>
        <w:tc>
          <w:tcPr>
            <w:tcW w:w="9833" w:type="dxa"/>
            <w:tcBorders>
              <w:top w:val="nil"/>
              <w:left w:val="nil"/>
              <w:bottom w:val="single" w:sz="8" w:space="0" w:color="000000"/>
              <w:right w:val="single" w:sz="8" w:space="0" w:color="000000"/>
            </w:tcBorders>
            <w:vAlign w:val="center"/>
          </w:tcPr>
          <w:p w14:paraId="355A8C4E" w14:textId="587A6FD6" w:rsidR="00B0794B" w:rsidRPr="003A2F86" w:rsidRDefault="00B0794B" w:rsidP="00B0794B">
            <w:pPr>
              <w:spacing w:after="0" w:line="240" w:lineRule="auto"/>
              <w:jc w:val="both"/>
              <w:rPr>
                <w:rFonts w:ascii="Arial" w:eastAsia="Times New Roman" w:hAnsi="Arial" w:cs="Arial"/>
                <w:sz w:val="16"/>
                <w:szCs w:val="16"/>
              </w:rPr>
            </w:pPr>
            <w:r w:rsidRPr="003A2F86">
              <w:rPr>
                <w:rFonts w:ascii="Arial" w:hAnsi="Arial" w:cs="Arial"/>
                <w:sz w:val="16"/>
                <w:szCs w:val="16"/>
              </w:rPr>
              <w:t xml:space="preserve">što je za 1.214.452,75 € ili 52,9% više u odnosu na izvještajno razdoblje prethodne 2021. godine. </w:t>
            </w:r>
            <w:r w:rsidRPr="003A2F86">
              <w:rPr>
                <w:rFonts w:ascii="Arial" w:hAnsi="Arial" w:cs="Arial"/>
                <w:b/>
                <w:bCs/>
                <w:sz w:val="16"/>
                <w:szCs w:val="16"/>
              </w:rPr>
              <w:t>Međutim, u odnosu na izvještajno razdoblje 2019. godine ovi prihodi su manji za 0,7% (24.534,73 €).</w:t>
            </w:r>
            <w:r w:rsidRPr="003A2F86">
              <w:rPr>
                <w:rFonts w:ascii="Arial" w:hAnsi="Arial" w:cs="Arial"/>
                <w:sz w:val="16"/>
                <w:szCs w:val="16"/>
              </w:rPr>
              <w:t xml:space="preserve"> U prvom polugodištu 2022. ovi prihodi su iznosili 1.272.079 €.</w:t>
            </w:r>
          </w:p>
        </w:tc>
      </w:tr>
      <w:tr w:rsidR="00B0794B" w:rsidRPr="003A2F86" w14:paraId="50E5CB40" w14:textId="77777777" w:rsidTr="00A201FC">
        <w:trPr>
          <w:jc w:val="center"/>
        </w:trPr>
        <w:tc>
          <w:tcPr>
            <w:tcW w:w="846" w:type="dxa"/>
            <w:tcBorders>
              <w:top w:val="single" w:sz="4" w:space="0" w:color="auto"/>
              <w:left w:val="single" w:sz="8" w:space="0" w:color="000000"/>
              <w:bottom w:val="single" w:sz="4" w:space="0" w:color="auto"/>
              <w:right w:val="single" w:sz="8" w:space="0" w:color="000000"/>
            </w:tcBorders>
            <w:tcMar>
              <w:left w:w="57" w:type="dxa"/>
              <w:right w:w="57" w:type="dxa"/>
            </w:tcMar>
            <w:vAlign w:val="center"/>
          </w:tcPr>
          <w:p w14:paraId="0F17C302" w14:textId="5144EC91" w:rsidR="00B0794B" w:rsidRPr="003A2F86" w:rsidRDefault="00B0794B" w:rsidP="00B0794B">
            <w:pPr>
              <w:spacing w:after="0" w:line="240" w:lineRule="auto"/>
              <w:jc w:val="center"/>
              <w:rPr>
                <w:rFonts w:ascii="Arial" w:hAnsi="Arial" w:cs="Arial"/>
                <w:sz w:val="16"/>
                <w:szCs w:val="16"/>
              </w:rPr>
            </w:pPr>
            <w:r w:rsidRPr="003A2F86">
              <w:rPr>
                <w:rFonts w:ascii="Arial" w:hAnsi="Arial" w:cs="Arial"/>
                <w:sz w:val="16"/>
                <w:szCs w:val="16"/>
              </w:rPr>
              <w:t>2023.</w:t>
            </w:r>
          </w:p>
        </w:tc>
        <w:tc>
          <w:tcPr>
            <w:tcW w:w="1223" w:type="dxa"/>
            <w:tcBorders>
              <w:top w:val="single" w:sz="4" w:space="0" w:color="auto"/>
              <w:left w:val="nil"/>
              <w:bottom w:val="single" w:sz="4" w:space="0" w:color="auto"/>
              <w:right w:val="single" w:sz="8" w:space="0" w:color="000000"/>
            </w:tcBorders>
            <w:tcMar>
              <w:left w:w="57" w:type="dxa"/>
              <w:right w:w="57" w:type="dxa"/>
            </w:tcMar>
            <w:vAlign w:val="center"/>
          </w:tcPr>
          <w:p w14:paraId="1DA0CFB6" w14:textId="17850682" w:rsidR="00B0794B" w:rsidRPr="003A2F86" w:rsidRDefault="00B0794B" w:rsidP="00B0794B">
            <w:pPr>
              <w:spacing w:after="0" w:line="240" w:lineRule="auto"/>
              <w:jc w:val="right"/>
              <w:rPr>
                <w:rFonts w:ascii="Arial" w:hAnsi="Arial" w:cs="Arial"/>
                <w:sz w:val="16"/>
                <w:szCs w:val="16"/>
              </w:rPr>
            </w:pPr>
            <w:r w:rsidRPr="003A2F86">
              <w:rPr>
                <w:rFonts w:ascii="Arial" w:hAnsi="Arial" w:cs="Arial"/>
                <w:sz w:val="16"/>
                <w:szCs w:val="16"/>
              </w:rPr>
              <w:t>609.381,07</w:t>
            </w:r>
          </w:p>
        </w:tc>
        <w:tc>
          <w:tcPr>
            <w:tcW w:w="1559" w:type="dxa"/>
            <w:tcBorders>
              <w:top w:val="single" w:sz="4" w:space="0" w:color="auto"/>
              <w:left w:val="nil"/>
              <w:bottom w:val="single" w:sz="4" w:space="0" w:color="auto"/>
              <w:right w:val="single" w:sz="8" w:space="0" w:color="000000"/>
            </w:tcBorders>
            <w:tcMar>
              <w:left w:w="57" w:type="dxa"/>
              <w:right w:w="57" w:type="dxa"/>
            </w:tcMar>
            <w:vAlign w:val="center"/>
          </w:tcPr>
          <w:p w14:paraId="3D4D447F" w14:textId="0730A329" w:rsidR="00B0794B" w:rsidRPr="003A2F86" w:rsidRDefault="00B0794B" w:rsidP="00B0794B">
            <w:pPr>
              <w:spacing w:after="0" w:line="240" w:lineRule="auto"/>
              <w:jc w:val="right"/>
              <w:rPr>
                <w:rFonts w:ascii="Arial" w:hAnsi="Arial" w:cs="Arial"/>
                <w:sz w:val="16"/>
                <w:szCs w:val="16"/>
              </w:rPr>
            </w:pPr>
            <w:r w:rsidRPr="003A2F86">
              <w:rPr>
                <w:rFonts w:ascii="Arial" w:hAnsi="Arial" w:cs="Arial"/>
                <w:sz w:val="16"/>
                <w:szCs w:val="16"/>
              </w:rPr>
              <w:t>60.939,66</w:t>
            </w:r>
          </w:p>
        </w:tc>
        <w:tc>
          <w:tcPr>
            <w:tcW w:w="1276" w:type="dxa"/>
            <w:tcBorders>
              <w:top w:val="single" w:sz="4" w:space="0" w:color="auto"/>
              <w:left w:val="nil"/>
              <w:bottom w:val="single" w:sz="4" w:space="0" w:color="auto"/>
              <w:right w:val="single" w:sz="8" w:space="0" w:color="000000"/>
            </w:tcBorders>
            <w:tcMar>
              <w:left w:w="57" w:type="dxa"/>
              <w:right w:w="57" w:type="dxa"/>
            </w:tcMar>
            <w:vAlign w:val="center"/>
          </w:tcPr>
          <w:p w14:paraId="58498BA2" w14:textId="2FB9BC50" w:rsidR="00B0794B" w:rsidRPr="003A2F86" w:rsidRDefault="00B0794B" w:rsidP="00B0794B">
            <w:pPr>
              <w:spacing w:after="0" w:line="240" w:lineRule="auto"/>
              <w:jc w:val="right"/>
              <w:rPr>
                <w:rFonts w:ascii="Arial" w:hAnsi="Arial" w:cs="Arial"/>
                <w:sz w:val="16"/>
                <w:szCs w:val="16"/>
              </w:rPr>
            </w:pPr>
            <w:r w:rsidRPr="003A2F86">
              <w:rPr>
                <w:rFonts w:ascii="Arial" w:hAnsi="Arial" w:cs="Arial"/>
                <w:sz w:val="16"/>
                <w:szCs w:val="16"/>
              </w:rPr>
              <w:t>5.179.821,16</w:t>
            </w:r>
          </w:p>
        </w:tc>
        <w:tc>
          <w:tcPr>
            <w:tcW w:w="9833" w:type="dxa"/>
            <w:tcBorders>
              <w:top w:val="single" w:sz="8" w:space="0" w:color="000000"/>
              <w:left w:val="nil"/>
              <w:bottom w:val="single" w:sz="4" w:space="0" w:color="auto"/>
              <w:right w:val="single" w:sz="8" w:space="0" w:color="000000"/>
            </w:tcBorders>
            <w:vAlign w:val="center"/>
          </w:tcPr>
          <w:p w14:paraId="187EBB58" w14:textId="2C7FD75B" w:rsidR="00B0794B" w:rsidRPr="003A2F86" w:rsidRDefault="00B0794B" w:rsidP="00B0794B">
            <w:pPr>
              <w:spacing w:after="0" w:line="240" w:lineRule="auto"/>
              <w:jc w:val="both"/>
              <w:rPr>
                <w:rFonts w:ascii="Arial" w:hAnsi="Arial" w:cs="Arial"/>
                <w:sz w:val="16"/>
                <w:szCs w:val="16"/>
              </w:rPr>
            </w:pPr>
            <w:r w:rsidRPr="003A2F86">
              <w:rPr>
                <w:rFonts w:ascii="Arial" w:hAnsi="Arial" w:cs="Arial"/>
                <w:sz w:val="16"/>
                <w:szCs w:val="16"/>
              </w:rPr>
              <w:t xml:space="preserve">što je za 1.668.645,19 € ili 47,5% više u odnosu na izvještajno razdoblje prethodne 2022. godine. </w:t>
            </w:r>
            <w:r w:rsidRPr="003A2F86">
              <w:rPr>
                <w:rFonts w:ascii="Arial" w:hAnsi="Arial" w:cs="Arial"/>
                <w:b/>
                <w:bCs/>
                <w:sz w:val="16"/>
                <w:szCs w:val="16"/>
              </w:rPr>
              <w:t>Međutim, u odnosu na izvještajno razdoblje 2019. godine ovi prihodi su veći za 46,5% (1.644.110,46 €).</w:t>
            </w:r>
            <w:r w:rsidRPr="003A2F86">
              <w:rPr>
                <w:rFonts w:ascii="Arial" w:hAnsi="Arial" w:cs="Arial"/>
                <w:sz w:val="16"/>
                <w:szCs w:val="16"/>
              </w:rPr>
              <w:t xml:space="preserve"> U prvom polugodištu 2023. ovi prihodi iznose 1.996.904,82 €.</w:t>
            </w:r>
          </w:p>
        </w:tc>
      </w:tr>
      <w:tr w:rsidR="00A201FC" w:rsidRPr="003A2F86" w14:paraId="4F9AE027" w14:textId="77777777" w:rsidTr="00706CD4">
        <w:trPr>
          <w:jc w:val="center"/>
        </w:trPr>
        <w:tc>
          <w:tcPr>
            <w:tcW w:w="846" w:type="dxa"/>
            <w:tcBorders>
              <w:top w:val="single" w:sz="4" w:space="0" w:color="auto"/>
              <w:left w:val="single" w:sz="8" w:space="0" w:color="000000"/>
              <w:bottom w:val="single" w:sz="4" w:space="0" w:color="auto"/>
              <w:right w:val="single" w:sz="8" w:space="0" w:color="000000"/>
            </w:tcBorders>
            <w:tcMar>
              <w:left w:w="57" w:type="dxa"/>
              <w:right w:w="57" w:type="dxa"/>
            </w:tcMar>
            <w:vAlign w:val="center"/>
          </w:tcPr>
          <w:p w14:paraId="6B7047B8" w14:textId="15F72E2C" w:rsidR="00A201FC" w:rsidRPr="003A2F86" w:rsidRDefault="00A201FC" w:rsidP="00B0794B">
            <w:pPr>
              <w:spacing w:after="0" w:line="240" w:lineRule="auto"/>
              <w:jc w:val="center"/>
              <w:rPr>
                <w:rFonts w:ascii="Arial" w:hAnsi="Arial" w:cs="Arial"/>
                <w:sz w:val="16"/>
                <w:szCs w:val="16"/>
              </w:rPr>
            </w:pPr>
            <w:r w:rsidRPr="003A2F86">
              <w:rPr>
                <w:rFonts w:ascii="Arial" w:hAnsi="Arial" w:cs="Arial"/>
                <w:sz w:val="16"/>
                <w:szCs w:val="16"/>
              </w:rPr>
              <w:t>2024.</w:t>
            </w:r>
          </w:p>
        </w:tc>
        <w:tc>
          <w:tcPr>
            <w:tcW w:w="1223" w:type="dxa"/>
            <w:tcBorders>
              <w:top w:val="single" w:sz="4" w:space="0" w:color="auto"/>
              <w:left w:val="nil"/>
              <w:bottom w:val="single" w:sz="4" w:space="0" w:color="auto"/>
              <w:right w:val="single" w:sz="8" w:space="0" w:color="000000"/>
            </w:tcBorders>
            <w:tcMar>
              <w:left w:w="57" w:type="dxa"/>
              <w:right w:w="57" w:type="dxa"/>
            </w:tcMar>
            <w:vAlign w:val="center"/>
          </w:tcPr>
          <w:p w14:paraId="4D7C5C79" w14:textId="480B17BE" w:rsidR="00A201FC" w:rsidRPr="003A2F86" w:rsidRDefault="00A201FC" w:rsidP="00B0794B">
            <w:pPr>
              <w:spacing w:after="0" w:line="240" w:lineRule="auto"/>
              <w:jc w:val="right"/>
              <w:rPr>
                <w:rFonts w:ascii="Arial" w:hAnsi="Arial" w:cs="Arial"/>
                <w:sz w:val="16"/>
                <w:szCs w:val="16"/>
              </w:rPr>
            </w:pPr>
            <w:r w:rsidRPr="003A2F86">
              <w:rPr>
                <w:rFonts w:ascii="Arial" w:hAnsi="Arial" w:cs="Arial"/>
                <w:sz w:val="16"/>
                <w:szCs w:val="16"/>
              </w:rPr>
              <w:t>0,00</w:t>
            </w:r>
          </w:p>
        </w:tc>
        <w:tc>
          <w:tcPr>
            <w:tcW w:w="1559" w:type="dxa"/>
            <w:tcBorders>
              <w:top w:val="single" w:sz="4" w:space="0" w:color="auto"/>
              <w:left w:val="nil"/>
              <w:bottom w:val="single" w:sz="4" w:space="0" w:color="auto"/>
              <w:right w:val="single" w:sz="8" w:space="0" w:color="000000"/>
            </w:tcBorders>
            <w:tcMar>
              <w:left w:w="57" w:type="dxa"/>
              <w:right w:w="57" w:type="dxa"/>
            </w:tcMar>
            <w:vAlign w:val="center"/>
          </w:tcPr>
          <w:p w14:paraId="36F466E6" w14:textId="01836423" w:rsidR="00A201FC" w:rsidRPr="003A2F86" w:rsidRDefault="00EE2985" w:rsidP="00B0794B">
            <w:pPr>
              <w:spacing w:after="0" w:line="240" w:lineRule="auto"/>
              <w:jc w:val="right"/>
              <w:rPr>
                <w:rFonts w:ascii="Arial" w:hAnsi="Arial" w:cs="Arial"/>
                <w:sz w:val="16"/>
                <w:szCs w:val="16"/>
              </w:rPr>
            </w:pPr>
            <w:r w:rsidRPr="003A2F86">
              <w:rPr>
                <w:rFonts w:ascii="Arial" w:hAnsi="Arial" w:cs="Arial"/>
                <w:sz w:val="16"/>
                <w:szCs w:val="16"/>
              </w:rPr>
              <w:t>80.906,14</w:t>
            </w:r>
          </w:p>
        </w:tc>
        <w:tc>
          <w:tcPr>
            <w:tcW w:w="1276" w:type="dxa"/>
            <w:tcBorders>
              <w:top w:val="single" w:sz="4" w:space="0" w:color="auto"/>
              <w:left w:val="nil"/>
              <w:bottom w:val="single" w:sz="4" w:space="0" w:color="auto"/>
              <w:right w:val="single" w:sz="8" w:space="0" w:color="000000"/>
            </w:tcBorders>
            <w:tcMar>
              <w:left w:w="57" w:type="dxa"/>
              <w:right w:w="57" w:type="dxa"/>
            </w:tcMar>
            <w:vAlign w:val="center"/>
          </w:tcPr>
          <w:p w14:paraId="591C5055" w14:textId="1EE1E1DE" w:rsidR="00A201FC" w:rsidRPr="003A2F86" w:rsidRDefault="00EE2985" w:rsidP="00B0794B">
            <w:pPr>
              <w:spacing w:after="0" w:line="240" w:lineRule="auto"/>
              <w:jc w:val="right"/>
              <w:rPr>
                <w:rFonts w:ascii="Arial" w:hAnsi="Arial" w:cs="Arial"/>
                <w:sz w:val="16"/>
                <w:szCs w:val="16"/>
              </w:rPr>
            </w:pPr>
            <w:r w:rsidRPr="003A2F86">
              <w:rPr>
                <w:rFonts w:ascii="Arial" w:hAnsi="Arial" w:cs="Arial"/>
                <w:sz w:val="16"/>
                <w:szCs w:val="16"/>
              </w:rPr>
              <w:t>6.068.112,14</w:t>
            </w:r>
          </w:p>
        </w:tc>
        <w:tc>
          <w:tcPr>
            <w:tcW w:w="9833" w:type="dxa"/>
            <w:tcBorders>
              <w:top w:val="single" w:sz="4" w:space="0" w:color="auto"/>
              <w:left w:val="nil"/>
              <w:bottom w:val="single" w:sz="4" w:space="0" w:color="auto"/>
              <w:right w:val="single" w:sz="8" w:space="0" w:color="000000"/>
            </w:tcBorders>
            <w:vAlign w:val="center"/>
          </w:tcPr>
          <w:p w14:paraId="2E42B15C" w14:textId="01BBA009" w:rsidR="00A201FC" w:rsidRPr="003A2F86" w:rsidRDefault="00EE2985" w:rsidP="00EE2985">
            <w:pPr>
              <w:spacing w:after="0" w:line="240" w:lineRule="auto"/>
              <w:jc w:val="both"/>
              <w:rPr>
                <w:rFonts w:ascii="Arial" w:hAnsi="Arial" w:cs="Arial"/>
                <w:sz w:val="16"/>
                <w:szCs w:val="16"/>
              </w:rPr>
            </w:pPr>
            <w:r w:rsidRPr="003A2F86">
              <w:rPr>
                <w:rFonts w:ascii="Arial" w:hAnsi="Arial" w:cs="Arial"/>
                <w:sz w:val="16"/>
                <w:szCs w:val="16"/>
              </w:rPr>
              <w:t xml:space="preserve">što je za 888.290,98 € ili 17,1% više  u odnosu na izvještajno  razdoblje prethodne 2023. godine. </w:t>
            </w:r>
            <w:r w:rsidRPr="003A2F86">
              <w:rPr>
                <w:rFonts w:ascii="Arial" w:hAnsi="Arial" w:cs="Arial"/>
                <w:b/>
                <w:bCs/>
                <w:sz w:val="16"/>
                <w:szCs w:val="16"/>
              </w:rPr>
              <w:t>Međutim, u odnosu na izvještajno razdoblje 2019. godine ovi prihodi su veći za 71,6% (2.532.401,44 €).</w:t>
            </w:r>
            <w:r w:rsidRPr="003A2F86">
              <w:rPr>
                <w:rFonts w:ascii="Arial" w:hAnsi="Arial" w:cs="Arial"/>
                <w:sz w:val="16"/>
                <w:szCs w:val="16"/>
              </w:rPr>
              <w:t xml:space="preserve"> U prvom polugodištu 2024. ovi prihodi su iznosili 2.404.906,63 €. </w:t>
            </w:r>
            <w:r w:rsidRPr="003A2F86">
              <w:rPr>
                <w:rFonts w:ascii="Arial" w:hAnsi="Arial" w:cs="Arial"/>
                <w:b/>
                <w:bCs/>
                <w:sz w:val="16"/>
                <w:szCs w:val="16"/>
              </w:rPr>
              <w:t>Od 1.1.2024. ne ostvaruju se prihodi od prireza na porez na dohodak.</w:t>
            </w:r>
          </w:p>
        </w:tc>
      </w:tr>
      <w:tr w:rsidR="00855C06" w:rsidRPr="009203E8" w14:paraId="7C809D45" w14:textId="77777777" w:rsidTr="00706CD4">
        <w:trPr>
          <w:jc w:val="center"/>
        </w:trPr>
        <w:tc>
          <w:tcPr>
            <w:tcW w:w="846" w:type="dxa"/>
            <w:tcBorders>
              <w:top w:val="single" w:sz="4" w:space="0" w:color="auto"/>
              <w:left w:val="single" w:sz="8" w:space="0" w:color="000000"/>
              <w:bottom w:val="single" w:sz="4" w:space="0" w:color="auto"/>
              <w:right w:val="single" w:sz="8" w:space="0" w:color="000000"/>
            </w:tcBorders>
            <w:tcMar>
              <w:left w:w="57" w:type="dxa"/>
              <w:right w:w="57" w:type="dxa"/>
            </w:tcMar>
            <w:vAlign w:val="center"/>
          </w:tcPr>
          <w:p w14:paraId="7C98BC24" w14:textId="4AA731FF" w:rsidR="00855C06" w:rsidRPr="009203E8" w:rsidRDefault="00855C06" w:rsidP="00855C06">
            <w:pPr>
              <w:spacing w:after="0" w:line="240" w:lineRule="auto"/>
              <w:jc w:val="center"/>
              <w:rPr>
                <w:rFonts w:ascii="Arial" w:hAnsi="Arial" w:cs="Arial"/>
                <w:sz w:val="16"/>
                <w:szCs w:val="16"/>
              </w:rPr>
            </w:pPr>
            <w:r w:rsidRPr="009203E8">
              <w:rPr>
                <w:rFonts w:ascii="Arial" w:hAnsi="Arial" w:cs="Arial"/>
                <w:color w:val="000000"/>
                <w:sz w:val="16"/>
                <w:szCs w:val="16"/>
              </w:rPr>
              <w:t>2025.</w:t>
            </w:r>
          </w:p>
        </w:tc>
        <w:tc>
          <w:tcPr>
            <w:tcW w:w="1223" w:type="dxa"/>
            <w:tcBorders>
              <w:top w:val="single" w:sz="4" w:space="0" w:color="auto"/>
              <w:left w:val="nil"/>
              <w:bottom w:val="single" w:sz="4" w:space="0" w:color="auto"/>
              <w:right w:val="single" w:sz="8" w:space="0" w:color="000000"/>
            </w:tcBorders>
            <w:tcMar>
              <w:left w:w="57" w:type="dxa"/>
              <w:right w:w="57" w:type="dxa"/>
            </w:tcMar>
            <w:vAlign w:val="center"/>
          </w:tcPr>
          <w:p w14:paraId="0A76B88D" w14:textId="644AE341" w:rsidR="00855C06" w:rsidRPr="009203E8" w:rsidRDefault="00855C06" w:rsidP="00855C06">
            <w:pPr>
              <w:spacing w:after="0" w:line="240" w:lineRule="auto"/>
              <w:jc w:val="right"/>
              <w:rPr>
                <w:rFonts w:ascii="Arial" w:hAnsi="Arial" w:cs="Arial"/>
                <w:sz w:val="16"/>
                <w:szCs w:val="16"/>
              </w:rPr>
            </w:pPr>
            <w:r w:rsidRPr="009203E8">
              <w:rPr>
                <w:rFonts w:ascii="Arial" w:hAnsi="Arial" w:cs="Arial"/>
                <w:color w:val="000000"/>
                <w:sz w:val="16"/>
                <w:szCs w:val="16"/>
              </w:rPr>
              <w:t>0,00</w:t>
            </w:r>
          </w:p>
        </w:tc>
        <w:tc>
          <w:tcPr>
            <w:tcW w:w="1559" w:type="dxa"/>
            <w:tcBorders>
              <w:top w:val="single" w:sz="4" w:space="0" w:color="auto"/>
              <w:left w:val="nil"/>
              <w:bottom w:val="single" w:sz="4" w:space="0" w:color="auto"/>
              <w:right w:val="single" w:sz="8" w:space="0" w:color="000000"/>
            </w:tcBorders>
            <w:tcMar>
              <w:left w:w="57" w:type="dxa"/>
              <w:right w:w="57" w:type="dxa"/>
            </w:tcMar>
            <w:vAlign w:val="center"/>
          </w:tcPr>
          <w:p w14:paraId="0792BC4A" w14:textId="2F3E564D" w:rsidR="00855C06" w:rsidRPr="00855C06" w:rsidRDefault="00855C06" w:rsidP="00855C06">
            <w:pPr>
              <w:spacing w:after="0" w:line="240" w:lineRule="auto"/>
              <w:jc w:val="right"/>
              <w:rPr>
                <w:rFonts w:ascii="Arial" w:hAnsi="Arial" w:cs="Arial"/>
                <w:sz w:val="16"/>
                <w:szCs w:val="16"/>
              </w:rPr>
            </w:pPr>
            <w:r w:rsidRPr="00855C06">
              <w:rPr>
                <w:rFonts w:ascii="Arial" w:hAnsi="Arial" w:cs="Arial"/>
                <w:color w:val="000000"/>
                <w:sz w:val="16"/>
                <w:szCs w:val="16"/>
              </w:rPr>
              <w:t>96.352,88</w:t>
            </w:r>
          </w:p>
        </w:tc>
        <w:tc>
          <w:tcPr>
            <w:tcW w:w="1276" w:type="dxa"/>
            <w:tcBorders>
              <w:top w:val="single" w:sz="4" w:space="0" w:color="auto"/>
              <w:left w:val="nil"/>
              <w:bottom w:val="single" w:sz="4" w:space="0" w:color="auto"/>
              <w:right w:val="single" w:sz="8" w:space="0" w:color="000000"/>
            </w:tcBorders>
            <w:tcMar>
              <w:left w:w="57" w:type="dxa"/>
              <w:right w:w="57" w:type="dxa"/>
            </w:tcMar>
            <w:vAlign w:val="center"/>
          </w:tcPr>
          <w:p w14:paraId="234E05CD" w14:textId="56E7B43A" w:rsidR="00855C06" w:rsidRPr="00855C06" w:rsidRDefault="00855C06" w:rsidP="00855C06">
            <w:pPr>
              <w:spacing w:after="0" w:line="240" w:lineRule="auto"/>
              <w:jc w:val="right"/>
              <w:rPr>
                <w:rFonts w:ascii="Arial" w:hAnsi="Arial" w:cs="Arial"/>
                <w:sz w:val="16"/>
                <w:szCs w:val="16"/>
              </w:rPr>
            </w:pPr>
            <w:r w:rsidRPr="00855C06">
              <w:rPr>
                <w:rFonts w:ascii="Arial" w:hAnsi="Arial" w:cs="Arial"/>
                <w:color w:val="000000"/>
                <w:sz w:val="16"/>
                <w:szCs w:val="16"/>
              </w:rPr>
              <w:t>7.226.645,11</w:t>
            </w:r>
          </w:p>
        </w:tc>
        <w:tc>
          <w:tcPr>
            <w:tcW w:w="9833" w:type="dxa"/>
            <w:tcBorders>
              <w:top w:val="single" w:sz="4" w:space="0" w:color="auto"/>
              <w:left w:val="nil"/>
              <w:bottom w:val="single" w:sz="4" w:space="0" w:color="auto"/>
              <w:right w:val="single" w:sz="8" w:space="0" w:color="000000"/>
            </w:tcBorders>
            <w:vAlign w:val="center"/>
          </w:tcPr>
          <w:p w14:paraId="034155AE" w14:textId="047D014A" w:rsidR="00855C06" w:rsidRPr="009203E8" w:rsidRDefault="00855C06" w:rsidP="00855C06">
            <w:pPr>
              <w:spacing w:after="0" w:line="240" w:lineRule="auto"/>
              <w:jc w:val="both"/>
              <w:rPr>
                <w:rFonts w:ascii="Arial" w:hAnsi="Arial" w:cs="Arial"/>
                <w:sz w:val="16"/>
                <w:szCs w:val="16"/>
              </w:rPr>
            </w:pPr>
            <w:r w:rsidRPr="00855C06">
              <w:rPr>
                <w:rFonts w:ascii="Arial" w:hAnsi="Arial" w:cs="Arial"/>
                <w:sz w:val="16"/>
                <w:szCs w:val="16"/>
              </w:rPr>
              <w:t>što je za 1.158.532,97 € ili 19,1% više  u odnosu na izvještajno  razdoblje prethodne 2024. godine. U prvom polugodištu 2025. ovi prihodi su iznosili 2.846.748,20 €.</w:t>
            </w:r>
          </w:p>
        </w:tc>
      </w:tr>
      <w:tr w:rsidR="00706CD4" w:rsidRPr="009203E8" w14:paraId="52A84A49" w14:textId="77777777" w:rsidTr="00C72968">
        <w:trPr>
          <w:jc w:val="center"/>
        </w:trPr>
        <w:tc>
          <w:tcPr>
            <w:tcW w:w="846" w:type="dxa"/>
            <w:tcBorders>
              <w:top w:val="single" w:sz="4" w:space="0" w:color="auto"/>
              <w:left w:val="single" w:sz="8" w:space="0" w:color="000000"/>
              <w:bottom w:val="single" w:sz="8" w:space="0" w:color="000000"/>
              <w:right w:val="single" w:sz="8" w:space="0" w:color="000000"/>
            </w:tcBorders>
            <w:tcMar>
              <w:left w:w="57" w:type="dxa"/>
              <w:right w:w="57" w:type="dxa"/>
            </w:tcMar>
            <w:vAlign w:val="center"/>
          </w:tcPr>
          <w:p w14:paraId="7CD486AA" w14:textId="28341C4F" w:rsidR="00706CD4" w:rsidRPr="009203E8" w:rsidRDefault="00706CD4" w:rsidP="00706CD4">
            <w:pPr>
              <w:spacing w:after="0" w:line="240" w:lineRule="auto"/>
              <w:jc w:val="center"/>
              <w:rPr>
                <w:rFonts w:ascii="Arial" w:hAnsi="Arial" w:cs="Arial"/>
                <w:color w:val="000000"/>
                <w:sz w:val="16"/>
                <w:szCs w:val="16"/>
              </w:rPr>
            </w:pPr>
            <w:r>
              <w:rPr>
                <w:rFonts w:ascii="Arial" w:hAnsi="Arial" w:cs="Arial"/>
                <w:color w:val="000000"/>
                <w:sz w:val="16"/>
                <w:szCs w:val="16"/>
              </w:rPr>
              <w:t>1-6/ 2026.</w:t>
            </w:r>
          </w:p>
        </w:tc>
        <w:tc>
          <w:tcPr>
            <w:tcW w:w="1223" w:type="dxa"/>
            <w:tcBorders>
              <w:top w:val="single" w:sz="4" w:space="0" w:color="auto"/>
              <w:left w:val="nil"/>
              <w:bottom w:val="single" w:sz="8" w:space="0" w:color="000000"/>
              <w:right w:val="single" w:sz="8" w:space="0" w:color="000000"/>
            </w:tcBorders>
            <w:tcMar>
              <w:left w:w="57" w:type="dxa"/>
              <w:right w:w="57" w:type="dxa"/>
            </w:tcMar>
            <w:vAlign w:val="center"/>
          </w:tcPr>
          <w:p w14:paraId="003F10E3" w14:textId="64169A84" w:rsidR="00706CD4" w:rsidRPr="009203E8" w:rsidRDefault="00706CD4" w:rsidP="00706CD4">
            <w:pPr>
              <w:spacing w:after="0" w:line="240" w:lineRule="auto"/>
              <w:jc w:val="right"/>
              <w:rPr>
                <w:rFonts w:ascii="Arial" w:hAnsi="Arial" w:cs="Arial"/>
                <w:color w:val="000000"/>
                <w:sz w:val="16"/>
                <w:szCs w:val="16"/>
              </w:rPr>
            </w:pPr>
            <w:r>
              <w:rPr>
                <w:rFonts w:ascii="Arial" w:hAnsi="Arial" w:cs="Arial"/>
                <w:color w:val="000000"/>
                <w:sz w:val="16"/>
                <w:szCs w:val="16"/>
              </w:rPr>
              <w:t>0,00</w:t>
            </w:r>
          </w:p>
        </w:tc>
        <w:tc>
          <w:tcPr>
            <w:tcW w:w="1559" w:type="dxa"/>
            <w:tcBorders>
              <w:top w:val="nil"/>
              <w:left w:val="nil"/>
              <w:bottom w:val="single" w:sz="8" w:space="0" w:color="000000"/>
              <w:right w:val="single" w:sz="8" w:space="0" w:color="000000"/>
            </w:tcBorders>
            <w:tcMar>
              <w:left w:w="57" w:type="dxa"/>
              <w:right w:w="57" w:type="dxa"/>
            </w:tcMar>
            <w:vAlign w:val="center"/>
          </w:tcPr>
          <w:p w14:paraId="0E7781F3" w14:textId="24D85B02" w:rsidR="00706CD4" w:rsidRPr="00706CD4" w:rsidRDefault="00706CD4" w:rsidP="00706CD4">
            <w:pPr>
              <w:spacing w:after="0" w:line="240" w:lineRule="auto"/>
              <w:jc w:val="right"/>
              <w:rPr>
                <w:rFonts w:ascii="Arial" w:hAnsi="Arial" w:cs="Arial"/>
                <w:color w:val="000000"/>
                <w:sz w:val="16"/>
                <w:szCs w:val="16"/>
              </w:rPr>
            </w:pPr>
            <w:r w:rsidRPr="00706CD4">
              <w:rPr>
                <w:rFonts w:ascii="Arial" w:hAnsi="Arial" w:cs="Arial"/>
                <w:color w:val="000000"/>
                <w:sz w:val="16"/>
                <w:szCs w:val="16"/>
              </w:rPr>
              <w:t>55.544,06</w:t>
            </w:r>
          </w:p>
        </w:tc>
        <w:tc>
          <w:tcPr>
            <w:tcW w:w="1276" w:type="dxa"/>
            <w:tcBorders>
              <w:top w:val="nil"/>
              <w:left w:val="nil"/>
              <w:bottom w:val="single" w:sz="8" w:space="0" w:color="000000"/>
              <w:right w:val="single" w:sz="8" w:space="0" w:color="000000"/>
            </w:tcBorders>
            <w:tcMar>
              <w:left w:w="57" w:type="dxa"/>
              <w:right w:w="57" w:type="dxa"/>
            </w:tcMar>
            <w:vAlign w:val="center"/>
          </w:tcPr>
          <w:p w14:paraId="19C10493" w14:textId="1B281FD7" w:rsidR="00706CD4" w:rsidRPr="00706CD4" w:rsidRDefault="00706CD4" w:rsidP="00706CD4">
            <w:pPr>
              <w:spacing w:after="0" w:line="240" w:lineRule="auto"/>
              <w:jc w:val="right"/>
              <w:rPr>
                <w:rFonts w:ascii="Arial" w:hAnsi="Arial" w:cs="Arial"/>
                <w:color w:val="000000"/>
                <w:sz w:val="16"/>
                <w:szCs w:val="16"/>
              </w:rPr>
            </w:pPr>
            <w:r w:rsidRPr="00706CD4">
              <w:rPr>
                <w:rFonts w:ascii="Arial" w:hAnsi="Arial" w:cs="Arial"/>
                <w:color w:val="000000"/>
                <w:sz w:val="16"/>
                <w:szCs w:val="16"/>
              </w:rPr>
              <w:t>3.449.709,72</w:t>
            </w:r>
          </w:p>
        </w:tc>
        <w:tc>
          <w:tcPr>
            <w:tcW w:w="9833" w:type="dxa"/>
            <w:tcBorders>
              <w:top w:val="nil"/>
              <w:left w:val="nil"/>
              <w:bottom w:val="single" w:sz="8" w:space="0" w:color="000000"/>
              <w:right w:val="single" w:sz="8" w:space="0" w:color="000000"/>
            </w:tcBorders>
            <w:vAlign w:val="center"/>
          </w:tcPr>
          <w:p w14:paraId="1CD92D37" w14:textId="6D5A32DA" w:rsidR="00706CD4" w:rsidRPr="00706CD4" w:rsidRDefault="00706CD4" w:rsidP="00706CD4">
            <w:pPr>
              <w:spacing w:after="0" w:line="240" w:lineRule="auto"/>
              <w:jc w:val="both"/>
              <w:rPr>
                <w:rFonts w:ascii="Arial" w:hAnsi="Arial" w:cs="Arial"/>
                <w:sz w:val="16"/>
                <w:szCs w:val="16"/>
              </w:rPr>
            </w:pPr>
            <w:r w:rsidRPr="00706CD4">
              <w:rPr>
                <w:rFonts w:ascii="Arial" w:hAnsi="Arial" w:cs="Arial"/>
                <w:sz w:val="16"/>
                <w:szCs w:val="16"/>
              </w:rPr>
              <w:t>što je za 602.961,52 € ili 21,18% više  u odnosu na izvještajno  razdoblje prethodne 2025. godine. U prvom polugodištu 2026. ovi prihodi su iznosili 3.449.709,72 €.</w:t>
            </w:r>
          </w:p>
        </w:tc>
      </w:tr>
    </w:tbl>
    <w:p w14:paraId="5F86698A" w14:textId="77777777" w:rsidR="00986BD0" w:rsidRPr="00C17905" w:rsidRDefault="00986BD0" w:rsidP="00292C7C">
      <w:pPr>
        <w:spacing w:after="0" w:line="240" w:lineRule="auto"/>
        <w:jc w:val="both"/>
        <w:rPr>
          <w:rFonts w:ascii="Arial" w:eastAsia="Times New Roman" w:hAnsi="Arial" w:cs="Arial"/>
          <w:iCs/>
          <w:lang w:eastAsia="en-US"/>
        </w:rPr>
      </w:pPr>
    </w:p>
    <w:p w14:paraId="67F6E77F" w14:textId="312EE626" w:rsidR="00542894" w:rsidRPr="00C17905" w:rsidRDefault="00542894" w:rsidP="00542894">
      <w:pPr>
        <w:spacing w:after="0" w:line="240" w:lineRule="auto"/>
        <w:jc w:val="both"/>
        <w:rPr>
          <w:rFonts w:ascii="Arial" w:eastAsia="Times New Roman" w:hAnsi="Arial" w:cs="Arial"/>
          <w:lang w:eastAsia="en-US"/>
        </w:rPr>
      </w:pPr>
      <w:bookmarkStart w:id="95" w:name="_Hlk240032035"/>
      <w:r w:rsidRPr="00C17905">
        <w:rPr>
          <w:rFonts w:ascii="Arial" w:eastAsia="Times New Roman" w:hAnsi="Arial" w:cs="Arial"/>
          <w:b/>
          <w:bCs/>
          <w:lang w:eastAsia="en-US"/>
        </w:rPr>
        <w:t>Povrati poreza i prireza na dohodak</w:t>
      </w:r>
      <w:r w:rsidRPr="00C17905">
        <w:rPr>
          <w:rFonts w:ascii="Arial" w:eastAsia="Times New Roman" w:hAnsi="Arial" w:cs="Arial"/>
          <w:lang w:eastAsia="en-US"/>
        </w:rPr>
        <w:t xml:space="preserve"> (6117) u iznosu -</w:t>
      </w:r>
      <w:r w:rsidR="003C2188">
        <w:rPr>
          <w:rFonts w:ascii="Arial" w:eastAsia="Times New Roman" w:hAnsi="Arial" w:cs="Arial"/>
          <w:lang w:eastAsia="en-US"/>
        </w:rPr>
        <w:t>794.555,94</w:t>
      </w:r>
      <w:r w:rsidRPr="00C17905">
        <w:rPr>
          <w:rFonts w:ascii="Arial" w:eastAsia="Times New Roman" w:hAnsi="Arial" w:cs="Arial"/>
          <w:lang w:eastAsia="en-US"/>
        </w:rPr>
        <w:t xml:space="preserve"> € su u 202</w:t>
      </w:r>
      <w:r w:rsidR="00706CD4">
        <w:rPr>
          <w:rFonts w:ascii="Arial" w:eastAsia="Times New Roman" w:hAnsi="Arial" w:cs="Arial"/>
          <w:lang w:eastAsia="en-US"/>
        </w:rPr>
        <w:t>6</w:t>
      </w:r>
      <w:r w:rsidRPr="00C17905">
        <w:rPr>
          <w:rFonts w:ascii="Arial" w:eastAsia="Times New Roman" w:hAnsi="Arial" w:cs="Arial"/>
          <w:lang w:eastAsia="en-US"/>
        </w:rPr>
        <w:t>. veći nego 202</w:t>
      </w:r>
      <w:r w:rsidR="00706CD4">
        <w:rPr>
          <w:rFonts w:ascii="Arial" w:eastAsia="Times New Roman" w:hAnsi="Arial" w:cs="Arial"/>
          <w:lang w:eastAsia="en-US"/>
        </w:rPr>
        <w:t>5</w:t>
      </w:r>
      <w:r w:rsidRPr="00C17905">
        <w:rPr>
          <w:rFonts w:ascii="Arial" w:eastAsia="Times New Roman" w:hAnsi="Arial" w:cs="Arial"/>
          <w:lang w:eastAsia="en-US"/>
        </w:rPr>
        <w:t xml:space="preserve">. godine (više </w:t>
      </w:r>
      <w:r w:rsidR="00706CD4">
        <w:rPr>
          <w:rFonts w:ascii="Arial" w:eastAsia="Times New Roman" w:hAnsi="Arial" w:cs="Arial"/>
          <w:lang w:eastAsia="en-US"/>
        </w:rPr>
        <w:t>109.931,73</w:t>
      </w:r>
      <w:r w:rsidR="00E11912" w:rsidRPr="00C17905">
        <w:rPr>
          <w:rFonts w:ascii="Arial" w:eastAsia="Times New Roman" w:hAnsi="Arial" w:cs="Arial"/>
          <w:lang w:eastAsia="en-US"/>
        </w:rPr>
        <w:t xml:space="preserve"> €</w:t>
      </w:r>
      <w:r w:rsidR="007945A5" w:rsidRPr="00C17905">
        <w:rPr>
          <w:rFonts w:ascii="Arial" w:eastAsia="Times New Roman" w:hAnsi="Arial" w:cs="Arial"/>
          <w:lang w:eastAsia="en-US"/>
        </w:rPr>
        <w:t xml:space="preserve"> ili </w:t>
      </w:r>
      <w:r w:rsidR="00C17905" w:rsidRPr="00C17905">
        <w:rPr>
          <w:rFonts w:ascii="Arial" w:eastAsia="Times New Roman" w:hAnsi="Arial" w:cs="Arial"/>
          <w:lang w:eastAsia="en-US"/>
        </w:rPr>
        <w:t>1</w:t>
      </w:r>
      <w:r w:rsidR="00706CD4">
        <w:rPr>
          <w:rFonts w:ascii="Arial" w:eastAsia="Times New Roman" w:hAnsi="Arial" w:cs="Arial"/>
          <w:lang w:eastAsia="en-US"/>
        </w:rPr>
        <w:t>6,1</w:t>
      </w:r>
      <w:r w:rsidR="007945A5" w:rsidRPr="00C17905">
        <w:rPr>
          <w:rFonts w:ascii="Arial" w:eastAsia="Times New Roman" w:hAnsi="Arial" w:cs="Arial"/>
          <w:lang w:eastAsia="en-US"/>
        </w:rPr>
        <w:t>%</w:t>
      </w:r>
      <w:r w:rsidR="00E11912" w:rsidRPr="00C17905">
        <w:rPr>
          <w:rFonts w:ascii="Arial" w:eastAsia="Times New Roman" w:hAnsi="Arial" w:cs="Arial"/>
          <w:lang w:eastAsia="en-US"/>
        </w:rPr>
        <w:t>)</w:t>
      </w:r>
      <w:r w:rsidRPr="00C17905">
        <w:rPr>
          <w:rFonts w:ascii="Arial" w:eastAsia="Times New Roman" w:hAnsi="Arial" w:cs="Arial"/>
          <w:lang w:eastAsia="en-US"/>
        </w:rPr>
        <w:t>.</w:t>
      </w:r>
    </w:p>
    <w:bookmarkEnd w:id="95"/>
    <w:p w14:paraId="0CBC9A47" w14:textId="77777777" w:rsidR="00542894" w:rsidRPr="00C17905" w:rsidRDefault="00542894" w:rsidP="00292C7C">
      <w:pPr>
        <w:spacing w:after="0" w:line="240" w:lineRule="auto"/>
        <w:jc w:val="both"/>
        <w:rPr>
          <w:rFonts w:ascii="Arial" w:eastAsia="Times New Roman" w:hAnsi="Arial" w:cs="Arial"/>
          <w:iCs/>
          <w:lang w:eastAsia="en-US"/>
        </w:rPr>
      </w:pPr>
    </w:p>
    <w:p w14:paraId="05716E69" w14:textId="25817F43" w:rsidR="00842B06" w:rsidRPr="00C17905" w:rsidRDefault="00842B06" w:rsidP="00842B06">
      <w:pPr>
        <w:spacing w:after="0" w:line="240" w:lineRule="auto"/>
        <w:jc w:val="both"/>
        <w:rPr>
          <w:rFonts w:ascii="Arial" w:eastAsia="Times New Roman" w:hAnsi="Arial" w:cs="Arial"/>
          <w:iCs/>
          <w:lang w:eastAsia="en-US"/>
        </w:rPr>
      </w:pPr>
      <w:bookmarkStart w:id="96" w:name="_Hlk66197822"/>
      <w:bookmarkStart w:id="97" w:name="_Hlk77854997"/>
      <w:bookmarkEnd w:id="93"/>
      <w:r w:rsidRPr="00C17905">
        <w:rPr>
          <w:rFonts w:ascii="Arial" w:eastAsia="Times New Roman" w:hAnsi="Arial" w:cs="Arial"/>
          <w:iCs/>
          <w:lang w:eastAsia="en-US"/>
        </w:rPr>
        <w:t xml:space="preserve">U okviru prihoda od poreza </w:t>
      </w:r>
      <w:r w:rsidR="00D26A04" w:rsidRPr="00C17905">
        <w:rPr>
          <w:rFonts w:ascii="Arial" w:eastAsia="Times New Roman" w:hAnsi="Arial" w:cs="Arial"/>
          <w:iCs/>
          <w:lang w:eastAsia="en-US"/>
        </w:rPr>
        <w:t>smanjenje</w:t>
      </w:r>
      <w:r w:rsidRPr="00C17905">
        <w:rPr>
          <w:rFonts w:ascii="Arial" w:eastAsia="Times New Roman" w:hAnsi="Arial" w:cs="Arial"/>
          <w:iCs/>
          <w:lang w:eastAsia="en-US"/>
        </w:rPr>
        <w:t xml:space="preserve"> je ostvareno u okviru prihoda od poreza na promet nekretnina (6134) koji su ostvareni u iznosu </w:t>
      </w:r>
      <w:r w:rsidR="00706CD4">
        <w:rPr>
          <w:rFonts w:ascii="Arial" w:eastAsia="Times New Roman" w:hAnsi="Arial" w:cs="Arial"/>
          <w:iCs/>
          <w:lang w:eastAsia="en-US"/>
        </w:rPr>
        <w:t>291.277,38</w:t>
      </w:r>
      <w:r w:rsidRPr="00C17905">
        <w:rPr>
          <w:rFonts w:ascii="Arial" w:eastAsia="Times New Roman" w:hAnsi="Arial" w:cs="Arial"/>
          <w:iCs/>
          <w:lang w:eastAsia="en-US"/>
        </w:rPr>
        <w:t xml:space="preserve"> € što je </w:t>
      </w:r>
      <w:r w:rsidR="00706CD4">
        <w:rPr>
          <w:rFonts w:ascii="Arial" w:eastAsia="Times New Roman" w:hAnsi="Arial" w:cs="Arial"/>
          <w:iCs/>
          <w:lang w:eastAsia="en-US"/>
        </w:rPr>
        <w:t>manje</w:t>
      </w:r>
      <w:r w:rsidRPr="00C17905">
        <w:rPr>
          <w:rFonts w:ascii="Arial" w:eastAsia="Times New Roman" w:hAnsi="Arial" w:cs="Arial"/>
          <w:iCs/>
          <w:lang w:eastAsia="en-US"/>
        </w:rPr>
        <w:t xml:space="preserve"> za </w:t>
      </w:r>
      <w:r w:rsidR="00706CD4">
        <w:rPr>
          <w:rFonts w:ascii="Arial" w:eastAsia="Times New Roman" w:hAnsi="Arial" w:cs="Arial"/>
          <w:iCs/>
          <w:lang w:eastAsia="en-US"/>
        </w:rPr>
        <w:t>56.401,86</w:t>
      </w:r>
      <w:r w:rsidRPr="00C17905">
        <w:rPr>
          <w:rFonts w:ascii="Arial" w:eastAsia="Times New Roman" w:hAnsi="Arial" w:cs="Arial"/>
          <w:iCs/>
          <w:lang w:eastAsia="en-US"/>
        </w:rPr>
        <w:t xml:space="preserve"> € ili </w:t>
      </w:r>
      <w:r w:rsidR="00706CD4">
        <w:rPr>
          <w:rFonts w:ascii="Arial" w:eastAsia="Times New Roman" w:hAnsi="Arial" w:cs="Arial"/>
          <w:iCs/>
          <w:lang w:eastAsia="en-US"/>
        </w:rPr>
        <w:t>16,2</w:t>
      </w:r>
      <w:r w:rsidRPr="00C17905">
        <w:rPr>
          <w:rFonts w:ascii="Arial" w:eastAsia="Times New Roman" w:hAnsi="Arial" w:cs="Arial"/>
          <w:iCs/>
          <w:lang w:eastAsia="en-US"/>
        </w:rPr>
        <w:t>% u odnosu na izvještajno razdoblje prethodne godine.</w:t>
      </w:r>
    </w:p>
    <w:bookmarkEnd w:id="96"/>
    <w:p w14:paraId="5232E469" w14:textId="77777777" w:rsidR="00842B06" w:rsidRPr="00C17905" w:rsidRDefault="00842B06" w:rsidP="00281E75">
      <w:pPr>
        <w:spacing w:after="0" w:line="240" w:lineRule="auto"/>
        <w:jc w:val="both"/>
        <w:rPr>
          <w:rFonts w:ascii="Arial" w:eastAsia="Times New Roman" w:hAnsi="Arial" w:cs="Arial"/>
          <w:iCs/>
          <w:lang w:eastAsia="en-US"/>
        </w:rPr>
      </w:pPr>
    </w:p>
    <w:p w14:paraId="1511E69E" w14:textId="5260448E" w:rsidR="00281E75" w:rsidRPr="00C17905" w:rsidRDefault="00281E75" w:rsidP="00281E75">
      <w:pPr>
        <w:spacing w:after="0" w:line="240" w:lineRule="auto"/>
        <w:jc w:val="both"/>
        <w:rPr>
          <w:rFonts w:ascii="Arial" w:eastAsia="Times New Roman" w:hAnsi="Arial" w:cs="Arial"/>
          <w:iCs/>
          <w:lang w:eastAsia="en-US"/>
        </w:rPr>
      </w:pPr>
      <w:r w:rsidRPr="00C17905">
        <w:rPr>
          <w:rFonts w:ascii="Arial" w:eastAsia="Times New Roman" w:hAnsi="Arial" w:cs="Arial"/>
          <w:iCs/>
          <w:lang w:eastAsia="en-US"/>
        </w:rPr>
        <w:t>Prihodi od poreza na promet nekretnina od 1.1.2017. u cijelosti pripadaju lokalnoj jedinici (od početka 2015. do konca 2016. općini je pripadalo 80% umjesto dotadašnjih 60%).</w:t>
      </w:r>
    </w:p>
    <w:p w14:paraId="703CB26E" w14:textId="77777777" w:rsidR="00891119" w:rsidRPr="003A2F86" w:rsidRDefault="00891119" w:rsidP="00891119">
      <w:pPr>
        <w:spacing w:after="0" w:line="240" w:lineRule="auto"/>
        <w:jc w:val="both"/>
        <w:rPr>
          <w:rFonts w:ascii="Arial" w:eastAsia="Times New Roman" w:hAnsi="Arial" w:cs="Arial"/>
          <w:i/>
          <w:iCs/>
          <w:lang w:eastAsia="en-US"/>
        </w:rPr>
      </w:pPr>
      <w:r w:rsidRPr="003A2F86">
        <w:rPr>
          <w:rFonts w:ascii="Arial" w:eastAsia="Times New Roman" w:hAnsi="Arial" w:cs="Arial"/>
          <w:i/>
          <w:iCs/>
          <w:lang w:eastAsia="en-US"/>
        </w:rPr>
        <w:t>*Usporedba: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850"/>
        <w:gridCol w:w="1134"/>
        <w:gridCol w:w="11204"/>
      </w:tblGrid>
      <w:tr w:rsidR="0003624E" w:rsidRPr="003A2F86" w14:paraId="759711D4" w14:textId="77777777" w:rsidTr="003F5539">
        <w:trPr>
          <w:jc w:val="center"/>
        </w:trPr>
        <w:tc>
          <w:tcPr>
            <w:tcW w:w="988" w:type="dxa"/>
            <w:tcBorders>
              <w:right w:val="nil"/>
            </w:tcBorders>
            <w:vAlign w:val="center"/>
          </w:tcPr>
          <w:p w14:paraId="6396287C" w14:textId="77777777" w:rsidR="00232BCA" w:rsidRPr="003A2F86" w:rsidRDefault="00232BCA" w:rsidP="00232BCA">
            <w:pPr>
              <w:spacing w:after="0" w:line="240" w:lineRule="auto"/>
              <w:jc w:val="center"/>
              <w:rPr>
                <w:rFonts w:ascii="Arial" w:eastAsia="Times New Roman" w:hAnsi="Arial" w:cs="Arial"/>
                <w:b/>
                <w:i/>
                <w:iCs/>
                <w:sz w:val="20"/>
                <w:szCs w:val="20"/>
                <w:lang w:eastAsia="en-US"/>
              </w:rPr>
            </w:pPr>
          </w:p>
        </w:tc>
        <w:tc>
          <w:tcPr>
            <w:tcW w:w="850" w:type="dxa"/>
            <w:tcBorders>
              <w:left w:val="nil"/>
              <w:right w:val="nil"/>
            </w:tcBorders>
          </w:tcPr>
          <w:p w14:paraId="129C0713" w14:textId="77777777" w:rsidR="00232BCA" w:rsidRPr="003A2F86" w:rsidRDefault="00232BCA" w:rsidP="00232BCA">
            <w:pPr>
              <w:spacing w:after="0" w:line="240" w:lineRule="auto"/>
              <w:jc w:val="center"/>
              <w:rPr>
                <w:rFonts w:ascii="Arial" w:eastAsia="Times New Roman" w:hAnsi="Arial" w:cs="Arial"/>
                <w:b/>
                <w:i/>
                <w:iCs/>
                <w:sz w:val="20"/>
                <w:szCs w:val="20"/>
                <w:lang w:eastAsia="en-US"/>
              </w:rPr>
            </w:pPr>
          </w:p>
        </w:tc>
        <w:tc>
          <w:tcPr>
            <w:tcW w:w="1134" w:type="dxa"/>
            <w:tcBorders>
              <w:left w:val="nil"/>
              <w:right w:val="nil"/>
            </w:tcBorders>
            <w:vAlign w:val="center"/>
          </w:tcPr>
          <w:p w14:paraId="06C81835" w14:textId="77777777" w:rsidR="00232BCA" w:rsidRPr="003A2F86" w:rsidRDefault="00232BCA" w:rsidP="00232BCA">
            <w:pPr>
              <w:spacing w:after="0" w:line="240" w:lineRule="auto"/>
              <w:jc w:val="center"/>
              <w:rPr>
                <w:rFonts w:ascii="Arial" w:eastAsia="Times New Roman" w:hAnsi="Arial" w:cs="Arial"/>
                <w:b/>
                <w:i/>
                <w:iCs/>
                <w:sz w:val="20"/>
                <w:szCs w:val="20"/>
                <w:lang w:eastAsia="en-US"/>
              </w:rPr>
            </w:pPr>
          </w:p>
        </w:tc>
        <w:tc>
          <w:tcPr>
            <w:tcW w:w="11204" w:type="dxa"/>
            <w:tcBorders>
              <w:left w:val="nil"/>
            </w:tcBorders>
            <w:vAlign w:val="center"/>
          </w:tcPr>
          <w:p w14:paraId="4555547D" w14:textId="77777777" w:rsidR="00232BCA" w:rsidRPr="003A2F86" w:rsidRDefault="00232BCA" w:rsidP="00232BCA">
            <w:pPr>
              <w:spacing w:after="0" w:line="240" w:lineRule="auto"/>
              <w:jc w:val="center"/>
              <w:rPr>
                <w:rFonts w:ascii="Arial" w:eastAsia="Times New Roman" w:hAnsi="Arial" w:cs="Arial"/>
                <w:b/>
                <w:i/>
                <w:iCs/>
                <w:sz w:val="20"/>
                <w:szCs w:val="20"/>
                <w:lang w:eastAsia="en-US"/>
              </w:rPr>
            </w:pPr>
            <w:r w:rsidRPr="003A2F86">
              <w:rPr>
                <w:rFonts w:ascii="Arial" w:eastAsia="Times New Roman" w:hAnsi="Arial" w:cs="Arial"/>
                <w:b/>
                <w:i/>
                <w:iCs/>
                <w:sz w:val="20"/>
                <w:szCs w:val="20"/>
                <w:lang w:eastAsia="en-US"/>
              </w:rPr>
              <w:t>Prihod od poreza na promet nekretnina (</w:t>
            </w:r>
            <w:r w:rsidRPr="003A2F86">
              <w:rPr>
                <w:rFonts w:ascii="Arial" w:eastAsia="Times New Roman" w:hAnsi="Arial" w:cs="Arial"/>
                <w:b/>
                <w:i/>
                <w:iCs/>
                <w:color w:val="FF0000"/>
                <w:sz w:val="20"/>
                <w:szCs w:val="20"/>
                <w:lang w:eastAsia="en-US"/>
              </w:rPr>
              <w:t>6134</w:t>
            </w:r>
            <w:r w:rsidRPr="003A2F86">
              <w:rPr>
                <w:rFonts w:ascii="Arial" w:eastAsia="Times New Roman" w:hAnsi="Arial" w:cs="Arial"/>
                <w:b/>
                <w:i/>
                <w:iCs/>
                <w:sz w:val="20"/>
                <w:szCs w:val="20"/>
                <w:lang w:eastAsia="en-US"/>
              </w:rPr>
              <w:t>)</w:t>
            </w:r>
          </w:p>
        </w:tc>
      </w:tr>
      <w:tr w:rsidR="0003624E" w:rsidRPr="003A2F86" w14:paraId="1E09C5B9" w14:textId="77777777" w:rsidTr="003F5539">
        <w:trPr>
          <w:jc w:val="center"/>
        </w:trPr>
        <w:tc>
          <w:tcPr>
            <w:tcW w:w="988" w:type="dxa"/>
            <w:vAlign w:val="center"/>
          </w:tcPr>
          <w:p w14:paraId="3F93EABA" w14:textId="77777777" w:rsidR="00232BCA" w:rsidRPr="003A2F86" w:rsidRDefault="00232BCA" w:rsidP="00891119">
            <w:pPr>
              <w:spacing w:after="0" w:line="240" w:lineRule="auto"/>
              <w:jc w:val="center"/>
              <w:rPr>
                <w:rFonts w:ascii="Arial" w:eastAsia="Times New Roman" w:hAnsi="Arial" w:cs="Arial"/>
                <w:b/>
                <w:i/>
                <w:iCs/>
                <w:sz w:val="18"/>
                <w:szCs w:val="18"/>
                <w:lang w:eastAsia="en-US"/>
              </w:rPr>
            </w:pPr>
            <w:r w:rsidRPr="003A2F86">
              <w:rPr>
                <w:rFonts w:ascii="Arial" w:eastAsia="Times New Roman" w:hAnsi="Arial" w:cs="Arial"/>
                <w:b/>
                <w:i/>
                <w:iCs/>
                <w:sz w:val="18"/>
                <w:szCs w:val="18"/>
                <w:lang w:eastAsia="en-US"/>
              </w:rPr>
              <w:t>Godina</w:t>
            </w:r>
          </w:p>
        </w:tc>
        <w:tc>
          <w:tcPr>
            <w:tcW w:w="850" w:type="dxa"/>
          </w:tcPr>
          <w:p w14:paraId="28A0AD06" w14:textId="77777777" w:rsidR="00232BCA" w:rsidRPr="003A2F86" w:rsidRDefault="00232BCA" w:rsidP="00DD3C90">
            <w:pPr>
              <w:spacing w:after="0" w:line="240" w:lineRule="auto"/>
              <w:jc w:val="center"/>
              <w:rPr>
                <w:rFonts w:ascii="Arial" w:eastAsia="Times New Roman" w:hAnsi="Arial" w:cs="Arial"/>
                <w:b/>
                <w:i/>
                <w:iCs/>
                <w:sz w:val="18"/>
                <w:szCs w:val="18"/>
                <w:lang w:eastAsia="en-US"/>
              </w:rPr>
            </w:pPr>
            <w:r w:rsidRPr="003A2F86">
              <w:rPr>
                <w:rFonts w:ascii="Arial" w:eastAsia="Times New Roman" w:hAnsi="Arial" w:cs="Arial"/>
                <w:b/>
                <w:i/>
                <w:iCs/>
                <w:sz w:val="18"/>
                <w:szCs w:val="18"/>
                <w:lang w:eastAsia="en-US"/>
              </w:rPr>
              <w:t xml:space="preserve">Stopa </w:t>
            </w:r>
          </w:p>
        </w:tc>
        <w:tc>
          <w:tcPr>
            <w:tcW w:w="1134" w:type="dxa"/>
            <w:vAlign w:val="center"/>
          </w:tcPr>
          <w:p w14:paraId="371A95A6" w14:textId="495192D8" w:rsidR="00232BCA" w:rsidRPr="003A2F86" w:rsidRDefault="00232BCA" w:rsidP="00891119">
            <w:pPr>
              <w:spacing w:after="0" w:line="240" w:lineRule="auto"/>
              <w:jc w:val="center"/>
              <w:rPr>
                <w:rFonts w:ascii="Arial" w:eastAsia="Times New Roman" w:hAnsi="Arial" w:cs="Arial"/>
                <w:b/>
                <w:i/>
                <w:iCs/>
                <w:sz w:val="18"/>
                <w:szCs w:val="18"/>
                <w:lang w:eastAsia="en-US"/>
              </w:rPr>
            </w:pPr>
            <w:r w:rsidRPr="003A2F86">
              <w:rPr>
                <w:rFonts w:ascii="Arial" w:eastAsia="Times New Roman" w:hAnsi="Arial" w:cs="Arial"/>
                <w:b/>
                <w:i/>
                <w:iCs/>
                <w:sz w:val="18"/>
                <w:szCs w:val="18"/>
                <w:lang w:eastAsia="en-US"/>
              </w:rPr>
              <w:t>Iznos</w:t>
            </w:r>
            <w:r w:rsidR="00542894" w:rsidRPr="003A2F86">
              <w:rPr>
                <w:rFonts w:ascii="Arial" w:eastAsia="Times New Roman" w:hAnsi="Arial" w:cs="Arial"/>
                <w:b/>
                <w:i/>
                <w:iCs/>
                <w:sz w:val="18"/>
                <w:szCs w:val="18"/>
                <w:lang w:eastAsia="en-US"/>
              </w:rPr>
              <w:t xml:space="preserve"> </w:t>
            </w:r>
            <w:r w:rsidR="00542894" w:rsidRPr="003A2F86">
              <w:rPr>
                <w:rFonts w:ascii="Arial" w:eastAsia="Times New Roman" w:hAnsi="Arial" w:cs="Arial"/>
                <w:b/>
                <w:i/>
                <w:iCs/>
                <w:color w:val="FF0000"/>
                <w:sz w:val="18"/>
                <w:szCs w:val="18"/>
                <w:lang w:eastAsia="en-US"/>
              </w:rPr>
              <w:t>(€)</w:t>
            </w:r>
          </w:p>
        </w:tc>
        <w:tc>
          <w:tcPr>
            <w:tcW w:w="11204" w:type="dxa"/>
            <w:vAlign w:val="center"/>
          </w:tcPr>
          <w:p w14:paraId="11EBCC50" w14:textId="77777777" w:rsidR="00232BCA" w:rsidRPr="003A2F86" w:rsidRDefault="00232BCA" w:rsidP="00891119">
            <w:pPr>
              <w:spacing w:after="0" w:line="240" w:lineRule="auto"/>
              <w:jc w:val="center"/>
              <w:rPr>
                <w:rFonts w:ascii="Arial" w:eastAsia="Times New Roman" w:hAnsi="Arial" w:cs="Arial"/>
                <w:b/>
                <w:i/>
                <w:iCs/>
                <w:sz w:val="20"/>
                <w:szCs w:val="20"/>
                <w:lang w:eastAsia="en-US"/>
              </w:rPr>
            </w:pPr>
            <w:r w:rsidRPr="003A2F86">
              <w:rPr>
                <w:rFonts w:ascii="Arial" w:eastAsia="Times New Roman" w:hAnsi="Arial" w:cs="Arial"/>
                <w:b/>
                <w:i/>
                <w:iCs/>
                <w:sz w:val="20"/>
                <w:szCs w:val="20"/>
                <w:lang w:eastAsia="en-US"/>
              </w:rPr>
              <w:t>Obrazloženje</w:t>
            </w:r>
          </w:p>
        </w:tc>
      </w:tr>
      <w:tr w:rsidR="00542894" w:rsidRPr="003A2F86" w14:paraId="0EA2B436" w14:textId="77777777" w:rsidTr="003F5539">
        <w:trPr>
          <w:jc w:val="center"/>
        </w:trPr>
        <w:tc>
          <w:tcPr>
            <w:tcW w:w="988" w:type="dxa"/>
          </w:tcPr>
          <w:p w14:paraId="77F30792" w14:textId="00023C53" w:rsidR="00542894" w:rsidRPr="003A2F86" w:rsidRDefault="00542894" w:rsidP="00542894">
            <w:pPr>
              <w:spacing w:after="0" w:line="240" w:lineRule="auto"/>
              <w:jc w:val="center"/>
              <w:rPr>
                <w:rFonts w:ascii="Arial" w:eastAsia="Times New Roman" w:hAnsi="Arial" w:cs="Arial"/>
                <w:i/>
                <w:iCs/>
                <w:sz w:val="16"/>
                <w:szCs w:val="16"/>
                <w:lang w:eastAsia="en-US"/>
              </w:rPr>
            </w:pPr>
            <w:r w:rsidRPr="003A2F86">
              <w:rPr>
                <w:rFonts w:ascii="Arial" w:hAnsi="Arial" w:cs="Arial"/>
                <w:sz w:val="16"/>
                <w:szCs w:val="16"/>
              </w:rPr>
              <w:t>2012.</w:t>
            </w:r>
          </w:p>
        </w:tc>
        <w:tc>
          <w:tcPr>
            <w:tcW w:w="850" w:type="dxa"/>
          </w:tcPr>
          <w:p w14:paraId="4176632D" w14:textId="1C96AD5E" w:rsidR="00542894" w:rsidRPr="003A2F86" w:rsidRDefault="00542894" w:rsidP="00542894">
            <w:pPr>
              <w:spacing w:after="0" w:line="240" w:lineRule="auto"/>
              <w:jc w:val="center"/>
              <w:rPr>
                <w:rFonts w:ascii="Arial" w:eastAsia="Times New Roman" w:hAnsi="Arial" w:cs="Arial"/>
                <w:i/>
                <w:iCs/>
                <w:sz w:val="16"/>
                <w:szCs w:val="16"/>
                <w:lang w:eastAsia="en-US"/>
              </w:rPr>
            </w:pPr>
            <w:r w:rsidRPr="003A2F86">
              <w:rPr>
                <w:rFonts w:ascii="Arial" w:hAnsi="Arial" w:cs="Arial"/>
                <w:sz w:val="16"/>
                <w:szCs w:val="16"/>
              </w:rPr>
              <w:t>5%</w:t>
            </w:r>
          </w:p>
        </w:tc>
        <w:tc>
          <w:tcPr>
            <w:tcW w:w="1134" w:type="dxa"/>
          </w:tcPr>
          <w:p w14:paraId="75C787FE" w14:textId="341AFF00" w:rsidR="00542894" w:rsidRPr="003A2F86" w:rsidRDefault="00542894" w:rsidP="00542894">
            <w:pPr>
              <w:spacing w:after="0" w:line="240" w:lineRule="auto"/>
              <w:jc w:val="right"/>
              <w:rPr>
                <w:rFonts w:ascii="Arial" w:eastAsia="Times New Roman" w:hAnsi="Arial" w:cs="Arial"/>
                <w:sz w:val="16"/>
                <w:szCs w:val="16"/>
                <w:lang w:eastAsia="en-US"/>
              </w:rPr>
            </w:pPr>
            <w:r w:rsidRPr="003A2F86">
              <w:rPr>
                <w:rFonts w:ascii="Arial" w:hAnsi="Arial" w:cs="Arial"/>
                <w:sz w:val="16"/>
                <w:szCs w:val="16"/>
              </w:rPr>
              <w:t>135.954,08</w:t>
            </w:r>
          </w:p>
        </w:tc>
        <w:tc>
          <w:tcPr>
            <w:tcW w:w="11204" w:type="dxa"/>
          </w:tcPr>
          <w:p w14:paraId="02B90287" w14:textId="77777777" w:rsidR="00542894" w:rsidRPr="003A2F86" w:rsidRDefault="00542894" w:rsidP="00542894">
            <w:pPr>
              <w:spacing w:after="0" w:line="240" w:lineRule="auto"/>
              <w:jc w:val="both"/>
              <w:rPr>
                <w:rFonts w:ascii="Arial" w:eastAsia="Times New Roman" w:hAnsi="Arial" w:cs="Arial"/>
                <w:i/>
                <w:iCs/>
                <w:sz w:val="16"/>
                <w:szCs w:val="16"/>
                <w:lang w:eastAsia="en-US"/>
              </w:rPr>
            </w:pPr>
          </w:p>
        </w:tc>
      </w:tr>
      <w:tr w:rsidR="00542894" w:rsidRPr="003A2F86" w14:paraId="3FF177A9" w14:textId="77777777" w:rsidTr="003F5539">
        <w:trPr>
          <w:jc w:val="center"/>
        </w:trPr>
        <w:tc>
          <w:tcPr>
            <w:tcW w:w="988" w:type="dxa"/>
          </w:tcPr>
          <w:p w14:paraId="12E833D2" w14:textId="6E24658D" w:rsidR="00542894" w:rsidRPr="003A2F86" w:rsidRDefault="00542894" w:rsidP="00542894">
            <w:pPr>
              <w:spacing w:after="0" w:line="240" w:lineRule="auto"/>
              <w:jc w:val="center"/>
              <w:rPr>
                <w:rFonts w:ascii="Arial" w:eastAsia="Times New Roman" w:hAnsi="Arial" w:cs="Arial"/>
                <w:i/>
                <w:iCs/>
                <w:sz w:val="16"/>
                <w:szCs w:val="16"/>
                <w:lang w:eastAsia="en-US"/>
              </w:rPr>
            </w:pPr>
            <w:r w:rsidRPr="003A2F86">
              <w:rPr>
                <w:rFonts w:ascii="Arial" w:hAnsi="Arial" w:cs="Arial"/>
                <w:sz w:val="16"/>
                <w:szCs w:val="16"/>
              </w:rPr>
              <w:t>2013.</w:t>
            </w:r>
          </w:p>
        </w:tc>
        <w:tc>
          <w:tcPr>
            <w:tcW w:w="850" w:type="dxa"/>
          </w:tcPr>
          <w:p w14:paraId="7118AC3E" w14:textId="3C176B23" w:rsidR="00542894" w:rsidRPr="003A2F86" w:rsidRDefault="00542894" w:rsidP="00542894">
            <w:pPr>
              <w:spacing w:after="0" w:line="240" w:lineRule="auto"/>
              <w:jc w:val="center"/>
              <w:rPr>
                <w:rFonts w:ascii="Arial" w:eastAsia="Times New Roman" w:hAnsi="Arial" w:cs="Arial"/>
                <w:i/>
                <w:iCs/>
                <w:sz w:val="16"/>
                <w:szCs w:val="16"/>
                <w:lang w:eastAsia="en-US"/>
              </w:rPr>
            </w:pPr>
            <w:r w:rsidRPr="003A2F86">
              <w:rPr>
                <w:rFonts w:ascii="Arial" w:hAnsi="Arial" w:cs="Arial"/>
                <w:sz w:val="16"/>
                <w:szCs w:val="16"/>
              </w:rPr>
              <w:t>5%</w:t>
            </w:r>
          </w:p>
        </w:tc>
        <w:tc>
          <w:tcPr>
            <w:tcW w:w="1134" w:type="dxa"/>
          </w:tcPr>
          <w:p w14:paraId="5A94C620" w14:textId="6DBAF35A" w:rsidR="00542894" w:rsidRPr="003A2F86" w:rsidRDefault="00542894" w:rsidP="00542894">
            <w:pPr>
              <w:spacing w:after="0" w:line="240" w:lineRule="auto"/>
              <w:jc w:val="right"/>
              <w:rPr>
                <w:rFonts w:ascii="Arial" w:eastAsia="Times New Roman" w:hAnsi="Arial" w:cs="Arial"/>
                <w:sz w:val="16"/>
                <w:szCs w:val="16"/>
                <w:lang w:eastAsia="en-US"/>
              </w:rPr>
            </w:pPr>
            <w:r w:rsidRPr="003A2F86">
              <w:rPr>
                <w:rFonts w:ascii="Arial" w:hAnsi="Arial" w:cs="Arial"/>
                <w:sz w:val="16"/>
                <w:szCs w:val="16"/>
              </w:rPr>
              <w:t>132.602,03</w:t>
            </w:r>
          </w:p>
        </w:tc>
        <w:tc>
          <w:tcPr>
            <w:tcW w:w="11204" w:type="dxa"/>
          </w:tcPr>
          <w:p w14:paraId="1881A05B" w14:textId="4EDC7D2B" w:rsidR="00542894" w:rsidRPr="003A2F86" w:rsidRDefault="00542894" w:rsidP="00542894">
            <w:pPr>
              <w:spacing w:after="0" w:line="240" w:lineRule="auto"/>
              <w:jc w:val="both"/>
              <w:rPr>
                <w:rFonts w:ascii="Arial" w:eastAsia="Times New Roman" w:hAnsi="Arial" w:cs="Arial"/>
                <w:sz w:val="16"/>
                <w:szCs w:val="16"/>
                <w:lang w:eastAsia="en-US"/>
              </w:rPr>
            </w:pPr>
            <w:r w:rsidRPr="003A2F86">
              <w:rPr>
                <w:rFonts w:ascii="Arial" w:hAnsi="Arial" w:cs="Arial"/>
                <w:sz w:val="16"/>
                <w:szCs w:val="16"/>
              </w:rPr>
              <w:t>što je za 3.352,05 € ili 2,5% manje u odnosu na prethodnu 2012.godinu</w:t>
            </w:r>
          </w:p>
        </w:tc>
      </w:tr>
      <w:tr w:rsidR="00542894" w:rsidRPr="003A2F86" w14:paraId="7B0F396E" w14:textId="77777777" w:rsidTr="003F5539">
        <w:trPr>
          <w:jc w:val="center"/>
        </w:trPr>
        <w:tc>
          <w:tcPr>
            <w:tcW w:w="988" w:type="dxa"/>
          </w:tcPr>
          <w:p w14:paraId="2D885581" w14:textId="6CAE3FCF" w:rsidR="00542894" w:rsidRPr="003A2F86" w:rsidRDefault="00542894" w:rsidP="00542894">
            <w:pPr>
              <w:spacing w:after="0" w:line="240" w:lineRule="auto"/>
              <w:jc w:val="center"/>
              <w:rPr>
                <w:rFonts w:ascii="Arial" w:eastAsia="Times New Roman" w:hAnsi="Arial" w:cs="Arial"/>
                <w:i/>
                <w:iCs/>
                <w:sz w:val="16"/>
                <w:szCs w:val="16"/>
                <w:lang w:eastAsia="en-US"/>
              </w:rPr>
            </w:pPr>
            <w:r w:rsidRPr="003A2F86">
              <w:rPr>
                <w:rFonts w:ascii="Arial" w:hAnsi="Arial" w:cs="Arial"/>
                <w:sz w:val="16"/>
                <w:szCs w:val="16"/>
              </w:rPr>
              <w:t>2014.</w:t>
            </w:r>
          </w:p>
        </w:tc>
        <w:tc>
          <w:tcPr>
            <w:tcW w:w="850" w:type="dxa"/>
          </w:tcPr>
          <w:p w14:paraId="6244F7CC" w14:textId="7A700883" w:rsidR="00542894" w:rsidRPr="003A2F86" w:rsidRDefault="00542894" w:rsidP="00542894">
            <w:pPr>
              <w:spacing w:after="0" w:line="240" w:lineRule="auto"/>
              <w:jc w:val="center"/>
              <w:rPr>
                <w:rFonts w:ascii="Arial" w:eastAsia="Times New Roman" w:hAnsi="Arial" w:cs="Arial"/>
                <w:i/>
                <w:iCs/>
                <w:sz w:val="16"/>
                <w:szCs w:val="16"/>
                <w:lang w:eastAsia="en-US"/>
              </w:rPr>
            </w:pPr>
            <w:r w:rsidRPr="003A2F86">
              <w:rPr>
                <w:rFonts w:ascii="Arial" w:hAnsi="Arial" w:cs="Arial"/>
                <w:sz w:val="16"/>
                <w:szCs w:val="16"/>
              </w:rPr>
              <w:t>5%</w:t>
            </w:r>
          </w:p>
        </w:tc>
        <w:tc>
          <w:tcPr>
            <w:tcW w:w="1134" w:type="dxa"/>
          </w:tcPr>
          <w:p w14:paraId="0AE34752" w14:textId="1E53FC4A" w:rsidR="00542894" w:rsidRPr="003A2F86" w:rsidRDefault="00542894" w:rsidP="00542894">
            <w:pPr>
              <w:spacing w:after="0" w:line="240" w:lineRule="auto"/>
              <w:jc w:val="right"/>
              <w:rPr>
                <w:rFonts w:ascii="Arial" w:eastAsia="Times New Roman" w:hAnsi="Arial" w:cs="Arial"/>
                <w:sz w:val="16"/>
                <w:szCs w:val="16"/>
                <w:lang w:eastAsia="en-US"/>
              </w:rPr>
            </w:pPr>
            <w:r w:rsidRPr="003A2F86">
              <w:rPr>
                <w:rFonts w:ascii="Arial" w:hAnsi="Arial" w:cs="Arial"/>
                <w:sz w:val="16"/>
                <w:szCs w:val="16"/>
              </w:rPr>
              <w:t>195.329,35</w:t>
            </w:r>
          </w:p>
        </w:tc>
        <w:tc>
          <w:tcPr>
            <w:tcW w:w="11204" w:type="dxa"/>
          </w:tcPr>
          <w:p w14:paraId="4C33D214" w14:textId="4FCBF830" w:rsidR="00542894" w:rsidRPr="003A2F86" w:rsidRDefault="00542894" w:rsidP="00542894">
            <w:pPr>
              <w:spacing w:after="0" w:line="240" w:lineRule="auto"/>
              <w:jc w:val="both"/>
              <w:rPr>
                <w:rFonts w:ascii="Arial" w:eastAsia="Times New Roman" w:hAnsi="Arial" w:cs="Arial"/>
                <w:sz w:val="16"/>
                <w:szCs w:val="16"/>
                <w:lang w:eastAsia="en-US"/>
              </w:rPr>
            </w:pPr>
            <w:r w:rsidRPr="003A2F86">
              <w:rPr>
                <w:rFonts w:ascii="Arial" w:hAnsi="Arial" w:cs="Arial"/>
                <w:sz w:val="16"/>
                <w:szCs w:val="16"/>
              </w:rPr>
              <w:t>što je za 62.727,32 € ili 47,3% više u odnosu na prethodnu 2013. godinu</w:t>
            </w:r>
          </w:p>
        </w:tc>
      </w:tr>
      <w:tr w:rsidR="00542894" w:rsidRPr="003A2F86" w14:paraId="668B2B1E" w14:textId="77777777" w:rsidTr="003F5539">
        <w:trPr>
          <w:jc w:val="center"/>
        </w:trPr>
        <w:tc>
          <w:tcPr>
            <w:tcW w:w="988" w:type="dxa"/>
          </w:tcPr>
          <w:p w14:paraId="121B2DF2" w14:textId="319AFCD1" w:rsidR="00542894" w:rsidRPr="003A2F86" w:rsidRDefault="00542894" w:rsidP="00542894">
            <w:pPr>
              <w:spacing w:after="0" w:line="240" w:lineRule="auto"/>
              <w:jc w:val="center"/>
              <w:rPr>
                <w:rFonts w:ascii="Arial" w:eastAsia="Times New Roman" w:hAnsi="Arial" w:cs="Arial"/>
                <w:i/>
                <w:iCs/>
                <w:sz w:val="16"/>
                <w:szCs w:val="16"/>
                <w:lang w:eastAsia="en-US"/>
              </w:rPr>
            </w:pPr>
            <w:r w:rsidRPr="003A2F86">
              <w:rPr>
                <w:rFonts w:ascii="Arial" w:hAnsi="Arial" w:cs="Arial"/>
                <w:sz w:val="16"/>
                <w:szCs w:val="16"/>
              </w:rPr>
              <w:t>2015.</w:t>
            </w:r>
          </w:p>
        </w:tc>
        <w:tc>
          <w:tcPr>
            <w:tcW w:w="850" w:type="dxa"/>
          </w:tcPr>
          <w:p w14:paraId="37BE4F7E" w14:textId="6B454C85" w:rsidR="00542894" w:rsidRPr="003A2F86" w:rsidRDefault="00542894" w:rsidP="00542894">
            <w:pPr>
              <w:spacing w:after="0" w:line="240" w:lineRule="auto"/>
              <w:jc w:val="center"/>
              <w:rPr>
                <w:rFonts w:ascii="Arial" w:eastAsia="Times New Roman" w:hAnsi="Arial" w:cs="Arial"/>
                <w:i/>
                <w:iCs/>
                <w:sz w:val="16"/>
                <w:szCs w:val="16"/>
                <w:lang w:eastAsia="en-US"/>
              </w:rPr>
            </w:pPr>
            <w:r w:rsidRPr="003A2F86">
              <w:rPr>
                <w:rFonts w:ascii="Arial" w:hAnsi="Arial" w:cs="Arial"/>
                <w:sz w:val="16"/>
                <w:szCs w:val="16"/>
              </w:rPr>
              <w:t>5%</w:t>
            </w:r>
          </w:p>
        </w:tc>
        <w:tc>
          <w:tcPr>
            <w:tcW w:w="1134" w:type="dxa"/>
          </w:tcPr>
          <w:p w14:paraId="1AFC5F8E" w14:textId="6D356169" w:rsidR="00542894" w:rsidRPr="003A2F86" w:rsidRDefault="00542894" w:rsidP="00542894">
            <w:pPr>
              <w:spacing w:after="0" w:line="240" w:lineRule="auto"/>
              <w:jc w:val="right"/>
              <w:rPr>
                <w:rFonts w:ascii="Arial" w:eastAsia="Times New Roman" w:hAnsi="Arial" w:cs="Arial"/>
                <w:sz w:val="16"/>
                <w:szCs w:val="16"/>
                <w:lang w:eastAsia="en-US"/>
              </w:rPr>
            </w:pPr>
            <w:r w:rsidRPr="003A2F86">
              <w:rPr>
                <w:rFonts w:ascii="Arial" w:hAnsi="Arial" w:cs="Arial"/>
                <w:sz w:val="16"/>
                <w:szCs w:val="16"/>
              </w:rPr>
              <w:t>319.509,16</w:t>
            </w:r>
          </w:p>
        </w:tc>
        <w:tc>
          <w:tcPr>
            <w:tcW w:w="11204" w:type="dxa"/>
          </w:tcPr>
          <w:p w14:paraId="5EEA88B3" w14:textId="3F7FB713" w:rsidR="00542894" w:rsidRPr="003A2F86" w:rsidRDefault="00542894" w:rsidP="00542894">
            <w:pPr>
              <w:spacing w:after="0" w:line="240" w:lineRule="auto"/>
              <w:jc w:val="both"/>
              <w:rPr>
                <w:rFonts w:ascii="Arial" w:eastAsia="Times New Roman" w:hAnsi="Arial" w:cs="Arial"/>
                <w:sz w:val="16"/>
                <w:szCs w:val="16"/>
                <w:lang w:eastAsia="en-US"/>
              </w:rPr>
            </w:pPr>
            <w:r w:rsidRPr="003A2F86">
              <w:rPr>
                <w:rFonts w:ascii="Arial" w:hAnsi="Arial" w:cs="Arial"/>
                <w:sz w:val="16"/>
                <w:szCs w:val="16"/>
              </w:rPr>
              <w:t>što je za 124.179,87 € ili 63,6% više u odnosu na prethodnu 2014. godinu</w:t>
            </w:r>
          </w:p>
        </w:tc>
      </w:tr>
      <w:tr w:rsidR="00542894" w:rsidRPr="003A2F86" w14:paraId="7AF8EDBD" w14:textId="77777777" w:rsidTr="003F5539">
        <w:trPr>
          <w:jc w:val="center"/>
        </w:trPr>
        <w:tc>
          <w:tcPr>
            <w:tcW w:w="988" w:type="dxa"/>
          </w:tcPr>
          <w:p w14:paraId="040213EA" w14:textId="74682FA6" w:rsidR="00542894" w:rsidRPr="003A2F86" w:rsidRDefault="00542894" w:rsidP="00542894">
            <w:pPr>
              <w:spacing w:after="0" w:line="240" w:lineRule="auto"/>
              <w:jc w:val="center"/>
              <w:rPr>
                <w:rFonts w:ascii="Arial" w:eastAsia="Times New Roman" w:hAnsi="Arial" w:cs="Arial"/>
                <w:i/>
                <w:iCs/>
                <w:sz w:val="16"/>
                <w:szCs w:val="16"/>
                <w:lang w:eastAsia="en-US"/>
              </w:rPr>
            </w:pPr>
            <w:r w:rsidRPr="003A2F86">
              <w:rPr>
                <w:rFonts w:ascii="Arial" w:hAnsi="Arial" w:cs="Arial"/>
                <w:sz w:val="16"/>
                <w:szCs w:val="16"/>
              </w:rPr>
              <w:t>2016.</w:t>
            </w:r>
          </w:p>
        </w:tc>
        <w:tc>
          <w:tcPr>
            <w:tcW w:w="850" w:type="dxa"/>
          </w:tcPr>
          <w:p w14:paraId="5EC2AEB4" w14:textId="74D41FBD" w:rsidR="00542894" w:rsidRPr="003A2F86" w:rsidRDefault="00542894" w:rsidP="00542894">
            <w:pPr>
              <w:spacing w:after="0" w:line="240" w:lineRule="auto"/>
              <w:jc w:val="center"/>
              <w:rPr>
                <w:rFonts w:ascii="Arial" w:eastAsia="Times New Roman" w:hAnsi="Arial" w:cs="Arial"/>
                <w:i/>
                <w:iCs/>
                <w:sz w:val="16"/>
                <w:szCs w:val="16"/>
                <w:lang w:eastAsia="en-US"/>
              </w:rPr>
            </w:pPr>
            <w:r w:rsidRPr="003A2F86">
              <w:rPr>
                <w:rFonts w:ascii="Arial" w:hAnsi="Arial" w:cs="Arial"/>
                <w:sz w:val="16"/>
                <w:szCs w:val="16"/>
              </w:rPr>
              <w:t>5%</w:t>
            </w:r>
          </w:p>
        </w:tc>
        <w:tc>
          <w:tcPr>
            <w:tcW w:w="1134" w:type="dxa"/>
          </w:tcPr>
          <w:p w14:paraId="6DB52028" w14:textId="0E5F588E" w:rsidR="00542894" w:rsidRPr="003A2F86" w:rsidRDefault="00542894" w:rsidP="00542894">
            <w:pPr>
              <w:spacing w:after="0" w:line="240" w:lineRule="auto"/>
              <w:jc w:val="right"/>
              <w:rPr>
                <w:rFonts w:ascii="Arial" w:eastAsia="Times New Roman" w:hAnsi="Arial" w:cs="Arial"/>
                <w:sz w:val="16"/>
                <w:szCs w:val="16"/>
                <w:lang w:eastAsia="en-US"/>
              </w:rPr>
            </w:pPr>
            <w:r w:rsidRPr="003A2F86">
              <w:rPr>
                <w:rFonts w:ascii="Arial" w:hAnsi="Arial" w:cs="Arial"/>
                <w:sz w:val="16"/>
                <w:szCs w:val="16"/>
              </w:rPr>
              <w:t>843.262,50</w:t>
            </w:r>
          </w:p>
        </w:tc>
        <w:tc>
          <w:tcPr>
            <w:tcW w:w="11204" w:type="dxa"/>
          </w:tcPr>
          <w:p w14:paraId="589F8688" w14:textId="572716DA" w:rsidR="00542894" w:rsidRPr="003A2F86" w:rsidRDefault="00542894" w:rsidP="00542894">
            <w:pPr>
              <w:spacing w:after="0" w:line="240" w:lineRule="auto"/>
              <w:jc w:val="both"/>
              <w:rPr>
                <w:rFonts w:ascii="Arial" w:eastAsia="Times New Roman" w:hAnsi="Arial" w:cs="Arial"/>
                <w:sz w:val="16"/>
                <w:szCs w:val="16"/>
                <w:lang w:eastAsia="en-US"/>
              </w:rPr>
            </w:pPr>
            <w:r w:rsidRPr="003A2F86">
              <w:rPr>
                <w:rFonts w:ascii="Arial" w:hAnsi="Arial" w:cs="Arial"/>
                <w:sz w:val="16"/>
                <w:szCs w:val="16"/>
              </w:rPr>
              <w:t>što je za 523.753,34 € ili 163,9% više u odnosu na izvještajno razdoblje prethodne 2015. godine</w:t>
            </w:r>
          </w:p>
        </w:tc>
      </w:tr>
      <w:tr w:rsidR="00542894" w:rsidRPr="003A2F86" w14:paraId="07787720" w14:textId="77777777" w:rsidTr="003F5539">
        <w:trPr>
          <w:jc w:val="center"/>
        </w:trPr>
        <w:tc>
          <w:tcPr>
            <w:tcW w:w="988" w:type="dxa"/>
          </w:tcPr>
          <w:p w14:paraId="3AC55FCD" w14:textId="7303D6BE" w:rsidR="00542894" w:rsidRPr="003A2F86" w:rsidRDefault="00542894" w:rsidP="00542894">
            <w:pPr>
              <w:spacing w:after="0" w:line="240" w:lineRule="auto"/>
              <w:jc w:val="center"/>
              <w:rPr>
                <w:rFonts w:ascii="Arial" w:eastAsia="Times New Roman" w:hAnsi="Arial" w:cs="Arial"/>
                <w:iCs/>
                <w:sz w:val="16"/>
                <w:szCs w:val="16"/>
                <w:lang w:eastAsia="en-US"/>
              </w:rPr>
            </w:pPr>
            <w:r w:rsidRPr="003A2F86">
              <w:rPr>
                <w:rFonts w:ascii="Arial" w:hAnsi="Arial" w:cs="Arial"/>
                <w:sz w:val="16"/>
                <w:szCs w:val="16"/>
              </w:rPr>
              <w:t>2017.</w:t>
            </w:r>
          </w:p>
        </w:tc>
        <w:tc>
          <w:tcPr>
            <w:tcW w:w="850" w:type="dxa"/>
          </w:tcPr>
          <w:p w14:paraId="40F903EE" w14:textId="6EBE7693" w:rsidR="00542894" w:rsidRPr="003A2F86" w:rsidRDefault="00542894" w:rsidP="00542894">
            <w:pPr>
              <w:spacing w:after="0" w:line="240" w:lineRule="auto"/>
              <w:jc w:val="center"/>
              <w:rPr>
                <w:rFonts w:ascii="Arial" w:eastAsia="Times New Roman" w:hAnsi="Arial" w:cs="Arial"/>
                <w:iCs/>
                <w:sz w:val="16"/>
                <w:szCs w:val="16"/>
                <w:lang w:eastAsia="en-US"/>
              </w:rPr>
            </w:pPr>
            <w:r w:rsidRPr="003A2F86">
              <w:rPr>
                <w:rFonts w:ascii="Arial" w:hAnsi="Arial" w:cs="Arial"/>
                <w:sz w:val="16"/>
                <w:szCs w:val="16"/>
              </w:rPr>
              <w:t>4%</w:t>
            </w:r>
          </w:p>
        </w:tc>
        <w:tc>
          <w:tcPr>
            <w:tcW w:w="1134" w:type="dxa"/>
          </w:tcPr>
          <w:p w14:paraId="2C188DBD" w14:textId="3FB674ED" w:rsidR="00542894" w:rsidRPr="003A2F86" w:rsidRDefault="00542894" w:rsidP="00542894">
            <w:pPr>
              <w:spacing w:after="0" w:line="240" w:lineRule="auto"/>
              <w:jc w:val="right"/>
              <w:rPr>
                <w:rFonts w:ascii="Arial" w:eastAsia="Times New Roman" w:hAnsi="Arial" w:cs="Arial"/>
                <w:sz w:val="16"/>
                <w:szCs w:val="16"/>
                <w:lang w:eastAsia="en-US"/>
              </w:rPr>
            </w:pPr>
            <w:r w:rsidRPr="003A2F86">
              <w:rPr>
                <w:rFonts w:ascii="Arial" w:hAnsi="Arial" w:cs="Arial"/>
                <w:sz w:val="16"/>
                <w:szCs w:val="16"/>
              </w:rPr>
              <w:t>452.321,33</w:t>
            </w:r>
          </w:p>
        </w:tc>
        <w:tc>
          <w:tcPr>
            <w:tcW w:w="11204" w:type="dxa"/>
          </w:tcPr>
          <w:p w14:paraId="4502620D" w14:textId="6D05E1EC" w:rsidR="00542894" w:rsidRPr="003A2F86" w:rsidRDefault="00542894" w:rsidP="00542894">
            <w:pPr>
              <w:spacing w:after="0" w:line="240" w:lineRule="auto"/>
              <w:jc w:val="both"/>
              <w:rPr>
                <w:rFonts w:ascii="Arial" w:eastAsia="Times New Roman" w:hAnsi="Arial" w:cs="Arial"/>
                <w:sz w:val="16"/>
                <w:szCs w:val="16"/>
                <w:lang w:eastAsia="en-US"/>
              </w:rPr>
            </w:pPr>
            <w:r w:rsidRPr="003A2F86">
              <w:rPr>
                <w:rFonts w:ascii="Arial" w:hAnsi="Arial" w:cs="Arial"/>
                <w:sz w:val="16"/>
                <w:szCs w:val="16"/>
              </w:rPr>
              <w:t xml:space="preserve">što je za 390.941,18 € ili 46,4% manje u odnosu na izvještajno razdoblje prethodne godine </w:t>
            </w:r>
          </w:p>
        </w:tc>
      </w:tr>
      <w:tr w:rsidR="00542894" w:rsidRPr="003A2F86" w14:paraId="794C6AA3" w14:textId="77777777" w:rsidTr="003F5539">
        <w:trPr>
          <w:trHeight w:val="272"/>
          <w:jc w:val="center"/>
        </w:trPr>
        <w:tc>
          <w:tcPr>
            <w:tcW w:w="988" w:type="dxa"/>
          </w:tcPr>
          <w:p w14:paraId="337EB768" w14:textId="75434949" w:rsidR="00542894" w:rsidRPr="003A2F86" w:rsidRDefault="00542894" w:rsidP="00542894">
            <w:pPr>
              <w:spacing w:after="0" w:line="240" w:lineRule="auto"/>
              <w:jc w:val="center"/>
              <w:rPr>
                <w:rFonts w:ascii="Arial" w:eastAsia="Times New Roman" w:hAnsi="Arial" w:cs="Arial"/>
                <w:iCs/>
                <w:sz w:val="16"/>
                <w:szCs w:val="16"/>
                <w:lang w:eastAsia="en-US"/>
              </w:rPr>
            </w:pPr>
            <w:r w:rsidRPr="003A2F86">
              <w:rPr>
                <w:rFonts w:ascii="Arial" w:hAnsi="Arial" w:cs="Arial"/>
                <w:sz w:val="16"/>
                <w:szCs w:val="16"/>
              </w:rPr>
              <w:t>2018.</w:t>
            </w:r>
          </w:p>
        </w:tc>
        <w:tc>
          <w:tcPr>
            <w:tcW w:w="850" w:type="dxa"/>
          </w:tcPr>
          <w:p w14:paraId="1F4ECDC6" w14:textId="33A1C9A5" w:rsidR="00542894" w:rsidRPr="003A2F86" w:rsidRDefault="00542894" w:rsidP="00542894">
            <w:pPr>
              <w:spacing w:after="0" w:line="240" w:lineRule="auto"/>
              <w:jc w:val="center"/>
              <w:rPr>
                <w:rFonts w:ascii="Arial" w:eastAsia="Times New Roman" w:hAnsi="Arial" w:cs="Arial"/>
                <w:iCs/>
                <w:sz w:val="16"/>
                <w:szCs w:val="16"/>
                <w:lang w:eastAsia="en-US"/>
              </w:rPr>
            </w:pPr>
            <w:r w:rsidRPr="003A2F86">
              <w:rPr>
                <w:rFonts w:ascii="Arial" w:hAnsi="Arial" w:cs="Arial"/>
                <w:sz w:val="16"/>
                <w:szCs w:val="16"/>
              </w:rPr>
              <w:t>4%</w:t>
            </w:r>
          </w:p>
        </w:tc>
        <w:tc>
          <w:tcPr>
            <w:tcW w:w="1134" w:type="dxa"/>
          </w:tcPr>
          <w:p w14:paraId="2D38F93A" w14:textId="7DC7258F" w:rsidR="00542894" w:rsidRPr="003A2F86" w:rsidRDefault="00542894" w:rsidP="00542894">
            <w:pPr>
              <w:spacing w:after="0" w:line="240" w:lineRule="auto"/>
              <w:jc w:val="right"/>
              <w:rPr>
                <w:rFonts w:ascii="Arial" w:eastAsia="Times New Roman" w:hAnsi="Arial" w:cs="Arial"/>
                <w:sz w:val="16"/>
                <w:szCs w:val="16"/>
                <w:lang w:eastAsia="en-US"/>
              </w:rPr>
            </w:pPr>
            <w:r w:rsidRPr="003A2F86">
              <w:rPr>
                <w:rFonts w:ascii="Arial" w:hAnsi="Arial" w:cs="Arial"/>
                <w:sz w:val="16"/>
                <w:szCs w:val="16"/>
              </w:rPr>
              <w:t>707.328,09</w:t>
            </w:r>
          </w:p>
        </w:tc>
        <w:tc>
          <w:tcPr>
            <w:tcW w:w="11204" w:type="dxa"/>
          </w:tcPr>
          <w:p w14:paraId="7DBDE6CE" w14:textId="73B5A26F" w:rsidR="00542894" w:rsidRPr="003A2F86" w:rsidRDefault="00542894" w:rsidP="00542894">
            <w:pPr>
              <w:spacing w:after="0" w:line="240" w:lineRule="auto"/>
              <w:jc w:val="both"/>
              <w:rPr>
                <w:rFonts w:ascii="Arial" w:eastAsia="Times New Roman" w:hAnsi="Arial" w:cs="Arial"/>
                <w:sz w:val="16"/>
                <w:szCs w:val="16"/>
                <w:lang w:eastAsia="en-US"/>
              </w:rPr>
            </w:pPr>
            <w:r w:rsidRPr="003A2F86">
              <w:rPr>
                <w:rFonts w:ascii="Arial" w:hAnsi="Arial" w:cs="Arial"/>
                <w:sz w:val="16"/>
                <w:szCs w:val="16"/>
              </w:rPr>
              <w:t>što je za 255.006,77 € ili 56,4% više u odnosu na izvještajno razdoblje prethodne godine (najveći udio povećanja ovih prihoda se odnosi na prodaju jedne veće nekretnine u Cavtatu - bivša zgrada Općine).</w:t>
            </w:r>
          </w:p>
        </w:tc>
      </w:tr>
      <w:tr w:rsidR="00542894" w:rsidRPr="003A2F86" w14:paraId="6D2109D3" w14:textId="77777777" w:rsidTr="003F5539">
        <w:trPr>
          <w:jc w:val="center"/>
        </w:trPr>
        <w:tc>
          <w:tcPr>
            <w:tcW w:w="988" w:type="dxa"/>
          </w:tcPr>
          <w:p w14:paraId="03A3EE86" w14:textId="2ABCBDA7" w:rsidR="00542894" w:rsidRPr="003A2F86" w:rsidRDefault="00542894" w:rsidP="00542894">
            <w:pPr>
              <w:spacing w:after="0" w:line="240" w:lineRule="auto"/>
              <w:jc w:val="center"/>
              <w:rPr>
                <w:rFonts w:ascii="Arial" w:eastAsia="Times New Roman" w:hAnsi="Arial" w:cs="Arial"/>
                <w:iCs/>
                <w:sz w:val="16"/>
                <w:szCs w:val="16"/>
                <w:lang w:eastAsia="en-US"/>
              </w:rPr>
            </w:pPr>
            <w:r w:rsidRPr="003A2F86">
              <w:rPr>
                <w:rFonts w:ascii="Arial" w:hAnsi="Arial" w:cs="Arial"/>
                <w:sz w:val="16"/>
                <w:szCs w:val="16"/>
              </w:rPr>
              <w:t>2019.</w:t>
            </w:r>
          </w:p>
        </w:tc>
        <w:tc>
          <w:tcPr>
            <w:tcW w:w="850" w:type="dxa"/>
          </w:tcPr>
          <w:p w14:paraId="43022F2B" w14:textId="7BFC5E83" w:rsidR="00542894" w:rsidRPr="003A2F86" w:rsidRDefault="00542894" w:rsidP="00542894">
            <w:pPr>
              <w:spacing w:after="0" w:line="240" w:lineRule="auto"/>
              <w:jc w:val="center"/>
              <w:rPr>
                <w:rFonts w:ascii="Arial" w:eastAsia="Times New Roman" w:hAnsi="Arial" w:cs="Arial"/>
                <w:iCs/>
                <w:sz w:val="16"/>
                <w:szCs w:val="16"/>
                <w:lang w:eastAsia="en-US"/>
              </w:rPr>
            </w:pPr>
            <w:r w:rsidRPr="003A2F86">
              <w:rPr>
                <w:rFonts w:ascii="Arial" w:hAnsi="Arial" w:cs="Arial"/>
                <w:sz w:val="16"/>
                <w:szCs w:val="16"/>
              </w:rPr>
              <w:t>3%</w:t>
            </w:r>
          </w:p>
        </w:tc>
        <w:tc>
          <w:tcPr>
            <w:tcW w:w="1134" w:type="dxa"/>
          </w:tcPr>
          <w:p w14:paraId="45D87011" w14:textId="1ABF6530" w:rsidR="00542894" w:rsidRPr="003A2F86" w:rsidRDefault="00542894" w:rsidP="00542894">
            <w:pPr>
              <w:spacing w:after="0" w:line="240" w:lineRule="auto"/>
              <w:jc w:val="right"/>
              <w:rPr>
                <w:rFonts w:ascii="Arial" w:eastAsia="Times New Roman" w:hAnsi="Arial" w:cs="Arial"/>
                <w:sz w:val="16"/>
                <w:szCs w:val="16"/>
                <w:lang w:eastAsia="en-US"/>
              </w:rPr>
            </w:pPr>
            <w:r w:rsidRPr="003A2F86">
              <w:rPr>
                <w:rFonts w:ascii="Arial" w:hAnsi="Arial" w:cs="Arial"/>
                <w:sz w:val="16"/>
                <w:szCs w:val="16"/>
              </w:rPr>
              <w:t>386.195,86</w:t>
            </w:r>
          </w:p>
        </w:tc>
        <w:tc>
          <w:tcPr>
            <w:tcW w:w="11204" w:type="dxa"/>
          </w:tcPr>
          <w:p w14:paraId="1B502826" w14:textId="5F6C878E" w:rsidR="00542894" w:rsidRPr="003A2F86" w:rsidRDefault="00542894" w:rsidP="00542894">
            <w:pPr>
              <w:spacing w:after="0" w:line="240" w:lineRule="auto"/>
              <w:jc w:val="both"/>
              <w:rPr>
                <w:rFonts w:ascii="Arial" w:eastAsia="Times New Roman" w:hAnsi="Arial" w:cs="Arial"/>
                <w:sz w:val="16"/>
                <w:szCs w:val="16"/>
                <w:lang w:eastAsia="en-US"/>
              </w:rPr>
            </w:pPr>
            <w:r w:rsidRPr="003A2F86">
              <w:rPr>
                <w:rFonts w:ascii="Arial" w:hAnsi="Arial" w:cs="Arial"/>
                <w:sz w:val="16"/>
                <w:szCs w:val="16"/>
              </w:rPr>
              <w:t>što je za</w:t>
            </w:r>
            <w:r w:rsidR="00C67F7C" w:rsidRPr="003A2F86">
              <w:rPr>
                <w:rFonts w:ascii="Arial" w:hAnsi="Arial" w:cs="Arial"/>
                <w:sz w:val="16"/>
                <w:szCs w:val="16"/>
              </w:rPr>
              <w:t xml:space="preserve"> </w:t>
            </w:r>
            <w:r w:rsidRPr="003A2F86">
              <w:rPr>
                <w:rFonts w:ascii="Arial" w:hAnsi="Arial" w:cs="Arial"/>
                <w:sz w:val="16"/>
                <w:szCs w:val="16"/>
              </w:rPr>
              <w:t>321.132,23 € ili 45,4% manje u odnosu na izvještajno razdoblje prethodne godine. U prvom polugodištu 2019. ovi prihodi su iznosili 143.106,07 €.</w:t>
            </w:r>
          </w:p>
        </w:tc>
      </w:tr>
      <w:tr w:rsidR="00542894" w:rsidRPr="003A2F86" w14:paraId="65866437" w14:textId="77777777" w:rsidTr="003F5539">
        <w:trPr>
          <w:jc w:val="center"/>
        </w:trPr>
        <w:tc>
          <w:tcPr>
            <w:tcW w:w="988" w:type="dxa"/>
          </w:tcPr>
          <w:p w14:paraId="2782E38F" w14:textId="045E889A" w:rsidR="00542894" w:rsidRPr="003A2F86" w:rsidRDefault="00542894" w:rsidP="00542894">
            <w:pPr>
              <w:spacing w:after="0" w:line="240" w:lineRule="auto"/>
              <w:jc w:val="center"/>
              <w:rPr>
                <w:rFonts w:ascii="Arial" w:eastAsia="Times New Roman" w:hAnsi="Arial" w:cs="Arial"/>
                <w:iCs/>
                <w:sz w:val="16"/>
                <w:szCs w:val="16"/>
                <w:lang w:eastAsia="en-US"/>
              </w:rPr>
            </w:pPr>
            <w:r w:rsidRPr="003A2F86">
              <w:rPr>
                <w:rFonts w:ascii="Arial" w:hAnsi="Arial" w:cs="Arial"/>
                <w:sz w:val="16"/>
                <w:szCs w:val="16"/>
              </w:rPr>
              <w:t>2020.</w:t>
            </w:r>
          </w:p>
        </w:tc>
        <w:tc>
          <w:tcPr>
            <w:tcW w:w="850" w:type="dxa"/>
          </w:tcPr>
          <w:p w14:paraId="63609AD2" w14:textId="799A1922" w:rsidR="00542894" w:rsidRPr="003A2F86" w:rsidRDefault="00542894" w:rsidP="00542894">
            <w:pPr>
              <w:spacing w:after="0" w:line="240" w:lineRule="auto"/>
              <w:jc w:val="center"/>
              <w:rPr>
                <w:rFonts w:ascii="Arial" w:eastAsia="Times New Roman" w:hAnsi="Arial" w:cs="Arial"/>
                <w:iCs/>
                <w:sz w:val="16"/>
                <w:szCs w:val="16"/>
                <w:lang w:eastAsia="en-US"/>
              </w:rPr>
            </w:pPr>
            <w:r w:rsidRPr="003A2F86">
              <w:rPr>
                <w:rFonts w:ascii="Arial" w:hAnsi="Arial" w:cs="Arial"/>
                <w:sz w:val="16"/>
                <w:szCs w:val="16"/>
              </w:rPr>
              <w:t>3%</w:t>
            </w:r>
          </w:p>
        </w:tc>
        <w:tc>
          <w:tcPr>
            <w:tcW w:w="1134" w:type="dxa"/>
          </w:tcPr>
          <w:p w14:paraId="0C205B22" w14:textId="044A62B0" w:rsidR="00542894" w:rsidRPr="003A2F86" w:rsidRDefault="00542894" w:rsidP="00542894">
            <w:pPr>
              <w:spacing w:after="0" w:line="240" w:lineRule="auto"/>
              <w:jc w:val="right"/>
              <w:rPr>
                <w:rFonts w:ascii="Arial" w:eastAsia="Times New Roman" w:hAnsi="Arial" w:cs="Arial"/>
                <w:sz w:val="16"/>
                <w:szCs w:val="16"/>
                <w:lang w:eastAsia="en-US"/>
              </w:rPr>
            </w:pPr>
            <w:r w:rsidRPr="003A2F86">
              <w:rPr>
                <w:rFonts w:ascii="Arial" w:hAnsi="Arial" w:cs="Arial"/>
                <w:sz w:val="16"/>
                <w:szCs w:val="16"/>
              </w:rPr>
              <w:t>370.155,32</w:t>
            </w:r>
          </w:p>
        </w:tc>
        <w:tc>
          <w:tcPr>
            <w:tcW w:w="11204" w:type="dxa"/>
            <w:tcBorders>
              <w:top w:val="nil"/>
              <w:left w:val="nil"/>
              <w:bottom w:val="single" w:sz="8" w:space="0" w:color="000000"/>
              <w:right w:val="single" w:sz="8" w:space="0" w:color="000000"/>
            </w:tcBorders>
          </w:tcPr>
          <w:p w14:paraId="5054EFF5" w14:textId="29C245A0" w:rsidR="00542894" w:rsidRPr="003A2F86" w:rsidRDefault="00542894" w:rsidP="00542894">
            <w:pPr>
              <w:spacing w:after="0" w:line="240" w:lineRule="auto"/>
              <w:jc w:val="both"/>
              <w:rPr>
                <w:rFonts w:ascii="Arial" w:eastAsia="Times New Roman" w:hAnsi="Arial" w:cs="Arial"/>
                <w:sz w:val="16"/>
                <w:szCs w:val="16"/>
                <w:lang w:eastAsia="en-US"/>
              </w:rPr>
            </w:pPr>
            <w:r w:rsidRPr="003A2F86">
              <w:rPr>
                <w:rFonts w:ascii="Arial" w:hAnsi="Arial" w:cs="Arial"/>
                <w:sz w:val="16"/>
                <w:szCs w:val="16"/>
              </w:rPr>
              <w:t>što je za 16.040,54 € ili 4,2% manje u odnosu na izvještajno razdoblje prethodne godine. U prvom polugodištu 2020. ovi prihodi su iznosili 218.676,99 €.</w:t>
            </w:r>
          </w:p>
        </w:tc>
      </w:tr>
      <w:tr w:rsidR="00542894" w:rsidRPr="003A2F86" w14:paraId="089BC980" w14:textId="77777777" w:rsidTr="003F5539">
        <w:trPr>
          <w:jc w:val="center"/>
        </w:trPr>
        <w:tc>
          <w:tcPr>
            <w:tcW w:w="988" w:type="dxa"/>
          </w:tcPr>
          <w:p w14:paraId="402AFB03" w14:textId="1C4A385A" w:rsidR="00542894" w:rsidRPr="003A2F86" w:rsidRDefault="00542894" w:rsidP="00542894">
            <w:pPr>
              <w:spacing w:after="0" w:line="240" w:lineRule="auto"/>
              <w:jc w:val="center"/>
              <w:rPr>
                <w:rFonts w:ascii="Arial" w:eastAsia="Times New Roman" w:hAnsi="Arial" w:cs="Arial"/>
                <w:iCs/>
                <w:sz w:val="16"/>
                <w:szCs w:val="16"/>
                <w:lang w:eastAsia="en-US"/>
              </w:rPr>
            </w:pPr>
            <w:r w:rsidRPr="003A2F86">
              <w:rPr>
                <w:rFonts w:ascii="Arial" w:hAnsi="Arial" w:cs="Arial"/>
                <w:sz w:val="16"/>
                <w:szCs w:val="16"/>
              </w:rPr>
              <w:t>2021.</w:t>
            </w:r>
          </w:p>
        </w:tc>
        <w:tc>
          <w:tcPr>
            <w:tcW w:w="850" w:type="dxa"/>
          </w:tcPr>
          <w:p w14:paraId="4BEC82AC" w14:textId="203AF2D3" w:rsidR="00542894" w:rsidRPr="003A2F86" w:rsidRDefault="00542894" w:rsidP="00542894">
            <w:pPr>
              <w:spacing w:after="0" w:line="240" w:lineRule="auto"/>
              <w:jc w:val="center"/>
              <w:rPr>
                <w:rFonts w:ascii="Arial" w:eastAsia="Times New Roman" w:hAnsi="Arial" w:cs="Arial"/>
                <w:iCs/>
                <w:sz w:val="16"/>
                <w:szCs w:val="16"/>
                <w:lang w:eastAsia="en-US"/>
              </w:rPr>
            </w:pPr>
            <w:r w:rsidRPr="003A2F86">
              <w:rPr>
                <w:rFonts w:ascii="Arial" w:hAnsi="Arial" w:cs="Arial"/>
                <w:sz w:val="16"/>
                <w:szCs w:val="16"/>
              </w:rPr>
              <w:t>3%</w:t>
            </w:r>
          </w:p>
        </w:tc>
        <w:tc>
          <w:tcPr>
            <w:tcW w:w="1134" w:type="dxa"/>
          </w:tcPr>
          <w:p w14:paraId="4B5DDF7E" w14:textId="6F0772A2" w:rsidR="00542894" w:rsidRPr="003A2F86" w:rsidRDefault="00542894" w:rsidP="00542894">
            <w:pPr>
              <w:spacing w:after="0" w:line="240" w:lineRule="auto"/>
              <w:jc w:val="right"/>
              <w:rPr>
                <w:rFonts w:ascii="Arial" w:eastAsia="Times New Roman" w:hAnsi="Arial" w:cs="Arial"/>
                <w:iCs/>
                <w:sz w:val="16"/>
                <w:szCs w:val="16"/>
                <w:lang w:eastAsia="en-US"/>
              </w:rPr>
            </w:pPr>
            <w:r w:rsidRPr="003A2F86">
              <w:rPr>
                <w:rFonts w:ascii="Arial" w:hAnsi="Arial" w:cs="Arial"/>
                <w:sz w:val="16"/>
                <w:szCs w:val="16"/>
              </w:rPr>
              <w:t>296.533,65</w:t>
            </w:r>
          </w:p>
        </w:tc>
        <w:tc>
          <w:tcPr>
            <w:tcW w:w="11204" w:type="dxa"/>
            <w:tcBorders>
              <w:top w:val="single" w:sz="8" w:space="0" w:color="000000"/>
              <w:left w:val="nil"/>
              <w:bottom w:val="single" w:sz="4" w:space="0" w:color="auto"/>
              <w:right w:val="single" w:sz="8" w:space="0" w:color="000000"/>
            </w:tcBorders>
          </w:tcPr>
          <w:p w14:paraId="6B53CAE6" w14:textId="3709FBBB" w:rsidR="00542894" w:rsidRPr="003A2F86" w:rsidRDefault="00542894" w:rsidP="00542894">
            <w:pPr>
              <w:spacing w:after="0" w:line="240" w:lineRule="auto"/>
              <w:jc w:val="both"/>
              <w:rPr>
                <w:rFonts w:ascii="Arial" w:eastAsia="Times New Roman" w:hAnsi="Arial" w:cs="Arial"/>
                <w:sz w:val="16"/>
                <w:szCs w:val="16"/>
                <w:lang w:eastAsia="en-US"/>
              </w:rPr>
            </w:pPr>
            <w:r w:rsidRPr="003A2F86">
              <w:rPr>
                <w:rFonts w:ascii="Arial" w:hAnsi="Arial" w:cs="Arial"/>
                <w:sz w:val="16"/>
                <w:szCs w:val="16"/>
              </w:rPr>
              <w:t>što je za 73.621,97 € ili 19,9% manje u odnosu na izvještajno razdoblje prethodne godine. U prvom polugodištu 2021. ovi prihodi su iznosili 203.529,50 €.</w:t>
            </w:r>
          </w:p>
        </w:tc>
      </w:tr>
      <w:tr w:rsidR="00542894" w:rsidRPr="003A2F86" w14:paraId="72AFF58C" w14:textId="77777777" w:rsidTr="003F5539">
        <w:trPr>
          <w:jc w:val="center"/>
        </w:trPr>
        <w:tc>
          <w:tcPr>
            <w:tcW w:w="988" w:type="dxa"/>
            <w:tcBorders>
              <w:top w:val="nil"/>
              <w:left w:val="single" w:sz="8" w:space="0" w:color="000000"/>
              <w:bottom w:val="single" w:sz="4" w:space="0" w:color="auto"/>
              <w:right w:val="single" w:sz="8" w:space="0" w:color="000000"/>
            </w:tcBorders>
          </w:tcPr>
          <w:p w14:paraId="16988842" w14:textId="64E0AC7D" w:rsidR="00542894" w:rsidRPr="003A2F86" w:rsidRDefault="00542894" w:rsidP="00542894">
            <w:pPr>
              <w:spacing w:after="0" w:line="240" w:lineRule="auto"/>
              <w:jc w:val="center"/>
              <w:rPr>
                <w:rFonts w:ascii="Arial" w:eastAsia="Times New Roman" w:hAnsi="Arial" w:cs="Arial"/>
                <w:sz w:val="16"/>
                <w:szCs w:val="16"/>
              </w:rPr>
            </w:pPr>
            <w:r w:rsidRPr="003A2F86">
              <w:rPr>
                <w:rFonts w:ascii="Arial" w:hAnsi="Arial" w:cs="Arial"/>
                <w:sz w:val="16"/>
                <w:szCs w:val="16"/>
              </w:rPr>
              <w:t>2022.</w:t>
            </w:r>
          </w:p>
        </w:tc>
        <w:tc>
          <w:tcPr>
            <w:tcW w:w="850" w:type="dxa"/>
            <w:tcBorders>
              <w:top w:val="nil"/>
              <w:left w:val="nil"/>
              <w:bottom w:val="single" w:sz="4" w:space="0" w:color="auto"/>
              <w:right w:val="single" w:sz="8" w:space="0" w:color="000000"/>
            </w:tcBorders>
          </w:tcPr>
          <w:p w14:paraId="74B01002" w14:textId="0D86709F" w:rsidR="00542894" w:rsidRPr="003A2F86" w:rsidRDefault="00542894" w:rsidP="00542894">
            <w:pPr>
              <w:spacing w:after="0" w:line="240" w:lineRule="auto"/>
              <w:jc w:val="center"/>
              <w:rPr>
                <w:rFonts w:ascii="Arial" w:eastAsia="Times New Roman" w:hAnsi="Arial" w:cs="Arial"/>
                <w:iCs/>
                <w:sz w:val="16"/>
                <w:szCs w:val="16"/>
                <w:lang w:eastAsia="en-US"/>
              </w:rPr>
            </w:pPr>
            <w:r w:rsidRPr="003A2F86">
              <w:rPr>
                <w:rFonts w:ascii="Arial" w:hAnsi="Arial" w:cs="Arial"/>
                <w:sz w:val="16"/>
                <w:szCs w:val="16"/>
              </w:rPr>
              <w:t>3%</w:t>
            </w:r>
          </w:p>
        </w:tc>
        <w:tc>
          <w:tcPr>
            <w:tcW w:w="1134" w:type="dxa"/>
            <w:tcBorders>
              <w:top w:val="nil"/>
              <w:left w:val="nil"/>
              <w:bottom w:val="single" w:sz="4" w:space="0" w:color="auto"/>
              <w:right w:val="single" w:sz="8" w:space="0" w:color="000000"/>
            </w:tcBorders>
          </w:tcPr>
          <w:p w14:paraId="21631A3C" w14:textId="55FE6A2A" w:rsidR="00542894" w:rsidRPr="003A2F86" w:rsidRDefault="00542894" w:rsidP="00542894">
            <w:pPr>
              <w:spacing w:after="0" w:line="240" w:lineRule="auto"/>
              <w:jc w:val="right"/>
              <w:rPr>
                <w:rFonts w:ascii="Arial" w:eastAsia="Times New Roman" w:hAnsi="Arial" w:cs="Arial"/>
                <w:iCs/>
                <w:sz w:val="16"/>
                <w:szCs w:val="16"/>
                <w:lang w:eastAsia="en-US"/>
              </w:rPr>
            </w:pPr>
            <w:r w:rsidRPr="003A2F86">
              <w:rPr>
                <w:rFonts w:ascii="Arial" w:hAnsi="Arial" w:cs="Arial"/>
                <w:sz w:val="16"/>
                <w:szCs w:val="16"/>
              </w:rPr>
              <w:t>372.794,06</w:t>
            </w:r>
          </w:p>
        </w:tc>
        <w:tc>
          <w:tcPr>
            <w:tcW w:w="11204" w:type="dxa"/>
            <w:tcBorders>
              <w:top w:val="nil"/>
              <w:left w:val="nil"/>
              <w:bottom w:val="single" w:sz="4" w:space="0" w:color="auto"/>
              <w:right w:val="single" w:sz="8" w:space="0" w:color="000000"/>
            </w:tcBorders>
          </w:tcPr>
          <w:p w14:paraId="71F22CDC" w14:textId="22D96E6A" w:rsidR="00542894" w:rsidRPr="003A2F86" w:rsidRDefault="00C67F7C" w:rsidP="00542894">
            <w:pPr>
              <w:spacing w:after="0" w:line="240" w:lineRule="auto"/>
              <w:jc w:val="both"/>
              <w:rPr>
                <w:rFonts w:ascii="Arial" w:hAnsi="Arial" w:cs="Arial"/>
                <w:sz w:val="16"/>
                <w:szCs w:val="16"/>
              </w:rPr>
            </w:pPr>
            <w:r w:rsidRPr="003A2F86">
              <w:rPr>
                <w:rFonts w:ascii="Arial" w:hAnsi="Arial" w:cs="Arial"/>
                <w:sz w:val="16"/>
                <w:szCs w:val="16"/>
              </w:rPr>
              <w:t>što je za 76.260,41 € ili 25,7% više u odnosu na izvještajno razdoblje prethodne godine. U prvom polugodištu 2022. ovi prihodi su iznosili 195.384,23 €.</w:t>
            </w:r>
          </w:p>
        </w:tc>
      </w:tr>
      <w:tr w:rsidR="00542894" w:rsidRPr="003A2F86" w14:paraId="64671646" w14:textId="77777777" w:rsidTr="003F5539">
        <w:trPr>
          <w:jc w:val="center"/>
        </w:trPr>
        <w:tc>
          <w:tcPr>
            <w:tcW w:w="988" w:type="dxa"/>
            <w:tcBorders>
              <w:top w:val="single" w:sz="4" w:space="0" w:color="auto"/>
              <w:left w:val="single" w:sz="8" w:space="0" w:color="000000"/>
              <w:bottom w:val="single" w:sz="4" w:space="0" w:color="auto"/>
              <w:right w:val="single" w:sz="8" w:space="0" w:color="000000"/>
            </w:tcBorders>
          </w:tcPr>
          <w:p w14:paraId="5D2B9BE7" w14:textId="16E2FED3" w:rsidR="00542894" w:rsidRPr="003A2F86" w:rsidRDefault="00542894" w:rsidP="00542894">
            <w:pPr>
              <w:spacing w:after="0" w:line="240" w:lineRule="auto"/>
              <w:jc w:val="center"/>
              <w:rPr>
                <w:rFonts w:ascii="Arial" w:hAnsi="Arial" w:cs="Arial"/>
                <w:sz w:val="16"/>
                <w:szCs w:val="16"/>
              </w:rPr>
            </w:pPr>
            <w:r w:rsidRPr="003A2F86">
              <w:rPr>
                <w:rFonts w:ascii="Arial" w:hAnsi="Arial" w:cs="Arial"/>
                <w:sz w:val="16"/>
                <w:szCs w:val="16"/>
              </w:rPr>
              <w:t>2023.</w:t>
            </w:r>
          </w:p>
        </w:tc>
        <w:tc>
          <w:tcPr>
            <w:tcW w:w="850" w:type="dxa"/>
            <w:tcBorders>
              <w:top w:val="single" w:sz="4" w:space="0" w:color="auto"/>
              <w:left w:val="nil"/>
              <w:bottom w:val="single" w:sz="4" w:space="0" w:color="auto"/>
              <w:right w:val="single" w:sz="8" w:space="0" w:color="000000"/>
            </w:tcBorders>
          </w:tcPr>
          <w:p w14:paraId="6D08E7A6" w14:textId="09D159B6" w:rsidR="00542894" w:rsidRPr="003A2F86" w:rsidRDefault="00542894" w:rsidP="00542894">
            <w:pPr>
              <w:spacing w:after="0" w:line="240" w:lineRule="auto"/>
              <w:jc w:val="center"/>
              <w:rPr>
                <w:rFonts w:ascii="Arial" w:hAnsi="Arial" w:cs="Arial"/>
                <w:sz w:val="16"/>
                <w:szCs w:val="16"/>
              </w:rPr>
            </w:pPr>
            <w:r w:rsidRPr="003A2F86">
              <w:rPr>
                <w:rFonts w:ascii="Arial" w:hAnsi="Arial" w:cs="Arial"/>
                <w:sz w:val="16"/>
                <w:szCs w:val="16"/>
              </w:rPr>
              <w:t>3%</w:t>
            </w:r>
          </w:p>
        </w:tc>
        <w:tc>
          <w:tcPr>
            <w:tcW w:w="1134" w:type="dxa"/>
            <w:tcBorders>
              <w:top w:val="single" w:sz="4" w:space="0" w:color="auto"/>
              <w:left w:val="nil"/>
              <w:bottom w:val="single" w:sz="4" w:space="0" w:color="auto"/>
              <w:right w:val="single" w:sz="8" w:space="0" w:color="000000"/>
            </w:tcBorders>
          </w:tcPr>
          <w:p w14:paraId="09ABB961" w14:textId="058EC990" w:rsidR="00542894" w:rsidRPr="003A2F86" w:rsidRDefault="00C67F7C" w:rsidP="00542894">
            <w:pPr>
              <w:spacing w:after="0" w:line="240" w:lineRule="auto"/>
              <w:jc w:val="right"/>
              <w:rPr>
                <w:rFonts w:ascii="Arial" w:hAnsi="Arial" w:cs="Arial"/>
                <w:sz w:val="16"/>
                <w:szCs w:val="16"/>
              </w:rPr>
            </w:pPr>
            <w:r w:rsidRPr="003A2F86">
              <w:rPr>
                <w:rFonts w:ascii="Arial" w:hAnsi="Arial" w:cs="Arial"/>
                <w:sz w:val="16"/>
                <w:szCs w:val="16"/>
              </w:rPr>
              <w:t>624.370,40</w:t>
            </w:r>
          </w:p>
        </w:tc>
        <w:tc>
          <w:tcPr>
            <w:tcW w:w="11204" w:type="dxa"/>
            <w:tcBorders>
              <w:top w:val="single" w:sz="4" w:space="0" w:color="auto"/>
              <w:left w:val="nil"/>
              <w:bottom w:val="single" w:sz="4" w:space="0" w:color="auto"/>
              <w:right w:val="single" w:sz="8" w:space="0" w:color="000000"/>
            </w:tcBorders>
          </w:tcPr>
          <w:p w14:paraId="1BF36B46" w14:textId="3F75974C" w:rsidR="00542894" w:rsidRPr="003A2F86" w:rsidRDefault="00C67F7C" w:rsidP="00542894">
            <w:pPr>
              <w:spacing w:after="0" w:line="240" w:lineRule="auto"/>
              <w:jc w:val="both"/>
              <w:rPr>
                <w:rFonts w:ascii="Arial" w:hAnsi="Arial" w:cs="Arial"/>
                <w:sz w:val="16"/>
                <w:szCs w:val="16"/>
              </w:rPr>
            </w:pPr>
            <w:r w:rsidRPr="003A2F86">
              <w:rPr>
                <w:rFonts w:ascii="Arial" w:hAnsi="Arial" w:cs="Arial"/>
                <w:sz w:val="16"/>
                <w:szCs w:val="16"/>
              </w:rPr>
              <w:t>što je za 251.576,34 € ili 67,5% više u odnosu na izvještajno razdoblje prethodne godine. U prvom polugodištu 2023. ovi prihodi su iznosili 218.951,06 €.</w:t>
            </w:r>
          </w:p>
        </w:tc>
      </w:tr>
      <w:tr w:rsidR="00A201FC" w:rsidRPr="003A2F86" w14:paraId="07C5B4D6" w14:textId="77777777" w:rsidTr="00D138B6">
        <w:trPr>
          <w:jc w:val="center"/>
        </w:trPr>
        <w:tc>
          <w:tcPr>
            <w:tcW w:w="988" w:type="dxa"/>
            <w:tcBorders>
              <w:top w:val="single" w:sz="4" w:space="0" w:color="auto"/>
              <w:left w:val="single" w:sz="8" w:space="0" w:color="000000"/>
              <w:bottom w:val="single" w:sz="4" w:space="0" w:color="auto"/>
              <w:right w:val="single" w:sz="8" w:space="0" w:color="000000"/>
            </w:tcBorders>
          </w:tcPr>
          <w:p w14:paraId="5F5D43AF" w14:textId="2F57A82C" w:rsidR="00A201FC" w:rsidRPr="003A2F86" w:rsidRDefault="00A201FC" w:rsidP="00A201FC">
            <w:pPr>
              <w:spacing w:after="0" w:line="240" w:lineRule="auto"/>
              <w:jc w:val="center"/>
              <w:rPr>
                <w:rFonts w:ascii="Arial" w:hAnsi="Arial" w:cs="Arial"/>
                <w:sz w:val="16"/>
                <w:szCs w:val="16"/>
              </w:rPr>
            </w:pPr>
            <w:r w:rsidRPr="003A2F86">
              <w:rPr>
                <w:rFonts w:ascii="Arial" w:hAnsi="Arial" w:cs="Arial"/>
                <w:sz w:val="16"/>
                <w:szCs w:val="16"/>
              </w:rPr>
              <w:t>2024.</w:t>
            </w:r>
          </w:p>
        </w:tc>
        <w:tc>
          <w:tcPr>
            <w:tcW w:w="850" w:type="dxa"/>
            <w:tcBorders>
              <w:top w:val="single" w:sz="4" w:space="0" w:color="auto"/>
              <w:left w:val="nil"/>
              <w:bottom w:val="single" w:sz="4" w:space="0" w:color="auto"/>
              <w:right w:val="single" w:sz="8" w:space="0" w:color="000000"/>
            </w:tcBorders>
          </w:tcPr>
          <w:p w14:paraId="17FA89E3" w14:textId="04453B46" w:rsidR="00A201FC" w:rsidRPr="003A2F86" w:rsidRDefault="00A201FC" w:rsidP="00A201FC">
            <w:pPr>
              <w:spacing w:after="0" w:line="240" w:lineRule="auto"/>
              <w:jc w:val="center"/>
              <w:rPr>
                <w:rFonts w:ascii="Arial" w:hAnsi="Arial" w:cs="Arial"/>
                <w:sz w:val="16"/>
                <w:szCs w:val="16"/>
              </w:rPr>
            </w:pPr>
            <w:r w:rsidRPr="003A2F86">
              <w:rPr>
                <w:rFonts w:ascii="Arial" w:hAnsi="Arial" w:cs="Arial"/>
                <w:sz w:val="16"/>
                <w:szCs w:val="16"/>
              </w:rPr>
              <w:t>3%</w:t>
            </w:r>
          </w:p>
        </w:tc>
        <w:tc>
          <w:tcPr>
            <w:tcW w:w="1134" w:type="dxa"/>
            <w:tcBorders>
              <w:top w:val="single" w:sz="4" w:space="0" w:color="auto"/>
              <w:left w:val="nil"/>
              <w:bottom w:val="single" w:sz="4" w:space="0" w:color="auto"/>
              <w:right w:val="single" w:sz="8" w:space="0" w:color="000000"/>
            </w:tcBorders>
          </w:tcPr>
          <w:p w14:paraId="01887FDE" w14:textId="7FDEEB54" w:rsidR="00A201FC" w:rsidRPr="003A2F86" w:rsidRDefault="00842B06" w:rsidP="00A201FC">
            <w:pPr>
              <w:spacing w:after="0" w:line="240" w:lineRule="auto"/>
              <w:jc w:val="right"/>
              <w:rPr>
                <w:rFonts w:ascii="Arial" w:hAnsi="Arial" w:cs="Arial"/>
                <w:sz w:val="16"/>
                <w:szCs w:val="16"/>
              </w:rPr>
            </w:pPr>
            <w:r w:rsidRPr="003A2F86">
              <w:rPr>
                <w:rFonts w:ascii="Arial" w:hAnsi="Arial" w:cs="Arial"/>
                <w:sz w:val="16"/>
                <w:szCs w:val="16"/>
              </w:rPr>
              <w:t>771.353,39</w:t>
            </w:r>
          </w:p>
        </w:tc>
        <w:tc>
          <w:tcPr>
            <w:tcW w:w="11204" w:type="dxa"/>
            <w:tcBorders>
              <w:top w:val="single" w:sz="4" w:space="0" w:color="auto"/>
              <w:left w:val="nil"/>
              <w:bottom w:val="single" w:sz="4" w:space="0" w:color="auto"/>
              <w:right w:val="single" w:sz="8" w:space="0" w:color="000000"/>
            </w:tcBorders>
          </w:tcPr>
          <w:p w14:paraId="6C9E162D" w14:textId="02F9227E" w:rsidR="00A201FC" w:rsidRPr="003A2F86" w:rsidRDefault="00842B06" w:rsidP="00842B06">
            <w:pPr>
              <w:spacing w:after="0" w:line="240" w:lineRule="auto"/>
              <w:jc w:val="both"/>
              <w:rPr>
                <w:rFonts w:ascii="Arial" w:hAnsi="Arial" w:cs="Arial"/>
                <w:sz w:val="16"/>
                <w:szCs w:val="16"/>
              </w:rPr>
            </w:pPr>
            <w:r w:rsidRPr="003A2F86">
              <w:rPr>
                <w:rFonts w:ascii="Arial" w:hAnsi="Arial" w:cs="Arial"/>
                <w:sz w:val="16"/>
                <w:szCs w:val="16"/>
              </w:rPr>
              <w:t>što je za 146.982,99 € ili 23,5% više u odnosu na izvještajno razdoblje prethodne godine. U prvom polugodištu 2024. ovi prihodi su iznosili 350.225,56 €.</w:t>
            </w:r>
          </w:p>
        </w:tc>
      </w:tr>
      <w:tr w:rsidR="00D138B6" w:rsidRPr="003A2F86" w14:paraId="069664F1" w14:textId="77777777" w:rsidTr="00706CD4">
        <w:trPr>
          <w:jc w:val="center"/>
        </w:trPr>
        <w:tc>
          <w:tcPr>
            <w:tcW w:w="988" w:type="dxa"/>
            <w:tcBorders>
              <w:top w:val="single" w:sz="4" w:space="0" w:color="auto"/>
              <w:left w:val="single" w:sz="8" w:space="0" w:color="000000"/>
              <w:bottom w:val="single" w:sz="4" w:space="0" w:color="auto"/>
              <w:right w:val="single" w:sz="8" w:space="0" w:color="000000"/>
            </w:tcBorders>
          </w:tcPr>
          <w:p w14:paraId="56BAA1FF" w14:textId="0B880F5D" w:rsidR="00D138B6" w:rsidRPr="003A2F86" w:rsidRDefault="00D138B6" w:rsidP="00D138B6">
            <w:pPr>
              <w:spacing w:after="0" w:line="240" w:lineRule="auto"/>
              <w:jc w:val="center"/>
              <w:rPr>
                <w:rFonts w:ascii="Arial" w:hAnsi="Arial" w:cs="Arial"/>
                <w:sz w:val="16"/>
                <w:szCs w:val="16"/>
              </w:rPr>
            </w:pPr>
            <w:r>
              <w:rPr>
                <w:rFonts w:ascii="Arial" w:hAnsi="Arial" w:cs="Arial"/>
                <w:sz w:val="16"/>
                <w:szCs w:val="16"/>
              </w:rPr>
              <w:t>2025.</w:t>
            </w:r>
          </w:p>
        </w:tc>
        <w:tc>
          <w:tcPr>
            <w:tcW w:w="850" w:type="dxa"/>
            <w:tcBorders>
              <w:top w:val="single" w:sz="4" w:space="0" w:color="auto"/>
              <w:left w:val="nil"/>
              <w:bottom w:val="single" w:sz="4" w:space="0" w:color="auto"/>
              <w:right w:val="single" w:sz="8" w:space="0" w:color="000000"/>
            </w:tcBorders>
          </w:tcPr>
          <w:p w14:paraId="50E5A753" w14:textId="22A2AE45" w:rsidR="00D138B6" w:rsidRPr="003A2F86" w:rsidRDefault="00D138B6" w:rsidP="00D138B6">
            <w:pPr>
              <w:spacing w:after="0" w:line="240" w:lineRule="auto"/>
              <w:jc w:val="center"/>
              <w:rPr>
                <w:rFonts w:ascii="Arial" w:hAnsi="Arial" w:cs="Arial"/>
                <w:sz w:val="16"/>
                <w:szCs w:val="16"/>
              </w:rPr>
            </w:pPr>
            <w:r w:rsidRPr="003A2F86">
              <w:rPr>
                <w:rFonts w:ascii="Arial" w:hAnsi="Arial" w:cs="Arial"/>
                <w:sz w:val="16"/>
                <w:szCs w:val="16"/>
              </w:rPr>
              <w:t>3%</w:t>
            </w:r>
          </w:p>
        </w:tc>
        <w:tc>
          <w:tcPr>
            <w:tcW w:w="1134" w:type="dxa"/>
            <w:tcBorders>
              <w:top w:val="single" w:sz="4" w:space="0" w:color="auto"/>
              <w:left w:val="nil"/>
              <w:bottom w:val="single" w:sz="4" w:space="0" w:color="auto"/>
              <w:right w:val="single" w:sz="8" w:space="0" w:color="000000"/>
            </w:tcBorders>
          </w:tcPr>
          <w:p w14:paraId="15510661" w14:textId="36DA3B39" w:rsidR="00D138B6" w:rsidRPr="003A2F86" w:rsidRDefault="00C17905" w:rsidP="00D138B6">
            <w:pPr>
              <w:spacing w:after="0" w:line="240" w:lineRule="auto"/>
              <w:jc w:val="right"/>
              <w:rPr>
                <w:rFonts w:ascii="Arial" w:hAnsi="Arial" w:cs="Arial"/>
                <w:sz w:val="16"/>
                <w:szCs w:val="16"/>
              </w:rPr>
            </w:pPr>
            <w:r w:rsidRPr="00C17905">
              <w:rPr>
                <w:rFonts w:ascii="Arial" w:hAnsi="Arial" w:cs="Arial"/>
                <w:sz w:val="16"/>
                <w:szCs w:val="16"/>
              </w:rPr>
              <w:t>824</w:t>
            </w:r>
            <w:r>
              <w:rPr>
                <w:rFonts w:ascii="Arial" w:hAnsi="Arial" w:cs="Arial"/>
                <w:sz w:val="16"/>
                <w:szCs w:val="16"/>
              </w:rPr>
              <w:t>.</w:t>
            </w:r>
            <w:r w:rsidRPr="00C17905">
              <w:rPr>
                <w:rFonts w:ascii="Arial" w:hAnsi="Arial" w:cs="Arial"/>
                <w:sz w:val="16"/>
                <w:szCs w:val="16"/>
              </w:rPr>
              <w:t>110,78</w:t>
            </w:r>
          </w:p>
        </w:tc>
        <w:tc>
          <w:tcPr>
            <w:tcW w:w="11204" w:type="dxa"/>
            <w:tcBorders>
              <w:top w:val="single" w:sz="4" w:space="0" w:color="auto"/>
              <w:left w:val="nil"/>
              <w:bottom w:val="single" w:sz="4" w:space="0" w:color="auto"/>
              <w:right w:val="single" w:sz="8" w:space="0" w:color="000000"/>
            </w:tcBorders>
          </w:tcPr>
          <w:p w14:paraId="606E67F1" w14:textId="1160BA04" w:rsidR="00D138B6" w:rsidRPr="003A2F86" w:rsidRDefault="00C17905" w:rsidP="00D138B6">
            <w:pPr>
              <w:spacing w:after="0" w:line="240" w:lineRule="auto"/>
              <w:jc w:val="both"/>
              <w:rPr>
                <w:rFonts w:ascii="Arial" w:hAnsi="Arial" w:cs="Arial"/>
                <w:sz w:val="16"/>
                <w:szCs w:val="16"/>
              </w:rPr>
            </w:pPr>
            <w:r w:rsidRPr="00C17905">
              <w:rPr>
                <w:rFonts w:ascii="Arial" w:hAnsi="Arial" w:cs="Arial"/>
                <w:sz w:val="16"/>
                <w:szCs w:val="16"/>
              </w:rPr>
              <w:t xml:space="preserve">što je za </w:t>
            </w:r>
            <w:r>
              <w:rPr>
                <w:rFonts w:ascii="Arial" w:hAnsi="Arial" w:cs="Arial"/>
                <w:sz w:val="16"/>
                <w:szCs w:val="16"/>
              </w:rPr>
              <w:t>52.757,39</w:t>
            </w:r>
            <w:r w:rsidRPr="00C17905">
              <w:rPr>
                <w:rFonts w:ascii="Arial" w:hAnsi="Arial" w:cs="Arial"/>
                <w:sz w:val="16"/>
                <w:szCs w:val="16"/>
              </w:rPr>
              <w:t xml:space="preserve"> € ili </w:t>
            </w:r>
            <w:r>
              <w:rPr>
                <w:rFonts w:ascii="Arial" w:hAnsi="Arial" w:cs="Arial"/>
                <w:sz w:val="16"/>
                <w:szCs w:val="16"/>
              </w:rPr>
              <w:t>6,8</w:t>
            </w:r>
            <w:r w:rsidRPr="00C17905">
              <w:rPr>
                <w:rFonts w:ascii="Arial" w:hAnsi="Arial" w:cs="Arial"/>
                <w:sz w:val="16"/>
                <w:szCs w:val="16"/>
              </w:rPr>
              <w:t xml:space="preserve">% </w:t>
            </w:r>
            <w:r>
              <w:rPr>
                <w:rFonts w:ascii="Arial" w:hAnsi="Arial" w:cs="Arial"/>
                <w:sz w:val="16"/>
                <w:szCs w:val="16"/>
              </w:rPr>
              <w:t>više</w:t>
            </w:r>
            <w:r w:rsidRPr="00C17905">
              <w:rPr>
                <w:rFonts w:ascii="Arial" w:hAnsi="Arial" w:cs="Arial"/>
                <w:sz w:val="16"/>
                <w:szCs w:val="16"/>
              </w:rPr>
              <w:t xml:space="preserve"> u odnosu na izvještajno razdoblje prethodne godine. U prvom polugodištu 2025. ovi prihodi su iznosili 347.679,24 €.</w:t>
            </w:r>
          </w:p>
        </w:tc>
      </w:tr>
      <w:tr w:rsidR="00706CD4" w:rsidRPr="003A2F86" w14:paraId="104B766A" w14:textId="77777777" w:rsidTr="003F5539">
        <w:trPr>
          <w:jc w:val="center"/>
        </w:trPr>
        <w:tc>
          <w:tcPr>
            <w:tcW w:w="988" w:type="dxa"/>
            <w:tcBorders>
              <w:top w:val="single" w:sz="4" w:space="0" w:color="auto"/>
              <w:left w:val="single" w:sz="8" w:space="0" w:color="000000"/>
              <w:bottom w:val="single" w:sz="8" w:space="0" w:color="000000"/>
              <w:right w:val="single" w:sz="8" w:space="0" w:color="000000"/>
            </w:tcBorders>
          </w:tcPr>
          <w:p w14:paraId="13E76AF7" w14:textId="0B195713" w:rsidR="00706CD4" w:rsidRDefault="00706CD4" w:rsidP="00706CD4">
            <w:pPr>
              <w:spacing w:after="0" w:line="240" w:lineRule="auto"/>
              <w:jc w:val="center"/>
              <w:rPr>
                <w:rFonts w:ascii="Arial" w:hAnsi="Arial" w:cs="Arial"/>
                <w:sz w:val="16"/>
                <w:szCs w:val="16"/>
              </w:rPr>
            </w:pPr>
            <w:r>
              <w:rPr>
                <w:rFonts w:ascii="Arial" w:hAnsi="Arial" w:cs="Arial"/>
                <w:sz w:val="16"/>
                <w:szCs w:val="16"/>
              </w:rPr>
              <w:t>1-6/2026.</w:t>
            </w:r>
          </w:p>
        </w:tc>
        <w:tc>
          <w:tcPr>
            <w:tcW w:w="850" w:type="dxa"/>
            <w:tcBorders>
              <w:top w:val="single" w:sz="4" w:space="0" w:color="auto"/>
              <w:left w:val="nil"/>
              <w:bottom w:val="single" w:sz="8" w:space="0" w:color="000000"/>
              <w:right w:val="single" w:sz="8" w:space="0" w:color="000000"/>
            </w:tcBorders>
          </w:tcPr>
          <w:p w14:paraId="2FFF2F18" w14:textId="751A3B04" w:rsidR="00706CD4" w:rsidRPr="003A2F86" w:rsidRDefault="00706CD4" w:rsidP="00706CD4">
            <w:pPr>
              <w:spacing w:after="0" w:line="240" w:lineRule="auto"/>
              <w:jc w:val="center"/>
              <w:rPr>
                <w:rFonts w:ascii="Arial" w:hAnsi="Arial" w:cs="Arial"/>
                <w:sz w:val="16"/>
                <w:szCs w:val="16"/>
              </w:rPr>
            </w:pPr>
            <w:r w:rsidRPr="003A2F86">
              <w:rPr>
                <w:rFonts w:ascii="Arial" w:hAnsi="Arial" w:cs="Arial"/>
                <w:sz w:val="16"/>
                <w:szCs w:val="16"/>
              </w:rPr>
              <w:t>3%</w:t>
            </w:r>
          </w:p>
        </w:tc>
        <w:tc>
          <w:tcPr>
            <w:tcW w:w="1134" w:type="dxa"/>
            <w:tcBorders>
              <w:top w:val="single" w:sz="4" w:space="0" w:color="auto"/>
              <w:left w:val="nil"/>
              <w:bottom w:val="single" w:sz="8" w:space="0" w:color="000000"/>
              <w:right w:val="single" w:sz="8" w:space="0" w:color="000000"/>
            </w:tcBorders>
          </w:tcPr>
          <w:p w14:paraId="6BBE6962" w14:textId="4E8E2B82" w:rsidR="00706CD4" w:rsidRPr="00C17905" w:rsidRDefault="00C53536" w:rsidP="00706CD4">
            <w:pPr>
              <w:spacing w:after="0" w:line="240" w:lineRule="auto"/>
              <w:jc w:val="right"/>
              <w:rPr>
                <w:rFonts w:ascii="Arial" w:hAnsi="Arial" w:cs="Arial"/>
                <w:sz w:val="16"/>
                <w:szCs w:val="16"/>
              </w:rPr>
            </w:pPr>
            <w:r>
              <w:rPr>
                <w:rFonts w:ascii="Arial" w:hAnsi="Arial" w:cs="Arial"/>
                <w:sz w:val="16"/>
                <w:szCs w:val="16"/>
              </w:rPr>
              <w:t>291.277,38</w:t>
            </w:r>
          </w:p>
        </w:tc>
        <w:tc>
          <w:tcPr>
            <w:tcW w:w="11204" w:type="dxa"/>
            <w:tcBorders>
              <w:top w:val="single" w:sz="4" w:space="0" w:color="auto"/>
              <w:left w:val="nil"/>
              <w:bottom w:val="single" w:sz="8" w:space="0" w:color="000000"/>
              <w:right w:val="single" w:sz="8" w:space="0" w:color="000000"/>
            </w:tcBorders>
          </w:tcPr>
          <w:p w14:paraId="02DDC140" w14:textId="07BC4324" w:rsidR="00706CD4" w:rsidRPr="00C17905" w:rsidRDefault="00C53536" w:rsidP="00706CD4">
            <w:pPr>
              <w:spacing w:after="0" w:line="240" w:lineRule="auto"/>
              <w:jc w:val="both"/>
              <w:rPr>
                <w:rFonts w:ascii="Arial" w:hAnsi="Arial" w:cs="Arial"/>
                <w:sz w:val="16"/>
                <w:szCs w:val="16"/>
              </w:rPr>
            </w:pPr>
            <w:r w:rsidRPr="00C53536">
              <w:rPr>
                <w:rFonts w:ascii="Arial" w:hAnsi="Arial" w:cs="Arial"/>
                <w:sz w:val="16"/>
                <w:szCs w:val="16"/>
              </w:rPr>
              <w:t>što je za 56.401,86 € ili 16,2% manje u odnosu na izvještajno razdoblje prethodne godine. U prvom polugodištu 2026. ovi prihodi su iznosili 291.277,38 €.</w:t>
            </w:r>
          </w:p>
        </w:tc>
      </w:tr>
    </w:tbl>
    <w:bookmarkEnd w:id="97"/>
    <w:p w14:paraId="61D091B5" w14:textId="2D0B7A74" w:rsidR="001102F5" w:rsidRPr="003A2F86" w:rsidRDefault="001102F5" w:rsidP="001102F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center"/>
        <w:rPr>
          <w:rFonts w:ascii="Arial" w:eastAsia="Times New Roman" w:hAnsi="Arial" w:cs="Arial"/>
          <w:b/>
          <w:bCs/>
        </w:rPr>
      </w:pPr>
      <w:r w:rsidRPr="003A2F86">
        <w:rPr>
          <w:rFonts w:ascii="Arial" w:eastAsia="Times New Roman" w:hAnsi="Arial" w:cs="Arial"/>
          <w:b/>
          <w:bCs/>
        </w:rPr>
        <w:lastRenderedPageBreak/>
        <w:t>Općinski porezi</w:t>
      </w:r>
    </w:p>
    <w:p w14:paraId="4B52F267" w14:textId="482A3FEB" w:rsidR="001102F5" w:rsidRPr="003A2F86" w:rsidRDefault="001102F5" w:rsidP="001102F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rPr>
      </w:pPr>
    </w:p>
    <w:p w14:paraId="7D0EC2B7" w14:textId="2E41841D" w:rsidR="00E11912" w:rsidRPr="003A2F86" w:rsidRDefault="001102F5" w:rsidP="00E11912">
      <w:pPr>
        <w:spacing w:after="0" w:line="240" w:lineRule="auto"/>
        <w:jc w:val="both"/>
        <w:rPr>
          <w:rFonts w:ascii="Arial" w:eastAsia="Times New Roman" w:hAnsi="Arial" w:cs="Arial"/>
          <w:lang w:eastAsia="en-US"/>
        </w:rPr>
      </w:pPr>
      <w:bookmarkStart w:id="98" w:name="_Hlk230157848"/>
      <w:r w:rsidRPr="003A2F86">
        <w:rPr>
          <w:rFonts w:ascii="Arial" w:eastAsia="Times New Roman" w:hAnsi="Arial" w:cs="Arial"/>
        </w:rPr>
        <w:t>Općinski porezi (porez na kuće za odmor, porez na korištenje javnih površina i porez na potrošnju)</w:t>
      </w:r>
      <w:r w:rsidR="00A13FE2" w:rsidRPr="003A2F86">
        <w:rPr>
          <w:rFonts w:ascii="Arial" w:eastAsia="Times New Roman" w:hAnsi="Arial" w:cs="Arial"/>
        </w:rPr>
        <w:t xml:space="preserve"> ostvareni su u izvještajnom razdoblju 20</w:t>
      </w:r>
      <w:r w:rsidR="00691210">
        <w:rPr>
          <w:rFonts w:ascii="Arial" w:eastAsia="Times New Roman" w:hAnsi="Arial" w:cs="Arial"/>
        </w:rPr>
        <w:t>2</w:t>
      </w:r>
      <w:r w:rsidR="00C53536">
        <w:rPr>
          <w:rFonts w:ascii="Arial" w:eastAsia="Times New Roman" w:hAnsi="Arial" w:cs="Arial"/>
        </w:rPr>
        <w:t>6</w:t>
      </w:r>
      <w:r w:rsidR="00A13FE2" w:rsidRPr="003A2F86">
        <w:rPr>
          <w:rFonts w:ascii="Arial" w:eastAsia="Times New Roman" w:hAnsi="Arial" w:cs="Arial"/>
        </w:rPr>
        <w:t xml:space="preserve">. godine u iznosu </w:t>
      </w:r>
      <w:r w:rsidR="002417CD">
        <w:rPr>
          <w:rFonts w:ascii="Arial" w:eastAsia="Times New Roman" w:hAnsi="Arial" w:cs="Arial"/>
        </w:rPr>
        <w:t>457.158,76</w:t>
      </w:r>
      <w:r w:rsidR="00E11912" w:rsidRPr="003A2F86">
        <w:rPr>
          <w:rFonts w:ascii="Arial" w:eastAsia="Times New Roman" w:hAnsi="Arial" w:cs="Arial"/>
        </w:rPr>
        <w:t xml:space="preserve"> €</w:t>
      </w:r>
      <w:r w:rsidR="00E87B67" w:rsidRPr="003A2F86">
        <w:rPr>
          <w:rFonts w:ascii="Arial" w:eastAsia="Times New Roman" w:hAnsi="Arial" w:cs="Arial"/>
        </w:rPr>
        <w:t xml:space="preserve"> što je više za </w:t>
      </w:r>
      <w:r w:rsidR="002417CD">
        <w:rPr>
          <w:rFonts w:ascii="Arial" w:eastAsia="Times New Roman" w:hAnsi="Arial" w:cs="Arial"/>
        </w:rPr>
        <w:t>15.844,91</w:t>
      </w:r>
      <w:r w:rsidR="00E11912" w:rsidRPr="003A2F86">
        <w:rPr>
          <w:rFonts w:ascii="Arial" w:eastAsia="Times New Roman" w:hAnsi="Arial" w:cs="Arial"/>
        </w:rPr>
        <w:t xml:space="preserve"> €</w:t>
      </w:r>
      <w:r w:rsidR="00E87B67" w:rsidRPr="003A2F86">
        <w:rPr>
          <w:rFonts w:ascii="Arial" w:eastAsia="Times New Roman" w:hAnsi="Arial" w:cs="Arial"/>
        </w:rPr>
        <w:t xml:space="preserve"> ili </w:t>
      </w:r>
      <w:r w:rsidR="002417CD">
        <w:rPr>
          <w:rFonts w:ascii="Arial" w:eastAsia="Times New Roman" w:hAnsi="Arial" w:cs="Arial"/>
        </w:rPr>
        <w:t>3,6</w:t>
      </w:r>
      <w:r w:rsidR="00E87B67" w:rsidRPr="003A2F86">
        <w:rPr>
          <w:rFonts w:ascii="Arial" w:eastAsia="Times New Roman" w:hAnsi="Arial" w:cs="Arial"/>
        </w:rPr>
        <w:t xml:space="preserve">% više u odnosu na </w:t>
      </w:r>
      <w:r w:rsidR="004733CE" w:rsidRPr="003A2F86">
        <w:rPr>
          <w:rFonts w:ascii="Arial" w:eastAsia="Times New Roman" w:hAnsi="Arial" w:cs="Arial"/>
        </w:rPr>
        <w:t xml:space="preserve">izvještajno razdoblje </w:t>
      </w:r>
      <w:r w:rsidR="00E87B67" w:rsidRPr="003A2F86">
        <w:rPr>
          <w:rFonts w:ascii="Arial" w:eastAsia="Times New Roman" w:hAnsi="Arial" w:cs="Arial"/>
        </w:rPr>
        <w:t>prethodn</w:t>
      </w:r>
      <w:r w:rsidR="004733CE" w:rsidRPr="003A2F86">
        <w:rPr>
          <w:rFonts w:ascii="Arial" w:eastAsia="Times New Roman" w:hAnsi="Arial" w:cs="Arial"/>
        </w:rPr>
        <w:t>e</w:t>
      </w:r>
      <w:r w:rsidR="00E87B67" w:rsidRPr="003A2F86">
        <w:rPr>
          <w:rFonts w:ascii="Arial" w:eastAsia="Times New Roman" w:hAnsi="Arial" w:cs="Arial"/>
        </w:rPr>
        <w:t xml:space="preserve"> godin</w:t>
      </w:r>
      <w:r w:rsidR="004733CE" w:rsidRPr="003A2F86">
        <w:rPr>
          <w:rFonts w:ascii="Arial" w:eastAsia="Times New Roman" w:hAnsi="Arial" w:cs="Arial"/>
        </w:rPr>
        <w:t>e</w:t>
      </w:r>
      <w:r w:rsidR="00A13FE2" w:rsidRPr="003A2F86">
        <w:rPr>
          <w:rFonts w:ascii="Arial" w:eastAsia="Times New Roman" w:hAnsi="Arial" w:cs="Arial"/>
        </w:rPr>
        <w:t xml:space="preserve">. </w:t>
      </w:r>
    </w:p>
    <w:bookmarkEnd w:id="98"/>
    <w:p w14:paraId="71FDB2AC" w14:textId="3ADF46C4" w:rsidR="00C1675B" w:rsidRDefault="008212F7" w:rsidP="00C1675B">
      <w:pPr>
        <w:spacing w:after="0" w:line="240" w:lineRule="auto"/>
        <w:jc w:val="center"/>
        <w:rPr>
          <w:rFonts w:ascii="Arial" w:eastAsia="Times New Roman" w:hAnsi="Arial" w:cs="Arial"/>
          <w:lang w:eastAsia="en-US"/>
        </w:rPr>
      </w:pPr>
      <w:r w:rsidRPr="008212F7">
        <w:rPr>
          <w:noProof/>
        </w:rPr>
        <w:drawing>
          <wp:inline distT="0" distB="0" distL="0" distR="0" wp14:anchorId="1F4EB6E8" wp14:editId="6C9C5E0A">
            <wp:extent cx="9251950" cy="2120265"/>
            <wp:effectExtent l="0" t="0" r="6350" b="0"/>
            <wp:docPr id="16067485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251950" cy="2120265"/>
                    </a:xfrm>
                    <a:prstGeom prst="rect">
                      <a:avLst/>
                    </a:prstGeom>
                    <a:noFill/>
                    <a:ln>
                      <a:noFill/>
                    </a:ln>
                  </pic:spPr>
                </pic:pic>
              </a:graphicData>
            </a:graphic>
          </wp:inline>
        </w:drawing>
      </w:r>
    </w:p>
    <w:p w14:paraId="7CB44E51" w14:textId="14EF24C7" w:rsidR="009B7F6A" w:rsidRDefault="009B7F6A" w:rsidP="009B7F6A">
      <w:pPr>
        <w:spacing w:after="0" w:line="240" w:lineRule="auto"/>
        <w:jc w:val="both"/>
        <w:rPr>
          <w:rFonts w:ascii="Arial" w:eastAsia="Times New Roman" w:hAnsi="Arial" w:cs="Arial"/>
          <w:lang w:eastAsia="en-US"/>
        </w:rPr>
      </w:pPr>
      <w:bookmarkStart w:id="99" w:name="_Hlk230157855"/>
      <w:r w:rsidRPr="003A2F86">
        <w:rPr>
          <w:rFonts w:ascii="Arial" w:eastAsia="Times New Roman" w:hAnsi="Arial" w:cs="Arial"/>
          <w:lang w:eastAsia="en-US"/>
        </w:rPr>
        <w:t>Početkom primjene Zakona o lokalnim porezima (NN 115/16), ukinut je porez na tvrtke, a ostvareni prihod u 2020. se odnosi</w:t>
      </w:r>
      <w:r w:rsidR="00842B06" w:rsidRPr="003A2F86">
        <w:rPr>
          <w:rFonts w:ascii="Arial" w:eastAsia="Times New Roman" w:hAnsi="Arial" w:cs="Arial"/>
          <w:lang w:eastAsia="en-US"/>
        </w:rPr>
        <w:t>o</w:t>
      </w:r>
      <w:r w:rsidRPr="003A2F86">
        <w:rPr>
          <w:rFonts w:ascii="Arial" w:eastAsia="Times New Roman" w:hAnsi="Arial" w:cs="Arial"/>
          <w:lang w:eastAsia="en-US"/>
        </w:rPr>
        <w:t xml:space="preserve"> na naplaćena potraživanja iz prethodnih godina po ispostavljenim rješenjima o ovrsi iz ranijih godina.</w:t>
      </w:r>
      <w:r w:rsidR="00B3260B">
        <w:rPr>
          <w:rFonts w:ascii="Arial" w:eastAsia="Times New Roman" w:hAnsi="Arial" w:cs="Arial"/>
          <w:lang w:eastAsia="en-US"/>
        </w:rPr>
        <w:t xml:space="preserve"> </w:t>
      </w:r>
      <w:r w:rsidR="00154C7C">
        <w:rPr>
          <w:rFonts w:ascii="Arial" w:eastAsia="Times New Roman" w:hAnsi="Arial" w:cs="Arial"/>
          <w:lang w:eastAsia="en-US"/>
        </w:rPr>
        <w:t xml:space="preserve">Koncem 2024. godine je ukinut porez na kuće za odmor, </w:t>
      </w:r>
      <w:r w:rsidR="002417CD">
        <w:rPr>
          <w:rFonts w:ascii="Arial" w:eastAsia="Times New Roman" w:hAnsi="Arial" w:cs="Arial"/>
          <w:lang w:eastAsia="en-US"/>
        </w:rPr>
        <w:t>a ostvareni prihod se odnosi</w:t>
      </w:r>
      <w:r w:rsidR="00154C7C">
        <w:rPr>
          <w:rFonts w:ascii="Arial" w:eastAsia="Times New Roman" w:hAnsi="Arial" w:cs="Arial"/>
          <w:lang w:eastAsia="en-US"/>
        </w:rPr>
        <w:t>o</w:t>
      </w:r>
      <w:r w:rsidR="002417CD">
        <w:rPr>
          <w:rFonts w:ascii="Arial" w:eastAsia="Times New Roman" w:hAnsi="Arial" w:cs="Arial"/>
          <w:lang w:eastAsia="en-US"/>
        </w:rPr>
        <w:t xml:space="preserve"> na naplaćena potraživanja iz prethodnih godina. Od početka 2025. godine je na snazi porez na nekretnine koji je zamijenio porez na kuće za odmor. R</w:t>
      </w:r>
      <w:r w:rsidR="00B3260B">
        <w:rPr>
          <w:rFonts w:ascii="Arial" w:eastAsia="Times New Roman" w:hAnsi="Arial" w:cs="Arial"/>
          <w:lang w:eastAsia="en-US"/>
        </w:rPr>
        <w:t xml:space="preserve">ješenja za porez na nekretnine su ispostavljena u </w:t>
      </w:r>
      <w:r w:rsidR="002417CD">
        <w:rPr>
          <w:rFonts w:ascii="Arial" w:eastAsia="Times New Roman" w:hAnsi="Arial" w:cs="Arial"/>
          <w:lang w:eastAsia="en-US"/>
        </w:rPr>
        <w:t>posljednjem tromjesečju</w:t>
      </w:r>
      <w:r w:rsidR="00B3260B">
        <w:rPr>
          <w:rFonts w:ascii="Arial" w:eastAsia="Times New Roman" w:hAnsi="Arial" w:cs="Arial"/>
          <w:lang w:eastAsia="en-US"/>
        </w:rPr>
        <w:t xml:space="preserve"> 2025.</w:t>
      </w:r>
      <w:r w:rsidR="002417CD">
        <w:rPr>
          <w:rFonts w:ascii="Arial" w:eastAsia="Times New Roman" w:hAnsi="Arial" w:cs="Arial"/>
          <w:lang w:eastAsia="en-US"/>
        </w:rPr>
        <w:t xml:space="preserve"> godine</w:t>
      </w:r>
      <w:r w:rsidR="00154C7C">
        <w:rPr>
          <w:rFonts w:ascii="Arial" w:eastAsia="Times New Roman" w:hAnsi="Arial" w:cs="Arial"/>
          <w:lang w:eastAsia="en-US"/>
        </w:rPr>
        <w:t>.</w:t>
      </w:r>
    </w:p>
    <w:bookmarkEnd w:id="99"/>
    <w:p w14:paraId="04795EC2" w14:textId="1267E6EE" w:rsidR="00C67F7C" w:rsidRDefault="00160D30" w:rsidP="00BD38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i/>
          <w:iCs/>
          <w:lang w:eastAsia="en-US"/>
        </w:rPr>
      </w:pPr>
      <w:r>
        <w:rPr>
          <w:rFonts w:ascii="Arial" w:eastAsia="Times New Roman" w:hAnsi="Arial" w:cs="Arial"/>
          <w:i/>
          <w:iCs/>
          <w:lang w:eastAsia="en-US"/>
        </w:rPr>
        <w:tab/>
      </w:r>
      <w:r w:rsidR="00BD38F4">
        <w:rPr>
          <w:rFonts w:ascii="Arial" w:eastAsia="Times New Roman" w:hAnsi="Arial" w:cs="Arial"/>
          <w:i/>
          <w:iCs/>
          <w:lang w:eastAsia="en-US"/>
        </w:rPr>
        <w:tab/>
      </w:r>
      <w:r w:rsidR="00BD38F4">
        <w:rPr>
          <w:rFonts w:ascii="Arial" w:eastAsia="Times New Roman" w:hAnsi="Arial" w:cs="Arial"/>
          <w:i/>
          <w:iCs/>
          <w:lang w:eastAsia="en-US"/>
        </w:rPr>
        <w:tab/>
      </w:r>
      <w:r w:rsidR="00650D88" w:rsidRPr="003A2F86">
        <w:rPr>
          <w:rFonts w:ascii="Arial" w:eastAsia="Times New Roman" w:hAnsi="Arial" w:cs="Arial"/>
          <w:i/>
          <w:iCs/>
          <w:lang w:eastAsia="en-US"/>
        </w:rPr>
        <w:t>*Usporedba:</w:t>
      </w:r>
      <w:r w:rsidR="00281AA3" w:rsidRPr="003A2F86">
        <w:rPr>
          <w:rFonts w:ascii="Arial" w:eastAsia="Times New Roman" w:hAnsi="Arial" w:cs="Arial"/>
          <w:i/>
          <w:iCs/>
          <w:lang w:eastAsia="en-US"/>
        </w:rPr>
        <w:t xml:space="preserve"> </w:t>
      </w:r>
    </w:p>
    <w:p w14:paraId="78E005AF" w14:textId="33E508A7" w:rsidR="008543A4" w:rsidRDefault="005F0DD1" w:rsidP="002417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center"/>
        <w:rPr>
          <w:rFonts w:ascii="Arial" w:eastAsia="Times New Roman" w:hAnsi="Arial" w:cs="Arial"/>
          <w:i/>
          <w:iCs/>
          <w:lang w:eastAsia="en-US"/>
        </w:rPr>
      </w:pPr>
      <w:r w:rsidRPr="005F0DD1">
        <w:rPr>
          <w:noProof/>
        </w:rPr>
        <w:drawing>
          <wp:inline distT="0" distB="0" distL="0" distR="0" wp14:anchorId="1BFC2790" wp14:editId="6823F8B9">
            <wp:extent cx="6013938" cy="2514190"/>
            <wp:effectExtent l="0" t="0" r="6350" b="635"/>
            <wp:docPr id="2371930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19349" cy="2516452"/>
                    </a:xfrm>
                    <a:prstGeom prst="rect">
                      <a:avLst/>
                    </a:prstGeom>
                    <a:noFill/>
                    <a:ln>
                      <a:noFill/>
                    </a:ln>
                  </pic:spPr>
                </pic:pic>
              </a:graphicData>
            </a:graphic>
          </wp:inline>
        </w:drawing>
      </w:r>
    </w:p>
    <w:p w14:paraId="38719690" w14:textId="77777777" w:rsidR="00BD38F4" w:rsidRPr="003A2F86" w:rsidRDefault="00BD38F4" w:rsidP="00BD38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20"/>
          <w:szCs w:val="20"/>
        </w:rPr>
      </w:pPr>
    </w:p>
    <w:p w14:paraId="4A663BCD" w14:textId="79C69493" w:rsidR="00891119" w:rsidRPr="003A2F86" w:rsidRDefault="00891119" w:rsidP="001B3297">
      <w:pPr>
        <w:pStyle w:val="Naslov4"/>
        <w:rPr>
          <w:rFonts w:ascii="Arial" w:hAnsi="Arial" w:cs="Arial"/>
          <w:shd w:val="clear" w:color="auto" w:fill="FFFFFF"/>
          <w:lang w:val="hr-HR"/>
        </w:rPr>
      </w:pPr>
      <w:r w:rsidRPr="003A2F86">
        <w:rPr>
          <w:rFonts w:ascii="Arial" w:hAnsi="Arial" w:cs="Arial"/>
          <w:shd w:val="clear" w:color="auto" w:fill="FFFFFF"/>
          <w:lang w:val="hr-HR"/>
        </w:rPr>
        <w:tab/>
      </w:r>
      <w:bookmarkStart w:id="100" w:name="_Toc240265668"/>
      <w:r w:rsidR="001B3297" w:rsidRPr="003A2F86">
        <w:rPr>
          <w:rFonts w:ascii="Arial" w:hAnsi="Arial" w:cs="Arial"/>
          <w:shd w:val="clear" w:color="auto" w:fill="FFFFFF"/>
          <w:lang w:val="hr-HR"/>
        </w:rPr>
        <w:t>2.4.1.</w:t>
      </w:r>
      <w:r w:rsidRPr="003A2F86">
        <w:rPr>
          <w:rFonts w:ascii="Arial" w:hAnsi="Arial" w:cs="Arial"/>
          <w:shd w:val="clear" w:color="auto" w:fill="FFFFFF"/>
          <w:lang w:val="hr-HR"/>
        </w:rPr>
        <w:t xml:space="preserve">2. </w:t>
      </w:r>
      <w:r w:rsidRPr="003A2F86">
        <w:rPr>
          <w:rFonts w:ascii="Arial" w:hAnsi="Arial" w:cs="Arial"/>
          <w:shd w:val="clear" w:color="auto" w:fill="FFFFFF"/>
          <w:lang w:val="hr-HR"/>
        </w:rPr>
        <w:tab/>
        <w:t>Pomoći</w:t>
      </w:r>
      <w:r w:rsidR="00744D8B" w:rsidRPr="003A2F86">
        <w:rPr>
          <w:rFonts w:ascii="Arial" w:hAnsi="Arial" w:cs="Arial"/>
          <w:shd w:val="clear" w:color="auto" w:fill="FFFFFF"/>
          <w:lang w:val="hr-HR"/>
        </w:rPr>
        <w:t xml:space="preserve"> (63)</w:t>
      </w:r>
      <w:bookmarkEnd w:id="100"/>
    </w:p>
    <w:p w14:paraId="4F1110D2" w14:textId="77777777" w:rsidR="00891119" w:rsidRPr="003A2F86" w:rsidRDefault="00891119" w:rsidP="00891119">
      <w:pPr>
        <w:tabs>
          <w:tab w:val="left" w:pos="567"/>
        </w:tabs>
        <w:spacing w:after="0" w:line="240" w:lineRule="auto"/>
        <w:jc w:val="both"/>
        <w:rPr>
          <w:rFonts w:ascii="Arial" w:eastAsia="Times New Roman" w:hAnsi="Arial" w:cs="Arial"/>
          <w:lang w:eastAsia="en-US"/>
        </w:rPr>
      </w:pPr>
      <w:bookmarkStart w:id="101" w:name="_Hlk103071491"/>
    </w:p>
    <w:p w14:paraId="5CBF30F6" w14:textId="013A6E0D" w:rsidR="00891119" w:rsidRPr="003A2F86" w:rsidRDefault="00705AA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b/>
          <w:lang w:eastAsia="en-US"/>
        </w:rPr>
        <w:t>P</w:t>
      </w:r>
      <w:r w:rsidR="00891119" w:rsidRPr="003A2F86">
        <w:rPr>
          <w:rFonts w:ascii="Arial" w:eastAsia="Times New Roman" w:hAnsi="Arial" w:cs="Arial"/>
          <w:b/>
          <w:lang w:eastAsia="en-US"/>
        </w:rPr>
        <w:t xml:space="preserve">omoći </w:t>
      </w:r>
      <w:r w:rsidR="00891119" w:rsidRPr="003A2F86">
        <w:rPr>
          <w:rFonts w:ascii="Arial" w:eastAsia="Times New Roman" w:hAnsi="Arial" w:cs="Arial"/>
          <w:lang w:eastAsia="en-US"/>
        </w:rPr>
        <w:t>(</w:t>
      </w:r>
      <w:r w:rsidR="00891119" w:rsidRPr="003A2F86">
        <w:rPr>
          <w:rFonts w:ascii="Arial" w:eastAsia="Times New Roman" w:hAnsi="Arial" w:cs="Arial"/>
          <w:b/>
          <w:bCs/>
          <w:lang w:eastAsia="en-US"/>
        </w:rPr>
        <w:t>63</w:t>
      </w:r>
      <w:r w:rsidR="00891119" w:rsidRPr="003A2F86">
        <w:rPr>
          <w:rFonts w:ascii="Arial" w:eastAsia="Times New Roman" w:hAnsi="Arial" w:cs="Arial"/>
          <w:lang w:eastAsia="en-US"/>
        </w:rPr>
        <w:t>)</w:t>
      </w:r>
      <w:r w:rsidRPr="003A2F86">
        <w:rPr>
          <w:rFonts w:ascii="Arial" w:eastAsia="Times New Roman" w:hAnsi="Arial" w:cs="Arial"/>
          <w:lang w:eastAsia="en-US"/>
        </w:rPr>
        <w:t xml:space="preserve"> su planirane</w:t>
      </w:r>
      <w:r w:rsidR="00891119" w:rsidRPr="003A2F86">
        <w:rPr>
          <w:rFonts w:ascii="Arial" w:eastAsia="Times New Roman" w:hAnsi="Arial" w:cs="Arial"/>
          <w:lang w:eastAsia="en-US"/>
        </w:rPr>
        <w:t xml:space="preserve"> u ukupnom iznosu </w:t>
      </w:r>
      <w:r w:rsidR="009C1E61">
        <w:rPr>
          <w:rFonts w:ascii="Arial" w:eastAsia="Times New Roman" w:hAnsi="Arial" w:cs="Arial"/>
          <w:lang w:eastAsia="en-US"/>
        </w:rPr>
        <w:t>6.411</w:t>
      </w:r>
      <w:r w:rsidR="00F15412">
        <w:rPr>
          <w:rFonts w:ascii="Arial" w:eastAsia="Times New Roman" w:hAnsi="Arial" w:cs="Arial"/>
          <w:lang w:eastAsia="en-US"/>
        </w:rPr>
        <w:t>.006</w:t>
      </w:r>
      <w:r w:rsidR="00393833" w:rsidRPr="003A2F86">
        <w:rPr>
          <w:rFonts w:ascii="Arial" w:eastAsia="Times New Roman" w:hAnsi="Arial" w:cs="Arial"/>
          <w:lang w:eastAsia="en-US"/>
        </w:rPr>
        <w:t xml:space="preserve"> €</w:t>
      </w:r>
      <w:r w:rsidR="00891119" w:rsidRPr="003A2F86">
        <w:rPr>
          <w:rFonts w:ascii="Arial" w:eastAsia="Times New Roman" w:hAnsi="Arial" w:cs="Arial"/>
          <w:lang w:eastAsia="en-US"/>
        </w:rPr>
        <w:t xml:space="preserve">, a ostvarene su u iznosu </w:t>
      </w:r>
      <w:bookmarkStart w:id="102" w:name="_Hlk145930765"/>
      <w:r w:rsidR="00F15412">
        <w:rPr>
          <w:rFonts w:ascii="Arial" w:eastAsia="Times New Roman" w:hAnsi="Arial" w:cs="Arial"/>
          <w:lang w:eastAsia="en-US"/>
        </w:rPr>
        <w:t>7</w:t>
      </w:r>
      <w:r w:rsidR="00DA6BD1">
        <w:rPr>
          <w:rFonts w:ascii="Arial" w:eastAsia="Times New Roman" w:hAnsi="Arial" w:cs="Arial"/>
          <w:lang w:eastAsia="en-US"/>
        </w:rPr>
        <w:t>.608.780,95</w:t>
      </w:r>
      <w:r w:rsidR="00393833" w:rsidRPr="003A2F86">
        <w:rPr>
          <w:rFonts w:ascii="Arial" w:eastAsia="Times New Roman" w:hAnsi="Arial" w:cs="Arial"/>
          <w:lang w:eastAsia="en-US"/>
        </w:rPr>
        <w:t xml:space="preserve"> €</w:t>
      </w:r>
      <w:r w:rsidR="00891119" w:rsidRPr="003A2F86">
        <w:rPr>
          <w:rFonts w:ascii="Arial" w:eastAsia="Times New Roman" w:hAnsi="Arial" w:cs="Arial"/>
          <w:lang w:eastAsia="en-US"/>
        </w:rPr>
        <w:t xml:space="preserve"> </w:t>
      </w:r>
      <w:bookmarkEnd w:id="102"/>
      <w:r w:rsidR="00891119" w:rsidRPr="003A2F86">
        <w:rPr>
          <w:rFonts w:ascii="Arial" w:eastAsia="Times New Roman" w:hAnsi="Arial" w:cs="Arial"/>
          <w:lang w:eastAsia="en-US"/>
        </w:rPr>
        <w:t xml:space="preserve">što </w:t>
      </w:r>
      <w:r w:rsidR="009B1328" w:rsidRPr="003A2F86">
        <w:rPr>
          <w:rFonts w:ascii="Arial" w:eastAsia="Times New Roman" w:hAnsi="Arial" w:cs="Arial"/>
          <w:lang w:eastAsia="en-US"/>
        </w:rPr>
        <w:t xml:space="preserve">iznosi </w:t>
      </w:r>
      <w:r w:rsidR="00F15412">
        <w:rPr>
          <w:rFonts w:ascii="Arial" w:eastAsia="Times New Roman" w:hAnsi="Arial" w:cs="Arial"/>
          <w:lang w:eastAsia="en-US"/>
        </w:rPr>
        <w:t>18,7</w:t>
      </w:r>
      <w:r w:rsidR="00155A53" w:rsidRPr="003A2F86">
        <w:rPr>
          <w:rFonts w:ascii="Arial" w:eastAsia="Times New Roman" w:hAnsi="Arial" w:cs="Arial"/>
          <w:lang w:eastAsia="en-US"/>
        </w:rPr>
        <w:t>%</w:t>
      </w:r>
      <w:r w:rsidR="00891119" w:rsidRPr="003A2F86">
        <w:rPr>
          <w:rFonts w:ascii="Arial" w:eastAsia="Times New Roman" w:hAnsi="Arial" w:cs="Arial"/>
          <w:lang w:eastAsia="en-US"/>
        </w:rPr>
        <w:t xml:space="preserve"> </w:t>
      </w:r>
      <w:r w:rsidR="00F15412">
        <w:rPr>
          <w:rFonts w:ascii="Arial" w:eastAsia="Times New Roman" w:hAnsi="Arial" w:cs="Arial"/>
          <w:lang w:eastAsia="en-US"/>
        </w:rPr>
        <w:t xml:space="preserve">više od </w:t>
      </w:r>
      <w:r w:rsidR="00242F6C" w:rsidRPr="003A2F86">
        <w:rPr>
          <w:rFonts w:ascii="Arial" w:eastAsia="Times New Roman" w:hAnsi="Arial" w:cs="Arial"/>
          <w:lang w:eastAsia="en-US"/>
        </w:rPr>
        <w:t xml:space="preserve">godišnjeg </w:t>
      </w:r>
      <w:r w:rsidR="00891119" w:rsidRPr="003A2F86">
        <w:rPr>
          <w:rFonts w:ascii="Arial" w:eastAsia="Times New Roman" w:hAnsi="Arial" w:cs="Arial"/>
          <w:lang w:eastAsia="en-US"/>
        </w:rPr>
        <w:t xml:space="preserve">plana. </w:t>
      </w:r>
      <w:r w:rsidR="00AF70AF" w:rsidRPr="003A2F86">
        <w:rPr>
          <w:rFonts w:ascii="Arial" w:eastAsia="Times New Roman" w:hAnsi="Arial" w:cs="Arial"/>
          <w:lang w:eastAsia="en-US"/>
        </w:rPr>
        <w:t xml:space="preserve">Vrijednosno </w:t>
      </w:r>
      <w:r w:rsidR="00B02AB7" w:rsidRPr="003A2F86">
        <w:rPr>
          <w:rFonts w:ascii="Arial" w:eastAsia="Times New Roman" w:hAnsi="Arial" w:cs="Arial"/>
          <w:lang w:eastAsia="en-US"/>
        </w:rPr>
        <w:t xml:space="preserve">najznačajnija </w:t>
      </w:r>
      <w:r w:rsidR="00F15412">
        <w:rPr>
          <w:rFonts w:ascii="Arial" w:eastAsia="Times New Roman" w:hAnsi="Arial" w:cs="Arial"/>
          <w:lang w:eastAsia="en-US"/>
        </w:rPr>
        <w:t>ostvarena</w:t>
      </w:r>
      <w:r w:rsidR="00B02AB7" w:rsidRPr="003A2F86">
        <w:rPr>
          <w:rFonts w:ascii="Arial" w:eastAsia="Times New Roman" w:hAnsi="Arial" w:cs="Arial"/>
          <w:lang w:eastAsia="en-US"/>
        </w:rPr>
        <w:t xml:space="preserve"> sredstva pomoći se odnose na </w:t>
      </w:r>
      <w:r w:rsidR="00AF70AF" w:rsidRPr="003A2F86">
        <w:rPr>
          <w:rFonts w:ascii="Arial" w:eastAsia="Times New Roman" w:hAnsi="Arial" w:cs="Arial"/>
          <w:lang w:eastAsia="en-US"/>
        </w:rPr>
        <w:t xml:space="preserve">pomoći za </w:t>
      </w:r>
      <w:r w:rsidR="00D074B8">
        <w:rPr>
          <w:rFonts w:ascii="Arial" w:eastAsia="Times New Roman" w:hAnsi="Arial" w:cs="Arial"/>
          <w:lang w:eastAsia="en-US"/>
        </w:rPr>
        <w:t>i</w:t>
      </w:r>
      <w:r w:rsidR="00B02AB7" w:rsidRPr="003A2F86">
        <w:rPr>
          <w:rFonts w:ascii="Arial" w:eastAsia="Times New Roman" w:hAnsi="Arial" w:cs="Arial"/>
          <w:lang w:eastAsia="en-US"/>
        </w:rPr>
        <w:t>zgradnju osnovne škole u Cavtatu</w:t>
      </w:r>
      <w:r w:rsidR="00A80E39" w:rsidRPr="003A2F86">
        <w:rPr>
          <w:rFonts w:ascii="Arial" w:eastAsia="Times New Roman" w:hAnsi="Arial" w:cs="Arial"/>
          <w:lang w:eastAsia="en-US"/>
        </w:rPr>
        <w:t>.</w:t>
      </w:r>
    </w:p>
    <w:p w14:paraId="3C798AF3" w14:textId="1DD45470" w:rsidR="00960E0D" w:rsidRPr="003A2F86" w:rsidRDefault="00960E0D" w:rsidP="00960E0D">
      <w:pPr>
        <w:tabs>
          <w:tab w:val="left" w:pos="567"/>
        </w:tabs>
        <w:spacing w:after="0" w:line="240" w:lineRule="auto"/>
        <w:jc w:val="both"/>
        <w:rPr>
          <w:rFonts w:ascii="Arial" w:eastAsia="Times New Roman" w:hAnsi="Arial" w:cs="Arial"/>
          <w:lang w:eastAsia="en-US"/>
        </w:rPr>
      </w:pPr>
    </w:p>
    <w:p w14:paraId="40BA21D4" w14:textId="10B61BB2" w:rsidR="00960E0D" w:rsidRPr="003A2F86" w:rsidRDefault="00AF70AF" w:rsidP="00960E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bCs/>
          <w:iCs/>
        </w:rPr>
      </w:pPr>
      <w:r w:rsidRPr="003A2F86">
        <w:rPr>
          <w:rFonts w:ascii="Arial" w:hAnsi="Arial" w:cs="Arial"/>
          <w:bCs/>
          <w:iCs/>
        </w:rPr>
        <w:t xml:space="preserve">Pomoći iz inozemstva (darovnice) i od subjekata unutar općeg proračuna (63) ostvareni su u iznosu </w:t>
      </w:r>
      <w:r w:rsidR="00816212">
        <w:rPr>
          <w:rFonts w:ascii="Arial" w:hAnsi="Arial" w:cs="Arial"/>
          <w:bCs/>
          <w:iCs/>
        </w:rPr>
        <w:t xml:space="preserve">7.608.780,95 </w:t>
      </w:r>
      <w:r w:rsidRPr="003A2F86">
        <w:rPr>
          <w:rFonts w:ascii="Arial" w:hAnsi="Arial" w:cs="Arial"/>
          <w:bCs/>
          <w:iCs/>
        </w:rPr>
        <w:t xml:space="preserve">€ što je za </w:t>
      </w:r>
      <w:r w:rsidR="00816212">
        <w:rPr>
          <w:rFonts w:ascii="Arial" w:hAnsi="Arial" w:cs="Arial"/>
          <w:bCs/>
          <w:iCs/>
        </w:rPr>
        <w:t>4.905.166,75</w:t>
      </w:r>
      <w:r w:rsidRPr="003A2F86">
        <w:rPr>
          <w:rFonts w:ascii="Arial" w:hAnsi="Arial" w:cs="Arial"/>
          <w:bCs/>
          <w:iCs/>
        </w:rPr>
        <w:t xml:space="preserve"> € ili </w:t>
      </w:r>
      <w:r w:rsidR="00816212">
        <w:rPr>
          <w:rFonts w:ascii="Arial" w:hAnsi="Arial" w:cs="Arial"/>
          <w:bCs/>
          <w:iCs/>
        </w:rPr>
        <w:t>1</w:t>
      </w:r>
      <w:r w:rsidR="005F276E">
        <w:rPr>
          <w:rFonts w:ascii="Arial" w:hAnsi="Arial" w:cs="Arial"/>
          <w:bCs/>
          <w:iCs/>
        </w:rPr>
        <w:t>81,</w:t>
      </w:r>
      <w:r w:rsidR="00816212">
        <w:rPr>
          <w:rFonts w:ascii="Arial" w:hAnsi="Arial" w:cs="Arial"/>
          <w:bCs/>
          <w:iCs/>
        </w:rPr>
        <w:t>4</w:t>
      </w:r>
      <w:r w:rsidRPr="003A2F86">
        <w:rPr>
          <w:rFonts w:ascii="Arial" w:hAnsi="Arial" w:cs="Arial"/>
          <w:bCs/>
          <w:iCs/>
        </w:rPr>
        <w:t xml:space="preserve">% </w:t>
      </w:r>
      <w:r w:rsidR="00816212">
        <w:rPr>
          <w:rFonts w:ascii="Arial" w:hAnsi="Arial" w:cs="Arial"/>
          <w:bCs/>
          <w:iCs/>
        </w:rPr>
        <w:t>više</w:t>
      </w:r>
      <w:r w:rsidRPr="003A2F86">
        <w:rPr>
          <w:rFonts w:ascii="Arial" w:hAnsi="Arial" w:cs="Arial"/>
          <w:bCs/>
          <w:iCs/>
        </w:rPr>
        <w:t xml:space="preserve"> u odnosu na prethodnu godinu. Vrijednosno najznačajnij</w:t>
      </w:r>
      <w:r w:rsidR="00B02AB7" w:rsidRPr="003A2F86">
        <w:rPr>
          <w:rFonts w:ascii="Arial" w:hAnsi="Arial" w:cs="Arial"/>
          <w:bCs/>
          <w:iCs/>
        </w:rPr>
        <w:t xml:space="preserve">i prihodi </w:t>
      </w:r>
      <w:r w:rsidR="00816212">
        <w:rPr>
          <w:rFonts w:ascii="Arial" w:hAnsi="Arial" w:cs="Arial"/>
          <w:bCs/>
          <w:iCs/>
        </w:rPr>
        <w:t>tekuće</w:t>
      </w:r>
      <w:r w:rsidR="00B02AB7" w:rsidRPr="003A2F86">
        <w:rPr>
          <w:rFonts w:ascii="Arial" w:hAnsi="Arial" w:cs="Arial"/>
          <w:bCs/>
          <w:iCs/>
        </w:rPr>
        <w:t xml:space="preserve"> godine su se odnosili na </w:t>
      </w:r>
      <w:r w:rsidR="00CC68AE" w:rsidRPr="003A2F86">
        <w:rPr>
          <w:rFonts w:ascii="Arial" w:hAnsi="Arial" w:cs="Arial"/>
          <w:bCs/>
          <w:iCs/>
        </w:rPr>
        <w:t>refundirana sredstva</w:t>
      </w:r>
      <w:r w:rsidRPr="003A2F86">
        <w:rPr>
          <w:rFonts w:ascii="Arial" w:hAnsi="Arial" w:cs="Arial"/>
          <w:bCs/>
          <w:iCs/>
        </w:rPr>
        <w:t xml:space="preserve"> za provedbu projekta </w:t>
      </w:r>
      <w:r w:rsidR="00816212">
        <w:rPr>
          <w:rFonts w:ascii="Arial" w:hAnsi="Arial" w:cs="Arial"/>
          <w:bCs/>
          <w:iCs/>
        </w:rPr>
        <w:t>izgradnje osnovne škole</w:t>
      </w:r>
      <w:r w:rsidRPr="003A2F86">
        <w:rPr>
          <w:rFonts w:ascii="Arial" w:hAnsi="Arial" w:cs="Arial"/>
          <w:bCs/>
          <w:iCs/>
        </w:rPr>
        <w:t xml:space="preserve"> EU sredstvima.</w:t>
      </w:r>
    </w:p>
    <w:p w14:paraId="70D54AB2" w14:textId="77777777" w:rsidR="00AF70AF" w:rsidRPr="003A2F86" w:rsidRDefault="00AF70AF" w:rsidP="00960E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p>
    <w:p w14:paraId="6F63AFD1" w14:textId="70290301" w:rsidR="00923EB7" w:rsidRPr="003A2F86" w:rsidRDefault="00AF70AF" w:rsidP="00923EB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color w:val="1F497D" w:themeColor="text2"/>
        </w:rPr>
      </w:pPr>
      <w:r w:rsidRPr="003A2F86">
        <w:rPr>
          <w:rFonts w:ascii="Arial" w:hAnsi="Arial" w:cs="Arial"/>
          <w:color w:val="1F497D" w:themeColor="text2"/>
        </w:rPr>
        <w:t xml:space="preserve">Ukupni prihodi od pomoći (63) Općine iznose </w:t>
      </w:r>
      <w:r w:rsidR="001A1300">
        <w:rPr>
          <w:rFonts w:ascii="Arial" w:hAnsi="Arial" w:cs="Arial"/>
          <w:color w:val="1F497D" w:themeColor="text2"/>
        </w:rPr>
        <w:t>7.585.800,95</w:t>
      </w:r>
      <w:r w:rsidRPr="003A2F86">
        <w:rPr>
          <w:rFonts w:ascii="Arial" w:hAnsi="Arial" w:cs="Arial"/>
          <w:color w:val="1F497D" w:themeColor="text2"/>
        </w:rPr>
        <w:t xml:space="preserve"> €, a prihodi proračunskih korisnika iznose </w:t>
      </w:r>
      <w:r w:rsidR="00CC017D">
        <w:rPr>
          <w:rFonts w:ascii="Arial" w:hAnsi="Arial" w:cs="Arial"/>
          <w:color w:val="1F497D" w:themeColor="text2"/>
        </w:rPr>
        <w:t>22.980</w:t>
      </w:r>
      <w:r w:rsidRPr="003A2F86">
        <w:rPr>
          <w:rFonts w:ascii="Arial" w:hAnsi="Arial" w:cs="Arial"/>
          <w:color w:val="1F497D" w:themeColor="text2"/>
        </w:rPr>
        <w:t xml:space="preserve"> €.</w:t>
      </w:r>
    </w:p>
    <w:p w14:paraId="766A08D4" w14:textId="77777777" w:rsidR="00AF70AF" w:rsidRPr="003A2F86" w:rsidRDefault="00AF70AF" w:rsidP="00923EB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lang w:eastAsia="en-US"/>
        </w:rPr>
      </w:pPr>
    </w:p>
    <w:p w14:paraId="5E5CDA0A" w14:textId="05732469" w:rsidR="00923EB7" w:rsidRPr="006222A2" w:rsidRDefault="00160D30" w:rsidP="006222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8"/>
          <w:szCs w:val="18"/>
        </w:rPr>
      </w:pPr>
      <w:r>
        <w:rPr>
          <w:rFonts w:ascii="Arial" w:eastAsia="Times New Roman" w:hAnsi="Arial" w:cs="Arial"/>
          <w:sz w:val="18"/>
          <w:szCs w:val="18"/>
          <w:lang w:eastAsia="en-US"/>
        </w:rPr>
        <w:t>D</w:t>
      </w:r>
      <w:r w:rsidR="00923EB7" w:rsidRPr="006222A2">
        <w:rPr>
          <w:rFonts w:ascii="Arial" w:eastAsia="Times New Roman" w:hAnsi="Arial" w:cs="Arial"/>
          <w:sz w:val="18"/>
          <w:szCs w:val="18"/>
          <w:lang w:eastAsia="en-US"/>
        </w:rPr>
        <w:t xml:space="preserve">o konca 2017. godine na temelju Zakona o izvršavanju državnog proračuna i Zakona o regionalnom razvoju, u okviru ovih prihoda su se ostvarivali prihodi od </w:t>
      </w:r>
      <w:r w:rsidR="00923EB7" w:rsidRPr="006222A2">
        <w:rPr>
          <w:rFonts w:ascii="Arial" w:eastAsia="Times New Roman" w:hAnsi="Arial" w:cs="Arial"/>
          <w:sz w:val="18"/>
          <w:szCs w:val="18"/>
        </w:rPr>
        <w:t xml:space="preserve">pomoći iz državnog proračuna od ustupljenog </w:t>
      </w:r>
      <w:r w:rsidR="00923EB7" w:rsidRPr="006222A2">
        <w:rPr>
          <w:rFonts w:ascii="Arial" w:eastAsia="Times New Roman" w:hAnsi="Arial" w:cs="Arial"/>
          <w:sz w:val="18"/>
          <w:szCs w:val="18"/>
          <w:lang w:eastAsia="en-US"/>
        </w:rPr>
        <w:t xml:space="preserve">poreza na dobit (do ukidanja područja posebne državne skrbi koncem 2014.), odnosno prihoda od pomoći </w:t>
      </w:r>
      <w:r w:rsidR="00923EB7" w:rsidRPr="006222A2">
        <w:rPr>
          <w:rFonts w:ascii="Arial" w:eastAsia="Times New Roman" w:hAnsi="Arial" w:cs="Arial"/>
          <w:sz w:val="18"/>
          <w:szCs w:val="18"/>
        </w:rPr>
        <w:t xml:space="preserve">na temelju </w:t>
      </w:r>
      <w:r w:rsidR="00923EB7" w:rsidRPr="006222A2">
        <w:rPr>
          <w:rFonts w:ascii="Arial" w:eastAsia="Times New Roman" w:hAnsi="Arial" w:cs="Arial"/>
          <w:sz w:val="18"/>
          <w:szCs w:val="18"/>
          <w:lang w:eastAsia="en-US"/>
        </w:rPr>
        <w:t xml:space="preserve">prijelaznog razdoblja na ime manje ostvarenih prihoda. Ovi prihodi su 2012. iznosili čak </w:t>
      </w:r>
      <w:r w:rsidR="00483694" w:rsidRPr="006222A2">
        <w:rPr>
          <w:rFonts w:ascii="Arial" w:eastAsia="Times New Roman" w:hAnsi="Arial" w:cs="Arial"/>
          <w:sz w:val="18"/>
          <w:szCs w:val="18"/>
          <w:lang w:eastAsia="en-US"/>
        </w:rPr>
        <w:t>1.941.343,95 €</w:t>
      </w:r>
      <w:r w:rsidR="00923EB7" w:rsidRPr="006222A2">
        <w:rPr>
          <w:rFonts w:ascii="Arial" w:eastAsia="Times New Roman" w:hAnsi="Arial" w:cs="Arial"/>
          <w:sz w:val="18"/>
          <w:szCs w:val="18"/>
          <w:lang w:eastAsia="en-US"/>
        </w:rPr>
        <w:t xml:space="preserve">, dok su u 2017. godini </w:t>
      </w:r>
      <w:r w:rsidR="009B1328" w:rsidRPr="006222A2">
        <w:rPr>
          <w:rFonts w:ascii="Arial" w:eastAsia="Times New Roman" w:hAnsi="Arial" w:cs="Arial"/>
          <w:sz w:val="18"/>
          <w:szCs w:val="18"/>
          <w:lang w:eastAsia="en-US"/>
        </w:rPr>
        <w:t xml:space="preserve">iznosili </w:t>
      </w:r>
      <w:r w:rsidR="00483694" w:rsidRPr="006222A2">
        <w:rPr>
          <w:rFonts w:ascii="Arial" w:eastAsia="Times New Roman" w:hAnsi="Arial" w:cs="Arial"/>
          <w:sz w:val="18"/>
          <w:szCs w:val="18"/>
          <w:lang w:eastAsia="en-US"/>
        </w:rPr>
        <w:t>446.079,63 €</w:t>
      </w:r>
      <w:r w:rsidR="009B1328" w:rsidRPr="006222A2">
        <w:rPr>
          <w:rFonts w:ascii="Arial" w:eastAsia="Times New Roman" w:hAnsi="Arial" w:cs="Arial"/>
          <w:sz w:val="18"/>
          <w:szCs w:val="18"/>
          <w:lang w:eastAsia="en-US"/>
        </w:rPr>
        <w:t xml:space="preserve"> (2017. godine su ukinuti ovi prihodi)</w:t>
      </w:r>
      <w:r w:rsidR="00923EB7" w:rsidRPr="006222A2">
        <w:rPr>
          <w:rFonts w:ascii="Arial" w:eastAsia="Times New Roman" w:hAnsi="Arial" w:cs="Arial"/>
          <w:sz w:val="18"/>
          <w:szCs w:val="18"/>
          <w:lang w:eastAsia="en-US"/>
        </w:rPr>
        <w:t>.</w:t>
      </w:r>
    </w:p>
    <w:p w14:paraId="74553DDE" w14:textId="77777777" w:rsidR="00960E0D" w:rsidRDefault="00960E0D" w:rsidP="00960E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sz w:val="20"/>
          <w:szCs w:val="20"/>
        </w:rPr>
      </w:pPr>
    </w:p>
    <w:p w14:paraId="3DBE786E" w14:textId="5A8470EA" w:rsidR="00847308" w:rsidRPr="003A2F86" w:rsidRDefault="00847308" w:rsidP="0084730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lang w:eastAsia="en-US"/>
        </w:rPr>
      </w:pPr>
      <w:bookmarkStart w:id="103" w:name="_Hlk230157889"/>
      <w:r w:rsidRPr="003A2F86">
        <w:rPr>
          <w:rFonts w:ascii="Arial" w:eastAsia="Times New Roman" w:hAnsi="Arial" w:cs="Arial"/>
          <w:lang w:eastAsia="en-US"/>
        </w:rPr>
        <w:t>Ostvarene pomoći (</w:t>
      </w:r>
      <w:r w:rsidRPr="003A2F86">
        <w:rPr>
          <w:rFonts w:ascii="Arial" w:eastAsia="Times New Roman" w:hAnsi="Arial" w:cs="Arial"/>
          <w:b/>
          <w:bCs/>
          <w:lang w:eastAsia="en-US"/>
        </w:rPr>
        <w:t>63</w:t>
      </w:r>
      <w:r w:rsidRPr="003A2F86">
        <w:rPr>
          <w:rFonts w:ascii="Arial" w:eastAsia="Times New Roman" w:hAnsi="Arial" w:cs="Arial"/>
          <w:lang w:eastAsia="en-US"/>
        </w:rPr>
        <w:t>) u 202</w:t>
      </w:r>
      <w:r w:rsidR="007D4382">
        <w:rPr>
          <w:rFonts w:ascii="Arial" w:eastAsia="Times New Roman" w:hAnsi="Arial" w:cs="Arial"/>
          <w:lang w:eastAsia="en-US"/>
        </w:rPr>
        <w:t>6</w:t>
      </w:r>
      <w:r w:rsidRPr="003A2F86">
        <w:rPr>
          <w:rFonts w:ascii="Arial" w:eastAsia="Times New Roman" w:hAnsi="Arial" w:cs="Arial"/>
          <w:lang w:eastAsia="en-US"/>
        </w:rPr>
        <w:t>. godini se odnose na pomoći od inozemnih vlada (</w:t>
      </w:r>
      <w:r w:rsidRPr="00847308">
        <w:rPr>
          <w:rFonts w:ascii="Arial" w:eastAsia="Times New Roman" w:hAnsi="Arial" w:cs="Arial"/>
          <w:b/>
          <w:bCs/>
          <w:lang w:eastAsia="en-US"/>
        </w:rPr>
        <w:t>631</w:t>
      </w:r>
      <w:r w:rsidRPr="003A2F86">
        <w:rPr>
          <w:rFonts w:ascii="Arial" w:eastAsia="Times New Roman" w:hAnsi="Arial" w:cs="Arial"/>
          <w:lang w:eastAsia="en-US"/>
        </w:rPr>
        <w:t xml:space="preserve">) u iznosu </w:t>
      </w:r>
      <w:r w:rsidR="000954D8">
        <w:rPr>
          <w:rFonts w:ascii="Arial" w:eastAsia="Times New Roman" w:hAnsi="Arial" w:cs="Arial"/>
          <w:lang w:eastAsia="en-US"/>
        </w:rPr>
        <w:t>553.547,72</w:t>
      </w:r>
      <w:r w:rsidRPr="003A2F86">
        <w:rPr>
          <w:rFonts w:ascii="Arial" w:eastAsia="Times New Roman" w:hAnsi="Arial" w:cs="Arial"/>
          <w:lang w:eastAsia="en-US"/>
        </w:rPr>
        <w:t xml:space="preserve"> € (projekti sufinancirani EU sredstvima), pomoći od međunarodnih organizacija i institucija EU (</w:t>
      </w:r>
      <w:r w:rsidRPr="00847308">
        <w:rPr>
          <w:rFonts w:ascii="Arial" w:eastAsia="Times New Roman" w:hAnsi="Arial" w:cs="Arial"/>
          <w:b/>
          <w:bCs/>
          <w:lang w:eastAsia="en-US"/>
        </w:rPr>
        <w:t>632</w:t>
      </w:r>
      <w:r w:rsidRPr="003A2F86">
        <w:rPr>
          <w:rFonts w:ascii="Arial" w:eastAsia="Times New Roman" w:hAnsi="Arial" w:cs="Arial"/>
          <w:lang w:eastAsia="en-US"/>
        </w:rPr>
        <w:t xml:space="preserve">) u iznosu </w:t>
      </w:r>
      <w:bookmarkStart w:id="104" w:name="_Hlk145930808"/>
      <w:r w:rsidR="00AA7DD9">
        <w:rPr>
          <w:rFonts w:ascii="Arial" w:hAnsi="Arial" w:cs="Arial"/>
        </w:rPr>
        <w:t>0</w:t>
      </w:r>
      <w:r w:rsidRPr="003A2F86">
        <w:rPr>
          <w:rFonts w:ascii="Arial" w:hAnsi="Arial" w:cs="Arial"/>
        </w:rPr>
        <w:t xml:space="preserve"> €</w:t>
      </w:r>
      <w:bookmarkEnd w:id="104"/>
      <w:r w:rsidRPr="003A2F86">
        <w:rPr>
          <w:rFonts w:ascii="Arial" w:eastAsia="Times New Roman" w:hAnsi="Arial" w:cs="Arial"/>
          <w:lang w:eastAsia="en-US"/>
        </w:rPr>
        <w:t>, pomoći proračunu iz drugih proračuna (</w:t>
      </w:r>
      <w:r w:rsidRPr="00847308">
        <w:rPr>
          <w:rFonts w:ascii="Arial" w:eastAsia="Times New Roman" w:hAnsi="Arial" w:cs="Arial"/>
          <w:b/>
          <w:bCs/>
          <w:lang w:eastAsia="en-US"/>
        </w:rPr>
        <w:t>633</w:t>
      </w:r>
      <w:r w:rsidRPr="003A2F86">
        <w:rPr>
          <w:rFonts w:ascii="Arial" w:eastAsia="Times New Roman" w:hAnsi="Arial" w:cs="Arial"/>
          <w:lang w:eastAsia="en-US"/>
        </w:rPr>
        <w:t xml:space="preserve">) u iznosu </w:t>
      </w:r>
      <w:r w:rsidR="000954D8">
        <w:rPr>
          <w:rFonts w:ascii="Arial" w:eastAsia="Times New Roman" w:hAnsi="Arial" w:cs="Arial"/>
          <w:lang w:eastAsia="en-US"/>
        </w:rPr>
        <w:t>499.861,04</w:t>
      </w:r>
      <w:r w:rsidRPr="003A2F86">
        <w:rPr>
          <w:rFonts w:ascii="Arial" w:eastAsia="Times New Roman" w:hAnsi="Arial" w:cs="Arial"/>
          <w:lang w:eastAsia="en-US"/>
        </w:rPr>
        <w:t xml:space="preserve"> €, pomoći od izvanproračunskih korisnika (634) u iznosu </w:t>
      </w:r>
      <w:r w:rsidR="000954D8">
        <w:rPr>
          <w:rFonts w:ascii="Arial" w:eastAsia="Times New Roman" w:hAnsi="Arial" w:cs="Arial"/>
          <w:lang w:eastAsia="en-US"/>
        </w:rPr>
        <w:t>0</w:t>
      </w:r>
      <w:r w:rsidRPr="003A2F86">
        <w:rPr>
          <w:rFonts w:ascii="Arial" w:eastAsia="Times New Roman" w:hAnsi="Arial" w:cs="Arial"/>
          <w:lang w:eastAsia="en-US"/>
        </w:rPr>
        <w:t xml:space="preserve"> €, pomoći izravnanja za decentralizirane funkcije (</w:t>
      </w:r>
      <w:r w:rsidRPr="00847308">
        <w:rPr>
          <w:rFonts w:ascii="Arial" w:eastAsia="Times New Roman" w:hAnsi="Arial" w:cs="Arial"/>
          <w:b/>
          <w:bCs/>
          <w:lang w:eastAsia="en-US"/>
        </w:rPr>
        <w:t>635</w:t>
      </w:r>
      <w:r w:rsidRPr="003A2F86">
        <w:rPr>
          <w:rFonts w:ascii="Arial" w:eastAsia="Times New Roman" w:hAnsi="Arial" w:cs="Arial"/>
          <w:lang w:eastAsia="en-US"/>
        </w:rPr>
        <w:t xml:space="preserve">) u iznosu </w:t>
      </w:r>
      <w:r w:rsidR="000954D8">
        <w:rPr>
          <w:rFonts w:ascii="Arial" w:eastAsia="Times New Roman" w:hAnsi="Arial" w:cs="Arial"/>
          <w:lang w:eastAsia="en-US"/>
        </w:rPr>
        <w:t>104.000,00</w:t>
      </w:r>
      <w:r w:rsidRPr="003A2F86">
        <w:rPr>
          <w:rFonts w:ascii="Arial" w:eastAsia="Times New Roman" w:hAnsi="Arial" w:cs="Arial"/>
          <w:lang w:eastAsia="en-US"/>
        </w:rPr>
        <w:t xml:space="preserve"> €, pomoći proračunskim korisnicima iz proračuna koji im nije nadležan (</w:t>
      </w:r>
      <w:r w:rsidRPr="00847308">
        <w:rPr>
          <w:rFonts w:ascii="Arial" w:eastAsia="Times New Roman" w:hAnsi="Arial" w:cs="Arial"/>
          <w:b/>
          <w:bCs/>
          <w:lang w:eastAsia="en-US"/>
        </w:rPr>
        <w:t>636</w:t>
      </w:r>
      <w:r w:rsidRPr="003A2F86">
        <w:rPr>
          <w:rFonts w:ascii="Arial" w:eastAsia="Times New Roman" w:hAnsi="Arial" w:cs="Arial"/>
          <w:lang w:eastAsia="en-US"/>
        </w:rPr>
        <w:t xml:space="preserve">) u iznosu </w:t>
      </w:r>
      <w:r w:rsidR="00D739D9">
        <w:rPr>
          <w:rFonts w:ascii="Arial" w:eastAsia="Times New Roman" w:hAnsi="Arial" w:cs="Arial"/>
          <w:lang w:eastAsia="en-US"/>
        </w:rPr>
        <w:t>22.980</w:t>
      </w:r>
      <w:r w:rsidRPr="003A2F86">
        <w:rPr>
          <w:rFonts w:ascii="Arial" w:eastAsia="Times New Roman" w:hAnsi="Arial" w:cs="Arial"/>
          <w:lang w:eastAsia="en-US"/>
        </w:rPr>
        <w:t xml:space="preserve"> € </w:t>
      </w:r>
      <w:r w:rsidRPr="003A2F86">
        <w:rPr>
          <w:rFonts w:ascii="Arial" w:eastAsia="Times New Roman" w:hAnsi="Arial" w:cs="Arial"/>
        </w:rPr>
        <w:t>(pomoći od nadležnog ministarstva za sufinanciranje predškolskog odgoja, sufinanciranje projekata ustanove u kulturi, kao i djelatnosti u domu za starije)</w:t>
      </w:r>
      <w:r w:rsidRPr="003A2F86">
        <w:rPr>
          <w:rFonts w:ascii="Arial" w:eastAsia="Times New Roman" w:hAnsi="Arial" w:cs="Arial"/>
          <w:lang w:eastAsia="en-US"/>
        </w:rPr>
        <w:t>, te pomoći temeljem prijenosa EU sredstava (</w:t>
      </w:r>
      <w:r w:rsidRPr="00847308">
        <w:rPr>
          <w:rFonts w:ascii="Arial" w:eastAsia="Times New Roman" w:hAnsi="Arial" w:cs="Arial"/>
          <w:b/>
          <w:bCs/>
          <w:lang w:eastAsia="en-US"/>
        </w:rPr>
        <w:t>638</w:t>
      </w:r>
      <w:r w:rsidRPr="003A2F86">
        <w:rPr>
          <w:rFonts w:ascii="Arial" w:eastAsia="Times New Roman" w:hAnsi="Arial" w:cs="Arial"/>
          <w:lang w:eastAsia="en-US"/>
        </w:rPr>
        <w:t xml:space="preserve">) u iznosu </w:t>
      </w:r>
      <w:r w:rsidR="00D739D9">
        <w:rPr>
          <w:rFonts w:ascii="Arial" w:eastAsia="Times New Roman" w:hAnsi="Arial" w:cs="Arial"/>
          <w:lang w:eastAsia="en-US"/>
        </w:rPr>
        <w:t>6.428.392,19</w:t>
      </w:r>
      <w:r w:rsidRPr="003A2F86">
        <w:rPr>
          <w:rFonts w:ascii="Arial" w:eastAsia="Times New Roman" w:hAnsi="Arial" w:cs="Arial"/>
          <w:lang w:eastAsia="en-US"/>
        </w:rPr>
        <w:t xml:space="preserve"> €.</w:t>
      </w:r>
    </w:p>
    <w:bookmarkEnd w:id="103"/>
    <w:p w14:paraId="45B9F079" w14:textId="030E82B5" w:rsidR="00CC017D" w:rsidRPr="003A2F86" w:rsidRDefault="00CC017D" w:rsidP="00CC017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lang w:eastAsia="en-US"/>
        </w:rPr>
      </w:pPr>
      <w:r w:rsidRPr="00CC017D">
        <w:rPr>
          <w:rFonts w:ascii="Arial" w:eastAsia="Times New Roman" w:hAnsi="Arial" w:cs="Arial"/>
          <w:sz w:val="16"/>
          <w:szCs w:val="16"/>
          <w:lang w:eastAsia="en-US"/>
        </w:rPr>
        <w:t>Ostvarene pomoći (</w:t>
      </w:r>
      <w:r w:rsidRPr="00CC017D">
        <w:rPr>
          <w:rFonts w:ascii="Arial" w:eastAsia="Times New Roman" w:hAnsi="Arial" w:cs="Arial"/>
          <w:b/>
          <w:bCs/>
          <w:sz w:val="16"/>
          <w:szCs w:val="16"/>
          <w:lang w:eastAsia="en-US"/>
        </w:rPr>
        <w:t>63</w:t>
      </w:r>
      <w:r w:rsidRPr="00CC017D">
        <w:rPr>
          <w:rFonts w:ascii="Arial" w:eastAsia="Times New Roman" w:hAnsi="Arial" w:cs="Arial"/>
          <w:sz w:val="16"/>
          <w:szCs w:val="16"/>
          <w:lang w:eastAsia="en-US"/>
        </w:rPr>
        <w:t xml:space="preserve">) u 2025. godini </w:t>
      </w:r>
      <w:r>
        <w:rPr>
          <w:rFonts w:ascii="Arial" w:eastAsia="Times New Roman" w:hAnsi="Arial" w:cs="Arial"/>
          <w:sz w:val="16"/>
          <w:szCs w:val="16"/>
          <w:lang w:eastAsia="en-US"/>
        </w:rPr>
        <w:t xml:space="preserve">su se odnosili </w:t>
      </w:r>
      <w:r w:rsidRPr="00CC017D">
        <w:rPr>
          <w:rFonts w:ascii="Arial" w:eastAsia="Times New Roman" w:hAnsi="Arial" w:cs="Arial"/>
          <w:sz w:val="16"/>
          <w:szCs w:val="16"/>
          <w:lang w:eastAsia="en-US"/>
        </w:rPr>
        <w:t>na pomoći od inozemnih vlada (</w:t>
      </w:r>
      <w:r w:rsidRPr="00CC017D">
        <w:rPr>
          <w:rFonts w:ascii="Arial" w:eastAsia="Times New Roman" w:hAnsi="Arial" w:cs="Arial"/>
          <w:b/>
          <w:bCs/>
          <w:sz w:val="16"/>
          <w:szCs w:val="16"/>
          <w:lang w:eastAsia="en-US"/>
        </w:rPr>
        <w:t>631</w:t>
      </w:r>
      <w:r w:rsidRPr="00CC017D">
        <w:rPr>
          <w:rFonts w:ascii="Arial" w:eastAsia="Times New Roman" w:hAnsi="Arial" w:cs="Arial"/>
          <w:sz w:val="16"/>
          <w:szCs w:val="16"/>
          <w:lang w:eastAsia="en-US"/>
        </w:rPr>
        <w:t>) u iznosu 336.152,95 € (projekti sufinancirani EU sredstvima), pomoći od međunarodnih organizacija i institucija EU (</w:t>
      </w:r>
      <w:r w:rsidRPr="00CC017D">
        <w:rPr>
          <w:rFonts w:ascii="Arial" w:eastAsia="Times New Roman" w:hAnsi="Arial" w:cs="Arial"/>
          <w:b/>
          <w:bCs/>
          <w:sz w:val="16"/>
          <w:szCs w:val="16"/>
          <w:lang w:eastAsia="en-US"/>
        </w:rPr>
        <w:t>632</w:t>
      </w:r>
      <w:r w:rsidRPr="00CC017D">
        <w:rPr>
          <w:rFonts w:ascii="Arial" w:eastAsia="Times New Roman" w:hAnsi="Arial" w:cs="Arial"/>
          <w:sz w:val="16"/>
          <w:szCs w:val="16"/>
          <w:lang w:eastAsia="en-US"/>
        </w:rPr>
        <w:t xml:space="preserve">) u iznosu </w:t>
      </w:r>
      <w:r w:rsidRPr="00CC017D">
        <w:rPr>
          <w:rFonts w:ascii="Arial" w:hAnsi="Arial" w:cs="Arial"/>
          <w:sz w:val="16"/>
          <w:szCs w:val="16"/>
        </w:rPr>
        <w:t>0 €</w:t>
      </w:r>
      <w:r w:rsidRPr="00CC017D">
        <w:rPr>
          <w:rFonts w:ascii="Arial" w:eastAsia="Times New Roman" w:hAnsi="Arial" w:cs="Arial"/>
          <w:sz w:val="16"/>
          <w:szCs w:val="16"/>
          <w:lang w:eastAsia="en-US"/>
        </w:rPr>
        <w:t>, pomoći proračunu iz drugih proračuna (</w:t>
      </w:r>
      <w:r w:rsidRPr="00CC017D">
        <w:rPr>
          <w:rFonts w:ascii="Arial" w:eastAsia="Times New Roman" w:hAnsi="Arial" w:cs="Arial"/>
          <w:b/>
          <w:bCs/>
          <w:sz w:val="16"/>
          <w:szCs w:val="16"/>
          <w:lang w:eastAsia="en-US"/>
        </w:rPr>
        <w:t>633</w:t>
      </w:r>
      <w:r w:rsidRPr="00CC017D">
        <w:rPr>
          <w:rFonts w:ascii="Arial" w:eastAsia="Times New Roman" w:hAnsi="Arial" w:cs="Arial"/>
          <w:sz w:val="16"/>
          <w:szCs w:val="16"/>
          <w:lang w:eastAsia="en-US"/>
        </w:rPr>
        <w:t>) u iznosu 726.752,04 €, pomoći od izvanproračunskih korisnika (634) u iznosu 174.402,48 €, pomoći izravnanja za decentralizirane funkcije (</w:t>
      </w:r>
      <w:r w:rsidRPr="00CC017D">
        <w:rPr>
          <w:rFonts w:ascii="Arial" w:eastAsia="Times New Roman" w:hAnsi="Arial" w:cs="Arial"/>
          <w:b/>
          <w:bCs/>
          <w:sz w:val="16"/>
          <w:szCs w:val="16"/>
          <w:lang w:eastAsia="en-US"/>
        </w:rPr>
        <w:t>635</w:t>
      </w:r>
      <w:r w:rsidRPr="00CC017D">
        <w:rPr>
          <w:rFonts w:ascii="Arial" w:eastAsia="Times New Roman" w:hAnsi="Arial" w:cs="Arial"/>
          <w:sz w:val="16"/>
          <w:szCs w:val="16"/>
          <w:lang w:eastAsia="en-US"/>
        </w:rPr>
        <w:t>) u iznosu 215.893,12 €, pomoći proračunskim korisnicima iz proračuna koji im nije nadležan (</w:t>
      </w:r>
      <w:r w:rsidRPr="00CC017D">
        <w:rPr>
          <w:rFonts w:ascii="Arial" w:eastAsia="Times New Roman" w:hAnsi="Arial" w:cs="Arial"/>
          <w:b/>
          <w:bCs/>
          <w:sz w:val="16"/>
          <w:szCs w:val="16"/>
          <w:lang w:eastAsia="en-US"/>
        </w:rPr>
        <w:t>636</w:t>
      </w:r>
      <w:r w:rsidRPr="00CC017D">
        <w:rPr>
          <w:rFonts w:ascii="Arial" w:eastAsia="Times New Roman" w:hAnsi="Arial" w:cs="Arial"/>
          <w:sz w:val="16"/>
          <w:szCs w:val="16"/>
          <w:lang w:eastAsia="en-US"/>
        </w:rPr>
        <w:t xml:space="preserve">) u iznosu 70.456,50 € </w:t>
      </w:r>
      <w:r w:rsidRPr="00CC017D">
        <w:rPr>
          <w:rFonts w:ascii="Arial" w:eastAsia="Times New Roman" w:hAnsi="Arial" w:cs="Arial"/>
          <w:sz w:val="16"/>
          <w:szCs w:val="16"/>
        </w:rPr>
        <w:t>(pomoći od nadležnog ministarstva za sufinanciranje predškolskog odgoja, sufinanciranje projekata ustanove u kulturi, kao i djelatnosti u domu za starije)</w:t>
      </w:r>
      <w:r w:rsidRPr="00CC017D">
        <w:rPr>
          <w:rFonts w:ascii="Arial" w:eastAsia="Times New Roman" w:hAnsi="Arial" w:cs="Arial"/>
          <w:sz w:val="16"/>
          <w:szCs w:val="16"/>
          <w:lang w:eastAsia="en-US"/>
        </w:rPr>
        <w:t>, te pomoći temeljem prijenosa EU sredstava (</w:t>
      </w:r>
      <w:r w:rsidRPr="00CC017D">
        <w:rPr>
          <w:rFonts w:ascii="Arial" w:eastAsia="Times New Roman" w:hAnsi="Arial" w:cs="Arial"/>
          <w:b/>
          <w:bCs/>
          <w:sz w:val="16"/>
          <w:szCs w:val="16"/>
          <w:lang w:eastAsia="en-US"/>
        </w:rPr>
        <w:t>638</w:t>
      </w:r>
      <w:r w:rsidRPr="00CC017D">
        <w:rPr>
          <w:rFonts w:ascii="Arial" w:eastAsia="Times New Roman" w:hAnsi="Arial" w:cs="Arial"/>
          <w:sz w:val="16"/>
          <w:szCs w:val="16"/>
          <w:lang w:eastAsia="en-US"/>
        </w:rPr>
        <w:t>) u iznosu 3.491.046,17 €.</w:t>
      </w:r>
    </w:p>
    <w:p w14:paraId="48457545" w14:textId="77777777" w:rsidR="00847308" w:rsidRDefault="00847308" w:rsidP="00960E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sz w:val="20"/>
          <w:szCs w:val="20"/>
        </w:rPr>
      </w:pPr>
    </w:p>
    <w:p w14:paraId="1C2C2A81" w14:textId="2A058C57" w:rsidR="00847308" w:rsidRPr="00847308" w:rsidRDefault="00847308" w:rsidP="0084730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center"/>
        <w:rPr>
          <w:rFonts w:ascii="Arial" w:hAnsi="Arial" w:cs="Arial"/>
          <w:b/>
          <w:bCs/>
          <w:i/>
          <w:iCs/>
        </w:rPr>
      </w:pPr>
      <w:r w:rsidRPr="00847308">
        <w:rPr>
          <w:rFonts w:ascii="Arial" w:hAnsi="Arial" w:cs="Arial"/>
          <w:b/>
          <w:bCs/>
          <w:i/>
          <w:iCs/>
        </w:rPr>
        <w:t>631</w:t>
      </w:r>
      <w:r w:rsidRPr="00847308">
        <w:rPr>
          <w:rFonts w:ascii="Arial" w:eastAsia="Times New Roman" w:hAnsi="Arial" w:cs="Arial"/>
          <w:b/>
          <w:bCs/>
          <w:i/>
          <w:iCs/>
          <w:lang w:eastAsia="en-US"/>
        </w:rPr>
        <w:t xml:space="preserve"> Pomoći od inozemnih vlada</w:t>
      </w:r>
    </w:p>
    <w:p w14:paraId="662E42C5" w14:textId="77777777" w:rsidR="00847308" w:rsidRDefault="00847308" w:rsidP="00902D5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sz w:val="20"/>
          <w:szCs w:val="20"/>
        </w:rPr>
      </w:pPr>
    </w:p>
    <w:p w14:paraId="13042C7E" w14:textId="0362F51C" w:rsidR="00AA7DD9" w:rsidRPr="006C5E50" w:rsidRDefault="00AA7DD9" w:rsidP="0001643F">
      <w:pPr>
        <w:overflowPunct w:val="0"/>
        <w:autoSpaceDE w:val="0"/>
        <w:autoSpaceDN w:val="0"/>
        <w:adjustRightInd w:val="0"/>
        <w:spacing w:after="0" w:line="240" w:lineRule="auto"/>
        <w:ind w:left="360" w:firstLine="349"/>
        <w:jc w:val="both"/>
        <w:rPr>
          <w:rFonts w:ascii="Arial" w:hAnsi="Arial" w:cs="Arial"/>
          <w:sz w:val="18"/>
          <w:szCs w:val="18"/>
        </w:rPr>
      </w:pPr>
      <w:r w:rsidRPr="006C5E50">
        <w:rPr>
          <w:rFonts w:ascii="Arial" w:hAnsi="Arial" w:cs="Arial"/>
          <w:sz w:val="18"/>
          <w:szCs w:val="18"/>
        </w:rPr>
        <w:t xml:space="preserve">Pomoći od inozemnih vlada (631) su u </w:t>
      </w:r>
      <w:r w:rsidRPr="00AA7DD9">
        <w:rPr>
          <w:rFonts w:ascii="Arial" w:hAnsi="Arial" w:cs="Arial"/>
          <w:b/>
          <w:bCs/>
          <w:sz w:val="18"/>
          <w:szCs w:val="18"/>
        </w:rPr>
        <w:t>2024</w:t>
      </w:r>
      <w:r w:rsidRPr="006C5E50">
        <w:rPr>
          <w:rFonts w:ascii="Arial" w:hAnsi="Arial" w:cs="Arial"/>
          <w:sz w:val="18"/>
          <w:szCs w:val="18"/>
        </w:rPr>
        <w:t>. bil</w:t>
      </w:r>
      <w:r w:rsidR="0001643F">
        <w:rPr>
          <w:rFonts w:ascii="Arial" w:hAnsi="Arial" w:cs="Arial"/>
          <w:sz w:val="18"/>
          <w:szCs w:val="18"/>
        </w:rPr>
        <w:t>e</w:t>
      </w:r>
      <w:r w:rsidRPr="006C5E50">
        <w:rPr>
          <w:rFonts w:ascii="Arial" w:hAnsi="Arial" w:cs="Arial"/>
          <w:sz w:val="18"/>
          <w:szCs w:val="18"/>
        </w:rPr>
        <w:t xml:space="preserve"> ostvaren</w:t>
      </w:r>
      <w:r w:rsidR="0001643F">
        <w:rPr>
          <w:rFonts w:ascii="Arial" w:hAnsi="Arial" w:cs="Arial"/>
          <w:sz w:val="18"/>
          <w:szCs w:val="18"/>
        </w:rPr>
        <w:t>e</w:t>
      </w:r>
      <w:r w:rsidRPr="006C5E50">
        <w:rPr>
          <w:rFonts w:ascii="Arial" w:hAnsi="Arial" w:cs="Arial"/>
          <w:sz w:val="18"/>
          <w:szCs w:val="18"/>
        </w:rPr>
        <w:t xml:space="preserve"> 288.576,59 € (predujmovi za provedbu projekata doznačili projektni partneri), a odnosil</w:t>
      </w:r>
      <w:r w:rsidR="0001643F">
        <w:rPr>
          <w:rFonts w:ascii="Arial" w:hAnsi="Arial" w:cs="Arial"/>
          <w:sz w:val="18"/>
          <w:szCs w:val="18"/>
        </w:rPr>
        <w:t>e</w:t>
      </w:r>
      <w:r w:rsidRPr="006C5E50">
        <w:rPr>
          <w:rFonts w:ascii="Arial" w:hAnsi="Arial" w:cs="Arial"/>
          <w:sz w:val="18"/>
          <w:szCs w:val="18"/>
        </w:rPr>
        <w:t xml:space="preserve"> su se na prihode za:</w:t>
      </w:r>
    </w:p>
    <w:p w14:paraId="222BA329" w14:textId="77777777" w:rsidR="00AA7DD9" w:rsidRPr="006C5E50" w:rsidRDefault="00AA7DD9" w:rsidP="0001643F">
      <w:pPr>
        <w:numPr>
          <w:ilvl w:val="0"/>
          <w:numId w:val="14"/>
        </w:numPr>
        <w:overflowPunct w:val="0"/>
        <w:autoSpaceDE w:val="0"/>
        <w:autoSpaceDN w:val="0"/>
        <w:adjustRightInd w:val="0"/>
        <w:spacing w:after="0" w:line="240" w:lineRule="auto"/>
        <w:ind w:left="1080"/>
        <w:jc w:val="both"/>
        <w:rPr>
          <w:rFonts w:ascii="Arial" w:hAnsi="Arial" w:cs="Arial"/>
          <w:sz w:val="18"/>
          <w:szCs w:val="18"/>
        </w:rPr>
      </w:pPr>
      <w:r w:rsidRPr="006C5E50">
        <w:rPr>
          <w:rFonts w:ascii="Arial" w:hAnsi="Arial" w:cs="Arial"/>
          <w:sz w:val="18"/>
          <w:szCs w:val="18"/>
        </w:rPr>
        <w:t>projekt To 0 Waste, sufinanciranje projekta u iznosu 154.743,59 € (umanjeno za ispravak rezultata, ovi prihodi bi za 2024. godinu iznosili 24.207,68 €),</w:t>
      </w:r>
    </w:p>
    <w:p w14:paraId="7F1F1702" w14:textId="77777777" w:rsidR="00AA7DD9" w:rsidRPr="006C5E50" w:rsidRDefault="00AA7DD9" w:rsidP="0001643F">
      <w:pPr>
        <w:numPr>
          <w:ilvl w:val="0"/>
          <w:numId w:val="14"/>
        </w:numPr>
        <w:overflowPunct w:val="0"/>
        <w:autoSpaceDE w:val="0"/>
        <w:autoSpaceDN w:val="0"/>
        <w:adjustRightInd w:val="0"/>
        <w:spacing w:after="0" w:line="240" w:lineRule="auto"/>
        <w:ind w:left="1080"/>
        <w:jc w:val="both"/>
        <w:rPr>
          <w:rFonts w:ascii="Arial" w:hAnsi="Arial" w:cs="Arial"/>
        </w:rPr>
      </w:pPr>
      <w:r w:rsidRPr="006C5E50">
        <w:rPr>
          <w:rFonts w:ascii="Arial" w:hAnsi="Arial" w:cs="Arial"/>
          <w:sz w:val="18"/>
          <w:szCs w:val="18"/>
        </w:rPr>
        <w:t xml:space="preserve">projekt Waterlink, sufinanciranje projekta u iznosu 133.833,00 € (umanjeno za ispravak rezultata, ovi prihodi bi za 2024. godinu iznosili 12.215,96 €). </w:t>
      </w:r>
    </w:p>
    <w:p w14:paraId="567FF24F" w14:textId="77777777" w:rsidR="00AA7DD9" w:rsidRPr="0001643F" w:rsidRDefault="00AA7DD9" w:rsidP="0001643F">
      <w:pPr>
        <w:overflowPunct w:val="0"/>
        <w:autoSpaceDE w:val="0"/>
        <w:autoSpaceDN w:val="0"/>
        <w:adjustRightInd w:val="0"/>
        <w:spacing w:after="0" w:line="240" w:lineRule="auto"/>
        <w:ind w:left="360"/>
        <w:jc w:val="both"/>
        <w:rPr>
          <w:rFonts w:ascii="Arial" w:hAnsi="Arial" w:cs="Arial"/>
          <w:sz w:val="18"/>
          <w:szCs w:val="18"/>
        </w:rPr>
      </w:pPr>
      <w:r w:rsidRPr="0001643F">
        <w:rPr>
          <w:rFonts w:ascii="Arial" w:hAnsi="Arial" w:cs="Arial"/>
          <w:sz w:val="18"/>
          <w:szCs w:val="18"/>
        </w:rPr>
        <w:t>Sukladno uputama Ministarstva financija za pomoći sadržane u višku prihoda iz 2024. godine koje su prenesene u 2025. godinu obavljen je ispravak rezultata. Tako je za projekt T0 0 waste ispravljen rezultat u iznosu 130.535,91 €, a za projekt Waterlink u iznosu 121.617,04 €. Isti prihodi su priznati u 2025. godini.</w:t>
      </w:r>
    </w:p>
    <w:p w14:paraId="0F54E3E6" w14:textId="77777777" w:rsidR="00AA7DD9" w:rsidRPr="0001643F" w:rsidRDefault="00AA7DD9" w:rsidP="0001643F">
      <w:pPr>
        <w:overflowPunct w:val="0"/>
        <w:autoSpaceDE w:val="0"/>
        <w:autoSpaceDN w:val="0"/>
        <w:adjustRightInd w:val="0"/>
        <w:spacing w:after="0" w:line="240" w:lineRule="auto"/>
        <w:ind w:left="360" w:firstLine="349"/>
        <w:jc w:val="both"/>
        <w:rPr>
          <w:rFonts w:ascii="Arial" w:hAnsi="Arial" w:cs="Arial"/>
          <w:sz w:val="18"/>
          <w:szCs w:val="18"/>
        </w:rPr>
      </w:pPr>
      <w:r w:rsidRPr="0001643F">
        <w:rPr>
          <w:rFonts w:ascii="Arial" w:hAnsi="Arial" w:cs="Arial"/>
          <w:sz w:val="18"/>
          <w:szCs w:val="18"/>
        </w:rPr>
        <w:t>Pomoći od inozemnih vlada (631) su u 2025. ostvareni u iznosu 336.152,95 €, a odnose se na prihode za:</w:t>
      </w:r>
    </w:p>
    <w:p w14:paraId="46B79C69" w14:textId="77777777" w:rsidR="00AA7DD9" w:rsidRPr="0001643F" w:rsidRDefault="00AA7DD9" w:rsidP="0001643F">
      <w:pPr>
        <w:numPr>
          <w:ilvl w:val="0"/>
          <w:numId w:val="14"/>
        </w:numPr>
        <w:overflowPunct w:val="0"/>
        <w:autoSpaceDE w:val="0"/>
        <w:autoSpaceDN w:val="0"/>
        <w:adjustRightInd w:val="0"/>
        <w:spacing w:after="0" w:line="240" w:lineRule="auto"/>
        <w:ind w:left="1080"/>
        <w:jc w:val="both"/>
        <w:rPr>
          <w:rFonts w:ascii="Arial" w:hAnsi="Arial" w:cs="Arial"/>
          <w:sz w:val="18"/>
          <w:szCs w:val="18"/>
        </w:rPr>
      </w:pPr>
      <w:r w:rsidRPr="0001643F">
        <w:rPr>
          <w:rFonts w:ascii="Arial" w:hAnsi="Arial" w:cs="Arial"/>
          <w:sz w:val="18"/>
          <w:szCs w:val="18"/>
        </w:rPr>
        <w:t>projekt To 0 Waste, sufinanciranje projekta u iznosu 130.535,91 €,</w:t>
      </w:r>
    </w:p>
    <w:p w14:paraId="0CF84848" w14:textId="77777777" w:rsidR="00AA7DD9" w:rsidRPr="0001643F" w:rsidRDefault="00AA7DD9" w:rsidP="0001643F">
      <w:pPr>
        <w:numPr>
          <w:ilvl w:val="0"/>
          <w:numId w:val="14"/>
        </w:numPr>
        <w:overflowPunct w:val="0"/>
        <w:autoSpaceDE w:val="0"/>
        <w:autoSpaceDN w:val="0"/>
        <w:adjustRightInd w:val="0"/>
        <w:spacing w:after="0" w:line="240" w:lineRule="auto"/>
        <w:ind w:left="1080"/>
        <w:jc w:val="both"/>
        <w:rPr>
          <w:rFonts w:ascii="Arial" w:hAnsi="Arial" w:cs="Arial"/>
          <w:sz w:val="18"/>
          <w:szCs w:val="18"/>
        </w:rPr>
      </w:pPr>
      <w:r w:rsidRPr="0001643F">
        <w:rPr>
          <w:rFonts w:ascii="Arial" w:hAnsi="Arial" w:cs="Arial"/>
          <w:sz w:val="18"/>
          <w:szCs w:val="18"/>
        </w:rPr>
        <w:t xml:space="preserve">projekt Waterlink, sufinanciranje projekta u iznosu 202.217,04 €, </w:t>
      </w:r>
    </w:p>
    <w:p w14:paraId="2BF9A75B" w14:textId="77777777" w:rsidR="00AA7DD9" w:rsidRPr="0001643F" w:rsidRDefault="00AA7DD9" w:rsidP="0001643F">
      <w:pPr>
        <w:numPr>
          <w:ilvl w:val="0"/>
          <w:numId w:val="14"/>
        </w:numPr>
        <w:overflowPunct w:val="0"/>
        <w:autoSpaceDE w:val="0"/>
        <w:autoSpaceDN w:val="0"/>
        <w:adjustRightInd w:val="0"/>
        <w:spacing w:after="0" w:line="240" w:lineRule="auto"/>
        <w:ind w:left="1080"/>
        <w:jc w:val="both"/>
        <w:rPr>
          <w:rFonts w:ascii="Arial" w:hAnsi="Arial" w:cs="Arial"/>
          <w:sz w:val="18"/>
          <w:szCs w:val="18"/>
        </w:rPr>
      </w:pPr>
      <w:r w:rsidRPr="0001643F">
        <w:rPr>
          <w:rFonts w:ascii="Arial" w:hAnsi="Arial" w:cs="Arial"/>
          <w:sz w:val="18"/>
          <w:szCs w:val="18"/>
        </w:rPr>
        <w:t>projekt CIRCUS (IPA Adrion, partner Italija) u iznosu 3.400 €. Prethodne godine nije bilo ovih prihoda.</w:t>
      </w:r>
    </w:p>
    <w:p w14:paraId="15673305" w14:textId="77777777" w:rsidR="00AA7DD9" w:rsidRDefault="00AA7DD9" w:rsidP="00AA7DD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lang w:eastAsia="en-US"/>
        </w:rPr>
      </w:pPr>
    </w:p>
    <w:p w14:paraId="0F614DA2" w14:textId="29EFE402" w:rsidR="006D7A0E" w:rsidRPr="006D7A0E" w:rsidRDefault="006D7A0E" w:rsidP="006D7A0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r>
        <w:rPr>
          <w:rFonts w:ascii="Arial" w:eastAsia="Times New Roman" w:hAnsi="Arial" w:cs="Arial"/>
          <w:lang w:eastAsia="en-US"/>
        </w:rPr>
        <w:t xml:space="preserve">Pomoći od inozemnih vlada (631) u 2026. godini su ostvarene u </w:t>
      </w:r>
      <w:r w:rsidRPr="006D7A0E">
        <w:rPr>
          <w:rFonts w:ascii="Arial" w:eastAsia="Times New Roman" w:hAnsi="Arial" w:cs="Arial"/>
          <w:lang w:eastAsia="en-US"/>
        </w:rPr>
        <w:t xml:space="preserve">iznosu </w:t>
      </w:r>
      <w:r w:rsidR="004E15B5">
        <w:rPr>
          <w:rFonts w:ascii="Arial" w:eastAsia="Times New Roman" w:hAnsi="Arial" w:cs="Arial"/>
          <w:lang w:eastAsia="en-US"/>
        </w:rPr>
        <w:t xml:space="preserve">553.547,72 €, </w:t>
      </w:r>
      <w:r w:rsidRPr="006D7A0E">
        <w:rPr>
          <w:rFonts w:ascii="Arial" w:hAnsi="Arial" w:cs="Arial"/>
        </w:rPr>
        <w:t>a odnose se na prihode za:</w:t>
      </w:r>
    </w:p>
    <w:p w14:paraId="22EC0B16" w14:textId="0341F442" w:rsidR="006D7A0E" w:rsidRPr="006D7A0E" w:rsidRDefault="006D7A0E" w:rsidP="006D7A0E">
      <w:pPr>
        <w:numPr>
          <w:ilvl w:val="0"/>
          <w:numId w:val="14"/>
        </w:numPr>
        <w:overflowPunct w:val="0"/>
        <w:autoSpaceDE w:val="0"/>
        <w:autoSpaceDN w:val="0"/>
        <w:adjustRightInd w:val="0"/>
        <w:spacing w:after="0" w:line="240" w:lineRule="auto"/>
        <w:ind w:left="1080"/>
        <w:jc w:val="both"/>
        <w:rPr>
          <w:rFonts w:ascii="Arial" w:hAnsi="Arial" w:cs="Arial"/>
        </w:rPr>
      </w:pPr>
      <w:r w:rsidRPr="006D7A0E">
        <w:rPr>
          <w:rFonts w:ascii="Arial" w:hAnsi="Arial" w:cs="Arial"/>
        </w:rPr>
        <w:t xml:space="preserve">projekt To 0 Waste, sufinanciranje projekta u iznosu </w:t>
      </w:r>
      <w:r w:rsidR="004E15B5">
        <w:rPr>
          <w:rFonts w:ascii="Arial" w:hAnsi="Arial" w:cs="Arial"/>
        </w:rPr>
        <w:t>328.325,53</w:t>
      </w:r>
      <w:r w:rsidRPr="006D7A0E">
        <w:rPr>
          <w:rFonts w:ascii="Arial" w:hAnsi="Arial" w:cs="Arial"/>
        </w:rPr>
        <w:t xml:space="preserve"> €,</w:t>
      </w:r>
    </w:p>
    <w:p w14:paraId="5471FD31" w14:textId="171B70AD" w:rsidR="006D7A0E" w:rsidRDefault="006D7A0E" w:rsidP="006D7A0E">
      <w:pPr>
        <w:numPr>
          <w:ilvl w:val="0"/>
          <w:numId w:val="14"/>
        </w:numPr>
        <w:overflowPunct w:val="0"/>
        <w:autoSpaceDE w:val="0"/>
        <w:autoSpaceDN w:val="0"/>
        <w:adjustRightInd w:val="0"/>
        <w:spacing w:after="0" w:line="240" w:lineRule="auto"/>
        <w:ind w:left="1080"/>
        <w:jc w:val="both"/>
        <w:rPr>
          <w:rFonts w:ascii="Arial" w:hAnsi="Arial" w:cs="Arial"/>
        </w:rPr>
      </w:pPr>
      <w:r w:rsidRPr="006D7A0E">
        <w:rPr>
          <w:rFonts w:ascii="Arial" w:hAnsi="Arial" w:cs="Arial"/>
        </w:rPr>
        <w:lastRenderedPageBreak/>
        <w:t xml:space="preserve">projekt Waterlink, sufinanciranje projekta u iznosu </w:t>
      </w:r>
      <w:r w:rsidR="00086C9C">
        <w:rPr>
          <w:rFonts w:ascii="Arial" w:hAnsi="Arial" w:cs="Arial"/>
        </w:rPr>
        <w:t>210.939,24</w:t>
      </w:r>
      <w:r w:rsidRPr="006D7A0E">
        <w:rPr>
          <w:rFonts w:ascii="Arial" w:hAnsi="Arial" w:cs="Arial"/>
        </w:rPr>
        <w:t xml:space="preserve"> €, </w:t>
      </w:r>
    </w:p>
    <w:p w14:paraId="094CEDD6" w14:textId="47EFBE42" w:rsidR="006D7A0E" w:rsidRPr="00086C9C" w:rsidRDefault="006D7A0E" w:rsidP="006D7A0E">
      <w:pPr>
        <w:numPr>
          <w:ilvl w:val="0"/>
          <w:numId w:val="14"/>
        </w:numPr>
        <w:overflowPunct w:val="0"/>
        <w:autoSpaceDE w:val="0"/>
        <w:autoSpaceDN w:val="0"/>
        <w:adjustRightInd w:val="0"/>
        <w:spacing w:after="0" w:line="240" w:lineRule="auto"/>
        <w:ind w:left="1080"/>
        <w:jc w:val="both"/>
        <w:rPr>
          <w:rFonts w:ascii="Arial" w:hAnsi="Arial" w:cs="Arial"/>
        </w:rPr>
      </w:pPr>
      <w:r w:rsidRPr="00086C9C">
        <w:rPr>
          <w:rFonts w:ascii="Arial" w:hAnsi="Arial" w:cs="Arial"/>
        </w:rPr>
        <w:t xml:space="preserve">projekt CIRCUS (IPA Adrion, partner Italija) u iznosu </w:t>
      </w:r>
      <w:r w:rsidR="00086C9C">
        <w:rPr>
          <w:rFonts w:ascii="Arial" w:hAnsi="Arial" w:cs="Arial"/>
        </w:rPr>
        <w:t>14.282,95</w:t>
      </w:r>
      <w:r w:rsidRPr="00086C9C">
        <w:rPr>
          <w:rFonts w:ascii="Arial" w:hAnsi="Arial" w:cs="Arial"/>
        </w:rPr>
        <w:t xml:space="preserve"> €.</w:t>
      </w:r>
    </w:p>
    <w:p w14:paraId="0C434D04" w14:textId="77777777" w:rsidR="006D7A0E" w:rsidRPr="00847308" w:rsidRDefault="006D7A0E" w:rsidP="00AA7DD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lang w:eastAsia="en-US"/>
        </w:rPr>
      </w:pPr>
    </w:p>
    <w:p w14:paraId="153D3210" w14:textId="105C5949" w:rsidR="00847308" w:rsidRPr="00847308" w:rsidRDefault="00847308" w:rsidP="0084730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center"/>
        <w:rPr>
          <w:rFonts w:ascii="Arial" w:hAnsi="Arial" w:cs="Arial"/>
          <w:b/>
          <w:bCs/>
          <w:i/>
          <w:iCs/>
        </w:rPr>
      </w:pPr>
      <w:r w:rsidRPr="00847308">
        <w:rPr>
          <w:rFonts w:ascii="Arial" w:hAnsi="Arial" w:cs="Arial"/>
          <w:b/>
          <w:bCs/>
          <w:i/>
          <w:iCs/>
        </w:rPr>
        <w:t>63</w:t>
      </w:r>
      <w:r>
        <w:rPr>
          <w:rFonts w:ascii="Arial" w:hAnsi="Arial" w:cs="Arial"/>
          <w:b/>
          <w:bCs/>
          <w:i/>
          <w:iCs/>
        </w:rPr>
        <w:t>2</w:t>
      </w:r>
      <w:r w:rsidRPr="00847308">
        <w:rPr>
          <w:rFonts w:ascii="Arial" w:eastAsia="Times New Roman" w:hAnsi="Arial" w:cs="Arial"/>
          <w:b/>
          <w:bCs/>
          <w:i/>
          <w:iCs/>
          <w:lang w:eastAsia="en-US"/>
        </w:rPr>
        <w:t xml:space="preserve"> Pomoći od </w:t>
      </w:r>
      <w:r>
        <w:rPr>
          <w:rFonts w:ascii="Arial" w:eastAsia="Times New Roman" w:hAnsi="Arial" w:cs="Arial"/>
          <w:b/>
          <w:bCs/>
          <w:i/>
          <w:iCs/>
          <w:lang w:eastAsia="en-US"/>
        </w:rPr>
        <w:t>međunarodnih organizacija, te institucija i tijela EU</w:t>
      </w:r>
    </w:p>
    <w:p w14:paraId="515E8FC3" w14:textId="77777777" w:rsidR="00DE5E6B" w:rsidRPr="00141C29" w:rsidRDefault="00DE5E6B" w:rsidP="0065759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20"/>
          <w:szCs w:val="20"/>
          <w:lang w:eastAsia="en-US"/>
        </w:rPr>
      </w:pPr>
    </w:p>
    <w:p w14:paraId="6C4B6000" w14:textId="63E50824" w:rsidR="00657598" w:rsidRPr="006C5E50" w:rsidRDefault="00657598" w:rsidP="00657598">
      <w:pPr>
        <w:overflowPunct w:val="0"/>
        <w:autoSpaceDE w:val="0"/>
        <w:autoSpaceDN w:val="0"/>
        <w:adjustRightInd w:val="0"/>
        <w:spacing w:after="0" w:line="240" w:lineRule="auto"/>
        <w:jc w:val="both"/>
        <w:rPr>
          <w:rFonts w:ascii="Arial" w:hAnsi="Arial" w:cs="Arial"/>
        </w:rPr>
      </w:pPr>
      <w:r w:rsidRPr="006C5E50">
        <w:rPr>
          <w:rFonts w:ascii="Arial" w:hAnsi="Arial" w:cs="Arial"/>
        </w:rPr>
        <w:t xml:space="preserve">U </w:t>
      </w:r>
      <w:r w:rsidRPr="00141C29">
        <w:rPr>
          <w:rFonts w:ascii="Arial" w:hAnsi="Arial" w:cs="Arial"/>
          <w:b/>
          <w:bCs/>
        </w:rPr>
        <w:t>202</w:t>
      </w:r>
      <w:r w:rsidR="00E171AD">
        <w:rPr>
          <w:rFonts w:ascii="Arial" w:hAnsi="Arial" w:cs="Arial"/>
          <w:b/>
          <w:bCs/>
        </w:rPr>
        <w:t>6</w:t>
      </w:r>
      <w:r>
        <w:rPr>
          <w:rFonts w:ascii="Arial" w:hAnsi="Arial" w:cs="Arial"/>
        </w:rPr>
        <w:t>.</w:t>
      </w:r>
      <w:r w:rsidRPr="006C5E50">
        <w:rPr>
          <w:rFonts w:ascii="Arial" w:hAnsi="Arial" w:cs="Arial"/>
        </w:rPr>
        <w:t xml:space="preserve"> prihodi od pomoći od inozemnih vlada (632) nisu ostvareni</w:t>
      </w:r>
      <w:r w:rsidR="00E171AD">
        <w:rPr>
          <w:rFonts w:ascii="Arial" w:hAnsi="Arial" w:cs="Arial"/>
        </w:rPr>
        <w:t xml:space="preserve"> (kao niti prethodne godine).</w:t>
      </w:r>
    </w:p>
    <w:p w14:paraId="1F9112C6" w14:textId="77777777" w:rsidR="00191A61" w:rsidRDefault="00191A61" w:rsidP="0065759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lang w:eastAsia="en-US"/>
        </w:rPr>
      </w:pPr>
    </w:p>
    <w:p w14:paraId="0E783ECD" w14:textId="1D544A15" w:rsidR="00847308" w:rsidRPr="00847308" w:rsidRDefault="00847308" w:rsidP="0084730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center"/>
        <w:rPr>
          <w:rFonts w:ascii="Arial" w:hAnsi="Arial" w:cs="Arial"/>
          <w:b/>
          <w:bCs/>
          <w:i/>
          <w:iCs/>
        </w:rPr>
      </w:pPr>
      <w:r w:rsidRPr="00847308">
        <w:rPr>
          <w:rFonts w:ascii="Arial" w:hAnsi="Arial" w:cs="Arial"/>
          <w:b/>
          <w:bCs/>
          <w:i/>
          <w:iCs/>
        </w:rPr>
        <w:t>63</w:t>
      </w:r>
      <w:r>
        <w:rPr>
          <w:rFonts w:ascii="Arial" w:hAnsi="Arial" w:cs="Arial"/>
          <w:b/>
          <w:bCs/>
          <w:i/>
          <w:iCs/>
        </w:rPr>
        <w:t>3</w:t>
      </w:r>
      <w:r w:rsidRPr="00847308">
        <w:rPr>
          <w:rFonts w:ascii="Arial" w:eastAsia="Times New Roman" w:hAnsi="Arial" w:cs="Arial"/>
          <w:b/>
          <w:bCs/>
          <w:i/>
          <w:iCs/>
          <w:lang w:eastAsia="en-US"/>
        </w:rPr>
        <w:t xml:space="preserve"> Pomoći </w:t>
      </w:r>
      <w:r>
        <w:rPr>
          <w:rFonts w:ascii="Arial" w:eastAsia="Times New Roman" w:hAnsi="Arial" w:cs="Arial"/>
          <w:b/>
          <w:bCs/>
          <w:i/>
          <w:iCs/>
          <w:lang w:eastAsia="en-US"/>
        </w:rPr>
        <w:t>proračunu iz drugih proračuna</w:t>
      </w:r>
    </w:p>
    <w:p w14:paraId="70913A58" w14:textId="77777777" w:rsidR="00847308" w:rsidRPr="003A2F86" w:rsidRDefault="00847308" w:rsidP="00141C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lang w:eastAsia="en-US"/>
        </w:rPr>
      </w:pPr>
    </w:p>
    <w:p w14:paraId="3756DFA4" w14:textId="18436B39" w:rsidR="00141C29" w:rsidRPr="006C5E50" w:rsidRDefault="00141C29" w:rsidP="00141C29">
      <w:pPr>
        <w:spacing w:after="0" w:line="240" w:lineRule="auto"/>
        <w:jc w:val="both"/>
        <w:rPr>
          <w:rFonts w:ascii="Arial" w:hAnsi="Arial" w:cs="Arial"/>
        </w:rPr>
      </w:pPr>
      <w:r w:rsidRPr="006C5E50">
        <w:rPr>
          <w:rFonts w:ascii="Arial" w:hAnsi="Arial" w:cs="Arial"/>
        </w:rPr>
        <w:t>Pomoći proračunu iz drugih proračuna (</w:t>
      </w:r>
      <w:r w:rsidRPr="00141C29">
        <w:rPr>
          <w:rFonts w:ascii="Arial" w:hAnsi="Arial" w:cs="Arial"/>
          <w:b/>
          <w:bCs/>
        </w:rPr>
        <w:t>633</w:t>
      </w:r>
      <w:r w:rsidRPr="006C5E50">
        <w:rPr>
          <w:rFonts w:ascii="Arial" w:hAnsi="Arial" w:cs="Arial"/>
        </w:rPr>
        <w:t xml:space="preserve">) u iznosu </w:t>
      </w:r>
      <w:r w:rsidR="00A75713">
        <w:rPr>
          <w:rFonts w:ascii="Arial" w:hAnsi="Arial" w:cs="Arial"/>
        </w:rPr>
        <w:t>499.861,04</w:t>
      </w:r>
      <w:r w:rsidRPr="006C5E50">
        <w:rPr>
          <w:rFonts w:ascii="Arial" w:hAnsi="Arial" w:cs="Arial"/>
        </w:rPr>
        <w:t xml:space="preserve"> € što je za </w:t>
      </w:r>
      <w:r w:rsidR="00A75713">
        <w:rPr>
          <w:rFonts w:ascii="Arial" w:hAnsi="Arial" w:cs="Arial"/>
        </w:rPr>
        <w:t>210.765,03</w:t>
      </w:r>
      <w:r w:rsidRPr="006C5E50">
        <w:rPr>
          <w:rFonts w:ascii="Arial" w:hAnsi="Arial" w:cs="Arial"/>
        </w:rPr>
        <w:t xml:space="preserve"> € ili </w:t>
      </w:r>
      <w:r w:rsidR="00EC5870">
        <w:rPr>
          <w:rFonts w:ascii="Arial" w:hAnsi="Arial" w:cs="Arial"/>
        </w:rPr>
        <w:t>72,9</w:t>
      </w:r>
      <w:r w:rsidRPr="006C5E50">
        <w:rPr>
          <w:rFonts w:ascii="Arial" w:hAnsi="Arial" w:cs="Arial"/>
        </w:rPr>
        <w:t xml:space="preserve">% više nego prethodne godine, a odnose se na tekuće pomoći u iznosu </w:t>
      </w:r>
      <w:r w:rsidR="00EC5870">
        <w:rPr>
          <w:rFonts w:ascii="Arial" w:hAnsi="Arial" w:cs="Arial"/>
        </w:rPr>
        <w:t>193.325,39</w:t>
      </w:r>
      <w:r w:rsidRPr="006C5E50">
        <w:rPr>
          <w:rFonts w:ascii="Arial" w:hAnsi="Arial" w:cs="Arial"/>
        </w:rPr>
        <w:t xml:space="preserve"> € i kapitalne pomoći </w:t>
      </w:r>
      <w:r w:rsidR="00EC5870">
        <w:rPr>
          <w:rFonts w:ascii="Arial" w:hAnsi="Arial" w:cs="Arial"/>
        </w:rPr>
        <w:t>360.222,33</w:t>
      </w:r>
      <w:r w:rsidRPr="006C5E50">
        <w:rPr>
          <w:rFonts w:ascii="Arial" w:hAnsi="Arial" w:cs="Arial"/>
        </w:rPr>
        <w:t xml:space="preserve"> €. </w:t>
      </w:r>
    </w:p>
    <w:p w14:paraId="57B9D52E" w14:textId="77777777" w:rsidR="0095672B" w:rsidRPr="003A2F86" w:rsidRDefault="0095672B" w:rsidP="00141C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lang w:eastAsia="en-US"/>
        </w:rPr>
      </w:pPr>
    </w:p>
    <w:p w14:paraId="22085DFE" w14:textId="2CF69447" w:rsidR="00141C29" w:rsidRPr="006C5E50" w:rsidRDefault="00141C29" w:rsidP="00141C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r w:rsidRPr="006C5E50">
        <w:rPr>
          <w:rFonts w:ascii="Arial" w:hAnsi="Arial" w:cs="Arial"/>
        </w:rPr>
        <w:t>Tekuće pomoći proračunu iz drugih proračuna (</w:t>
      </w:r>
      <w:r w:rsidRPr="00141C29">
        <w:rPr>
          <w:rFonts w:ascii="Arial" w:hAnsi="Arial" w:cs="Arial"/>
          <w:b/>
          <w:bCs/>
        </w:rPr>
        <w:t>6331</w:t>
      </w:r>
      <w:r w:rsidRPr="006C5E50">
        <w:rPr>
          <w:rFonts w:ascii="Arial" w:hAnsi="Arial" w:cs="Arial"/>
        </w:rPr>
        <w:t xml:space="preserve">) su ostvarene u iznosu </w:t>
      </w:r>
      <w:r w:rsidR="00EC5870">
        <w:rPr>
          <w:rFonts w:ascii="Arial" w:hAnsi="Arial" w:cs="Arial"/>
        </w:rPr>
        <w:t>193.325,39</w:t>
      </w:r>
      <w:r w:rsidRPr="006C5E50">
        <w:rPr>
          <w:rFonts w:ascii="Arial" w:hAnsi="Arial" w:cs="Arial"/>
        </w:rPr>
        <w:t xml:space="preserve"> € od čega pomoći iz državnog proračuna u iznosu </w:t>
      </w:r>
      <w:r w:rsidR="00ED2861">
        <w:rPr>
          <w:rFonts w:ascii="Arial" w:hAnsi="Arial" w:cs="Arial"/>
        </w:rPr>
        <w:t>50.552</w:t>
      </w:r>
      <w:r w:rsidRPr="006C5E50">
        <w:rPr>
          <w:rFonts w:ascii="Arial" w:hAnsi="Arial" w:cs="Arial"/>
        </w:rPr>
        <w:t xml:space="preserve"> € i to:</w:t>
      </w:r>
    </w:p>
    <w:p w14:paraId="360A8ABA" w14:textId="7C711084" w:rsidR="00141C29" w:rsidRPr="006C5E50" w:rsidRDefault="00141C29" w:rsidP="00141C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r w:rsidRPr="006C5E50">
        <w:rPr>
          <w:rFonts w:ascii="Arial" w:hAnsi="Arial" w:cs="Arial"/>
        </w:rPr>
        <w:t>- pomoći Ministarstva znanosti i obrazovanja za fiskalnu održivost dječjih vrtića</w:t>
      </w:r>
      <w:r w:rsidR="00ED2861">
        <w:rPr>
          <w:rFonts w:ascii="Arial" w:hAnsi="Arial" w:cs="Arial"/>
        </w:rPr>
        <w:t>, dok bi</w:t>
      </w:r>
    </w:p>
    <w:p w14:paraId="4D78D6EA" w14:textId="376FE4DA" w:rsidR="00141C29" w:rsidRPr="00501B59" w:rsidRDefault="00141C29" w:rsidP="00141C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r w:rsidRPr="006C5E50">
        <w:rPr>
          <w:rFonts w:ascii="Arial" w:hAnsi="Arial" w:cs="Arial"/>
        </w:rPr>
        <w:t xml:space="preserve">- pomoć iz Državnog proračuna za funkcionalno spajanje, odnosno zajedničko obavljanje poslova između više jedinica lokalne samouprave </w:t>
      </w:r>
      <w:r w:rsidR="00ED2861">
        <w:rPr>
          <w:rFonts w:ascii="Arial" w:hAnsi="Arial" w:cs="Arial"/>
        </w:rPr>
        <w:t xml:space="preserve">trebale biti ostvarene u drugom polugodištu 2026. godine </w:t>
      </w:r>
      <w:r w:rsidRPr="006C5E50">
        <w:rPr>
          <w:rFonts w:ascii="Arial" w:hAnsi="Arial" w:cs="Arial"/>
        </w:rPr>
        <w:t xml:space="preserve">(obavljanje djelatnosti prijevoza putem društva Libertas u iznosu 26.798,22 €, te za obavljanje knjižnične djelatnosti putem Dubrovačkih </w:t>
      </w:r>
      <w:r w:rsidRPr="00501B59">
        <w:rPr>
          <w:rFonts w:ascii="Arial" w:hAnsi="Arial" w:cs="Arial"/>
        </w:rPr>
        <w:t>knjižnica 1.857,52 €)</w:t>
      </w:r>
      <w:r w:rsidR="00D311FC">
        <w:rPr>
          <w:rFonts w:ascii="Arial" w:hAnsi="Arial" w:cs="Arial"/>
        </w:rPr>
        <w:t>.</w:t>
      </w:r>
    </w:p>
    <w:p w14:paraId="1A165089" w14:textId="77777777" w:rsidR="00141C29" w:rsidRPr="003552EC" w:rsidRDefault="00141C29" w:rsidP="00141C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lang w:eastAsia="en-US"/>
        </w:rPr>
      </w:pPr>
    </w:p>
    <w:p w14:paraId="3A2D7255" w14:textId="77777777" w:rsidR="00744A62" w:rsidRPr="00744A62" w:rsidRDefault="00D60555" w:rsidP="00744A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6"/>
          <w:szCs w:val="16"/>
          <w:lang w:eastAsia="en-US"/>
        </w:rPr>
      </w:pPr>
      <w:r w:rsidRPr="00141C29">
        <w:rPr>
          <w:rFonts w:ascii="Arial" w:eastAsia="Times New Roman" w:hAnsi="Arial" w:cs="Arial"/>
          <w:b/>
          <w:bCs/>
          <w:i/>
          <w:iCs/>
          <w:sz w:val="16"/>
          <w:szCs w:val="16"/>
          <w:lang w:eastAsia="en-US"/>
        </w:rPr>
        <w:t>Tekuće pomoći</w:t>
      </w:r>
      <w:r w:rsidRPr="00141C29">
        <w:rPr>
          <w:rFonts w:ascii="Arial" w:eastAsia="Times New Roman" w:hAnsi="Arial" w:cs="Arial"/>
          <w:sz w:val="16"/>
          <w:szCs w:val="16"/>
          <w:lang w:eastAsia="en-US"/>
        </w:rPr>
        <w:t xml:space="preserve"> proračunu iz drugih proračuna (6331) u </w:t>
      </w:r>
      <w:r w:rsidRPr="00141C29">
        <w:rPr>
          <w:rFonts w:ascii="Arial" w:eastAsia="Times New Roman" w:hAnsi="Arial" w:cs="Arial"/>
          <w:b/>
          <w:bCs/>
          <w:sz w:val="16"/>
          <w:szCs w:val="16"/>
          <w:lang w:eastAsia="en-US"/>
        </w:rPr>
        <w:t>202</w:t>
      </w:r>
      <w:r w:rsidR="00744A62">
        <w:rPr>
          <w:rFonts w:ascii="Arial" w:eastAsia="Times New Roman" w:hAnsi="Arial" w:cs="Arial"/>
          <w:b/>
          <w:bCs/>
          <w:sz w:val="16"/>
          <w:szCs w:val="16"/>
          <w:lang w:eastAsia="en-US"/>
        </w:rPr>
        <w:t>5</w:t>
      </w:r>
      <w:r w:rsidRPr="00141C29">
        <w:rPr>
          <w:rFonts w:ascii="Arial" w:eastAsia="Times New Roman" w:hAnsi="Arial" w:cs="Arial"/>
          <w:b/>
          <w:bCs/>
          <w:sz w:val="16"/>
          <w:szCs w:val="16"/>
          <w:lang w:eastAsia="en-US"/>
        </w:rPr>
        <w:t>.</w:t>
      </w:r>
      <w:r w:rsidRPr="00141C29">
        <w:rPr>
          <w:rFonts w:ascii="Arial" w:eastAsia="Times New Roman" w:hAnsi="Arial" w:cs="Arial"/>
          <w:sz w:val="16"/>
          <w:szCs w:val="16"/>
          <w:lang w:eastAsia="en-US"/>
        </w:rPr>
        <w:t xml:space="preserve"> su iznosile </w:t>
      </w:r>
      <w:r w:rsidR="00744A62" w:rsidRPr="00744A62">
        <w:rPr>
          <w:rFonts w:ascii="Arial" w:eastAsia="Times New Roman" w:hAnsi="Arial" w:cs="Arial"/>
          <w:sz w:val="16"/>
          <w:szCs w:val="16"/>
          <w:lang w:eastAsia="en-US"/>
        </w:rPr>
        <w:t>351.931,62 € od čega pomoći iz državnog proračuna u iznosu 140.375,74 € i to:</w:t>
      </w:r>
    </w:p>
    <w:p w14:paraId="7C87EA16" w14:textId="77777777" w:rsidR="00744A62" w:rsidRPr="00744A62" w:rsidRDefault="00744A62" w:rsidP="00744A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6"/>
          <w:szCs w:val="16"/>
          <w:lang w:eastAsia="en-US"/>
        </w:rPr>
      </w:pPr>
      <w:r w:rsidRPr="00744A62">
        <w:rPr>
          <w:rFonts w:ascii="Arial" w:eastAsia="Times New Roman" w:hAnsi="Arial" w:cs="Arial"/>
          <w:sz w:val="16"/>
          <w:szCs w:val="16"/>
          <w:lang w:eastAsia="en-US"/>
        </w:rPr>
        <w:t>- pomoći Ministarstva znanosti i obrazovanja za fiskalnu održivost dječjih vrtića u iznosu 111.720 €,</w:t>
      </w:r>
    </w:p>
    <w:p w14:paraId="590661F5" w14:textId="77777777" w:rsidR="00744A62" w:rsidRDefault="00744A62" w:rsidP="00744A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6"/>
          <w:szCs w:val="16"/>
          <w:lang w:eastAsia="en-US"/>
        </w:rPr>
      </w:pPr>
      <w:r w:rsidRPr="00744A62">
        <w:rPr>
          <w:rFonts w:ascii="Arial" w:eastAsia="Times New Roman" w:hAnsi="Arial" w:cs="Arial"/>
          <w:sz w:val="16"/>
          <w:szCs w:val="16"/>
          <w:lang w:eastAsia="en-US"/>
        </w:rPr>
        <w:t>- pomoć iz Državnog proračuna za funkcionalno spajanje, odnosno zajedničko obavljanje poslova između više jedinica lokalne samouprave u iznosu 28.655,74 € (obavljanje djelatnosti prijevoza putem društva Libertas u iznosu 26.798,22 €, te za obavljanje knjižnične djelatnosti putem Dubrovačkih knjižnica 1.857,52 €).</w:t>
      </w:r>
    </w:p>
    <w:p w14:paraId="3836AB72" w14:textId="77777777" w:rsidR="00744A62" w:rsidRPr="00744A62" w:rsidRDefault="00744A62" w:rsidP="00141C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sz w:val="20"/>
          <w:szCs w:val="20"/>
        </w:rPr>
      </w:pPr>
    </w:p>
    <w:p w14:paraId="3DB9BEFD" w14:textId="1E6B81EA" w:rsidR="00141C29" w:rsidRDefault="00141C29" w:rsidP="00141C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r w:rsidRPr="00501B59">
        <w:rPr>
          <w:rFonts w:ascii="Arial" w:hAnsi="Arial" w:cs="Arial"/>
        </w:rPr>
        <w:t xml:space="preserve">Dio tekućih pomoći iz drugih proračuna (6331) </w:t>
      </w:r>
      <w:r w:rsidR="007F22BC">
        <w:rPr>
          <w:rFonts w:ascii="Arial" w:hAnsi="Arial" w:cs="Arial"/>
        </w:rPr>
        <w:t xml:space="preserve">u 2026. godini </w:t>
      </w:r>
      <w:r w:rsidRPr="00501B59">
        <w:rPr>
          <w:rFonts w:ascii="Arial" w:hAnsi="Arial" w:cs="Arial"/>
        </w:rPr>
        <w:t xml:space="preserve">odnosi se na pomoći iz županijskog proračuna u iznosu </w:t>
      </w:r>
      <w:r w:rsidR="009774DB">
        <w:rPr>
          <w:rFonts w:ascii="Arial" w:hAnsi="Arial" w:cs="Arial"/>
        </w:rPr>
        <w:t>10.593,75</w:t>
      </w:r>
      <w:r w:rsidRPr="00501B59">
        <w:rPr>
          <w:rFonts w:ascii="Arial" w:hAnsi="Arial" w:cs="Arial"/>
        </w:rPr>
        <w:t xml:space="preserve"> € (sufinanciranje županije za gradnj</w:t>
      </w:r>
      <w:r w:rsidR="009774DB">
        <w:rPr>
          <w:rFonts w:ascii="Arial" w:hAnsi="Arial" w:cs="Arial"/>
        </w:rPr>
        <w:t>u</w:t>
      </w:r>
      <w:r w:rsidRPr="00501B59">
        <w:rPr>
          <w:rFonts w:ascii="Arial" w:hAnsi="Arial" w:cs="Arial"/>
        </w:rPr>
        <w:t xml:space="preserve"> osnovne</w:t>
      </w:r>
      <w:r w:rsidR="009774DB">
        <w:rPr>
          <w:rFonts w:ascii="Arial" w:hAnsi="Arial" w:cs="Arial"/>
        </w:rPr>
        <w:t xml:space="preserve"> škole</w:t>
      </w:r>
      <w:r w:rsidRPr="00501B59">
        <w:rPr>
          <w:rFonts w:ascii="Arial" w:hAnsi="Arial" w:cs="Arial"/>
        </w:rPr>
        <w:t>).</w:t>
      </w:r>
    </w:p>
    <w:p w14:paraId="2263EB89" w14:textId="77777777" w:rsidR="007F22BC" w:rsidRPr="00501B59" w:rsidRDefault="007F22BC" w:rsidP="00141C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p>
    <w:p w14:paraId="4A6C7AB7" w14:textId="1ACDC5AC" w:rsidR="00BE3587" w:rsidRPr="00BE3587" w:rsidRDefault="00BE3587" w:rsidP="00BE358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hAnsi="Arial" w:cs="Arial"/>
          <w:sz w:val="20"/>
          <w:szCs w:val="20"/>
        </w:rPr>
      </w:pPr>
      <w:r w:rsidRPr="00BE3587">
        <w:rPr>
          <w:rFonts w:ascii="Arial" w:hAnsi="Arial" w:cs="Arial"/>
          <w:sz w:val="16"/>
          <w:szCs w:val="16"/>
        </w:rPr>
        <w:t xml:space="preserve">Dio tekućih pomoći iz drugih proračuna (6331) </w:t>
      </w:r>
      <w:r>
        <w:rPr>
          <w:rFonts w:ascii="Arial" w:hAnsi="Arial" w:cs="Arial"/>
          <w:sz w:val="16"/>
          <w:szCs w:val="16"/>
        </w:rPr>
        <w:t xml:space="preserve">u </w:t>
      </w:r>
      <w:r w:rsidRPr="00BE3587">
        <w:rPr>
          <w:rFonts w:ascii="Arial" w:hAnsi="Arial" w:cs="Arial"/>
          <w:b/>
          <w:bCs/>
          <w:sz w:val="16"/>
          <w:szCs w:val="16"/>
        </w:rPr>
        <w:t>2025</w:t>
      </w:r>
      <w:r>
        <w:rPr>
          <w:rFonts w:ascii="Arial" w:hAnsi="Arial" w:cs="Arial"/>
          <w:sz w:val="16"/>
          <w:szCs w:val="16"/>
        </w:rPr>
        <w:t xml:space="preserve">. godini </w:t>
      </w:r>
      <w:r w:rsidRPr="00BE3587">
        <w:rPr>
          <w:rFonts w:ascii="Arial" w:hAnsi="Arial" w:cs="Arial"/>
          <w:sz w:val="16"/>
          <w:szCs w:val="16"/>
        </w:rPr>
        <w:t>odnosi</w:t>
      </w:r>
      <w:r w:rsidR="007F22BC">
        <w:rPr>
          <w:rFonts w:ascii="Arial" w:hAnsi="Arial" w:cs="Arial"/>
          <w:sz w:val="16"/>
          <w:szCs w:val="16"/>
        </w:rPr>
        <w:t>lo</w:t>
      </w:r>
      <w:r w:rsidRPr="00BE3587">
        <w:rPr>
          <w:rFonts w:ascii="Arial" w:hAnsi="Arial" w:cs="Arial"/>
          <w:sz w:val="16"/>
          <w:szCs w:val="16"/>
        </w:rPr>
        <w:t xml:space="preserve"> se na pomoći iz županijskog i gradskog proračuna sveukupno u iznosu 211.555,88 € (sudjelovanje Grada Dubrovnika u sufinanciranju provedbe projekta unapređenje proizvodnje grožđa i vina sorte malvasija dubrovačka bijela I faza 2020.-2025. u iznosu 1.747,51 €, te sufinanciranje županije za premještanje dalekovoda potrebnog prije početka gradnje osnovne škole u iznosu 161.499,26 €, za sufinanciranje uređenja igrališta 3.648,80 €, te za sufinanciranje provedbe lokalnih izbora 44.660,31 €).</w:t>
      </w:r>
    </w:p>
    <w:p w14:paraId="47600A00" w14:textId="77777777" w:rsidR="00BE3587" w:rsidRPr="003A2F86" w:rsidRDefault="00BE3587" w:rsidP="00DE5AC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p>
    <w:p w14:paraId="4F475A39" w14:textId="06FB45EE" w:rsidR="00176118" w:rsidRDefault="0095672B" w:rsidP="0095672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r w:rsidRPr="00AE7989">
        <w:rPr>
          <w:rFonts w:ascii="Arial" w:hAnsi="Arial" w:cs="Arial"/>
          <w:b/>
          <w:bCs/>
          <w:i/>
          <w:iCs/>
        </w:rPr>
        <w:t>Kapitalne pomoći</w:t>
      </w:r>
      <w:r w:rsidRPr="003A2F86">
        <w:rPr>
          <w:rFonts w:ascii="Arial" w:hAnsi="Arial" w:cs="Arial"/>
        </w:rPr>
        <w:t xml:space="preserve"> proračunu iz drugih proračuna (6332) </w:t>
      </w:r>
      <w:r w:rsidR="00AE7989" w:rsidRPr="00905E33">
        <w:rPr>
          <w:rFonts w:ascii="Arial" w:hAnsi="Arial" w:cs="Arial"/>
          <w:b/>
          <w:bCs/>
        </w:rPr>
        <w:t>u 20</w:t>
      </w:r>
      <w:r w:rsidR="00905E33" w:rsidRPr="00905E33">
        <w:rPr>
          <w:rFonts w:ascii="Arial" w:hAnsi="Arial" w:cs="Arial"/>
          <w:b/>
          <w:bCs/>
        </w:rPr>
        <w:t>2</w:t>
      </w:r>
      <w:r w:rsidR="007E7F48">
        <w:rPr>
          <w:rFonts w:ascii="Arial" w:hAnsi="Arial" w:cs="Arial"/>
          <w:b/>
          <w:bCs/>
        </w:rPr>
        <w:t>6</w:t>
      </w:r>
      <w:r w:rsidR="00AE7989" w:rsidRPr="00905E33">
        <w:rPr>
          <w:rFonts w:ascii="Arial" w:hAnsi="Arial" w:cs="Arial"/>
          <w:b/>
          <w:bCs/>
        </w:rPr>
        <w:t>.</w:t>
      </w:r>
      <w:r w:rsidR="00AE7989">
        <w:rPr>
          <w:rFonts w:ascii="Arial" w:hAnsi="Arial" w:cs="Arial"/>
        </w:rPr>
        <w:t xml:space="preserve"> </w:t>
      </w:r>
      <w:r w:rsidRPr="003A2F86">
        <w:rPr>
          <w:rFonts w:ascii="Arial" w:hAnsi="Arial" w:cs="Arial"/>
        </w:rPr>
        <w:t xml:space="preserve">su ostvarene u iznosu </w:t>
      </w:r>
      <w:r w:rsidR="007E7F48">
        <w:rPr>
          <w:rFonts w:ascii="Arial" w:hAnsi="Arial" w:cs="Arial"/>
        </w:rPr>
        <w:t>438.715,29</w:t>
      </w:r>
      <w:r w:rsidRPr="003A2F86">
        <w:rPr>
          <w:rFonts w:ascii="Arial" w:hAnsi="Arial" w:cs="Arial"/>
        </w:rPr>
        <w:t xml:space="preserve"> € i odnose se na</w:t>
      </w:r>
      <w:r w:rsidR="00176118">
        <w:rPr>
          <w:rFonts w:ascii="Arial" w:hAnsi="Arial" w:cs="Arial"/>
        </w:rPr>
        <w:t>:</w:t>
      </w:r>
    </w:p>
    <w:p w14:paraId="476AAF92" w14:textId="301D4A38" w:rsidR="00176118" w:rsidRPr="00176118" w:rsidRDefault="00176118" w:rsidP="0017611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r w:rsidRPr="00176118">
        <w:rPr>
          <w:rFonts w:ascii="Arial" w:hAnsi="Arial" w:cs="Arial"/>
        </w:rPr>
        <w:t>- pomoć iz županijskog proračuna za</w:t>
      </w:r>
      <w:r w:rsidR="00406937">
        <w:rPr>
          <w:rFonts w:ascii="Arial" w:hAnsi="Arial" w:cs="Arial"/>
        </w:rPr>
        <w:t xml:space="preserve"> projektantski nadzor izgradnje škole i</w:t>
      </w:r>
      <w:r w:rsidRPr="00176118">
        <w:rPr>
          <w:rFonts w:ascii="Arial" w:hAnsi="Arial" w:cs="Arial"/>
        </w:rPr>
        <w:t xml:space="preserve"> izgradnju lokalne prometnice u okviru nove škole</w:t>
      </w:r>
      <w:r w:rsidR="00406937">
        <w:rPr>
          <w:rFonts w:ascii="Arial" w:hAnsi="Arial" w:cs="Arial"/>
        </w:rPr>
        <w:t>.</w:t>
      </w:r>
    </w:p>
    <w:p w14:paraId="30F1CDA3" w14:textId="77777777" w:rsidR="00176118" w:rsidRPr="009774DB" w:rsidRDefault="00176118" w:rsidP="00977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hAnsi="Arial" w:cs="Arial"/>
          <w:sz w:val="18"/>
          <w:szCs w:val="18"/>
        </w:rPr>
      </w:pPr>
    </w:p>
    <w:p w14:paraId="17A840AF" w14:textId="4EED58E1" w:rsidR="009774DB" w:rsidRPr="009774DB" w:rsidRDefault="009774DB" w:rsidP="00977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hAnsi="Arial" w:cs="Arial"/>
          <w:sz w:val="18"/>
          <w:szCs w:val="18"/>
        </w:rPr>
      </w:pPr>
      <w:r w:rsidRPr="009774DB">
        <w:rPr>
          <w:rFonts w:ascii="Arial" w:hAnsi="Arial" w:cs="Arial"/>
          <w:b/>
          <w:bCs/>
          <w:i/>
          <w:iCs/>
          <w:sz w:val="18"/>
          <w:szCs w:val="18"/>
        </w:rPr>
        <w:t>Kapitalne pomoći</w:t>
      </w:r>
      <w:r w:rsidRPr="009774DB">
        <w:rPr>
          <w:rFonts w:ascii="Arial" w:hAnsi="Arial" w:cs="Arial"/>
          <w:sz w:val="18"/>
          <w:szCs w:val="18"/>
        </w:rPr>
        <w:t xml:space="preserve"> proračunu iz drugih proračuna (6332) </w:t>
      </w:r>
      <w:r w:rsidRPr="009774DB">
        <w:rPr>
          <w:rFonts w:ascii="Arial" w:hAnsi="Arial" w:cs="Arial"/>
          <w:b/>
          <w:bCs/>
          <w:sz w:val="18"/>
          <w:szCs w:val="18"/>
        </w:rPr>
        <w:t>u 2025.</w:t>
      </w:r>
      <w:r w:rsidRPr="009774DB">
        <w:rPr>
          <w:rFonts w:ascii="Arial" w:hAnsi="Arial" w:cs="Arial"/>
          <w:sz w:val="18"/>
          <w:szCs w:val="18"/>
        </w:rPr>
        <w:t xml:space="preserve"> su </w:t>
      </w:r>
      <w:r>
        <w:rPr>
          <w:rFonts w:ascii="Arial" w:hAnsi="Arial" w:cs="Arial"/>
          <w:sz w:val="18"/>
          <w:szCs w:val="18"/>
        </w:rPr>
        <w:t xml:space="preserve">bile </w:t>
      </w:r>
      <w:r w:rsidRPr="009774DB">
        <w:rPr>
          <w:rFonts w:ascii="Arial" w:hAnsi="Arial" w:cs="Arial"/>
          <w:sz w:val="18"/>
          <w:szCs w:val="18"/>
        </w:rPr>
        <w:t>ostvarene u iznosu 374.820,42 € i odnos</w:t>
      </w:r>
      <w:r w:rsidR="007E7F48">
        <w:rPr>
          <w:rFonts w:ascii="Arial" w:hAnsi="Arial" w:cs="Arial"/>
          <w:sz w:val="18"/>
          <w:szCs w:val="18"/>
        </w:rPr>
        <w:t>ile su</w:t>
      </w:r>
      <w:r w:rsidRPr="009774DB">
        <w:rPr>
          <w:rFonts w:ascii="Arial" w:hAnsi="Arial" w:cs="Arial"/>
          <w:sz w:val="18"/>
          <w:szCs w:val="18"/>
        </w:rPr>
        <w:t xml:space="preserve"> se na:</w:t>
      </w:r>
    </w:p>
    <w:p w14:paraId="2CC63F42" w14:textId="77777777" w:rsidR="009774DB" w:rsidRPr="009774DB" w:rsidRDefault="009774DB" w:rsidP="00977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hAnsi="Arial" w:cs="Arial"/>
          <w:sz w:val="18"/>
          <w:szCs w:val="18"/>
        </w:rPr>
      </w:pPr>
      <w:r w:rsidRPr="009774DB">
        <w:rPr>
          <w:rFonts w:ascii="Arial" w:hAnsi="Arial" w:cs="Arial"/>
          <w:sz w:val="18"/>
          <w:szCs w:val="18"/>
        </w:rPr>
        <w:t xml:space="preserve">- pomoć iz županijskog proračuna u iznosu 223.692,23 € od čega za uređenje pomorskog dobra 40.000 €, za uređenje igrališta i nabavu opreme za igrališta 15.728 €, te za izgradnju lokalne prometnice u okviru nove škole 167.964,23 €, te </w:t>
      </w:r>
    </w:p>
    <w:p w14:paraId="4C759DF8" w14:textId="77777777" w:rsidR="009774DB" w:rsidRPr="00176118" w:rsidRDefault="009774DB" w:rsidP="00977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hAnsi="Arial" w:cs="Arial"/>
          <w:iCs/>
        </w:rPr>
      </w:pPr>
      <w:r w:rsidRPr="009774DB">
        <w:rPr>
          <w:rFonts w:ascii="Arial" w:hAnsi="Arial" w:cs="Arial"/>
          <w:sz w:val="18"/>
          <w:szCs w:val="18"/>
        </w:rPr>
        <w:t xml:space="preserve">- pomoći iz državnog proračuna u iznosu 151.128,19 € i to od Ministarstva regionalnoga razvoja i fondova EU za sufinanciranje provedenog projekta izgradnje vatrogasnog doma. </w:t>
      </w:r>
    </w:p>
    <w:p w14:paraId="350DE358" w14:textId="77777777" w:rsidR="00406937" w:rsidRDefault="00406937" w:rsidP="0017611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483CADD5" w14:textId="6AD85BFD" w:rsidR="00176118" w:rsidRPr="00176118" w:rsidRDefault="00176118" w:rsidP="0017611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176118">
        <w:rPr>
          <w:rFonts w:ascii="Arial" w:eastAsia="Times New Roman" w:hAnsi="Arial" w:cs="Arial"/>
        </w:rPr>
        <w:t xml:space="preserve">U odnosu na </w:t>
      </w:r>
      <w:r w:rsidR="00F47BFB">
        <w:rPr>
          <w:rFonts w:ascii="Arial" w:eastAsia="Times New Roman" w:hAnsi="Arial" w:cs="Arial"/>
        </w:rPr>
        <w:t xml:space="preserve">polugodišnje </w:t>
      </w:r>
      <w:r w:rsidR="00406937">
        <w:rPr>
          <w:rFonts w:ascii="Arial" w:eastAsia="Times New Roman" w:hAnsi="Arial" w:cs="Arial"/>
        </w:rPr>
        <w:t>izvještajno razdoblje prethodne</w:t>
      </w:r>
      <w:r w:rsidRPr="00176118">
        <w:rPr>
          <w:rFonts w:ascii="Arial" w:eastAsia="Times New Roman" w:hAnsi="Arial" w:cs="Arial"/>
        </w:rPr>
        <w:t xml:space="preserve"> 20</w:t>
      </w:r>
      <w:r w:rsidR="00406937">
        <w:rPr>
          <w:rFonts w:ascii="Arial" w:eastAsia="Times New Roman" w:hAnsi="Arial" w:cs="Arial"/>
        </w:rPr>
        <w:t>25</w:t>
      </w:r>
      <w:r w:rsidRPr="00176118">
        <w:rPr>
          <w:rFonts w:ascii="Arial" w:eastAsia="Times New Roman" w:hAnsi="Arial" w:cs="Arial"/>
        </w:rPr>
        <w:t xml:space="preserve">. godinu prihodi od kapitalnih pomoći (6332) su veći za </w:t>
      </w:r>
      <w:r w:rsidR="00406937">
        <w:rPr>
          <w:rFonts w:ascii="Arial" w:eastAsia="Times New Roman" w:hAnsi="Arial" w:cs="Arial"/>
        </w:rPr>
        <w:t>247.587,10</w:t>
      </w:r>
      <w:r w:rsidRPr="00176118">
        <w:rPr>
          <w:rFonts w:ascii="Arial" w:eastAsia="Times New Roman" w:hAnsi="Arial" w:cs="Arial"/>
        </w:rPr>
        <w:t xml:space="preserve"> € ili </w:t>
      </w:r>
      <w:r w:rsidR="00406937">
        <w:rPr>
          <w:rFonts w:ascii="Arial" w:eastAsia="Times New Roman" w:hAnsi="Arial" w:cs="Arial"/>
        </w:rPr>
        <w:t>129,5</w:t>
      </w:r>
      <w:r w:rsidRPr="00176118">
        <w:rPr>
          <w:rFonts w:ascii="Arial" w:eastAsia="Times New Roman" w:hAnsi="Arial" w:cs="Arial"/>
        </w:rPr>
        <w:t>%</w:t>
      </w:r>
      <w:r w:rsidR="00C25891">
        <w:rPr>
          <w:rFonts w:ascii="Arial" w:eastAsia="Times New Roman" w:hAnsi="Arial" w:cs="Arial"/>
        </w:rPr>
        <w:t>.</w:t>
      </w:r>
    </w:p>
    <w:p w14:paraId="0478BB71" w14:textId="77777777" w:rsidR="00905E33" w:rsidRPr="007C1631" w:rsidRDefault="00905E33" w:rsidP="001865F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8"/>
          <w:szCs w:val="8"/>
        </w:rPr>
      </w:pPr>
    </w:p>
    <w:p w14:paraId="1B27CDAA" w14:textId="77777777" w:rsidR="001865FB" w:rsidRPr="003A2F86" w:rsidRDefault="001865FB" w:rsidP="001865FB">
      <w:pPr>
        <w:spacing w:after="0" w:line="240" w:lineRule="auto"/>
        <w:jc w:val="both"/>
        <w:rPr>
          <w:rFonts w:ascii="Arial" w:eastAsia="Times New Roman" w:hAnsi="Arial" w:cs="Arial"/>
          <w:i/>
          <w:iCs/>
          <w:sz w:val="20"/>
          <w:szCs w:val="20"/>
        </w:rPr>
      </w:pPr>
      <w:bookmarkStart w:id="105" w:name="_Hlk77837513"/>
      <w:r w:rsidRPr="003A2F86">
        <w:rPr>
          <w:rFonts w:ascii="Arial" w:eastAsia="Times New Roman" w:hAnsi="Arial" w:cs="Arial"/>
          <w:i/>
          <w:iCs/>
          <w:sz w:val="20"/>
          <w:szCs w:val="20"/>
        </w:rPr>
        <w:lastRenderedPageBreak/>
        <w:t>*Usporedba: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1276"/>
        <w:gridCol w:w="12474"/>
      </w:tblGrid>
      <w:tr w:rsidR="001865FB" w:rsidRPr="003A2F86" w14:paraId="4E5CEDE0" w14:textId="77777777" w:rsidTr="007C1631">
        <w:trPr>
          <w:jc w:val="center"/>
        </w:trPr>
        <w:tc>
          <w:tcPr>
            <w:tcW w:w="14454" w:type="dxa"/>
            <w:gridSpan w:val="3"/>
            <w:vAlign w:val="center"/>
          </w:tcPr>
          <w:p w14:paraId="6109C1CE" w14:textId="0682DFBD" w:rsidR="001865FB" w:rsidRPr="003A2F86" w:rsidRDefault="001865FB" w:rsidP="00B223BA">
            <w:pPr>
              <w:spacing w:after="0" w:line="240" w:lineRule="auto"/>
              <w:jc w:val="center"/>
              <w:rPr>
                <w:rFonts w:ascii="Arial" w:eastAsia="Times New Roman" w:hAnsi="Arial" w:cs="Arial"/>
                <w:b/>
                <w:i/>
                <w:iCs/>
                <w:sz w:val="18"/>
                <w:szCs w:val="18"/>
              </w:rPr>
            </w:pPr>
            <w:r w:rsidRPr="003A2F86">
              <w:rPr>
                <w:rFonts w:ascii="Arial" w:eastAsia="Times New Roman" w:hAnsi="Arial" w:cs="Arial"/>
                <w:b/>
                <w:i/>
                <w:iCs/>
                <w:sz w:val="18"/>
                <w:szCs w:val="18"/>
              </w:rPr>
              <w:t xml:space="preserve">Prihod od pomoći – </w:t>
            </w:r>
            <w:r w:rsidRPr="003A2F86">
              <w:rPr>
                <w:rFonts w:ascii="Arial" w:eastAsia="Times New Roman" w:hAnsi="Arial" w:cs="Arial"/>
                <w:b/>
                <w:i/>
                <w:iCs/>
                <w:sz w:val="18"/>
                <w:szCs w:val="18"/>
                <w:highlight w:val="lightGray"/>
              </w:rPr>
              <w:t>državni proračun</w:t>
            </w:r>
            <w:r w:rsidRPr="003A2F86">
              <w:rPr>
                <w:rFonts w:ascii="Arial" w:eastAsia="Times New Roman" w:hAnsi="Arial" w:cs="Arial"/>
                <w:b/>
                <w:i/>
                <w:iCs/>
                <w:sz w:val="18"/>
                <w:szCs w:val="18"/>
              </w:rPr>
              <w:t xml:space="preserve"> (</w:t>
            </w:r>
            <w:r w:rsidRPr="003A2F86">
              <w:rPr>
                <w:rFonts w:ascii="Arial" w:eastAsia="Times New Roman" w:hAnsi="Arial" w:cs="Arial"/>
                <w:b/>
                <w:i/>
                <w:iCs/>
                <w:color w:val="FF0000"/>
                <w:sz w:val="18"/>
                <w:szCs w:val="18"/>
                <w:u w:val="single"/>
              </w:rPr>
              <w:t>dio</w:t>
            </w:r>
            <w:r w:rsidRPr="003A2F86">
              <w:rPr>
                <w:rFonts w:ascii="Arial" w:eastAsia="Times New Roman" w:hAnsi="Arial" w:cs="Arial"/>
                <w:b/>
                <w:i/>
                <w:iCs/>
                <w:color w:val="FF0000"/>
                <w:sz w:val="18"/>
                <w:szCs w:val="18"/>
              </w:rPr>
              <w:t xml:space="preserve"> 63</w:t>
            </w:r>
            <w:r w:rsidRPr="003A2F86">
              <w:rPr>
                <w:rFonts w:ascii="Arial" w:eastAsia="Times New Roman" w:hAnsi="Arial" w:cs="Arial"/>
                <w:b/>
                <w:i/>
                <w:iCs/>
                <w:sz w:val="18"/>
                <w:szCs w:val="18"/>
              </w:rPr>
              <w:t xml:space="preserve">, </w:t>
            </w:r>
            <w:r w:rsidRPr="003A2F86">
              <w:rPr>
                <w:rFonts w:ascii="Arial" w:eastAsia="Times New Roman" w:hAnsi="Arial" w:cs="Arial"/>
                <w:b/>
                <w:i/>
                <w:iCs/>
                <w:sz w:val="18"/>
                <w:szCs w:val="18"/>
                <w:highlight w:val="lightGray"/>
              </w:rPr>
              <w:t xml:space="preserve">tekuće </w:t>
            </w:r>
            <w:r w:rsidR="00FD1DF9" w:rsidRPr="003A2F86">
              <w:rPr>
                <w:rFonts w:ascii="Arial" w:eastAsia="Times New Roman" w:hAnsi="Arial" w:cs="Arial"/>
                <w:b/>
                <w:i/>
                <w:iCs/>
                <w:sz w:val="18"/>
                <w:szCs w:val="18"/>
                <w:highlight w:val="lightGray"/>
              </w:rPr>
              <w:t xml:space="preserve">i kapitalne </w:t>
            </w:r>
            <w:r w:rsidRPr="003A2F86">
              <w:rPr>
                <w:rFonts w:ascii="Arial" w:eastAsia="Times New Roman" w:hAnsi="Arial" w:cs="Arial"/>
                <w:b/>
                <w:i/>
                <w:iCs/>
                <w:sz w:val="18"/>
                <w:szCs w:val="18"/>
                <w:highlight w:val="lightGray"/>
              </w:rPr>
              <w:t>pomoći</w:t>
            </w:r>
            <w:r w:rsidRPr="003A2F86">
              <w:rPr>
                <w:rFonts w:ascii="Arial" w:eastAsia="Times New Roman" w:hAnsi="Arial" w:cs="Arial"/>
                <w:b/>
                <w:i/>
                <w:iCs/>
                <w:sz w:val="18"/>
                <w:szCs w:val="18"/>
              </w:rPr>
              <w:t>)</w:t>
            </w:r>
          </w:p>
        </w:tc>
      </w:tr>
      <w:tr w:rsidR="001865FB" w:rsidRPr="003A2F86" w14:paraId="15271820" w14:textId="77777777" w:rsidTr="007C1631">
        <w:trPr>
          <w:jc w:val="center"/>
        </w:trPr>
        <w:tc>
          <w:tcPr>
            <w:tcW w:w="704" w:type="dxa"/>
            <w:vAlign w:val="center"/>
          </w:tcPr>
          <w:p w14:paraId="5E1E95BF" w14:textId="77777777" w:rsidR="001865FB" w:rsidRPr="007C1631" w:rsidRDefault="001865FB" w:rsidP="00B223BA">
            <w:pPr>
              <w:spacing w:after="0" w:line="240" w:lineRule="auto"/>
              <w:jc w:val="center"/>
              <w:rPr>
                <w:rFonts w:ascii="Arial" w:eastAsia="Times New Roman" w:hAnsi="Arial" w:cs="Arial"/>
                <w:b/>
                <w:i/>
                <w:iCs/>
                <w:sz w:val="14"/>
                <w:szCs w:val="14"/>
              </w:rPr>
            </w:pPr>
            <w:r w:rsidRPr="007C1631">
              <w:rPr>
                <w:rFonts w:ascii="Arial" w:eastAsia="Times New Roman" w:hAnsi="Arial" w:cs="Arial"/>
                <w:b/>
                <w:i/>
                <w:iCs/>
                <w:sz w:val="14"/>
                <w:szCs w:val="14"/>
              </w:rPr>
              <w:t>Godina</w:t>
            </w:r>
          </w:p>
        </w:tc>
        <w:tc>
          <w:tcPr>
            <w:tcW w:w="1276" w:type="dxa"/>
            <w:vAlign w:val="center"/>
          </w:tcPr>
          <w:p w14:paraId="5663A564" w14:textId="77777777" w:rsidR="001865FB" w:rsidRPr="003A2F86" w:rsidRDefault="001865FB" w:rsidP="00B223BA">
            <w:pPr>
              <w:spacing w:after="0" w:line="240" w:lineRule="auto"/>
              <w:jc w:val="center"/>
              <w:rPr>
                <w:rFonts w:ascii="Arial" w:eastAsia="Times New Roman" w:hAnsi="Arial" w:cs="Arial"/>
                <w:b/>
                <w:i/>
                <w:iCs/>
                <w:sz w:val="18"/>
                <w:szCs w:val="18"/>
              </w:rPr>
            </w:pPr>
            <w:r w:rsidRPr="003A2F86">
              <w:rPr>
                <w:rFonts w:ascii="Arial" w:eastAsia="Times New Roman" w:hAnsi="Arial" w:cs="Arial"/>
                <w:b/>
                <w:i/>
                <w:iCs/>
                <w:sz w:val="18"/>
                <w:szCs w:val="18"/>
              </w:rPr>
              <w:t xml:space="preserve">Iznos </w:t>
            </w:r>
            <w:r w:rsidRPr="003A2F86">
              <w:rPr>
                <w:rFonts w:ascii="Arial" w:eastAsia="Times New Roman" w:hAnsi="Arial" w:cs="Arial"/>
                <w:b/>
                <w:i/>
                <w:iCs/>
                <w:color w:val="FF0000"/>
                <w:sz w:val="18"/>
                <w:szCs w:val="18"/>
              </w:rPr>
              <w:t>(€)</w:t>
            </w:r>
          </w:p>
        </w:tc>
        <w:tc>
          <w:tcPr>
            <w:tcW w:w="12474" w:type="dxa"/>
            <w:vAlign w:val="center"/>
          </w:tcPr>
          <w:p w14:paraId="47CCC179" w14:textId="77777777" w:rsidR="001865FB" w:rsidRPr="003A2F86" w:rsidRDefault="001865FB" w:rsidP="00B223BA">
            <w:pPr>
              <w:spacing w:after="0" w:line="240" w:lineRule="auto"/>
              <w:jc w:val="center"/>
              <w:rPr>
                <w:rFonts w:ascii="Arial" w:eastAsia="Times New Roman" w:hAnsi="Arial" w:cs="Arial"/>
                <w:b/>
                <w:i/>
                <w:iCs/>
                <w:sz w:val="18"/>
                <w:szCs w:val="18"/>
              </w:rPr>
            </w:pPr>
            <w:r w:rsidRPr="003A2F86">
              <w:rPr>
                <w:rFonts w:ascii="Arial" w:eastAsia="Times New Roman" w:hAnsi="Arial" w:cs="Arial"/>
                <w:b/>
                <w:i/>
                <w:iCs/>
                <w:sz w:val="18"/>
                <w:szCs w:val="18"/>
              </w:rPr>
              <w:t>Obrazloženje</w:t>
            </w:r>
          </w:p>
        </w:tc>
      </w:tr>
      <w:tr w:rsidR="001079DF" w:rsidRPr="003A2F86" w14:paraId="04120EED" w14:textId="77777777" w:rsidTr="007C1631">
        <w:trPr>
          <w:jc w:val="center"/>
        </w:trPr>
        <w:tc>
          <w:tcPr>
            <w:tcW w:w="704" w:type="dxa"/>
            <w:tcBorders>
              <w:top w:val="nil"/>
              <w:left w:val="single" w:sz="8" w:space="0" w:color="000000"/>
              <w:bottom w:val="single" w:sz="8" w:space="0" w:color="000000"/>
              <w:right w:val="single" w:sz="8" w:space="0" w:color="000000"/>
            </w:tcBorders>
            <w:vAlign w:val="center"/>
          </w:tcPr>
          <w:p w14:paraId="17D53CF3" w14:textId="7E4FE4EA" w:rsidR="001079DF" w:rsidRPr="003A2F86" w:rsidRDefault="001079DF" w:rsidP="001079DF">
            <w:pPr>
              <w:spacing w:after="0" w:line="240" w:lineRule="auto"/>
              <w:jc w:val="center"/>
              <w:rPr>
                <w:rFonts w:ascii="Arial" w:eastAsia="Times New Roman" w:hAnsi="Arial" w:cs="Arial"/>
                <w:i/>
                <w:iCs/>
                <w:sz w:val="16"/>
                <w:szCs w:val="16"/>
              </w:rPr>
            </w:pPr>
            <w:r w:rsidRPr="003A2F86">
              <w:rPr>
                <w:rFonts w:ascii="Arial" w:hAnsi="Arial" w:cs="Arial"/>
                <w:i/>
                <w:iCs/>
                <w:sz w:val="16"/>
                <w:szCs w:val="16"/>
              </w:rPr>
              <w:t>2012.</w:t>
            </w:r>
          </w:p>
        </w:tc>
        <w:tc>
          <w:tcPr>
            <w:tcW w:w="1276" w:type="dxa"/>
            <w:tcBorders>
              <w:top w:val="nil"/>
              <w:left w:val="nil"/>
              <w:bottom w:val="single" w:sz="8" w:space="0" w:color="000000"/>
              <w:right w:val="single" w:sz="8" w:space="0" w:color="000000"/>
            </w:tcBorders>
            <w:vAlign w:val="center"/>
          </w:tcPr>
          <w:p w14:paraId="6A8FE807" w14:textId="5F871829" w:rsidR="001079DF" w:rsidRPr="003A2F86" w:rsidRDefault="001079DF" w:rsidP="001079DF">
            <w:pPr>
              <w:spacing w:after="0" w:line="240" w:lineRule="auto"/>
              <w:jc w:val="right"/>
              <w:rPr>
                <w:rFonts w:ascii="Arial" w:eastAsia="Times New Roman" w:hAnsi="Arial" w:cs="Arial"/>
                <w:i/>
                <w:iCs/>
                <w:sz w:val="16"/>
                <w:szCs w:val="16"/>
              </w:rPr>
            </w:pPr>
            <w:r w:rsidRPr="003A2F86">
              <w:rPr>
                <w:rFonts w:ascii="Arial" w:hAnsi="Arial" w:cs="Arial"/>
                <w:i/>
                <w:iCs/>
                <w:sz w:val="16"/>
                <w:szCs w:val="16"/>
              </w:rPr>
              <w:t>1.941.343,95</w:t>
            </w:r>
          </w:p>
        </w:tc>
        <w:tc>
          <w:tcPr>
            <w:tcW w:w="12474" w:type="dxa"/>
            <w:tcBorders>
              <w:top w:val="nil"/>
              <w:left w:val="nil"/>
              <w:bottom w:val="single" w:sz="8" w:space="0" w:color="000000"/>
              <w:right w:val="single" w:sz="8" w:space="0" w:color="000000"/>
            </w:tcBorders>
            <w:vAlign w:val="center"/>
          </w:tcPr>
          <w:p w14:paraId="2DC545C3" w14:textId="6D2A86D0" w:rsidR="001079DF" w:rsidRPr="003A2F86" w:rsidRDefault="001079DF" w:rsidP="001079DF">
            <w:pPr>
              <w:spacing w:after="0" w:line="240" w:lineRule="auto"/>
              <w:jc w:val="both"/>
              <w:rPr>
                <w:rFonts w:ascii="Arial" w:eastAsia="Times New Roman" w:hAnsi="Arial" w:cs="Arial"/>
                <w:sz w:val="16"/>
                <w:szCs w:val="16"/>
              </w:rPr>
            </w:pPr>
            <w:r w:rsidRPr="003A2F86">
              <w:rPr>
                <w:rFonts w:ascii="Arial" w:hAnsi="Arial" w:cs="Arial"/>
                <w:sz w:val="16"/>
                <w:szCs w:val="16"/>
              </w:rPr>
              <w:t>u skladu s odredbama Zakona o područjima posebne državne skrbi (Narodne novine 86/08 i 57/11)</w:t>
            </w:r>
          </w:p>
        </w:tc>
      </w:tr>
      <w:tr w:rsidR="001079DF" w:rsidRPr="003A2F86" w14:paraId="3035688B" w14:textId="77777777" w:rsidTr="007C1631">
        <w:trPr>
          <w:jc w:val="center"/>
        </w:trPr>
        <w:tc>
          <w:tcPr>
            <w:tcW w:w="704" w:type="dxa"/>
            <w:tcBorders>
              <w:top w:val="nil"/>
              <w:left w:val="single" w:sz="8" w:space="0" w:color="000000"/>
              <w:bottom w:val="single" w:sz="8" w:space="0" w:color="000000"/>
              <w:right w:val="single" w:sz="8" w:space="0" w:color="000000"/>
            </w:tcBorders>
            <w:vAlign w:val="center"/>
          </w:tcPr>
          <w:p w14:paraId="43D35FB5" w14:textId="1CFA709D" w:rsidR="001079DF" w:rsidRPr="003A2F86" w:rsidRDefault="001079DF" w:rsidP="001079DF">
            <w:pPr>
              <w:spacing w:after="0" w:line="240" w:lineRule="auto"/>
              <w:jc w:val="center"/>
              <w:rPr>
                <w:rFonts w:ascii="Arial" w:eastAsia="Times New Roman" w:hAnsi="Arial" w:cs="Arial"/>
                <w:i/>
                <w:iCs/>
                <w:sz w:val="16"/>
                <w:szCs w:val="16"/>
              </w:rPr>
            </w:pPr>
            <w:r w:rsidRPr="003A2F86">
              <w:rPr>
                <w:rFonts w:ascii="Arial" w:hAnsi="Arial" w:cs="Arial"/>
                <w:i/>
                <w:iCs/>
                <w:sz w:val="16"/>
                <w:szCs w:val="16"/>
              </w:rPr>
              <w:t>2013.</w:t>
            </w:r>
          </w:p>
        </w:tc>
        <w:tc>
          <w:tcPr>
            <w:tcW w:w="1276" w:type="dxa"/>
            <w:tcBorders>
              <w:top w:val="nil"/>
              <w:left w:val="nil"/>
              <w:bottom w:val="single" w:sz="8" w:space="0" w:color="000000"/>
              <w:right w:val="single" w:sz="8" w:space="0" w:color="000000"/>
            </w:tcBorders>
            <w:vAlign w:val="center"/>
          </w:tcPr>
          <w:p w14:paraId="1F0B72C8" w14:textId="0CAA9B9A" w:rsidR="001079DF" w:rsidRPr="003A2F86" w:rsidRDefault="001079DF" w:rsidP="001079DF">
            <w:pPr>
              <w:spacing w:after="0" w:line="240" w:lineRule="auto"/>
              <w:jc w:val="right"/>
              <w:rPr>
                <w:rFonts w:ascii="Arial" w:eastAsia="Times New Roman" w:hAnsi="Arial" w:cs="Arial"/>
                <w:i/>
                <w:iCs/>
                <w:sz w:val="16"/>
                <w:szCs w:val="16"/>
              </w:rPr>
            </w:pPr>
            <w:r w:rsidRPr="003A2F86">
              <w:rPr>
                <w:rFonts w:ascii="Arial" w:hAnsi="Arial" w:cs="Arial"/>
                <w:i/>
                <w:iCs/>
                <w:sz w:val="16"/>
                <w:szCs w:val="16"/>
              </w:rPr>
              <w:t>1.387.541,71</w:t>
            </w:r>
          </w:p>
        </w:tc>
        <w:tc>
          <w:tcPr>
            <w:tcW w:w="12474" w:type="dxa"/>
            <w:tcBorders>
              <w:top w:val="nil"/>
              <w:left w:val="nil"/>
              <w:bottom w:val="single" w:sz="8" w:space="0" w:color="000000"/>
              <w:right w:val="single" w:sz="8" w:space="0" w:color="000000"/>
            </w:tcBorders>
            <w:vAlign w:val="center"/>
          </w:tcPr>
          <w:p w14:paraId="153F15D6" w14:textId="537BCE39" w:rsidR="001079DF" w:rsidRPr="003A2F86" w:rsidRDefault="001079DF" w:rsidP="001079DF">
            <w:pPr>
              <w:spacing w:after="0" w:line="240" w:lineRule="auto"/>
              <w:jc w:val="both"/>
              <w:rPr>
                <w:rFonts w:ascii="Arial" w:eastAsia="Times New Roman" w:hAnsi="Arial" w:cs="Arial"/>
                <w:sz w:val="16"/>
                <w:szCs w:val="16"/>
              </w:rPr>
            </w:pPr>
            <w:r w:rsidRPr="003A2F86">
              <w:rPr>
                <w:rFonts w:ascii="Arial" w:hAnsi="Arial" w:cs="Arial"/>
                <w:sz w:val="16"/>
                <w:szCs w:val="16"/>
              </w:rPr>
              <w:t>u skladu s odredbama Zakona o područjima posebne državne skrbi (Narodne novine 86/08 i 57/11)</w:t>
            </w:r>
          </w:p>
        </w:tc>
      </w:tr>
      <w:tr w:rsidR="001079DF" w:rsidRPr="003A2F86" w14:paraId="68875EDA" w14:textId="77777777" w:rsidTr="007C1631">
        <w:trPr>
          <w:jc w:val="center"/>
        </w:trPr>
        <w:tc>
          <w:tcPr>
            <w:tcW w:w="704" w:type="dxa"/>
            <w:tcBorders>
              <w:top w:val="nil"/>
              <w:left w:val="single" w:sz="8" w:space="0" w:color="000000"/>
              <w:bottom w:val="single" w:sz="8" w:space="0" w:color="000000"/>
              <w:right w:val="single" w:sz="8" w:space="0" w:color="000000"/>
            </w:tcBorders>
            <w:vAlign w:val="center"/>
          </w:tcPr>
          <w:p w14:paraId="0BF86003" w14:textId="44CA75DE" w:rsidR="001079DF" w:rsidRPr="003A2F86" w:rsidRDefault="001079DF" w:rsidP="001079DF">
            <w:pPr>
              <w:spacing w:after="0" w:line="240" w:lineRule="auto"/>
              <w:jc w:val="center"/>
              <w:rPr>
                <w:rFonts w:ascii="Arial" w:eastAsia="Times New Roman" w:hAnsi="Arial" w:cs="Arial"/>
                <w:i/>
                <w:iCs/>
                <w:sz w:val="16"/>
                <w:szCs w:val="16"/>
              </w:rPr>
            </w:pPr>
            <w:r w:rsidRPr="003A2F86">
              <w:rPr>
                <w:rFonts w:ascii="Arial" w:hAnsi="Arial" w:cs="Arial"/>
                <w:i/>
                <w:iCs/>
                <w:sz w:val="16"/>
                <w:szCs w:val="16"/>
              </w:rPr>
              <w:t>2014.</w:t>
            </w:r>
          </w:p>
        </w:tc>
        <w:tc>
          <w:tcPr>
            <w:tcW w:w="1276" w:type="dxa"/>
            <w:tcBorders>
              <w:top w:val="nil"/>
              <w:left w:val="nil"/>
              <w:bottom w:val="single" w:sz="8" w:space="0" w:color="000000"/>
              <w:right w:val="single" w:sz="8" w:space="0" w:color="000000"/>
            </w:tcBorders>
            <w:vAlign w:val="center"/>
          </w:tcPr>
          <w:p w14:paraId="5287F974" w14:textId="1877BDEC" w:rsidR="001079DF" w:rsidRPr="003A2F86" w:rsidRDefault="001079DF" w:rsidP="001079DF">
            <w:pPr>
              <w:spacing w:after="0" w:line="240" w:lineRule="auto"/>
              <w:jc w:val="right"/>
              <w:rPr>
                <w:rFonts w:ascii="Arial" w:eastAsia="Times New Roman" w:hAnsi="Arial" w:cs="Arial"/>
                <w:i/>
                <w:iCs/>
                <w:sz w:val="16"/>
                <w:szCs w:val="16"/>
              </w:rPr>
            </w:pPr>
            <w:r w:rsidRPr="003A2F86">
              <w:rPr>
                <w:rFonts w:ascii="Arial" w:hAnsi="Arial" w:cs="Arial"/>
                <w:i/>
                <w:iCs/>
                <w:sz w:val="16"/>
                <w:szCs w:val="16"/>
              </w:rPr>
              <w:t>921.905,50</w:t>
            </w:r>
          </w:p>
        </w:tc>
        <w:tc>
          <w:tcPr>
            <w:tcW w:w="12474" w:type="dxa"/>
            <w:tcBorders>
              <w:top w:val="nil"/>
              <w:left w:val="nil"/>
              <w:bottom w:val="single" w:sz="8" w:space="0" w:color="000000"/>
              <w:right w:val="single" w:sz="8" w:space="0" w:color="000000"/>
            </w:tcBorders>
            <w:vAlign w:val="center"/>
          </w:tcPr>
          <w:p w14:paraId="4579B0FB" w14:textId="40637B59" w:rsidR="001079DF" w:rsidRPr="003A2F86" w:rsidRDefault="001079DF" w:rsidP="001079DF">
            <w:pPr>
              <w:spacing w:after="0" w:line="240" w:lineRule="auto"/>
              <w:jc w:val="both"/>
              <w:rPr>
                <w:rFonts w:ascii="Arial" w:eastAsia="Times New Roman" w:hAnsi="Arial" w:cs="Arial"/>
                <w:sz w:val="16"/>
                <w:szCs w:val="16"/>
              </w:rPr>
            </w:pPr>
            <w:r w:rsidRPr="003A2F86">
              <w:rPr>
                <w:rFonts w:ascii="Arial" w:hAnsi="Arial" w:cs="Arial"/>
                <w:sz w:val="16"/>
                <w:szCs w:val="16"/>
              </w:rPr>
              <w:t>u skladu s odredbama Zakona o područjima posebne državne skrbi (Narodne novine 86/08 i 57/11)</w:t>
            </w:r>
          </w:p>
        </w:tc>
      </w:tr>
      <w:tr w:rsidR="001079DF" w:rsidRPr="003A2F86" w14:paraId="12972161" w14:textId="77777777" w:rsidTr="007C1631">
        <w:trPr>
          <w:jc w:val="center"/>
        </w:trPr>
        <w:tc>
          <w:tcPr>
            <w:tcW w:w="704" w:type="dxa"/>
            <w:tcBorders>
              <w:top w:val="nil"/>
              <w:left w:val="single" w:sz="8" w:space="0" w:color="000000"/>
              <w:bottom w:val="single" w:sz="8" w:space="0" w:color="000000"/>
              <w:right w:val="single" w:sz="8" w:space="0" w:color="000000"/>
            </w:tcBorders>
            <w:vAlign w:val="center"/>
          </w:tcPr>
          <w:p w14:paraId="2C4ED0F3" w14:textId="187F70BE" w:rsidR="001079DF" w:rsidRPr="003A2F86" w:rsidRDefault="001079DF" w:rsidP="001079DF">
            <w:pPr>
              <w:spacing w:after="0" w:line="240" w:lineRule="auto"/>
              <w:jc w:val="center"/>
              <w:rPr>
                <w:rFonts w:ascii="Arial" w:eastAsia="Times New Roman" w:hAnsi="Arial" w:cs="Arial"/>
                <w:i/>
                <w:iCs/>
                <w:sz w:val="16"/>
                <w:szCs w:val="16"/>
              </w:rPr>
            </w:pPr>
            <w:r w:rsidRPr="003A2F86">
              <w:rPr>
                <w:rFonts w:ascii="Arial" w:hAnsi="Arial" w:cs="Arial"/>
                <w:i/>
                <w:iCs/>
                <w:sz w:val="16"/>
                <w:szCs w:val="16"/>
              </w:rPr>
              <w:t>2015.</w:t>
            </w:r>
          </w:p>
        </w:tc>
        <w:tc>
          <w:tcPr>
            <w:tcW w:w="1276" w:type="dxa"/>
            <w:tcBorders>
              <w:top w:val="nil"/>
              <w:left w:val="nil"/>
              <w:bottom w:val="single" w:sz="8" w:space="0" w:color="000000"/>
              <w:right w:val="single" w:sz="8" w:space="0" w:color="000000"/>
            </w:tcBorders>
            <w:vAlign w:val="center"/>
          </w:tcPr>
          <w:p w14:paraId="66B2C880" w14:textId="771F8EE2" w:rsidR="001079DF" w:rsidRPr="003A2F86" w:rsidRDefault="001079DF" w:rsidP="001079DF">
            <w:pPr>
              <w:spacing w:after="0" w:line="240" w:lineRule="auto"/>
              <w:jc w:val="right"/>
              <w:rPr>
                <w:rFonts w:ascii="Arial" w:eastAsia="Times New Roman" w:hAnsi="Arial" w:cs="Arial"/>
                <w:i/>
                <w:iCs/>
                <w:sz w:val="16"/>
                <w:szCs w:val="16"/>
              </w:rPr>
            </w:pPr>
            <w:r w:rsidRPr="003A2F86">
              <w:rPr>
                <w:rFonts w:ascii="Arial" w:hAnsi="Arial" w:cs="Arial"/>
                <w:i/>
                <w:iCs/>
                <w:sz w:val="16"/>
                <w:szCs w:val="16"/>
              </w:rPr>
              <w:t>1.338.238,77</w:t>
            </w:r>
          </w:p>
        </w:tc>
        <w:tc>
          <w:tcPr>
            <w:tcW w:w="12474" w:type="dxa"/>
            <w:tcBorders>
              <w:top w:val="nil"/>
              <w:left w:val="nil"/>
              <w:bottom w:val="single" w:sz="8" w:space="0" w:color="000000"/>
              <w:right w:val="single" w:sz="8" w:space="0" w:color="000000"/>
            </w:tcBorders>
            <w:vAlign w:val="center"/>
          </w:tcPr>
          <w:p w14:paraId="73C2C89D" w14:textId="3719D5CA" w:rsidR="001079DF" w:rsidRPr="003A2F86" w:rsidRDefault="001079DF" w:rsidP="001079DF">
            <w:pPr>
              <w:spacing w:after="0" w:line="240" w:lineRule="auto"/>
              <w:jc w:val="both"/>
              <w:rPr>
                <w:rFonts w:ascii="Arial" w:eastAsia="Times New Roman" w:hAnsi="Arial" w:cs="Arial"/>
                <w:sz w:val="16"/>
                <w:szCs w:val="16"/>
              </w:rPr>
            </w:pPr>
            <w:r w:rsidRPr="003A2F86">
              <w:rPr>
                <w:rFonts w:ascii="Arial" w:hAnsi="Arial" w:cs="Arial"/>
                <w:sz w:val="16"/>
                <w:szCs w:val="16"/>
              </w:rPr>
              <w:t>u skladu s odredbama Zakona o izvršavanju proračuna RH za tekuću godinu i članka 38. Zakona o regionalnom razvoju RH (NN 147/14 – na snazi od 1.1.2015.) Pravo na ostvarivanje pomoći u prijelaznom razdoblju najdulje 3 godine.</w:t>
            </w:r>
          </w:p>
        </w:tc>
      </w:tr>
      <w:tr w:rsidR="001079DF" w:rsidRPr="003A2F86" w14:paraId="1C4067A4" w14:textId="77777777" w:rsidTr="007C1631">
        <w:trPr>
          <w:jc w:val="center"/>
        </w:trPr>
        <w:tc>
          <w:tcPr>
            <w:tcW w:w="704" w:type="dxa"/>
            <w:tcBorders>
              <w:top w:val="nil"/>
              <w:left w:val="single" w:sz="8" w:space="0" w:color="000000"/>
              <w:bottom w:val="single" w:sz="8" w:space="0" w:color="000000"/>
              <w:right w:val="single" w:sz="8" w:space="0" w:color="000000"/>
            </w:tcBorders>
            <w:vAlign w:val="center"/>
          </w:tcPr>
          <w:p w14:paraId="4AE840E8" w14:textId="1EC95491" w:rsidR="001079DF" w:rsidRPr="003A2F86" w:rsidRDefault="001079DF" w:rsidP="001079DF">
            <w:pPr>
              <w:spacing w:after="0" w:line="240" w:lineRule="auto"/>
              <w:jc w:val="center"/>
              <w:rPr>
                <w:rFonts w:ascii="Arial" w:eastAsia="Times New Roman" w:hAnsi="Arial" w:cs="Arial"/>
                <w:i/>
                <w:iCs/>
                <w:sz w:val="16"/>
                <w:szCs w:val="16"/>
              </w:rPr>
            </w:pPr>
            <w:r w:rsidRPr="003A2F86">
              <w:rPr>
                <w:rFonts w:ascii="Arial" w:hAnsi="Arial" w:cs="Arial"/>
                <w:i/>
                <w:iCs/>
                <w:sz w:val="16"/>
                <w:szCs w:val="16"/>
              </w:rPr>
              <w:t>2016.</w:t>
            </w:r>
          </w:p>
        </w:tc>
        <w:tc>
          <w:tcPr>
            <w:tcW w:w="1276" w:type="dxa"/>
            <w:tcBorders>
              <w:top w:val="nil"/>
              <w:left w:val="nil"/>
              <w:bottom w:val="single" w:sz="8" w:space="0" w:color="000000"/>
              <w:right w:val="single" w:sz="8" w:space="0" w:color="000000"/>
            </w:tcBorders>
            <w:vAlign w:val="center"/>
          </w:tcPr>
          <w:p w14:paraId="4B0EE6BD" w14:textId="0E728EAC" w:rsidR="001079DF" w:rsidRPr="003A2F86" w:rsidRDefault="001079DF" w:rsidP="001079DF">
            <w:pPr>
              <w:spacing w:after="0" w:line="240" w:lineRule="auto"/>
              <w:jc w:val="right"/>
              <w:rPr>
                <w:rFonts w:ascii="Arial" w:eastAsia="Times New Roman" w:hAnsi="Arial" w:cs="Arial"/>
                <w:i/>
                <w:iCs/>
                <w:sz w:val="16"/>
                <w:szCs w:val="16"/>
              </w:rPr>
            </w:pPr>
            <w:r w:rsidRPr="003A2F86">
              <w:rPr>
                <w:rFonts w:ascii="Arial" w:hAnsi="Arial" w:cs="Arial"/>
                <w:i/>
                <w:iCs/>
                <w:sz w:val="16"/>
                <w:szCs w:val="16"/>
              </w:rPr>
              <w:t>743.465,92</w:t>
            </w:r>
          </w:p>
        </w:tc>
        <w:tc>
          <w:tcPr>
            <w:tcW w:w="12474" w:type="dxa"/>
            <w:tcBorders>
              <w:top w:val="nil"/>
              <w:left w:val="nil"/>
              <w:bottom w:val="single" w:sz="8" w:space="0" w:color="000000"/>
              <w:right w:val="single" w:sz="8" w:space="0" w:color="000000"/>
            </w:tcBorders>
            <w:vAlign w:val="center"/>
          </w:tcPr>
          <w:p w14:paraId="15B6AE10" w14:textId="0922F67A" w:rsidR="001079DF" w:rsidRPr="003A2F86" w:rsidRDefault="001079DF" w:rsidP="001079DF">
            <w:pPr>
              <w:spacing w:after="0" w:line="240" w:lineRule="auto"/>
              <w:jc w:val="both"/>
              <w:rPr>
                <w:rFonts w:ascii="Arial" w:eastAsia="Times New Roman" w:hAnsi="Arial" w:cs="Arial"/>
                <w:sz w:val="16"/>
                <w:szCs w:val="16"/>
              </w:rPr>
            </w:pPr>
            <w:r w:rsidRPr="003A2F86">
              <w:rPr>
                <w:rFonts w:ascii="Arial" w:hAnsi="Arial" w:cs="Arial"/>
                <w:sz w:val="16"/>
                <w:szCs w:val="16"/>
              </w:rPr>
              <w:t xml:space="preserve">u skladu sa Zakonom o izvršavanju proračuna RH za tekuću godinu i članka 38. Zakona o regionalnom razvoju RH (NN 147/14) </w:t>
            </w:r>
          </w:p>
        </w:tc>
      </w:tr>
      <w:tr w:rsidR="001079DF" w:rsidRPr="003A2F86" w14:paraId="7932FAC6" w14:textId="77777777" w:rsidTr="007C1631">
        <w:trPr>
          <w:jc w:val="center"/>
        </w:trPr>
        <w:tc>
          <w:tcPr>
            <w:tcW w:w="704" w:type="dxa"/>
            <w:tcBorders>
              <w:top w:val="nil"/>
              <w:left w:val="single" w:sz="8" w:space="0" w:color="000000"/>
              <w:bottom w:val="single" w:sz="8" w:space="0" w:color="000000"/>
              <w:right w:val="single" w:sz="8" w:space="0" w:color="000000"/>
            </w:tcBorders>
            <w:vAlign w:val="center"/>
          </w:tcPr>
          <w:p w14:paraId="6DD4D185" w14:textId="14863B5F" w:rsidR="001079DF" w:rsidRPr="003A2F86" w:rsidRDefault="001079DF" w:rsidP="001079DF">
            <w:pPr>
              <w:spacing w:after="0" w:line="240" w:lineRule="auto"/>
              <w:jc w:val="center"/>
              <w:rPr>
                <w:rFonts w:ascii="Arial" w:eastAsia="Times New Roman" w:hAnsi="Arial" w:cs="Arial"/>
                <w:i/>
                <w:iCs/>
                <w:sz w:val="16"/>
                <w:szCs w:val="16"/>
              </w:rPr>
            </w:pPr>
            <w:r w:rsidRPr="003A2F86">
              <w:rPr>
                <w:rFonts w:ascii="Arial" w:hAnsi="Arial" w:cs="Arial"/>
                <w:i/>
                <w:iCs/>
                <w:sz w:val="16"/>
                <w:szCs w:val="16"/>
              </w:rPr>
              <w:t>2017.</w:t>
            </w:r>
          </w:p>
        </w:tc>
        <w:tc>
          <w:tcPr>
            <w:tcW w:w="1276" w:type="dxa"/>
            <w:tcBorders>
              <w:top w:val="nil"/>
              <w:left w:val="nil"/>
              <w:bottom w:val="single" w:sz="8" w:space="0" w:color="000000"/>
              <w:right w:val="single" w:sz="8" w:space="0" w:color="000000"/>
            </w:tcBorders>
            <w:vAlign w:val="center"/>
          </w:tcPr>
          <w:p w14:paraId="1876DE72" w14:textId="30321888" w:rsidR="001079DF" w:rsidRPr="003A2F86" w:rsidRDefault="001079DF" w:rsidP="001079DF">
            <w:pPr>
              <w:spacing w:after="0" w:line="240" w:lineRule="auto"/>
              <w:jc w:val="right"/>
              <w:rPr>
                <w:rFonts w:ascii="Arial" w:eastAsia="Times New Roman" w:hAnsi="Arial" w:cs="Arial"/>
                <w:i/>
                <w:iCs/>
                <w:sz w:val="16"/>
                <w:szCs w:val="16"/>
              </w:rPr>
            </w:pPr>
            <w:r w:rsidRPr="003A2F86">
              <w:rPr>
                <w:rFonts w:ascii="Arial" w:hAnsi="Arial" w:cs="Arial"/>
                <w:i/>
                <w:iCs/>
                <w:sz w:val="16"/>
                <w:szCs w:val="16"/>
              </w:rPr>
              <w:t>614.110,29</w:t>
            </w:r>
          </w:p>
        </w:tc>
        <w:tc>
          <w:tcPr>
            <w:tcW w:w="12474" w:type="dxa"/>
            <w:tcBorders>
              <w:top w:val="nil"/>
              <w:left w:val="nil"/>
              <w:bottom w:val="single" w:sz="8" w:space="0" w:color="000000"/>
              <w:right w:val="single" w:sz="8" w:space="0" w:color="000000"/>
            </w:tcBorders>
            <w:vAlign w:val="center"/>
          </w:tcPr>
          <w:p w14:paraId="23406A19" w14:textId="1CE9ACBD" w:rsidR="001079DF" w:rsidRPr="003A2F86" w:rsidRDefault="001079DF" w:rsidP="001079DF">
            <w:pPr>
              <w:spacing w:after="0" w:line="240" w:lineRule="auto"/>
              <w:jc w:val="both"/>
              <w:rPr>
                <w:rFonts w:ascii="Arial" w:eastAsia="Times New Roman" w:hAnsi="Arial" w:cs="Arial"/>
                <w:sz w:val="16"/>
                <w:szCs w:val="16"/>
              </w:rPr>
            </w:pPr>
            <w:r w:rsidRPr="003A2F86">
              <w:rPr>
                <w:rFonts w:ascii="Arial" w:hAnsi="Arial" w:cs="Arial"/>
                <w:sz w:val="16"/>
                <w:szCs w:val="16"/>
              </w:rPr>
              <w:t>U skladu s odredbama Zakona o izvršavanju proračuna RH za tekuću godinu i članka 38. Zakona o regionalnom razvoju RH (NN 147/14.) ukupno ostvareno 446.079,63 €.  Pored navedenog, u skladu s odredbama Zakona o izvršavanju proračuna RH za tekuću godinu, ostvareni su prihodi 168.030,69 € kao iznos sredstava koji jedinice ostvaruju u visini manje ostvarenih prihoda od poreza na dohodak zbog izmjene zakonskih propisa.</w:t>
            </w:r>
          </w:p>
        </w:tc>
      </w:tr>
      <w:tr w:rsidR="001079DF" w:rsidRPr="003A2F86" w14:paraId="691FBDF6" w14:textId="77777777" w:rsidTr="007C1631">
        <w:trPr>
          <w:jc w:val="center"/>
        </w:trPr>
        <w:tc>
          <w:tcPr>
            <w:tcW w:w="704" w:type="dxa"/>
            <w:tcBorders>
              <w:top w:val="nil"/>
              <w:left w:val="single" w:sz="8" w:space="0" w:color="000000"/>
              <w:bottom w:val="single" w:sz="8" w:space="0" w:color="000000"/>
              <w:right w:val="single" w:sz="8" w:space="0" w:color="000000"/>
            </w:tcBorders>
            <w:vAlign w:val="center"/>
          </w:tcPr>
          <w:p w14:paraId="33CB78E3" w14:textId="1C81FCAE" w:rsidR="001079DF" w:rsidRPr="003A2F86" w:rsidRDefault="001079DF" w:rsidP="001079DF">
            <w:pPr>
              <w:spacing w:after="0" w:line="240" w:lineRule="auto"/>
              <w:jc w:val="center"/>
              <w:rPr>
                <w:rFonts w:ascii="Arial" w:eastAsia="Times New Roman" w:hAnsi="Arial" w:cs="Arial"/>
                <w:i/>
                <w:iCs/>
                <w:sz w:val="16"/>
                <w:szCs w:val="16"/>
                <w:lang w:eastAsia="en-US"/>
              </w:rPr>
            </w:pPr>
            <w:r w:rsidRPr="003A2F86">
              <w:rPr>
                <w:rFonts w:ascii="Arial" w:hAnsi="Arial" w:cs="Arial"/>
                <w:i/>
                <w:iCs/>
                <w:sz w:val="16"/>
                <w:szCs w:val="16"/>
              </w:rPr>
              <w:t>2018.</w:t>
            </w:r>
          </w:p>
        </w:tc>
        <w:tc>
          <w:tcPr>
            <w:tcW w:w="1276" w:type="dxa"/>
            <w:tcBorders>
              <w:top w:val="nil"/>
              <w:left w:val="nil"/>
              <w:bottom w:val="single" w:sz="8" w:space="0" w:color="000000"/>
              <w:right w:val="single" w:sz="8" w:space="0" w:color="000000"/>
            </w:tcBorders>
            <w:vAlign w:val="center"/>
          </w:tcPr>
          <w:p w14:paraId="1FE97927" w14:textId="1A3153C8" w:rsidR="001079DF" w:rsidRPr="003A2F86" w:rsidRDefault="001079DF" w:rsidP="001079DF">
            <w:pPr>
              <w:spacing w:after="0" w:line="240" w:lineRule="auto"/>
              <w:jc w:val="right"/>
              <w:rPr>
                <w:rFonts w:ascii="Arial" w:eastAsia="Times New Roman" w:hAnsi="Arial" w:cs="Arial"/>
                <w:i/>
                <w:iCs/>
                <w:sz w:val="16"/>
                <w:szCs w:val="16"/>
              </w:rPr>
            </w:pPr>
            <w:r w:rsidRPr="003A2F86">
              <w:rPr>
                <w:rFonts w:ascii="Arial" w:hAnsi="Arial" w:cs="Arial"/>
                <w:i/>
                <w:iCs/>
                <w:sz w:val="16"/>
                <w:szCs w:val="16"/>
              </w:rPr>
              <w:t>84.647,28</w:t>
            </w:r>
          </w:p>
        </w:tc>
        <w:tc>
          <w:tcPr>
            <w:tcW w:w="12474" w:type="dxa"/>
            <w:tcBorders>
              <w:top w:val="nil"/>
              <w:left w:val="nil"/>
              <w:bottom w:val="single" w:sz="8" w:space="0" w:color="000000"/>
              <w:right w:val="single" w:sz="8" w:space="0" w:color="000000"/>
            </w:tcBorders>
            <w:vAlign w:val="center"/>
          </w:tcPr>
          <w:p w14:paraId="5AD99B18" w14:textId="368BD77E" w:rsidR="001079DF" w:rsidRPr="003A2F86" w:rsidRDefault="001079DF" w:rsidP="001079DF">
            <w:pPr>
              <w:spacing w:after="0" w:line="240" w:lineRule="auto"/>
              <w:jc w:val="both"/>
              <w:rPr>
                <w:rFonts w:ascii="Arial" w:eastAsia="Times New Roman" w:hAnsi="Arial" w:cs="Arial"/>
                <w:sz w:val="16"/>
                <w:szCs w:val="16"/>
              </w:rPr>
            </w:pPr>
            <w:r w:rsidRPr="003A2F86">
              <w:rPr>
                <w:rFonts w:ascii="Arial" w:hAnsi="Arial" w:cs="Arial"/>
                <w:sz w:val="16"/>
                <w:szCs w:val="16"/>
              </w:rPr>
              <w:t>U skladu s odredbama Zakona o izvršavanju proračuna RH za 2017. godinu, ostvareni su u siječnju 2018. prihodi u iznosu 38.401,53 € kao nenamjenska pomoć na ime manje ostvarenog poreza na dohodak u 2017. u odnosu na isto razdoblje 2016. godine - kompenzacijska mjera pomoći radi izmjene poreznih propisa iz područja oporezivanja poreza na dohodak. Također, ostvarena je pomoć u iznosu 46.245,75 € sukladno članku 15. stavak 1. Zakona o financiranju JLP(R)S (NN 127/17) kao razlika manje ostvarenih prihoda od poreza na dohodak u prvom tromjesečju 2018. godine u odnosu na isto razdoblje 2017. godine (za 2019. i 2020 . u visini 100%, za 2021. u visini 60%, a za 2022. u visini 30% pomoći utvrđenih Zakonom radi izmjene poreznih propisa iz područja oporezivanja poreza na dohodak).</w:t>
            </w:r>
          </w:p>
        </w:tc>
      </w:tr>
      <w:tr w:rsidR="001079DF" w:rsidRPr="003A2F86" w14:paraId="5382576B" w14:textId="77777777" w:rsidTr="007C1631">
        <w:trPr>
          <w:jc w:val="center"/>
        </w:trPr>
        <w:tc>
          <w:tcPr>
            <w:tcW w:w="704" w:type="dxa"/>
            <w:tcBorders>
              <w:top w:val="nil"/>
              <w:left w:val="single" w:sz="8" w:space="0" w:color="000000"/>
              <w:bottom w:val="single" w:sz="8" w:space="0" w:color="000000"/>
              <w:right w:val="single" w:sz="8" w:space="0" w:color="000000"/>
            </w:tcBorders>
            <w:vAlign w:val="center"/>
          </w:tcPr>
          <w:p w14:paraId="01C762D5" w14:textId="22454121" w:rsidR="001079DF" w:rsidRPr="003A2F86" w:rsidRDefault="001079DF" w:rsidP="001079DF">
            <w:pPr>
              <w:spacing w:after="0" w:line="240" w:lineRule="auto"/>
              <w:jc w:val="center"/>
              <w:rPr>
                <w:rFonts w:ascii="Arial" w:eastAsia="Times New Roman" w:hAnsi="Arial" w:cs="Arial"/>
                <w:iCs/>
                <w:sz w:val="16"/>
                <w:szCs w:val="16"/>
                <w:lang w:eastAsia="en-US"/>
              </w:rPr>
            </w:pPr>
            <w:r w:rsidRPr="003A2F86">
              <w:rPr>
                <w:rFonts w:ascii="Arial" w:hAnsi="Arial" w:cs="Arial"/>
                <w:sz w:val="16"/>
                <w:szCs w:val="16"/>
              </w:rPr>
              <w:t>2019.</w:t>
            </w:r>
          </w:p>
        </w:tc>
        <w:tc>
          <w:tcPr>
            <w:tcW w:w="1276" w:type="dxa"/>
            <w:tcBorders>
              <w:top w:val="nil"/>
              <w:left w:val="nil"/>
              <w:bottom w:val="single" w:sz="8" w:space="0" w:color="000000"/>
              <w:right w:val="single" w:sz="8" w:space="0" w:color="000000"/>
            </w:tcBorders>
            <w:vAlign w:val="center"/>
          </w:tcPr>
          <w:p w14:paraId="59273E66" w14:textId="18AA5229" w:rsidR="001079DF" w:rsidRPr="003A2F86" w:rsidRDefault="001079DF" w:rsidP="001079DF">
            <w:pPr>
              <w:spacing w:after="0" w:line="240" w:lineRule="auto"/>
              <w:jc w:val="right"/>
              <w:rPr>
                <w:rFonts w:ascii="Arial" w:eastAsia="Times New Roman" w:hAnsi="Arial" w:cs="Arial"/>
                <w:iCs/>
                <w:sz w:val="16"/>
                <w:szCs w:val="16"/>
                <w:lang w:eastAsia="en-US"/>
              </w:rPr>
            </w:pPr>
            <w:r w:rsidRPr="003A2F86">
              <w:rPr>
                <w:rFonts w:ascii="Arial" w:hAnsi="Arial" w:cs="Arial"/>
                <w:i/>
                <w:iCs/>
                <w:sz w:val="16"/>
                <w:szCs w:val="16"/>
              </w:rPr>
              <w:t>271.879,00</w:t>
            </w:r>
          </w:p>
        </w:tc>
        <w:tc>
          <w:tcPr>
            <w:tcW w:w="12474" w:type="dxa"/>
            <w:tcBorders>
              <w:top w:val="nil"/>
              <w:left w:val="nil"/>
              <w:bottom w:val="single" w:sz="8" w:space="0" w:color="000000"/>
              <w:right w:val="single" w:sz="8" w:space="0" w:color="000000"/>
            </w:tcBorders>
            <w:vAlign w:val="center"/>
          </w:tcPr>
          <w:p w14:paraId="184BA2E5" w14:textId="77777777" w:rsidR="001079DF" w:rsidRPr="003A2F86" w:rsidRDefault="001079DF" w:rsidP="001079DF">
            <w:pPr>
              <w:spacing w:after="0" w:line="240" w:lineRule="auto"/>
              <w:jc w:val="both"/>
              <w:rPr>
                <w:rFonts w:ascii="Arial" w:hAnsi="Arial" w:cs="Arial"/>
                <w:sz w:val="16"/>
                <w:szCs w:val="16"/>
              </w:rPr>
            </w:pPr>
            <w:r w:rsidRPr="003A2F86">
              <w:rPr>
                <w:rFonts w:ascii="Arial" w:hAnsi="Arial" w:cs="Arial"/>
                <w:sz w:val="16"/>
                <w:szCs w:val="16"/>
              </w:rPr>
              <w:t>Tekuće pomoći iz državnog proračuna u iznosu 125.884,20 € i to:</w:t>
            </w:r>
          </w:p>
          <w:p w14:paraId="56551BF2" w14:textId="77777777" w:rsidR="001079DF" w:rsidRPr="003A2F86" w:rsidRDefault="001079DF" w:rsidP="001079DF">
            <w:pPr>
              <w:spacing w:after="0" w:line="240" w:lineRule="auto"/>
              <w:jc w:val="both"/>
              <w:rPr>
                <w:rFonts w:ascii="Arial" w:hAnsi="Arial" w:cs="Arial"/>
                <w:sz w:val="16"/>
                <w:szCs w:val="16"/>
              </w:rPr>
            </w:pPr>
            <w:r w:rsidRPr="003A2F86">
              <w:rPr>
                <w:rFonts w:ascii="Arial" w:hAnsi="Arial" w:cs="Arial"/>
                <w:sz w:val="16"/>
                <w:szCs w:val="16"/>
              </w:rPr>
              <w:t>- pomoći u skladu s odredbama članka 15. Zakona o financiranju JLP(R)S u iznosu 44.224,66 €.</w:t>
            </w:r>
          </w:p>
          <w:p w14:paraId="7BAF36BB" w14:textId="2898F1F3" w:rsidR="001079DF" w:rsidRPr="003A2F86" w:rsidRDefault="001079DF" w:rsidP="001079DF">
            <w:pPr>
              <w:spacing w:after="0" w:line="240" w:lineRule="auto"/>
              <w:jc w:val="both"/>
              <w:rPr>
                <w:rFonts w:ascii="Arial" w:hAnsi="Arial" w:cs="Arial"/>
                <w:sz w:val="16"/>
                <w:szCs w:val="16"/>
              </w:rPr>
            </w:pPr>
            <w:r w:rsidRPr="003A2F86">
              <w:rPr>
                <w:rFonts w:ascii="Arial" w:hAnsi="Arial" w:cs="Arial"/>
                <w:sz w:val="16"/>
                <w:szCs w:val="16"/>
              </w:rPr>
              <w:t>- pomoći Ministarstva za demografiju, obitelj, mlade i socijalnu politiku u iznosu 61.563,13 € tj. udio 15% sredstava iz državnog proračuna po ugovoru o dodjeli bespovratnih sredstava za projekt „Otvorimo južna vrata Lijepe naše“ (ukupno doznačeno 348.857,65 €, a u obvezama za primljeni predujam iskazano koncem godine 219.313,42 €), te</w:t>
            </w:r>
          </w:p>
          <w:p w14:paraId="7E5B3CD1" w14:textId="77777777" w:rsidR="001079DF" w:rsidRPr="003A2F86" w:rsidRDefault="001079DF" w:rsidP="001079DF">
            <w:pPr>
              <w:spacing w:after="0" w:line="240" w:lineRule="auto"/>
              <w:jc w:val="both"/>
              <w:rPr>
                <w:rFonts w:ascii="Arial" w:hAnsi="Arial" w:cs="Arial"/>
                <w:sz w:val="16"/>
                <w:szCs w:val="16"/>
              </w:rPr>
            </w:pPr>
            <w:r w:rsidRPr="003A2F86">
              <w:rPr>
                <w:rFonts w:ascii="Arial" w:hAnsi="Arial" w:cs="Arial"/>
                <w:sz w:val="16"/>
                <w:szCs w:val="16"/>
              </w:rPr>
              <w:t>- sredstva za provedbu izbora za EU parlament u iznosu 20.096,41 €.</w:t>
            </w:r>
          </w:p>
          <w:p w14:paraId="5659F113" w14:textId="518BE19E" w:rsidR="001079DF" w:rsidRPr="003A2F86" w:rsidRDefault="001079DF" w:rsidP="001079DF">
            <w:pPr>
              <w:spacing w:after="0" w:line="240" w:lineRule="auto"/>
              <w:jc w:val="both"/>
              <w:rPr>
                <w:rFonts w:ascii="Arial" w:eastAsia="Times New Roman" w:hAnsi="Arial" w:cs="Arial"/>
                <w:iCs/>
                <w:sz w:val="16"/>
                <w:szCs w:val="16"/>
                <w:lang w:eastAsia="en-US"/>
              </w:rPr>
            </w:pPr>
            <w:r w:rsidRPr="003A2F86">
              <w:rPr>
                <w:rFonts w:ascii="Arial" w:hAnsi="Arial" w:cs="Arial"/>
                <w:sz w:val="16"/>
                <w:szCs w:val="16"/>
              </w:rPr>
              <w:t xml:space="preserve">Kapitalne pomoći u iznosu 145.994,80 € i to za uređenje plaže Tiha 29.530,82 € i za uređenje dječjih igrališta 116.463,97 €. </w:t>
            </w:r>
          </w:p>
        </w:tc>
      </w:tr>
      <w:tr w:rsidR="001079DF" w:rsidRPr="003A2F86" w14:paraId="59A47DB1" w14:textId="77777777" w:rsidTr="007C1631">
        <w:trPr>
          <w:jc w:val="center"/>
        </w:trPr>
        <w:tc>
          <w:tcPr>
            <w:tcW w:w="704" w:type="dxa"/>
            <w:tcBorders>
              <w:top w:val="nil"/>
              <w:left w:val="single" w:sz="8" w:space="0" w:color="000000"/>
              <w:bottom w:val="single" w:sz="8" w:space="0" w:color="000000"/>
              <w:right w:val="single" w:sz="8" w:space="0" w:color="000000"/>
            </w:tcBorders>
            <w:vAlign w:val="center"/>
          </w:tcPr>
          <w:p w14:paraId="4A6084D4" w14:textId="3034AC82" w:rsidR="001079DF" w:rsidRPr="003A2F86" w:rsidRDefault="001079DF" w:rsidP="001079DF">
            <w:pPr>
              <w:spacing w:after="0" w:line="240" w:lineRule="auto"/>
              <w:jc w:val="center"/>
              <w:rPr>
                <w:rFonts w:ascii="Arial" w:eastAsia="Times New Roman" w:hAnsi="Arial" w:cs="Arial"/>
                <w:i/>
                <w:iCs/>
                <w:sz w:val="16"/>
                <w:szCs w:val="16"/>
              </w:rPr>
            </w:pPr>
            <w:r w:rsidRPr="003A2F86">
              <w:rPr>
                <w:rFonts w:ascii="Arial" w:hAnsi="Arial" w:cs="Arial"/>
                <w:i/>
                <w:iCs/>
                <w:sz w:val="16"/>
                <w:szCs w:val="16"/>
              </w:rPr>
              <w:t>2020.</w:t>
            </w:r>
          </w:p>
        </w:tc>
        <w:tc>
          <w:tcPr>
            <w:tcW w:w="1276" w:type="dxa"/>
            <w:tcBorders>
              <w:top w:val="nil"/>
              <w:left w:val="nil"/>
              <w:bottom w:val="single" w:sz="8" w:space="0" w:color="000000"/>
              <w:right w:val="single" w:sz="8" w:space="0" w:color="000000"/>
            </w:tcBorders>
            <w:vAlign w:val="center"/>
          </w:tcPr>
          <w:p w14:paraId="73D49480" w14:textId="51535B67" w:rsidR="001079DF" w:rsidRPr="003A2F86" w:rsidRDefault="001079DF" w:rsidP="001079DF">
            <w:pPr>
              <w:spacing w:after="0" w:line="240" w:lineRule="auto"/>
              <w:jc w:val="right"/>
              <w:rPr>
                <w:rFonts w:ascii="Arial" w:hAnsi="Arial" w:cs="Arial"/>
                <w:sz w:val="16"/>
                <w:szCs w:val="16"/>
              </w:rPr>
            </w:pPr>
            <w:r w:rsidRPr="003A2F86">
              <w:rPr>
                <w:rFonts w:ascii="Arial" w:hAnsi="Arial" w:cs="Arial"/>
                <w:i/>
                <w:iCs/>
                <w:sz w:val="16"/>
                <w:szCs w:val="16"/>
              </w:rPr>
              <w:t>223.819,39</w:t>
            </w:r>
          </w:p>
        </w:tc>
        <w:tc>
          <w:tcPr>
            <w:tcW w:w="12474" w:type="dxa"/>
            <w:tcBorders>
              <w:top w:val="nil"/>
              <w:left w:val="nil"/>
              <w:bottom w:val="single" w:sz="8" w:space="0" w:color="000000"/>
              <w:right w:val="single" w:sz="8" w:space="0" w:color="000000"/>
            </w:tcBorders>
            <w:vAlign w:val="center"/>
          </w:tcPr>
          <w:p w14:paraId="1AA8D29C" w14:textId="6F593EB8" w:rsidR="001079DF" w:rsidRPr="003A2F86" w:rsidRDefault="001079DF" w:rsidP="001079DF">
            <w:pPr>
              <w:spacing w:after="0" w:line="240" w:lineRule="auto"/>
              <w:rPr>
                <w:rFonts w:ascii="Arial" w:hAnsi="Arial" w:cs="Arial"/>
                <w:sz w:val="16"/>
                <w:szCs w:val="16"/>
              </w:rPr>
            </w:pPr>
            <w:r w:rsidRPr="003A2F86">
              <w:rPr>
                <w:rFonts w:ascii="Arial" w:hAnsi="Arial" w:cs="Arial"/>
                <w:sz w:val="16"/>
                <w:szCs w:val="16"/>
              </w:rPr>
              <w:t xml:space="preserve">Tekuće pomoći iz državnog proračuna (63311) i to: </w:t>
            </w:r>
            <w:r w:rsidRPr="003A2F86">
              <w:rPr>
                <w:rFonts w:ascii="Arial" w:hAnsi="Arial" w:cs="Arial"/>
                <w:sz w:val="16"/>
                <w:szCs w:val="16"/>
              </w:rPr>
              <w:br/>
              <w:t xml:space="preserve">a) pomoći u skladu s odredbama članka 24. Zakona o izvršavanju državnog proračuna RH za 2020. godinu (NN 117/19, 32/20, 42/20, 58/20) u iznosu 131.958,94 € u visini procijenjenog gubitka prihoda na temelju povećanja osobnog odbitka sukladno izmjenama propisa kojima je uređeno oporezivanje dohotka od 1.1.2020. (osnovni osobni odbitak 2019. iznosio 3.800 kn/504,35 €, a 2020. iznosi 4.000 kn/530,89 €), </w:t>
            </w:r>
            <w:r w:rsidRPr="003A2F86">
              <w:rPr>
                <w:rFonts w:ascii="Arial" w:hAnsi="Arial" w:cs="Arial"/>
                <w:sz w:val="16"/>
                <w:szCs w:val="16"/>
              </w:rPr>
              <w:br/>
              <w:t xml:space="preserve">b) pomoći u skladu s odredbama članka 15. Zakona o financiranju JLP(R)S u iznosu 44.224,66 € (izmjena poreznih propisa 2017.godine), </w:t>
            </w:r>
            <w:r w:rsidRPr="003A2F86">
              <w:rPr>
                <w:rFonts w:ascii="Arial" w:hAnsi="Arial" w:cs="Arial"/>
                <w:sz w:val="16"/>
                <w:szCs w:val="16"/>
              </w:rPr>
              <w:br/>
              <w:t>c) pomoći Ministarstva za demografiju, obitelj, mlade i socijalnu politiku u iznosu 21.400,63 € tj. udio 15% sredstava iz državnog proračuna u sredstvima po ugovoru o dodjeli bespovratnih sredstava za provedbu projekta „Otvorimo južna vrata Lijepe naše“,  d) sredstva za provedbu izbora za predsjednika RH u iznosu 26.235,15 €</w:t>
            </w:r>
          </w:p>
        </w:tc>
      </w:tr>
      <w:tr w:rsidR="001079DF" w:rsidRPr="003A2F86" w14:paraId="07410127" w14:textId="77777777" w:rsidTr="007C1631">
        <w:trPr>
          <w:jc w:val="center"/>
        </w:trPr>
        <w:tc>
          <w:tcPr>
            <w:tcW w:w="704" w:type="dxa"/>
            <w:tcBorders>
              <w:top w:val="nil"/>
              <w:left w:val="single" w:sz="8" w:space="0" w:color="000000"/>
              <w:bottom w:val="single" w:sz="8" w:space="0" w:color="000000"/>
              <w:right w:val="single" w:sz="8" w:space="0" w:color="000000"/>
            </w:tcBorders>
            <w:vAlign w:val="center"/>
          </w:tcPr>
          <w:p w14:paraId="1676D308" w14:textId="0BAD2A34" w:rsidR="001079DF" w:rsidRPr="003A2F86" w:rsidRDefault="001079DF" w:rsidP="001079DF">
            <w:pPr>
              <w:spacing w:after="0" w:line="240" w:lineRule="auto"/>
              <w:jc w:val="center"/>
              <w:rPr>
                <w:rFonts w:ascii="Arial" w:eastAsia="Times New Roman" w:hAnsi="Arial" w:cs="Arial"/>
                <w:i/>
                <w:iCs/>
                <w:sz w:val="16"/>
                <w:szCs w:val="16"/>
              </w:rPr>
            </w:pPr>
            <w:r w:rsidRPr="003A2F86">
              <w:rPr>
                <w:rFonts w:ascii="Arial" w:hAnsi="Arial" w:cs="Arial"/>
                <w:i/>
                <w:iCs/>
                <w:sz w:val="16"/>
                <w:szCs w:val="16"/>
              </w:rPr>
              <w:t>2021.</w:t>
            </w:r>
          </w:p>
        </w:tc>
        <w:tc>
          <w:tcPr>
            <w:tcW w:w="1276" w:type="dxa"/>
            <w:tcBorders>
              <w:top w:val="nil"/>
              <w:left w:val="nil"/>
              <w:bottom w:val="single" w:sz="8" w:space="0" w:color="000000"/>
              <w:right w:val="single" w:sz="8" w:space="0" w:color="000000"/>
            </w:tcBorders>
            <w:vAlign w:val="center"/>
          </w:tcPr>
          <w:p w14:paraId="678AAAAD" w14:textId="54D40C59" w:rsidR="001079DF" w:rsidRPr="003A2F86" w:rsidRDefault="001079DF" w:rsidP="001079DF">
            <w:pPr>
              <w:spacing w:after="0" w:line="240" w:lineRule="auto"/>
              <w:jc w:val="right"/>
              <w:rPr>
                <w:rFonts w:ascii="Arial" w:hAnsi="Arial" w:cs="Arial"/>
                <w:sz w:val="16"/>
                <w:szCs w:val="16"/>
              </w:rPr>
            </w:pPr>
            <w:r w:rsidRPr="003A2F86">
              <w:rPr>
                <w:rFonts w:ascii="Arial" w:hAnsi="Arial" w:cs="Arial"/>
                <w:i/>
                <w:iCs/>
                <w:sz w:val="16"/>
                <w:szCs w:val="16"/>
              </w:rPr>
              <w:t>117.482,20</w:t>
            </w:r>
          </w:p>
        </w:tc>
        <w:tc>
          <w:tcPr>
            <w:tcW w:w="12474" w:type="dxa"/>
            <w:tcBorders>
              <w:top w:val="nil"/>
              <w:left w:val="nil"/>
              <w:bottom w:val="single" w:sz="8" w:space="0" w:color="000000"/>
              <w:right w:val="single" w:sz="8" w:space="0" w:color="000000"/>
            </w:tcBorders>
            <w:vAlign w:val="center"/>
          </w:tcPr>
          <w:p w14:paraId="622636AA" w14:textId="77777777" w:rsidR="001079DF" w:rsidRPr="003A2F86" w:rsidRDefault="001079DF" w:rsidP="001079DF">
            <w:pPr>
              <w:spacing w:after="0" w:line="240" w:lineRule="auto"/>
              <w:rPr>
                <w:rFonts w:ascii="Arial" w:hAnsi="Arial" w:cs="Arial"/>
                <w:sz w:val="16"/>
                <w:szCs w:val="16"/>
              </w:rPr>
            </w:pPr>
            <w:r w:rsidRPr="003A2F86">
              <w:rPr>
                <w:rFonts w:ascii="Arial" w:hAnsi="Arial" w:cs="Arial"/>
                <w:sz w:val="16"/>
                <w:szCs w:val="16"/>
              </w:rPr>
              <w:t xml:space="preserve">Tekuće pomoći iz državnog proračuna (63311) i to: </w:t>
            </w:r>
            <w:r w:rsidRPr="003A2F86">
              <w:rPr>
                <w:rFonts w:ascii="Arial" w:hAnsi="Arial" w:cs="Arial"/>
                <w:sz w:val="16"/>
                <w:szCs w:val="16"/>
              </w:rPr>
              <w:br/>
              <w:t>a) pomoći u skladu s odredbama 15. stavak 2. Zakona o financiranju JLP(R)S (Narodne novine 127/17) u iznosu 13.267,40 €, kao razlika manje ostvarenih prihoda od poreza na dohodak u 2018. godine u odnosu na isto razdoblje 2017. godine (izmjena poreznih propisa 2017. godine, za 2021. u visini 60% pomoći utvrđenih Zakonom radi izmjene poreznih propisa iz područja oporezivanja poreza na dohodak).</w:t>
            </w:r>
            <w:r w:rsidRPr="003A2F86">
              <w:rPr>
                <w:rFonts w:ascii="Arial" w:hAnsi="Arial" w:cs="Arial"/>
                <w:sz w:val="16"/>
                <w:szCs w:val="16"/>
              </w:rPr>
              <w:br/>
              <w:t>b) pomoći Ministarstva za demografiju, obitelj, mlade i socijalnu politiku u iznosu 13.457,99 € tj. udio 15% sredstava iz državnog proračuna u sredstvima po ugovoru o dodjeli bespovratnih sredstava za provedbu projekta „Otvorimo južna vrata Lijepe naše“.</w:t>
            </w:r>
            <w:r w:rsidRPr="003A2F86">
              <w:rPr>
                <w:rFonts w:ascii="Arial" w:hAnsi="Arial" w:cs="Arial"/>
                <w:sz w:val="16"/>
                <w:szCs w:val="16"/>
              </w:rPr>
              <w:br/>
              <w:t xml:space="preserve">Kapitalne pomoći iz državnog proračuna (63321) i to:                                                                                                              </w:t>
            </w:r>
          </w:p>
          <w:p w14:paraId="143D1AFC" w14:textId="345C7F44" w:rsidR="001079DF" w:rsidRPr="003A2F86" w:rsidRDefault="001079DF" w:rsidP="001079DF">
            <w:pPr>
              <w:spacing w:after="0" w:line="240" w:lineRule="auto"/>
              <w:rPr>
                <w:rFonts w:ascii="Arial" w:eastAsia="Times New Roman" w:hAnsi="Arial" w:cs="Arial"/>
                <w:sz w:val="16"/>
                <w:szCs w:val="16"/>
                <w:lang w:eastAsia="en-US"/>
              </w:rPr>
            </w:pPr>
            <w:r w:rsidRPr="003A2F86">
              <w:rPr>
                <w:rFonts w:ascii="Arial" w:hAnsi="Arial" w:cs="Arial"/>
                <w:sz w:val="16"/>
                <w:szCs w:val="16"/>
              </w:rPr>
              <w:t xml:space="preserve"> a) pomoći (Agencija za plaćanja u poljoprivredi, ribarstvu i ruralnom razvoju) u iznosu 2.417,01 € - udio 15% sredstava iz državnog proračuna u sredstvima po ugovoru o dodjeli bespovratnih sredstava za provedbu projekta izrada izmjena i dopuna prostornog plana.                                                                                                                                                                  b) pomoći Ministarstva regionalnoga razvoja i fondova Europske unije u iznosu 75.072,41 € za sufinanciranje provedbe EU projekta izgradnje reciklažnoga dvorišta (odnosno 50% učešća vlastitih sredstava Općine).                                             </w:t>
            </w:r>
          </w:p>
        </w:tc>
      </w:tr>
      <w:tr w:rsidR="001079DF" w:rsidRPr="003A2F86" w14:paraId="5CE3A623" w14:textId="77777777" w:rsidTr="007C1631">
        <w:trPr>
          <w:jc w:val="center"/>
        </w:trPr>
        <w:tc>
          <w:tcPr>
            <w:tcW w:w="704" w:type="dxa"/>
            <w:tcBorders>
              <w:top w:val="nil"/>
              <w:left w:val="single" w:sz="8" w:space="0" w:color="000000"/>
              <w:bottom w:val="single" w:sz="8" w:space="0" w:color="000000"/>
              <w:right w:val="single" w:sz="8" w:space="0" w:color="000000"/>
            </w:tcBorders>
            <w:vAlign w:val="center"/>
          </w:tcPr>
          <w:p w14:paraId="63D5F335" w14:textId="0013EE4F" w:rsidR="001079DF" w:rsidRPr="003A2F86" w:rsidRDefault="001079DF" w:rsidP="001079DF">
            <w:pPr>
              <w:spacing w:after="0" w:line="240" w:lineRule="auto"/>
              <w:jc w:val="center"/>
              <w:rPr>
                <w:rFonts w:ascii="Arial" w:eastAsia="Times New Roman" w:hAnsi="Arial" w:cs="Arial"/>
                <w:i/>
                <w:iCs/>
                <w:sz w:val="16"/>
                <w:szCs w:val="16"/>
              </w:rPr>
            </w:pPr>
            <w:r w:rsidRPr="003A2F86">
              <w:rPr>
                <w:rFonts w:ascii="Arial" w:hAnsi="Arial" w:cs="Arial"/>
                <w:i/>
                <w:iCs/>
                <w:sz w:val="16"/>
                <w:szCs w:val="16"/>
              </w:rPr>
              <w:t>2022.</w:t>
            </w:r>
          </w:p>
        </w:tc>
        <w:tc>
          <w:tcPr>
            <w:tcW w:w="1276" w:type="dxa"/>
            <w:tcBorders>
              <w:top w:val="nil"/>
              <w:left w:val="nil"/>
              <w:bottom w:val="single" w:sz="8" w:space="0" w:color="000000"/>
              <w:right w:val="single" w:sz="8" w:space="0" w:color="000000"/>
            </w:tcBorders>
            <w:vAlign w:val="center"/>
          </w:tcPr>
          <w:p w14:paraId="21E02161" w14:textId="6CD052CF" w:rsidR="001079DF" w:rsidRPr="003A2F86" w:rsidRDefault="001079DF" w:rsidP="001079DF">
            <w:pPr>
              <w:spacing w:after="0" w:line="240" w:lineRule="auto"/>
              <w:jc w:val="right"/>
              <w:rPr>
                <w:rFonts w:ascii="Arial" w:hAnsi="Arial" w:cs="Arial"/>
                <w:sz w:val="16"/>
                <w:szCs w:val="16"/>
              </w:rPr>
            </w:pPr>
            <w:r w:rsidRPr="003A2F86">
              <w:rPr>
                <w:rFonts w:ascii="Arial" w:hAnsi="Arial" w:cs="Arial"/>
                <w:i/>
                <w:iCs/>
                <w:sz w:val="16"/>
                <w:szCs w:val="16"/>
              </w:rPr>
              <w:t>93.787,21</w:t>
            </w:r>
          </w:p>
        </w:tc>
        <w:tc>
          <w:tcPr>
            <w:tcW w:w="12474" w:type="dxa"/>
            <w:tcBorders>
              <w:top w:val="nil"/>
              <w:left w:val="nil"/>
              <w:bottom w:val="single" w:sz="8" w:space="0" w:color="000000"/>
              <w:right w:val="single" w:sz="8" w:space="0" w:color="000000"/>
            </w:tcBorders>
            <w:vAlign w:val="center"/>
          </w:tcPr>
          <w:p w14:paraId="2FF1ED86" w14:textId="77777777" w:rsidR="00A6443B" w:rsidRPr="003A2F86" w:rsidRDefault="001079DF" w:rsidP="001079DF">
            <w:pPr>
              <w:spacing w:after="0" w:line="240" w:lineRule="auto"/>
              <w:rPr>
                <w:rFonts w:ascii="Arial" w:hAnsi="Arial" w:cs="Arial"/>
                <w:sz w:val="16"/>
                <w:szCs w:val="16"/>
              </w:rPr>
            </w:pPr>
            <w:r w:rsidRPr="003A2F86">
              <w:rPr>
                <w:rFonts w:ascii="Arial" w:hAnsi="Arial" w:cs="Arial"/>
                <w:sz w:val="16"/>
                <w:szCs w:val="16"/>
              </w:rPr>
              <w:t xml:space="preserve">Tekuće pomoći iz državnog proračuna (63311) i to: </w:t>
            </w:r>
            <w:r w:rsidRPr="003A2F86">
              <w:rPr>
                <w:rFonts w:ascii="Arial" w:hAnsi="Arial" w:cs="Arial"/>
                <w:sz w:val="16"/>
                <w:szCs w:val="16"/>
              </w:rPr>
              <w:br/>
              <w:t>a) pomoći u skladu s odredbama 15. stavak 2. Zakona o financiranju JLP(R)S (Narodne novine 127/17) u iznosu 13.267,40 €, kao razlika manje ostvarenih prihoda od poreza na dohodak u 2018. godine u odnosu na isto razdoblje 2017. godine (izmjena poreznih propisa 2017. godine, za 2022. u visini 30% pomoći utvrđenih Zakonom radi izmjene poreznih propisa iz područja oporezivanja poreza na dohodak).</w:t>
            </w:r>
            <w:r w:rsidRPr="003A2F86">
              <w:rPr>
                <w:rFonts w:ascii="Arial" w:hAnsi="Arial" w:cs="Arial"/>
                <w:sz w:val="16"/>
                <w:szCs w:val="16"/>
              </w:rPr>
              <w:br/>
              <w:t>b) pomoći Ministarstva za demografiju, obitelj, mlade i socijalnu politiku u iznosu 24.084,74 € tj. udio 15% sredstava iz državnog proračuna u sredstvima po ugovoru o dodjeli bespovratnih sredstava za provedbu projekta „Otvorimo južna vrata Lijepe naše“.</w:t>
            </w:r>
          </w:p>
          <w:p w14:paraId="0217A4EF" w14:textId="5C07BD31" w:rsidR="001079DF" w:rsidRPr="003A2F86" w:rsidRDefault="001079DF" w:rsidP="001079DF">
            <w:pPr>
              <w:spacing w:after="0" w:line="240" w:lineRule="auto"/>
              <w:rPr>
                <w:rFonts w:ascii="Arial" w:hAnsi="Arial" w:cs="Arial"/>
                <w:sz w:val="16"/>
                <w:szCs w:val="16"/>
              </w:rPr>
            </w:pPr>
            <w:r w:rsidRPr="003A2F86">
              <w:rPr>
                <w:rFonts w:ascii="Arial" w:hAnsi="Arial" w:cs="Arial"/>
                <w:sz w:val="16"/>
                <w:szCs w:val="16"/>
              </w:rPr>
              <w:t xml:space="preserve">Kapitalne pomoći iz državnog proračuna (63321) i to:                                                                                                                         </w:t>
            </w:r>
          </w:p>
          <w:p w14:paraId="25FF3C1D" w14:textId="77777777" w:rsidR="001079DF" w:rsidRPr="003A2F86" w:rsidRDefault="001079DF" w:rsidP="001079DF">
            <w:pPr>
              <w:spacing w:after="0" w:line="240" w:lineRule="auto"/>
              <w:rPr>
                <w:rFonts w:ascii="Arial" w:hAnsi="Arial" w:cs="Arial"/>
                <w:sz w:val="16"/>
                <w:szCs w:val="16"/>
              </w:rPr>
            </w:pPr>
            <w:r w:rsidRPr="003A2F86">
              <w:rPr>
                <w:rFonts w:ascii="Arial" w:hAnsi="Arial" w:cs="Arial"/>
                <w:sz w:val="16"/>
                <w:szCs w:val="16"/>
              </w:rPr>
              <w:t xml:space="preserve">a) pomoć Ministarstva mora, prometa i infrastrukture za plažu Žal 7.080,76 €,                                                                                        </w:t>
            </w:r>
          </w:p>
          <w:p w14:paraId="00EF5A4F" w14:textId="77777777" w:rsidR="001079DF" w:rsidRPr="003A2F86" w:rsidRDefault="001079DF" w:rsidP="001079DF">
            <w:pPr>
              <w:spacing w:after="0" w:line="240" w:lineRule="auto"/>
              <w:rPr>
                <w:rFonts w:ascii="Arial" w:hAnsi="Arial" w:cs="Arial"/>
                <w:sz w:val="16"/>
                <w:szCs w:val="16"/>
              </w:rPr>
            </w:pPr>
            <w:r w:rsidRPr="003A2F86">
              <w:rPr>
                <w:rFonts w:ascii="Arial" w:hAnsi="Arial" w:cs="Arial"/>
                <w:sz w:val="16"/>
                <w:szCs w:val="16"/>
              </w:rPr>
              <w:t xml:space="preserve">b) pomoć Ministarstva kulture 39.816,84 € za uređenje i revitalizaciju ljetnog kina u Cavtatu, te                                                        </w:t>
            </w:r>
          </w:p>
          <w:p w14:paraId="46B65B91" w14:textId="2E8BBF84" w:rsidR="001079DF" w:rsidRPr="003A2F86" w:rsidRDefault="001079DF" w:rsidP="001079DF">
            <w:pPr>
              <w:spacing w:after="0" w:line="240" w:lineRule="auto"/>
              <w:rPr>
                <w:rFonts w:ascii="Arial" w:eastAsia="Times New Roman" w:hAnsi="Arial" w:cs="Arial"/>
                <w:sz w:val="16"/>
                <w:szCs w:val="16"/>
                <w:lang w:eastAsia="en-US"/>
              </w:rPr>
            </w:pPr>
            <w:r w:rsidRPr="003A2F86">
              <w:rPr>
                <w:rFonts w:ascii="Arial" w:hAnsi="Arial" w:cs="Arial"/>
                <w:sz w:val="16"/>
                <w:szCs w:val="16"/>
              </w:rPr>
              <w:lastRenderedPageBreak/>
              <w:t xml:space="preserve">c) pomoć Ministarstva regionalnog razvoja i fondova EU 9.537,46 € za sufinanciranje provedbe EU projekta kojem je partner Grad Mostar (za uređenje dječjeg igrališta).                         </w:t>
            </w:r>
          </w:p>
        </w:tc>
      </w:tr>
      <w:tr w:rsidR="001079DF" w:rsidRPr="003A2F86" w14:paraId="1899EF70" w14:textId="77777777" w:rsidTr="007C1631">
        <w:trPr>
          <w:jc w:val="center"/>
        </w:trPr>
        <w:tc>
          <w:tcPr>
            <w:tcW w:w="704" w:type="dxa"/>
            <w:tcBorders>
              <w:top w:val="nil"/>
              <w:left w:val="single" w:sz="8" w:space="0" w:color="000000"/>
              <w:bottom w:val="single" w:sz="8" w:space="0" w:color="000000"/>
              <w:right w:val="single" w:sz="8" w:space="0" w:color="000000"/>
            </w:tcBorders>
            <w:vAlign w:val="center"/>
          </w:tcPr>
          <w:p w14:paraId="24696C1A" w14:textId="61C9C534" w:rsidR="001079DF" w:rsidRPr="003A2F86" w:rsidRDefault="001079DF" w:rsidP="001079DF">
            <w:pPr>
              <w:spacing w:after="0" w:line="240" w:lineRule="auto"/>
              <w:jc w:val="center"/>
              <w:rPr>
                <w:rFonts w:ascii="Arial" w:hAnsi="Arial" w:cs="Arial"/>
                <w:i/>
                <w:iCs/>
                <w:sz w:val="16"/>
                <w:szCs w:val="16"/>
              </w:rPr>
            </w:pPr>
            <w:r w:rsidRPr="003A2F86">
              <w:rPr>
                <w:rFonts w:ascii="Arial" w:hAnsi="Arial" w:cs="Arial"/>
                <w:i/>
                <w:iCs/>
                <w:sz w:val="16"/>
                <w:szCs w:val="16"/>
              </w:rPr>
              <w:lastRenderedPageBreak/>
              <w:t>2023.</w:t>
            </w:r>
          </w:p>
        </w:tc>
        <w:tc>
          <w:tcPr>
            <w:tcW w:w="1276" w:type="dxa"/>
            <w:tcBorders>
              <w:top w:val="nil"/>
              <w:left w:val="nil"/>
              <w:bottom w:val="single" w:sz="8" w:space="0" w:color="000000"/>
              <w:right w:val="single" w:sz="8" w:space="0" w:color="000000"/>
            </w:tcBorders>
            <w:vAlign w:val="center"/>
          </w:tcPr>
          <w:p w14:paraId="7B64DDAF" w14:textId="3CBD2302" w:rsidR="001079DF" w:rsidRPr="003A2F86" w:rsidRDefault="001079DF" w:rsidP="001079DF">
            <w:pPr>
              <w:spacing w:after="0" w:line="240" w:lineRule="auto"/>
              <w:jc w:val="right"/>
              <w:rPr>
                <w:rFonts w:ascii="Arial" w:hAnsi="Arial" w:cs="Arial"/>
                <w:sz w:val="16"/>
                <w:szCs w:val="16"/>
              </w:rPr>
            </w:pPr>
            <w:r w:rsidRPr="003A2F86">
              <w:rPr>
                <w:rFonts w:ascii="Arial" w:hAnsi="Arial" w:cs="Arial"/>
                <w:i/>
                <w:iCs/>
                <w:sz w:val="16"/>
                <w:szCs w:val="16"/>
              </w:rPr>
              <w:t>185.565,74</w:t>
            </w:r>
          </w:p>
        </w:tc>
        <w:tc>
          <w:tcPr>
            <w:tcW w:w="12474" w:type="dxa"/>
            <w:tcBorders>
              <w:top w:val="nil"/>
              <w:left w:val="nil"/>
              <w:bottom w:val="single" w:sz="8" w:space="0" w:color="000000"/>
              <w:right w:val="single" w:sz="8" w:space="0" w:color="000000"/>
            </w:tcBorders>
            <w:vAlign w:val="center"/>
          </w:tcPr>
          <w:p w14:paraId="5D0193F9" w14:textId="77777777" w:rsidR="00A6443B" w:rsidRPr="003A2F86" w:rsidRDefault="001079DF" w:rsidP="001079DF">
            <w:pPr>
              <w:spacing w:after="0" w:line="240" w:lineRule="auto"/>
              <w:rPr>
                <w:rFonts w:ascii="Arial" w:hAnsi="Arial" w:cs="Arial"/>
                <w:sz w:val="16"/>
                <w:szCs w:val="16"/>
              </w:rPr>
            </w:pPr>
            <w:r w:rsidRPr="003A2F86">
              <w:rPr>
                <w:rFonts w:ascii="Arial" w:hAnsi="Arial" w:cs="Arial"/>
                <w:sz w:val="16"/>
                <w:szCs w:val="16"/>
              </w:rPr>
              <w:t xml:space="preserve">Tekuće pomoći iz državnog proračuna (63311) u iznosu 67.165,60 € i kapitalne pomoći (63321) u iznosu 118.400,14 € i to: </w:t>
            </w:r>
            <w:r w:rsidRPr="003A2F86">
              <w:rPr>
                <w:rFonts w:ascii="Arial" w:hAnsi="Arial" w:cs="Arial"/>
                <w:sz w:val="16"/>
                <w:szCs w:val="16"/>
              </w:rPr>
              <w:br/>
              <w:t>a) pomoći Ministarstva za demografiju, obitelj, mlade i socijalnu politiku u iznosu 7.025,20 € tj. udio 15% sredstava iz državnog proračuna u sredstvima po ugovoru o dodjeli bespovratnih sredstava za provedbu projekta „Otvorimo južna vrata Lijepe naše“.</w:t>
            </w:r>
          </w:p>
          <w:p w14:paraId="0201A6F7" w14:textId="6AD08816" w:rsidR="001079DF" w:rsidRPr="003A2F86" w:rsidRDefault="001079DF" w:rsidP="001079DF">
            <w:pPr>
              <w:spacing w:after="0" w:line="240" w:lineRule="auto"/>
              <w:rPr>
                <w:rFonts w:ascii="Arial" w:hAnsi="Arial" w:cs="Arial"/>
                <w:sz w:val="16"/>
                <w:szCs w:val="16"/>
              </w:rPr>
            </w:pPr>
            <w:r w:rsidRPr="003A2F86">
              <w:rPr>
                <w:rFonts w:ascii="Arial" w:hAnsi="Arial" w:cs="Arial"/>
                <w:sz w:val="16"/>
                <w:szCs w:val="16"/>
              </w:rPr>
              <w:t xml:space="preserve">b) pomoći Ministarstva poljoprivrede za potporu organizacije Mirisi Božića 2022. u iznosu 3.682,46 €,                                                </w:t>
            </w:r>
          </w:p>
          <w:p w14:paraId="7F0E379E" w14:textId="77777777" w:rsidR="001079DF" w:rsidRPr="003A2F86" w:rsidRDefault="001079DF" w:rsidP="001079DF">
            <w:pPr>
              <w:spacing w:after="0" w:line="240" w:lineRule="auto"/>
              <w:rPr>
                <w:rFonts w:ascii="Arial" w:hAnsi="Arial" w:cs="Arial"/>
                <w:sz w:val="16"/>
                <w:szCs w:val="16"/>
              </w:rPr>
            </w:pPr>
            <w:r w:rsidRPr="003A2F86">
              <w:rPr>
                <w:rFonts w:ascii="Arial" w:hAnsi="Arial" w:cs="Arial"/>
                <w:sz w:val="16"/>
                <w:szCs w:val="16"/>
              </w:rPr>
              <w:t xml:space="preserve">c) refundacija putnih troškova 179,04 € člana Obora za praćenje Programa Konkurentnosti i Kohezija 2021.-2027. i Integriranog teritorijalnog programa 2021.-2027. (Ministarstvo regionalnoga razvoja i fondova EU),                                                                      </w:t>
            </w:r>
          </w:p>
          <w:p w14:paraId="3444BDF8" w14:textId="3A23F68F" w:rsidR="001079DF" w:rsidRPr="003A2F86" w:rsidRDefault="001079DF" w:rsidP="001079DF">
            <w:pPr>
              <w:spacing w:after="0" w:line="240" w:lineRule="auto"/>
              <w:rPr>
                <w:rFonts w:ascii="Arial" w:hAnsi="Arial" w:cs="Arial"/>
                <w:sz w:val="16"/>
                <w:szCs w:val="16"/>
              </w:rPr>
            </w:pPr>
            <w:r w:rsidRPr="003A2F86">
              <w:rPr>
                <w:rFonts w:ascii="Arial" w:hAnsi="Arial" w:cs="Arial"/>
                <w:sz w:val="16"/>
                <w:szCs w:val="16"/>
              </w:rPr>
              <w:t>d) pomoći Ministarstva znanosti i obrazovanja u iznosu 23.751 € - fiskalna održivost dječjih vrtića,</w:t>
            </w:r>
            <w:r w:rsidRPr="003A2F86">
              <w:rPr>
                <w:rFonts w:ascii="Arial" w:hAnsi="Arial" w:cs="Arial"/>
                <w:sz w:val="16"/>
                <w:szCs w:val="16"/>
              </w:rPr>
              <w:br/>
              <w:t xml:space="preserve">e) pomoći Ministarstva financija za funkcionalno spajanje - rad odjeljenja Dubrovačke knjižnice 1.725 €, za javni prijevoz društva Libertas na području Konavala 29.250 €,                                                                                                                  </w:t>
            </w:r>
          </w:p>
          <w:p w14:paraId="34393D62" w14:textId="77777777" w:rsidR="00571ACA" w:rsidRPr="003A2F86" w:rsidRDefault="001079DF" w:rsidP="001079DF">
            <w:pPr>
              <w:spacing w:after="0" w:line="240" w:lineRule="auto"/>
              <w:rPr>
                <w:rFonts w:ascii="Arial" w:hAnsi="Arial" w:cs="Arial"/>
                <w:sz w:val="16"/>
                <w:szCs w:val="16"/>
              </w:rPr>
            </w:pPr>
            <w:r w:rsidRPr="003A2F86">
              <w:rPr>
                <w:rFonts w:ascii="Arial" w:hAnsi="Arial" w:cs="Arial"/>
                <w:sz w:val="16"/>
                <w:szCs w:val="16"/>
              </w:rPr>
              <w:t xml:space="preserve">f) pomoć Ministarstva rada, mirovinskog sustava, obitelji i socijalne politike 1.552,90 € (za naknade za ogrjev).                         </w:t>
            </w:r>
          </w:p>
          <w:p w14:paraId="4C9D16B1" w14:textId="77777777" w:rsidR="00571ACA" w:rsidRPr="003A2F86" w:rsidRDefault="001079DF" w:rsidP="001079DF">
            <w:pPr>
              <w:spacing w:after="0" w:line="240" w:lineRule="auto"/>
              <w:rPr>
                <w:rFonts w:ascii="Arial" w:hAnsi="Arial" w:cs="Arial"/>
                <w:sz w:val="16"/>
                <w:szCs w:val="16"/>
              </w:rPr>
            </w:pPr>
            <w:r w:rsidRPr="003A2F86">
              <w:rPr>
                <w:rFonts w:ascii="Arial" w:hAnsi="Arial" w:cs="Arial"/>
                <w:sz w:val="16"/>
                <w:szCs w:val="16"/>
              </w:rPr>
              <w:t xml:space="preserve">Kapitalne pomoći iz državnog proračuna (63321) i to:                                                                                                                         </w:t>
            </w:r>
          </w:p>
          <w:p w14:paraId="5E257ADD" w14:textId="77777777" w:rsidR="00571ACA" w:rsidRPr="003A2F86" w:rsidRDefault="001079DF" w:rsidP="001079DF">
            <w:pPr>
              <w:spacing w:after="0" w:line="240" w:lineRule="auto"/>
              <w:rPr>
                <w:rFonts w:ascii="Arial" w:hAnsi="Arial" w:cs="Arial"/>
                <w:sz w:val="16"/>
                <w:szCs w:val="16"/>
              </w:rPr>
            </w:pPr>
            <w:r w:rsidRPr="003A2F86">
              <w:rPr>
                <w:rFonts w:ascii="Arial" w:hAnsi="Arial" w:cs="Arial"/>
                <w:sz w:val="16"/>
                <w:szCs w:val="16"/>
              </w:rPr>
              <w:t xml:space="preserve">a) pomoć Ministarstva kulture 22.562,88 € za uređenje ljetnog kina u Cavtatu,                                                                                     </w:t>
            </w:r>
          </w:p>
          <w:p w14:paraId="6EED476D" w14:textId="77777777" w:rsidR="00571ACA" w:rsidRPr="003A2F86" w:rsidRDefault="001079DF" w:rsidP="001079DF">
            <w:pPr>
              <w:spacing w:after="0" w:line="240" w:lineRule="auto"/>
              <w:rPr>
                <w:rFonts w:ascii="Arial" w:hAnsi="Arial" w:cs="Arial"/>
                <w:sz w:val="16"/>
                <w:szCs w:val="16"/>
              </w:rPr>
            </w:pPr>
            <w:r w:rsidRPr="003A2F86">
              <w:rPr>
                <w:rFonts w:ascii="Arial" w:hAnsi="Arial" w:cs="Arial"/>
                <w:sz w:val="16"/>
                <w:szCs w:val="16"/>
              </w:rPr>
              <w:t xml:space="preserve">b) pomoć Ministarstva turizma i sporta 16.300 € za vanjsko vježbalište,                                                                                               </w:t>
            </w:r>
          </w:p>
          <w:p w14:paraId="15E54BCF" w14:textId="1FDA10C5" w:rsidR="001079DF" w:rsidRPr="003A2F86" w:rsidRDefault="001079DF" w:rsidP="001079DF">
            <w:pPr>
              <w:spacing w:after="0" w:line="240" w:lineRule="auto"/>
              <w:rPr>
                <w:rFonts w:ascii="Arial" w:hAnsi="Arial" w:cs="Arial"/>
                <w:sz w:val="16"/>
                <w:szCs w:val="16"/>
              </w:rPr>
            </w:pPr>
            <w:r w:rsidRPr="003A2F86">
              <w:rPr>
                <w:rFonts w:ascii="Arial" w:hAnsi="Arial" w:cs="Arial"/>
                <w:sz w:val="16"/>
                <w:szCs w:val="16"/>
              </w:rPr>
              <w:t xml:space="preserve">c) pomoć Ministarstva regionalnog razvoja i fondova EU i to 47.176,18 € za sufinanciranje provedbe EU projekta Ćiro II, te za sufinanciranje provedbe projekta Flood &amp; fire 32.361,08 €.                                                                                  </w:t>
            </w:r>
          </w:p>
        </w:tc>
      </w:tr>
      <w:tr w:rsidR="001079DF" w:rsidRPr="003A2F86" w14:paraId="2175593D" w14:textId="77777777" w:rsidTr="00F47BFB">
        <w:trPr>
          <w:jc w:val="center"/>
        </w:trPr>
        <w:tc>
          <w:tcPr>
            <w:tcW w:w="704" w:type="dxa"/>
            <w:tcBorders>
              <w:top w:val="nil"/>
              <w:left w:val="single" w:sz="8" w:space="0" w:color="000000"/>
              <w:bottom w:val="single" w:sz="4" w:space="0" w:color="auto"/>
              <w:right w:val="single" w:sz="8" w:space="0" w:color="000000"/>
            </w:tcBorders>
            <w:vAlign w:val="center"/>
          </w:tcPr>
          <w:p w14:paraId="457633CC" w14:textId="3F640856" w:rsidR="001079DF" w:rsidRPr="003A2F86" w:rsidRDefault="001079DF" w:rsidP="001079DF">
            <w:pPr>
              <w:spacing w:after="0" w:line="240" w:lineRule="auto"/>
              <w:jc w:val="center"/>
              <w:rPr>
                <w:rFonts w:ascii="Arial" w:hAnsi="Arial" w:cs="Arial"/>
                <w:sz w:val="16"/>
                <w:szCs w:val="16"/>
              </w:rPr>
            </w:pPr>
            <w:r w:rsidRPr="003A2F86">
              <w:rPr>
                <w:rFonts w:ascii="Arial" w:hAnsi="Arial" w:cs="Arial"/>
                <w:i/>
                <w:iCs/>
                <w:sz w:val="16"/>
                <w:szCs w:val="16"/>
              </w:rPr>
              <w:t>2024.</w:t>
            </w:r>
          </w:p>
        </w:tc>
        <w:tc>
          <w:tcPr>
            <w:tcW w:w="1276" w:type="dxa"/>
            <w:tcBorders>
              <w:top w:val="nil"/>
              <w:left w:val="nil"/>
              <w:bottom w:val="single" w:sz="4" w:space="0" w:color="auto"/>
              <w:right w:val="single" w:sz="8" w:space="0" w:color="000000"/>
            </w:tcBorders>
            <w:vAlign w:val="center"/>
          </w:tcPr>
          <w:p w14:paraId="62ADE251" w14:textId="66856F46" w:rsidR="001079DF" w:rsidRPr="003A2F86" w:rsidRDefault="00E3624A" w:rsidP="001079DF">
            <w:pPr>
              <w:spacing w:after="0" w:line="240" w:lineRule="auto"/>
              <w:jc w:val="right"/>
              <w:rPr>
                <w:rFonts w:ascii="Arial" w:hAnsi="Arial" w:cs="Arial"/>
                <w:sz w:val="16"/>
                <w:szCs w:val="16"/>
              </w:rPr>
            </w:pPr>
            <w:r w:rsidRPr="003A2F86">
              <w:rPr>
                <w:rFonts w:ascii="Arial" w:hAnsi="Arial" w:cs="Arial"/>
                <w:i/>
                <w:iCs/>
                <w:sz w:val="16"/>
                <w:szCs w:val="16"/>
              </w:rPr>
              <w:t>185.186,10</w:t>
            </w:r>
          </w:p>
        </w:tc>
        <w:tc>
          <w:tcPr>
            <w:tcW w:w="12474" w:type="dxa"/>
            <w:tcBorders>
              <w:top w:val="nil"/>
              <w:left w:val="nil"/>
              <w:bottom w:val="single" w:sz="4" w:space="0" w:color="auto"/>
              <w:right w:val="single" w:sz="8" w:space="0" w:color="000000"/>
            </w:tcBorders>
            <w:vAlign w:val="center"/>
          </w:tcPr>
          <w:p w14:paraId="7F9C84C7" w14:textId="77777777" w:rsidR="00E3624A" w:rsidRPr="003A2F86" w:rsidRDefault="00E3624A" w:rsidP="00E3624A">
            <w:pPr>
              <w:spacing w:after="0" w:line="240" w:lineRule="auto"/>
              <w:rPr>
                <w:rFonts w:ascii="Arial" w:hAnsi="Arial" w:cs="Arial"/>
                <w:sz w:val="16"/>
                <w:szCs w:val="16"/>
              </w:rPr>
            </w:pPr>
            <w:r w:rsidRPr="003A2F86">
              <w:rPr>
                <w:rFonts w:ascii="Arial" w:hAnsi="Arial" w:cs="Arial"/>
                <w:sz w:val="16"/>
                <w:szCs w:val="16"/>
              </w:rPr>
              <w:t xml:space="preserve">Tekuće pomoći iz državnog proračuna (63311) u iznosu 177.186,10 € i kapitalne pomoći (63321) u iznosu 8.000 € i to: </w:t>
            </w:r>
          </w:p>
          <w:p w14:paraId="329EC00D" w14:textId="77777777" w:rsidR="00E3624A" w:rsidRPr="003A2F86" w:rsidRDefault="00E3624A" w:rsidP="00E3624A">
            <w:pPr>
              <w:spacing w:after="0" w:line="240" w:lineRule="auto"/>
              <w:rPr>
                <w:rFonts w:ascii="Arial" w:hAnsi="Arial" w:cs="Arial"/>
                <w:sz w:val="16"/>
                <w:szCs w:val="16"/>
              </w:rPr>
            </w:pPr>
            <w:r w:rsidRPr="003A2F86">
              <w:rPr>
                <w:rFonts w:ascii="Arial" w:hAnsi="Arial" w:cs="Arial"/>
                <w:sz w:val="16"/>
                <w:szCs w:val="16"/>
              </w:rPr>
              <w:t>a) pomoći Ministarstva za demografiju, obitelj, mlade i socijalnu politiku u iznosu 2.156,62 € tj. udio 15% sredstava iz državnog proračuna u sredstvima po ugovoru o dodjeli bespovratnih sredstava za provedbu projekta „Otvorimo južna vrata Lijepe naše“.</w:t>
            </w:r>
          </w:p>
          <w:p w14:paraId="09A5F058" w14:textId="77777777" w:rsidR="00E3624A" w:rsidRPr="003A2F86" w:rsidRDefault="00E3624A" w:rsidP="00E3624A">
            <w:pPr>
              <w:spacing w:after="0" w:line="240" w:lineRule="auto"/>
              <w:rPr>
                <w:rFonts w:ascii="Arial" w:hAnsi="Arial" w:cs="Arial"/>
                <w:sz w:val="16"/>
                <w:szCs w:val="16"/>
              </w:rPr>
            </w:pPr>
            <w:r w:rsidRPr="003A2F86">
              <w:rPr>
                <w:rFonts w:ascii="Arial" w:hAnsi="Arial" w:cs="Arial"/>
                <w:sz w:val="16"/>
                <w:szCs w:val="16"/>
              </w:rPr>
              <w:t xml:space="preserve">b) pomoći Ministarstva znanosti i obrazovanja u iznosu 99.183 € - fiskalna održivost dječjih vrtića,   </w:t>
            </w:r>
          </w:p>
          <w:p w14:paraId="616C5ACA" w14:textId="4822FDA7" w:rsidR="00E3624A" w:rsidRPr="003A2F86" w:rsidRDefault="00E3624A" w:rsidP="00E3624A">
            <w:pPr>
              <w:spacing w:after="0" w:line="240" w:lineRule="auto"/>
              <w:rPr>
                <w:rFonts w:ascii="Arial" w:hAnsi="Arial" w:cs="Arial"/>
                <w:sz w:val="16"/>
                <w:szCs w:val="16"/>
              </w:rPr>
            </w:pPr>
            <w:r w:rsidRPr="003A2F86">
              <w:rPr>
                <w:rFonts w:ascii="Arial" w:hAnsi="Arial" w:cs="Arial"/>
                <w:sz w:val="16"/>
                <w:szCs w:val="16"/>
              </w:rPr>
              <w:t>c) pomoći Ministarstva financija za funkcionalno spajanje - rad odjeljenja Dubrovačke knjižnice 1.990,04 € i za javni prijevoz društva Libertas na području Konavala 24.346,44 €,</w:t>
            </w:r>
          </w:p>
          <w:p w14:paraId="0F3A9302" w14:textId="44191181" w:rsidR="00E3624A" w:rsidRPr="003A2F86" w:rsidRDefault="00E3624A" w:rsidP="00E3624A">
            <w:pPr>
              <w:spacing w:after="0" w:line="240" w:lineRule="auto"/>
              <w:rPr>
                <w:rFonts w:ascii="Arial" w:hAnsi="Arial" w:cs="Arial"/>
                <w:sz w:val="16"/>
                <w:szCs w:val="16"/>
              </w:rPr>
            </w:pPr>
            <w:r w:rsidRPr="003A2F86">
              <w:rPr>
                <w:rFonts w:ascii="Arial" w:hAnsi="Arial" w:cs="Arial"/>
                <w:sz w:val="16"/>
                <w:szCs w:val="16"/>
              </w:rPr>
              <w:t xml:space="preserve">d) pomoći Ministarstva poljoprivrede za potporu organizacije Mirisi Božića 2023. u iznosu 5.740 €,              </w:t>
            </w:r>
          </w:p>
          <w:p w14:paraId="0607258A" w14:textId="77777777" w:rsidR="00E3624A" w:rsidRPr="003A2F86" w:rsidRDefault="00E3624A" w:rsidP="00E3624A">
            <w:pPr>
              <w:spacing w:after="0" w:line="240" w:lineRule="auto"/>
              <w:rPr>
                <w:rFonts w:ascii="Arial" w:hAnsi="Arial" w:cs="Arial"/>
                <w:sz w:val="16"/>
                <w:szCs w:val="16"/>
              </w:rPr>
            </w:pPr>
            <w:r w:rsidRPr="003A2F86">
              <w:rPr>
                <w:rFonts w:ascii="Arial" w:hAnsi="Arial" w:cs="Arial"/>
                <w:sz w:val="16"/>
                <w:szCs w:val="16"/>
              </w:rPr>
              <w:t xml:space="preserve">e) pomoći za provedbu izbora za Hrvatski sabor 413,90 € i za provedbu izbora za Europski parlament 414,60 €, </w:t>
            </w:r>
          </w:p>
          <w:p w14:paraId="3BA3CCE3" w14:textId="10B69947" w:rsidR="00E3624A" w:rsidRPr="003A2F86" w:rsidRDefault="00E3624A" w:rsidP="00E3624A">
            <w:pPr>
              <w:spacing w:after="0" w:line="240" w:lineRule="auto"/>
              <w:rPr>
                <w:rFonts w:ascii="Arial" w:hAnsi="Arial" w:cs="Arial"/>
                <w:sz w:val="16"/>
                <w:szCs w:val="16"/>
              </w:rPr>
            </w:pPr>
            <w:r w:rsidRPr="003A2F86">
              <w:rPr>
                <w:rFonts w:ascii="Arial" w:hAnsi="Arial" w:cs="Arial"/>
                <w:sz w:val="16"/>
                <w:szCs w:val="16"/>
              </w:rPr>
              <w:t xml:space="preserve">f) pomoć Ministarstva regionalnog razvoja i fondova EU u iznosu 42.941,50 € za sufinanciranje provedbe EU projekta Zajedno za zeleni razvoj (suradnja Općine i Grada Mostara). </w:t>
            </w:r>
          </w:p>
          <w:p w14:paraId="43D019AA" w14:textId="51D47092" w:rsidR="001079DF" w:rsidRPr="003A2F86" w:rsidRDefault="00E3624A" w:rsidP="00E3624A">
            <w:pPr>
              <w:spacing w:after="0" w:line="240" w:lineRule="auto"/>
              <w:rPr>
                <w:rFonts w:ascii="Arial" w:hAnsi="Arial" w:cs="Arial"/>
                <w:sz w:val="16"/>
                <w:szCs w:val="16"/>
              </w:rPr>
            </w:pPr>
            <w:r w:rsidRPr="003A2F86">
              <w:rPr>
                <w:rFonts w:ascii="Arial" w:hAnsi="Arial" w:cs="Arial"/>
                <w:sz w:val="16"/>
                <w:szCs w:val="16"/>
              </w:rPr>
              <w:t xml:space="preserve">Kapitalne pomoći iz državnog proračuna (63321) u iznosu 8.000 € se odnosi na pomoć Ministarstva kulture za nabavu stolica u ljetnom kinu u Cavtatu.         </w:t>
            </w:r>
          </w:p>
        </w:tc>
      </w:tr>
      <w:tr w:rsidR="00E1166B" w:rsidRPr="003A2F86" w14:paraId="5FD057AF" w14:textId="77777777" w:rsidTr="00F47BFB">
        <w:trPr>
          <w:jc w:val="center"/>
        </w:trPr>
        <w:tc>
          <w:tcPr>
            <w:tcW w:w="704" w:type="dxa"/>
            <w:tcBorders>
              <w:top w:val="single" w:sz="4" w:space="0" w:color="auto"/>
              <w:left w:val="single" w:sz="8" w:space="0" w:color="000000"/>
              <w:bottom w:val="single" w:sz="4" w:space="0" w:color="auto"/>
              <w:right w:val="single" w:sz="8" w:space="0" w:color="000000"/>
            </w:tcBorders>
            <w:vAlign w:val="center"/>
          </w:tcPr>
          <w:p w14:paraId="232C7433" w14:textId="6706BF3E" w:rsidR="00E1166B" w:rsidRPr="003A2F86" w:rsidRDefault="00E1166B" w:rsidP="00E1166B">
            <w:pPr>
              <w:spacing w:after="0" w:line="240" w:lineRule="auto"/>
              <w:jc w:val="center"/>
              <w:rPr>
                <w:rFonts w:ascii="Arial" w:hAnsi="Arial" w:cs="Arial"/>
                <w:i/>
                <w:iCs/>
                <w:sz w:val="16"/>
                <w:szCs w:val="16"/>
              </w:rPr>
            </w:pPr>
            <w:r>
              <w:rPr>
                <w:rFonts w:ascii="Arial" w:hAnsi="Arial" w:cs="Arial"/>
                <w:i/>
                <w:iCs/>
                <w:sz w:val="16"/>
                <w:szCs w:val="16"/>
              </w:rPr>
              <w:t>2025.</w:t>
            </w:r>
          </w:p>
        </w:tc>
        <w:tc>
          <w:tcPr>
            <w:tcW w:w="1276" w:type="dxa"/>
            <w:tcBorders>
              <w:top w:val="single" w:sz="4" w:space="0" w:color="auto"/>
              <w:left w:val="nil"/>
              <w:bottom w:val="single" w:sz="4" w:space="0" w:color="auto"/>
              <w:right w:val="single" w:sz="8" w:space="0" w:color="000000"/>
            </w:tcBorders>
            <w:vAlign w:val="center"/>
          </w:tcPr>
          <w:p w14:paraId="7B727B66" w14:textId="09CA2BEC" w:rsidR="00E1166B" w:rsidRPr="00E1166B" w:rsidRDefault="00176118" w:rsidP="00E1166B">
            <w:pPr>
              <w:spacing w:after="0" w:line="240" w:lineRule="auto"/>
              <w:jc w:val="right"/>
              <w:rPr>
                <w:rFonts w:ascii="Arial" w:hAnsi="Arial" w:cs="Arial"/>
                <w:i/>
                <w:iCs/>
                <w:sz w:val="16"/>
                <w:szCs w:val="16"/>
              </w:rPr>
            </w:pPr>
            <w:r>
              <w:rPr>
                <w:rFonts w:ascii="Arial" w:hAnsi="Arial" w:cs="Arial"/>
                <w:i/>
                <w:iCs/>
                <w:sz w:val="16"/>
                <w:szCs w:val="16"/>
              </w:rPr>
              <w:t>291.503,93</w:t>
            </w:r>
          </w:p>
        </w:tc>
        <w:tc>
          <w:tcPr>
            <w:tcW w:w="12474" w:type="dxa"/>
            <w:tcBorders>
              <w:top w:val="single" w:sz="4" w:space="0" w:color="auto"/>
              <w:left w:val="nil"/>
              <w:bottom w:val="single" w:sz="4" w:space="0" w:color="auto"/>
              <w:right w:val="single" w:sz="8" w:space="0" w:color="000000"/>
            </w:tcBorders>
            <w:vAlign w:val="center"/>
          </w:tcPr>
          <w:p w14:paraId="71F50511" w14:textId="0681C209" w:rsidR="00E1166B" w:rsidRPr="00E1166B" w:rsidRDefault="00176118" w:rsidP="00265227">
            <w:pPr>
              <w:spacing w:after="0" w:line="240" w:lineRule="auto"/>
              <w:rPr>
                <w:rFonts w:ascii="Arial" w:hAnsi="Arial" w:cs="Arial"/>
                <w:sz w:val="16"/>
                <w:szCs w:val="16"/>
              </w:rPr>
            </w:pPr>
            <w:r w:rsidRPr="00176118">
              <w:rPr>
                <w:rFonts w:ascii="Arial" w:hAnsi="Arial" w:cs="Arial"/>
                <w:sz w:val="16"/>
                <w:szCs w:val="16"/>
              </w:rPr>
              <w:t xml:space="preserve">Tekuće pomoći iz državnog proračuna (63311) u iznosu 140.375,74 € i kapitalne pomoći (63321) u iznosu 151.128,19.€. Tekuća pomoć: </w:t>
            </w:r>
            <w:r w:rsidRPr="00176118">
              <w:rPr>
                <w:rFonts w:ascii="Arial" w:hAnsi="Arial" w:cs="Arial"/>
                <w:sz w:val="16"/>
                <w:szCs w:val="16"/>
              </w:rPr>
              <w:br/>
              <w:t xml:space="preserve">a) pomoći Ministarstva znanosti i obrazovanja u iznosu 111.720 € - fiskalna održivost dječjih vrtića.                                                                                                                                                                </w:t>
            </w:r>
            <w:r w:rsidRPr="00176118">
              <w:rPr>
                <w:rFonts w:ascii="Arial" w:hAnsi="Arial" w:cs="Arial"/>
                <w:sz w:val="16"/>
                <w:szCs w:val="16"/>
              </w:rPr>
              <w:br/>
              <w:t xml:space="preserve">b) pomoći Ministarstva financija za funkcionalno spajanje - rad odjeljenja Dubrovačke knjižnice u Konavlima 1.857,52 € i za javni prijevoz društva Libertas na području Konavala 26.798,22 €,                                                                                                                                               </w:t>
            </w:r>
            <w:r w:rsidRPr="00176118">
              <w:rPr>
                <w:rFonts w:ascii="Arial" w:hAnsi="Arial" w:cs="Arial"/>
                <w:sz w:val="16"/>
                <w:szCs w:val="16"/>
              </w:rPr>
              <w:br/>
              <w:t xml:space="preserve">Kapitalna pomoć iz državnog proračuna u iznosu 151.128,19 € se odnosi na pomoć Ministarstva regionalnog razvoja i fondova </w:t>
            </w:r>
            <w:r w:rsidR="007C1631">
              <w:rPr>
                <w:rFonts w:ascii="Arial" w:hAnsi="Arial" w:cs="Arial"/>
                <w:sz w:val="16"/>
                <w:szCs w:val="16"/>
              </w:rPr>
              <w:t>EU</w:t>
            </w:r>
            <w:r w:rsidRPr="00176118">
              <w:rPr>
                <w:rFonts w:ascii="Arial" w:hAnsi="Arial" w:cs="Arial"/>
                <w:sz w:val="16"/>
                <w:szCs w:val="16"/>
              </w:rPr>
              <w:t xml:space="preserve"> za sufinanciranje izgradnje vatrogasnog doma.                                                                                                                                                                            </w:t>
            </w:r>
          </w:p>
        </w:tc>
      </w:tr>
      <w:tr w:rsidR="00F8644D" w:rsidRPr="003A2F86" w14:paraId="2B1E5B44" w14:textId="77777777" w:rsidTr="00CC36DF">
        <w:trPr>
          <w:jc w:val="center"/>
        </w:trPr>
        <w:tc>
          <w:tcPr>
            <w:tcW w:w="704" w:type="dxa"/>
            <w:tcBorders>
              <w:top w:val="single" w:sz="4" w:space="0" w:color="auto"/>
              <w:left w:val="single" w:sz="8" w:space="0" w:color="000000"/>
              <w:bottom w:val="single" w:sz="8" w:space="0" w:color="000000"/>
              <w:right w:val="single" w:sz="8" w:space="0" w:color="000000"/>
            </w:tcBorders>
            <w:vAlign w:val="center"/>
          </w:tcPr>
          <w:p w14:paraId="6CEFB182" w14:textId="60685360" w:rsidR="00F8644D" w:rsidRDefault="00F8644D" w:rsidP="00F8644D">
            <w:pPr>
              <w:spacing w:after="0" w:line="240" w:lineRule="auto"/>
              <w:jc w:val="center"/>
              <w:rPr>
                <w:rFonts w:ascii="Arial" w:hAnsi="Arial" w:cs="Arial"/>
                <w:i/>
                <w:iCs/>
                <w:sz w:val="16"/>
                <w:szCs w:val="16"/>
              </w:rPr>
            </w:pPr>
            <w:r>
              <w:rPr>
                <w:rFonts w:ascii="Arial" w:hAnsi="Arial" w:cs="Arial"/>
                <w:i/>
                <w:iCs/>
                <w:sz w:val="16"/>
                <w:szCs w:val="16"/>
              </w:rPr>
              <w:t>1-6/ 2026.</w:t>
            </w:r>
          </w:p>
        </w:tc>
        <w:tc>
          <w:tcPr>
            <w:tcW w:w="1276" w:type="dxa"/>
            <w:tcBorders>
              <w:top w:val="nil"/>
              <w:left w:val="nil"/>
              <w:bottom w:val="single" w:sz="8" w:space="0" w:color="000000"/>
              <w:right w:val="single" w:sz="8" w:space="0" w:color="000000"/>
            </w:tcBorders>
            <w:vAlign w:val="center"/>
          </w:tcPr>
          <w:p w14:paraId="4279AA15" w14:textId="375CB5ED" w:rsidR="00F8644D" w:rsidRPr="00F8644D" w:rsidRDefault="00F8644D" w:rsidP="00F8644D">
            <w:pPr>
              <w:spacing w:after="0" w:line="240" w:lineRule="auto"/>
              <w:jc w:val="right"/>
              <w:rPr>
                <w:rFonts w:ascii="Arial" w:hAnsi="Arial" w:cs="Arial"/>
                <w:i/>
                <w:iCs/>
                <w:sz w:val="16"/>
                <w:szCs w:val="16"/>
              </w:rPr>
            </w:pPr>
            <w:r w:rsidRPr="00F8644D">
              <w:rPr>
                <w:rFonts w:ascii="Arial" w:hAnsi="Arial" w:cs="Arial"/>
                <w:i/>
                <w:iCs/>
                <w:sz w:val="16"/>
                <w:szCs w:val="16"/>
              </w:rPr>
              <w:t>50.552,00</w:t>
            </w:r>
          </w:p>
        </w:tc>
        <w:tc>
          <w:tcPr>
            <w:tcW w:w="12474" w:type="dxa"/>
            <w:tcBorders>
              <w:top w:val="nil"/>
              <w:left w:val="nil"/>
              <w:bottom w:val="single" w:sz="8" w:space="0" w:color="000000"/>
              <w:right w:val="single" w:sz="8" w:space="0" w:color="000000"/>
            </w:tcBorders>
            <w:vAlign w:val="center"/>
          </w:tcPr>
          <w:p w14:paraId="507ECA29" w14:textId="7ABC1831" w:rsidR="00F8644D" w:rsidRPr="00F8644D" w:rsidRDefault="00F8644D" w:rsidP="00F8644D">
            <w:pPr>
              <w:spacing w:after="0" w:line="240" w:lineRule="auto"/>
              <w:rPr>
                <w:rFonts w:ascii="Arial" w:hAnsi="Arial" w:cs="Arial"/>
                <w:sz w:val="16"/>
                <w:szCs w:val="16"/>
              </w:rPr>
            </w:pPr>
            <w:r w:rsidRPr="00F8644D">
              <w:rPr>
                <w:rFonts w:ascii="Arial" w:hAnsi="Arial" w:cs="Arial"/>
                <w:sz w:val="16"/>
                <w:szCs w:val="16"/>
              </w:rPr>
              <w:t xml:space="preserve">Tekuće pomoći iz državnog proračuna (63311) u iznosu 50.552 €, dok nije bilo kapitalnih pomoći (63321) u iznosu 0.€. Tekuća pomoć: </w:t>
            </w:r>
            <w:r w:rsidRPr="00F8644D">
              <w:rPr>
                <w:rFonts w:ascii="Arial" w:hAnsi="Arial" w:cs="Arial"/>
                <w:sz w:val="16"/>
                <w:szCs w:val="16"/>
              </w:rPr>
              <w:br/>
              <w:t xml:space="preserve">a) pomoći Ministarstva znanosti i obrazovanja u iznosu 50.552,00 € - fiskalna održivost dječjih vrtića.                                                                                                                                                                </w:t>
            </w:r>
            <w:r w:rsidRPr="00F8644D">
              <w:rPr>
                <w:rFonts w:ascii="Arial" w:hAnsi="Arial" w:cs="Arial"/>
                <w:sz w:val="16"/>
                <w:szCs w:val="16"/>
              </w:rPr>
              <w:br/>
              <w:t xml:space="preserve">                                                                                                                                                                                                                                                                                                                                                                                                            </w:t>
            </w:r>
          </w:p>
        </w:tc>
      </w:tr>
      <w:bookmarkEnd w:id="105"/>
    </w:tbl>
    <w:p w14:paraId="648347BE" w14:textId="77777777" w:rsidR="001865FB" w:rsidRPr="003A2F86" w:rsidRDefault="001865FB" w:rsidP="001865FB">
      <w:pPr>
        <w:overflowPunct w:val="0"/>
        <w:autoSpaceDE w:val="0"/>
        <w:autoSpaceDN w:val="0"/>
        <w:adjustRightInd w:val="0"/>
        <w:spacing w:after="0" w:line="240" w:lineRule="auto"/>
        <w:jc w:val="both"/>
        <w:rPr>
          <w:rFonts w:ascii="Arial" w:eastAsia="Times New Roman" w:hAnsi="Arial" w:cs="Arial"/>
          <w:sz w:val="18"/>
          <w:szCs w:val="18"/>
        </w:rPr>
      </w:pPr>
    </w:p>
    <w:p w14:paraId="339DE021" w14:textId="2EE56762" w:rsidR="00474A7A" w:rsidRPr="00847308" w:rsidRDefault="00474A7A" w:rsidP="00474A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center"/>
        <w:rPr>
          <w:rFonts w:ascii="Arial" w:hAnsi="Arial" w:cs="Arial"/>
          <w:b/>
          <w:bCs/>
          <w:i/>
          <w:iCs/>
        </w:rPr>
      </w:pPr>
      <w:r w:rsidRPr="00847308">
        <w:rPr>
          <w:rFonts w:ascii="Arial" w:hAnsi="Arial" w:cs="Arial"/>
          <w:b/>
          <w:bCs/>
          <w:i/>
          <w:iCs/>
        </w:rPr>
        <w:t>63</w:t>
      </w:r>
      <w:r>
        <w:rPr>
          <w:rFonts w:ascii="Arial" w:hAnsi="Arial" w:cs="Arial"/>
          <w:b/>
          <w:bCs/>
          <w:i/>
          <w:iCs/>
        </w:rPr>
        <w:t>4</w:t>
      </w:r>
      <w:r w:rsidRPr="00847308">
        <w:rPr>
          <w:rFonts w:ascii="Arial" w:eastAsia="Times New Roman" w:hAnsi="Arial" w:cs="Arial"/>
          <w:b/>
          <w:bCs/>
          <w:i/>
          <w:iCs/>
          <w:lang w:eastAsia="en-US"/>
        </w:rPr>
        <w:t xml:space="preserve"> Pomoći </w:t>
      </w:r>
      <w:r>
        <w:rPr>
          <w:rFonts w:ascii="Arial" w:eastAsia="Times New Roman" w:hAnsi="Arial" w:cs="Arial"/>
          <w:b/>
          <w:bCs/>
          <w:i/>
          <w:iCs/>
          <w:lang w:eastAsia="en-US"/>
        </w:rPr>
        <w:t>od izvanproračunskih korisnika</w:t>
      </w:r>
    </w:p>
    <w:p w14:paraId="417EAC1E" w14:textId="77777777" w:rsidR="00474A7A" w:rsidRDefault="00474A7A" w:rsidP="0004125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p>
    <w:p w14:paraId="40770C07" w14:textId="173668ED" w:rsidR="007C1631" w:rsidRPr="007C1631" w:rsidRDefault="00041255" w:rsidP="007C163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r w:rsidRPr="003A2F86">
        <w:rPr>
          <w:rFonts w:ascii="Arial" w:hAnsi="Arial" w:cs="Arial"/>
        </w:rPr>
        <w:t>Pomoći od izvanproračunskih korisnika (</w:t>
      </w:r>
      <w:r w:rsidRPr="003A2F86">
        <w:rPr>
          <w:rFonts w:ascii="Arial" w:hAnsi="Arial" w:cs="Arial"/>
          <w:b/>
          <w:bCs/>
        </w:rPr>
        <w:t>634</w:t>
      </w:r>
      <w:r w:rsidRPr="003A2F86">
        <w:rPr>
          <w:rFonts w:ascii="Arial" w:hAnsi="Arial" w:cs="Arial"/>
        </w:rPr>
        <w:t xml:space="preserve">) </w:t>
      </w:r>
      <w:r w:rsidR="006222A2">
        <w:rPr>
          <w:rFonts w:ascii="Arial" w:hAnsi="Arial" w:cs="Arial"/>
        </w:rPr>
        <w:t xml:space="preserve">u </w:t>
      </w:r>
      <w:r w:rsidR="00150385">
        <w:rPr>
          <w:rFonts w:ascii="Arial" w:hAnsi="Arial" w:cs="Arial"/>
        </w:rPr>
        <w:t xml:space="preserve">prvom polugodištu </w:t>
      </w:r>
      <w:r w:rsidR="006222A2">
        <w:rPr>
          <w:rFonts w:ascii="Arial" w:hAnsi="Arial" w:cs="Arial"/>
        </w:rPr>
        <w:t>202</w:t>
      </w:r>
      <w:r w:rsidR="00150385">
        <w:rPr>
          <w:rFonts w:ascii="Arial" w:hAnsi="Arial" w:cs="Arial"/>
        </w:rPr>
        <w:t>6</w:t>
      </w:r>
      <w:r w:rsidR="006222A2">
        <w:rPr>
          <w:rFonts w:ascii="Arial" w:hAnsi="Arial" w:cs="Arial"/>
        </w:rPr>
        <w:t xml:space="preserve">. </w:t>
      </w:r>
      <w:r w:rsidR="00150385">
        <w:rPr>
          <w:rFonts w:ascii="Arial" w:hAnsi="Arial" w:cs="Arial"/>
        </w:rPr>
        <w:t xml:space="preserve">nisu </w:t>
      </w:r>
      <w:r w:rsidRPr="003A2F86">
        <w:rPr>
          <w:rFonts w:ascii="Arial" w:hAnsi="Arial" w:cs="Arial"/>
        </w:rPr>
        <w:t>su ostvarene</w:t>
      </w:r>
      <w:r w:rsidR="00150385">
        <w:rPr>
          <w:rFonts w:ascii="Arial" w:hAnsi="Arial" w:cs="Arial"/>
        </w:rPr>
        <w:t>.</w:t>
      </w:r>
    </w:p>
    <w:p w14:paraId="3301DCF9" w14:textId="77777777" w:rsidR="00041255" w:rsidRPr="003A2F86" w:rsidRDefault="00041255" w:rsidP="0004125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sz w:val="18"/>
          <w:szCs w:val="18"/>
        </w:rPr>
      </w:pPr>
    </w:p>
    <w:p w14:paraId="338C5B9C" w14:textId="5A95A241" w:rsidR="00C44F0D" w:rsidRPr="00A34FA5" w:rsidRDefault="00C44F0D" w:rsidP="00C44F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hAnsi="Arial" w:cs="Arial"/>
          <w:sz w:val="16"/>
          <w:szCs w:val="16"/>
        </w:rPr>
      </w:pPr>
      <w:r w:rsidRPr="00A34FA5">
        <w:rPr>
          <w:rFonts w:ascii="Arial" w:hAnsi="Arial" w:cs="Arial"/>
          <w:sz w:val="16"/>
          <w:szCs w:val="16"/>
        </w:rPr>
        <w:t xml:space="preserve">Pomoći od izvanproračunskih korisnika (634) u </w:t>
      </w:r>
      <w:r w:rsidRPr="00A34FA5">
        <w:rPr>
          <w:rFonts w:ascii="Arial" w:hAnsi="Arial" w:cs="Arial"/>
          <w:b/>
          <w:bCs/>
          <w:sz w:val="16"/>
          <w:szCs w:val="16"/>
        </w:rPr>
        <w:t>202</w:t>
      </w:r>
      <w:r>
        <w:rPr>
          <w:rFonts w:ascii="Arial" w:hAnsi="Arial" w:cs="Arial"/>
          <w:b/>
          <w:bCs/>
          <w:sz w:val="16"/>
          <w:szCs w:val="16"/>
        </w:rPr>
        <w:t>5</w:t>
      </w:r>
      <w:r w:rsidRPr="00A34FA5">
        <w:rPr>
          <w:rFonts w:ascii="Arial" w:hAnsi="Arial" w:cs="Arial"/>
          <w:sz w:val="16"/>
          <w:szCs w:val="16"/>
        </w:rPr>
        <w:t xml:space="preserve">. su </w:t>
      </w:r>
      <w:r>
        <w:rPr>
          <w:rFonts w:ascii="Arial" w:hAnsi="Arial" w:cs="Arial"/>
          <w:sz w:val="16"/>
          <w:szCs w:val="16"/>
        </w:rPr>
        <w:t xml:space="preserve">bile </w:t>
      </w:r>
      <w:r w:rsidRPr="00A34FA5">
        <w:rPr>
          <w:rFonts w:ascii="Arial" w:hAnsi="Arial" w:cs="Arial"/>
          <w:sz w:val="16"/>
          <w:szCs w:val="16"/>
        </w:rPr>
        <w:t xml:space="preserve">ostvarene u iznosu </w:t>
      </w:r>
      <w:r w:rsidRPr="00C44F0D">
        <w:rPr>
          <w:rFonts w:ascii="Arial" w:hAnsi="Arial" w:cs="Arial"/>
          <w:sz w:val="16"/>
          <w:szCs w:val="16"/>
        </w:rPr>
        <w:t>174.402,48 € i odnos</w:t>
      </w:r>
      <w:r>
        <w:rPr>
          <w:rFonts w:ascii="Arial" w:hAnsi="Arial" w:cs="Arial"/>
          <w:sz w:val="16"/>
          <w:szCs w:val="16"/>
        </w:rPr>
        <w:t>ile su</w:t>
      </w:r>
      <w:r w:rsidRPr="00C44F0D">
        <w:rPr>
          <w:rFonts w:ascii="Arial" w:hAnsi="Arial" w:cs="Arial"/>
          <w:sz w:val="16"/>
          <w:szCs w:val="16"/>
        </w:rPr>
        <w:t xml:space="preserve"> se na pomoći od Županijske uprave za ceste za sufinanciranje održavanja cesta. Za radove koji su obavljeni </w:t>
      </w:r>
      <w:r>
        <w:rPr>
          <w:rFonts w:ascii="Arial" w:hAnsi="Arial" w:cs="Arial"/>
          <w:sz w:val="16"/>
          <w:szCs w:val="16"/>
        </w:rPr>
        <w:t>u</w:t>
      </w:r>
      <w:r w:rsidRPr="00C44F0D">
        <w:rPr>
          <w:rFonts w:ascii="Arial" w:hAnsi="Arial" w:cs="Arial"/>
          <w:sz w:val="16"/>
          <w:szCs w:val="16"/>
        </w:rPr>
        <w:t xml:space="preserve"> 2024. godin</w:t>
      </w:r>
      <w:r>
        <w:rPr>
          <w:rFonts w:ascii="Arial" w:hAnsi="Arial" w:cs="Arial"/>
          <w:sz w:val="16"/>
          <w:szCs w:val="16"/>
        </w:rPr>
        <w:t>i</w:t>
      </w:r>
      <w:r w:rsidRPr="00C44F0D">
        <w:rPr>
          <w:rFonts w:ascii="Arial" w:hAnsi="Arial" w:cs="Arial"/>
          <w:sz w:val="16"/>
          <w:szCs w:val="16"/>
        </w:rPr>
        <w:t xml:space="preserve"> (LC Bani) doznačeno je 99.771,46 €, dok je za radove na nogostupu u Čilipima doznačeno 74.631,02 €</w:t>
      </w:r>
      <w:r w:rsidR="00150385" w:rsidRPr="00150385">
        <w:rPr>
          <w:rFonts w:ascii="Arial" w:hAnsi="Arial" w:cs="Arial"/>
        </w:rPr>
        <w:t xml:space="preserve"> </w:t>
      </w:r>
      <w:r w:rsidR="00150385" w:rsidRPr="00150385">
        <w:rPr>
          <w:rFonts w:ascii="Arial" w:hAnsi="Arial" w:cs="Arial"/>
          <w:sz w:val="16"/>
          <w:szCs w:val="16"/>
        </w:rPr>
        <w:t>sukladno zaključenim ugovorima o sufinanciranju</w:t>
      </w:r>
      <w:r w:rsidRPr="00C44F0D">
        <w:rPr>
          <w:rFonts w:ascii="Arial" w:hAnsi="Arial" w:cs="Arial"/>
          <w:sz w:val="16"/>
          <w:szCs w:val="16"/>
        </w:rPr>
        <w:t>.</w:t>
      </w:r>
      <w:r w:rsidRPr="00A34FA5">
        <w:rPr>
          <w:rFonts w:ascii="Arial" w:hAnsi="Arial" w:cs="Arial"/>
          <w:sz w:val="16"/>
          <w:szCs w:val="16"/>
        </w:rPr>
        <w:t xml:space="preserve"> </w:t>
      </w:r>
    </w:p>
    <w:p w14:paraId="23BDCC5E" w14:textId="39B361AA" w:rsidR="00036316" w:rsidRPr="00A34FA5" w:rsidRDefault="00265227" w:rsidP="0003631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hAnsi="Arial" w:cs="Arial"/>
          <w:sz w:val="16"/>
          <w:szCs w:val="16"/>
        </w:rPr>
      </w:pPr>
      <w:r w:rsidRPr="00A34FA5">
        <w:rPr>
          <w:rFonts w:ascii="Arial" w:hAnsi="Arial" w:cs="Arial"/>
          <w:sz w:val="16"/>
          <w:szCs w:val="16"/>
        </w:rPr>
        <w:t xml:space="preserve">Pomoći od izvanproračunskih korisnika (634) u </w:t>
      </w:r>
      <w:r w:rsidRPr="00A34FA5">
        <w:rPr>
          <w:rFonts w:ascii="Arial" w:hAnsi="Arial" w:cs="Arial"/>
          <w:b/>
          <w:bCs/>
          <w:sz w:val="16"/>
          <w:szCs w:val="16"/>
        </w:rPr>
        <w:t>2024</w:t>
      </w:r>
      <w:r w:rsidRPr="00A34FA5">
        <w:rPr>
          <w:rFonts w:ascii="Arial" w:hAnsi="Arial" w:cs="Arial"/>
          <w:sz w:val="16"/>
          <w:szCs w:val="16"/>
        </w:rPr>
        <w:t xml:space="preserve">. su </w:t>
      </w:r>
      <w:r w:rsidR="00D12706">
        <w:rPr>
          <w:rFonts w:ascii="Arial" w:hAnsi="Arial" w:cs="Arial"/>
          <w:sz w:val="16"/>
          <w:szCs w:val="16"/>
        </w:rPr>
        <w:t xml:space="preserve">bile </w:t>
      </w:r>
      <w:r w:rsidRPr="00A34FA5">
        <w:rPr>
          <w:rFonts w:ascii="Arial" w:hAnsi="Arial" w:cs="Arial"/>
          <w:sz w:val="16"/>
          <w:szCs w:val="16"/>
        </w:rPr>
        <w:t>ostvarene u iznosu 239.476,33 € i odnos</w:t>
      </w:r>
      <w:r w:rsidR="00D12706">
        <w:rPr>
          <w:rFonts w:ascii="Arial" w:hAnsi="Arial" w:cs="Arial"/>
          <w:sz w:val="16"/>
          <w:szCs w:val="16"/>
        </w:rPr>
        <w:t>ile su</w:t>
      </w:r>
      <w:r w:rsidRPr="00A34FA5">
        <w:rPr>
          <w:rFonts w:ascii="Arial" w:hAnsi="Arial" w:cs="Arial"/>
          <w:sz w:val="16"/>
          <w:szCs w:val="16"/>
        </w:rPr>
        <w:t xml:space="preserve"> se na pomoći Općini u iznosu 226.476,33 € i pomoć proračunskom korisniku (Dom za starije osobe) 13.000 €.</w:t>
      </w:r>
      <w:r w:rsidR="00036316" w:rsidRPr="00A34FA5">
        <w:rPr>
          <w:rFonts w:ascii="Arial" w:hAnsi="Arial" w:cs="Arial"/>
          <w:sz w:val="16"/>
          <w:szCs w:val="16"/>
        </w:rPr>
        <w:t xml:space="preserve"> </w:t>
      </w:r>
      <w:r w:rsidRPr="00A34FA5">
        <w:rPr>
          <w:rFonts w:ascii="Arial" w:hAnsi="Arial" w:cs="Arial"/>
          <w:sz w:val="16"/>
          <w:szCs w:val="16"/>
        </w:rPr>
        <w:t xml:space="preserve">Pomoći Općini </w:t>
      </w:r>
      <w:r w:rsidR="00487CB8">
        <w:rPr>
          <w:rFonts w:ascii="Arial" w:hAnsi="Arial" w:cs="Arial"/>
          <w:sz w:val="16"/>
          <w:szCs w:val="16"/>
        </w:rPr>
        <w:t xml:space="preserve">u 2024. </w:t>
      </w:r>
      <w:r w:rsidRPr="00A34FA5">
        <w:rPr>
          <w:rFonts w:ascii="Arial" w:hAnsi="Arial" w:cs="Arial"/>
          <w:sz w:val="16"/>
          <w:szCs w:val="16"/>
        </w:rPr>
        <w:t xml:space="preserve">se odnose na pomoći od Županijske uprave za ceste za sufinanciranje održavanja cesta u iznosu 54.108,13 € i pomoći Fonda za zaštitu okoliša i energetsku učinkovitost 172.368,20 € (pomoći za nabavu komunalne opreme 116.040 €, za izradu akcijskog plana energetski održivog razvoja i prilagodbe klimatskim promjenama 8.500 €, za sufinanciranje projekta rekreacijske zone Obod 47.828,20 €). </w:t>
      </w:r>
      <w:r w:rsidR="00487CB8">
        <w:rPr>
          <w:rFonts w:ascii="Arial" w:hAnsi="Arial" w:cs="Arial"/>
          <w:sz w:val="16"/>
          <w:szCs w:val="16"/>
        </w:rPr>
        <w:t>U 2023. godini</w:t>
      </w:r>
      <w:r w:rsidRPr="00A34FA5">
        <w:rPr>
          <w:rFonts w:ascii="Arial" w:hAnsi="Arial" w:cs="Arial"/>
          <w:sz w:val="16"/>
          <w:szCs w:val="16"/>
        </w:rPr>
        <w:t xml:space="preserve"> su bila ostvarena sredstva za održavanje cesta od Županijske uprave za ceste u iznosu 198.941,13 €.</w:t>
      </w:r>
    </w:p>
    <w:p w14:paraId="10E9EC57" w14:textId="327608BD" w:rsidR="00265227" w:rsidRPr="00A34FA5" w:rsidRDefault="00265227" w:rsidP="0026522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hAnsi="Arial" w:cs="Arial"/>
          <w:sz w:val="16"/>
          <w:szCs w:val="16"/>
        </w:rPr>
      </w:pPr>
      <w:r w:rsidRPr="00A34FA5">
        <w:rPr>
          <w:rFonts w:ascii="Arial" w:hAnsi="Arial" w:cs="Arial"/>
          <w:sz w:val="16"/>
          <w:szCs w:val="16"/>
        </w:rPr>
        <w:t>Pomoći proračunskom korisniku</w:t>
      </w:r>
      <w:r w:rsidR="00487CB8">
        <w:rPr>
          <w:rFonts w:ascii="Arial" w:hAnsi="Arial" w:cs="Arial"/>
          <w:sz w:val="16"/>
          <w:szCs w:val="16"/>
        </w:rPr>
        <w:t xml:space="preserve"> u 2024. godini</w:t>
      </w:r>
      <w:r w:rsidRPr="00A34FA5">
        <w:rPr>
          <w:rFonts w:ascii="Arial" w:hAnsi="Arial" w:cs="Arial"/>
          <w:sz w:val="16"/>
          <w:szCs w:val="16"/>
        </w:rPr>
        <w:t xml:space="preserve"> u iznosu 13.000 € odnose se na sredstva ostvarena kroz sufinanciranje nabave uređaja za sprječavanje nastanka biootpada (otpada od hrane) od strane Fonda za zaštitu okoliša i energetsku učinkovitost.</w:t>
      </w:r>
    </w:p>
    <w:p w14:paraId="4A91610B" w14:textId="77777777" w:rsidR="00265227" w:rsidRPr="003A2F86" w:rsidRDefault="00265227" w:rsidP="006222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hAnsi="Arial" w:cs="Arial"/>
          <w:sz w:val="18"/>
          <w:szCs w:val="18"/>
        </w:rPr>
      </w:pPr>
    </w:p>
    <w:p w14:paraId="3DB05C32" w14:textId="0C213D60" w:rsidR="00474A7A" w:rsidRDefault="00474A7A" w:rsidP="00474A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center"/>
        <w:rPr>
          <w:rFonts w:ascii="Arial" w:eastAsia="Times New Roman" w:hAnsi="Arial" w:cs="Arial"/>
        </w:rPr>
      </w:pPr>
      <w:r w:rsidRPr="00847308">
        <w:rPr>
          <w:rFonts w:ascii="Arial" w:hAnsi="Arial" w:cs="Arial"/>
          <w:b/>
          <w:bCs/>
          <w:i/>
          <w:iCs/>
        </w:rPr>
        <w:lastRenderedPageBreak/>
        <w:t>63</w:t>
      </w:r>
      <w:r>
        <w:rPr>
          <w:rFonts w:ascii="Arial" w:hAnsi="Arial" w:cs="Arial"/>
          <w:b/>
          <w:bCs/>
          <w:i/>
          <w:iCs/>
        </w:rPr>
        <w:t>5</w:t>
      </w:r>
      <w:r w:rsidRPr="00847308">
        <w:rPr>
          <w:rFonts w:ascii="Arial" w:eastAsia="Times New Roman" w:hAnsi="Arial" w:cs="Arial"/>
          <w:b/>
          <w:bCs/>
          <w:i/>
          <w:iCs/>
          <w:lang w:eastAsia="en-US"/>
        </w:rPr>
        <w:t xml:space="preserve"> Pomoći </w:t>
      </w:r>
      <w:r>
        <w:rPr>
          <w:rFonts w:ascii="Arial" w:eastAsia="Times New Roman" w:hAnsi="Arial" w:cs="Arial"/>
          <w:b/>
          <w:bCs/>
          <w:i/>
          <w:iCs/>
          <w:lang w:eastAsia="en-US"/>
        </w:rPr>
        <w:t>izravnanja za decentralizirane funkcije</w:t>
      </w:r>
    </w:p>
    <w:p w14:paraId="3D2D3450" w14:textId="77777777" w:rsidR="00474A7A" w:rsidRPr="003A2F86" w:rsidRDefault="00474A7A" w:rsidP="00C8408C">
      <w:pPr>
        <w:overflowPunct w:val="0"/>
        <w:autoSpaceDE w:val="0"/>
        <w:autoSpaceDN w:val="0"/>
        <w:adjustRightInd w:val="0"/>
        <w:spacing w:after="0" w:line="240" w:lineRule="auto"/>
        <w:jc w:val="both"/>
        <w:rPr>
          <w:rFonts w:ascii="Arial" w:eastAsia="Times New Roman" w:hAnsi="Arial" w:cs="Arial"/>
        </w:rPr>
      </w:pPr>
    </w:p>
    <w:p w14:paraId="0CBE0D1A" w14:textId="6A0743B7" w:rsidR="00C41369" w:rsidRPr="003A2F86" w:rsidRDefault="001865FB" w:rsidP="00C92B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lang w:eastAsia="en-US"/>
        </w:rPr>
      </w:pPr>
      <w:r w:rsidRPr="003A2F86">
        <w:rPr>
          <w:rFonts w:ascii="Arial" w:eastAsia="Times New Roman" w:hAnsi="Arial" w:cs="Arial"/>
          <w:b/>
          <w:bCs/>
          <w:lang w:eastAsia="en-US"/>
        </w:rPr>
        <w:t>P</w:t>
      </w:r>
      <w:r w:rsidR="00D21B52" w:rsidRPr="003A2F86">
        <w:rPr>
          <w:rFonts w:ascii="Arial" w:eastAsia="Times New Roman" w:hAnsi="Arial" w:cs="Arial"/>
          <w:b/>
          <w:bCs/>
          <w:lang w:eastAsia="en-US"/>
        </w:rPr>
        <w:t xml:space="preserve">omoći izravnanja za decentralizirane funkcije vatrogastva </w:t>
      </w:r>
      <w:r w:rsidR="00D21B52" w:rsidRPr="003A2F86">
        <w:rPr>
          <w:rFonts w:ascii="Arial" w:eastAsia="Times New Roman" w:hAnsi="Arial" w:cs="Arial"/>
          <w:lang w:eastAsia="en-US"/>
        </w:rPr>
        <w:t>(</w:t>
      </w:r>
      <w:r w:rsidR="00D21B52" w:rsidRPr="003A2F86">
        <w:rPr>
          <w:rFonts w:ascii="Arial" w:eastAsia="Times New Roman" w:hAnsi="Arial" w:cs="Arial"/>
          <w:b/>
          <w:bCs/>
          <w:lang w:eastAsia="en-US"/>
        </w:rPr>
        <w:t>6351</w:t>
      </w:r>
      <w:r w:rsidR="00D21B52" w:rsidRPr="003A2F86">
        <w:rPr>
          <w:rFonts w:ascii="Arial" w:eastAsia="Times New Roman" w:hAnsi="Arial" w:cs="Arial"/>
          <w:lang w:eastAsia="en-US"/>
        </w:rPr>
        <w:t>) su u 202</w:t>
      </w:r>
      <w:r w:rsidR="00AE1557">
        <w:rPr>
          <w:rFonts w:ascii="Arial" w:eastAsia="Times New Roman" w:hAnsi="Arial" w:cs="Arial"/>
          <w:lang w:eastAsia="en-US"/>
        </w:rPr>
        <w:t>6</w:t>
      </w:r>
      <w:r w:rsidR="00D21B52" w:rsidRPr="003A2F86">
        <w:rPr>
          <w:rFonts w:ascii="Arial" w:eastAsia="Times New Roman" w:hAnsi="Arial" w:cs="Arial"/>
          <w:lang w:eastAsia="en-US"/>
        </w:rPr>
        <w:t>. ostvaren</w:t>
      </w:r>
      <w:r w:rsidRPr="003A2F86">
        <w:rPr>
          <w:rFonts w:ascii="Arial" w:eastAsia="Times New Roman" w:hAnsi="Arial" w:cs="Arial"/>
          <w:lang w:eastAsia="en-US"/>
        </w:rPr>
        <w:t>e</w:t>
      </w:r>
      <w:r w:rsidR="00D21B52" w:rsidRPr="003A2F86">
        <w:rPr>
          <w:rFonts w:ascii="Arial" w:eastAsia="Times New Roman" w:hAnsi="Arial" w:cs="Arial"/>
          <w:lang w:eastAsia="en-US"/>
        </w:rPr>
        <w:t xml:space="preserve"> u iznosu</w:t>
      </w:r>
      <w:r w:rsidR="003D26B5" w:rsidRPr="003A2F86">
        <w:rPr>
          <w:rFonts w:ascii="Arial" w:eastAsia="Times New Roman" w:hAnsi="Arial" w:cs="Arial"/>
          <w:lang w:eastAsia="en-US"/>
        </w:rPr>
        <w:t xml:space="preserve"> </w:t>
      </w:r>
      <w:r w:rsidR="00AE1557">
        <w:rPr>
          <w:rFonts w:ascii="Arial" w:eastAsia="Times New Roman" w:hAnsi="Arial" w:cs="Arial"/>
          <w:lang w:eastAsia="en-US"/>
        </w:rPr>
        <w:t>104.000</w:t>
      </w:r>
      <w:r w:rsidR="005317BD" w:rsidRPr="003A2F86">
        <w:rPr>
          <w:rFonts w:ascii="Arial" w:eastAsia="Times New Roman" w:hAnsi="Arial" w:cs="Arial"/>
          <w:lang w:eastAsia="en-US"/>
        </w:rPr>
        <w:t xml:space="preserve"> €</w:t>
      </w:r>
      <w:r w:rsidR="00D21B52" w:rsidRPr="003A2F86">
        <w:rPr>
          <w:rFonts w:ascii="Arial" w:eastAsia="Times New Roman" w:hAnsi="Arial" w:cs="Arial"/>
          <w:lang w:eastAsia="en-US"/>
        </w:rPr>
        <w:t xml:space="preserve"> </w:t>
      </w:r>
      <w:r w:rsidR="00C41369" w:rsidRPr="003A2F86">
        <w:rPr>
          <w:rFonts w:ascii="Arial" w:eastAsia="Times New Roman" w:hAnsi="Arial" w:cs="Arial"/>
          <w:lang w:eastAsia="en-US"/>
        </w:rPr>
        <w:t xml:space="preserve">što je za </w:t>
      </w:r>
      <w:r w:rsidR="00AE1557">
        <w:rPr>
          <w:rFonts w:ascii="Arial" w:eastAsia="Times New Roman" w:hAnsi="Arial" w:cs="Arial"/>
          <w:lang w:eastAsia="en-US"/>
        </w:rPr>
        <w:t>9.000</w:t>
      </w:r>
      <w:r w:rsidR="00C41369" w:rsidRPr="003A2F86">
        <w:rPr>
          <w:rFonts w:ascii="Arial" w:eastAsia="Times New Roman" w:hAnsi="Arial" w:cs="Arial"/>
          <w:lang w:eastAsia="en-US"/>
        </w:rPr>
        <w:t xml:space="preserve"> € </w:t>
      </w:r>
      <w:r w:rsidR="00C8408C" w:rsidRPr="003A2F86">
        <w:rPr>
          <w:rFonts w:ascii="Arial" w:eastAsia="Times New Roman" w:hAnsi="Arial" w:cs="Arial"/>
          <w:lang w:eastAsia="en-US"/>
        </w:rPr>
        <w:t xml:space="preserve">ili </w:t>
      </w:r>
      <w:r w:rsidR="00AE1557">
        <w:rPr>
          <w:rFonts w:ascii="Arial" w:eastAsia="Times New Roman" w:hAnsi="Arial" w:cs="Arial"/>
          <w:lang w:eastAsia="en-US"/>
        </w:rPr>
        <w:t>8</w:t>
      </w:r>
      <w:r w:rsidR="00C8408C" w:rsidRPr="003A2F86">
        <w:rPr>
          <w:rFonts w:ascii="Arial" w:eastAsia="Times New Roman" w:hAnsi="Arial" w:cs="Arial"/>
          <w:lang w:eastAsia="en-US"/>
        </w:rPr>
        <w:t xml:space="preserve">% </w:t>
      </w:r>
      <w:r w:rsidR="00AE1557">
        <w:rPr>
          <w:rFonts w:ascii="Arial" w:eastAsia="Times New Roman" w:hAnsi="Arial" w:cs="Arial"/>
          <w:lang w:eastAsia="en-US"/>
        </w:rPr>
        <w:t>manje</w:t>
      </w:r>
      <w:r w:rsidR="00C41369" w:rsidRPr="003A2F86">
        <w:rPr>
          <w:rFonts w:ascii="Arial" w:eastAsia="Times New Roman" w:hAnsi="Arial" w:cs="Arial"/>
          <w:lang w:eastAsia="en-US"/>
        </w:rPr>
        <w:t xml:space="preserve"> nego u izvještajnom razdoblju 20</w:t>
      </w:r>
      <w:r w:rsidR="00AE1557">
        <w:rPr>
          <w:rFonts w:ascii="Arial" w:eastAsia="Times New Roman" w:hAnsi="Arial" w:cs="Arial"/>
          <w:lang w:eastAsia="en-US"/>
        </w:rPr>
        <w:t>25</w:t>
      </w:r>
      <w:r w:rsidR="00C41369" w:rsidRPr="003A2F86">
        <w:rPr>
          <w:rFonts w:ascii="Arial" w:eastAsia="Times New Roman" w:hAnsi="Arial" w:cs="Arial"/>
          <w:lang w:eastAsia="en-US"/>
        </w:rPr>
        <w:t>.</w:t>
      </w:r>
      <w:r w:rsidR="009E344C">
        <w:rPr>
          <w:rFonts w:ascii="Arial" w:eastAsia="Times New Roman" w:hAnsi="Arial" w:cs="Arial"/>
          <w:lang w:eastAsia="en-US"/>
        </w:rPr>
        <w:t xml:space="preserve"> </w:t>
      </w:r>
      <w:r w:rsidR="00C41369" w:rsidRPr="003A2F86">
        <w:rPr>
          <w:rFonts w:ascii="Arial" w:eastAsia="Times New Roman" w:hAnsi="Arial" w:cs="Arial"/>
          <w:lang w:eastAsia="en-US"/>
        </w:rPr>
        <w:t>godine.</w:t>
      </w:r>
    </w:p>
    <w:p w14:paraId="6AB0898A" w14:textId="77777777" w:rsidR="00C41369" w:rsidRPr="003A2F86" w:rsidRDefault="00C41369" w:rsidP="00C92B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lang w:eastAsia="en-US"/>
        </w:rPr>
      </w:pPr>
    </w:p>
    <w:p w14:paraId="0E1EB33F" w14:textId="2FE133E9" w:rsidR="00B54A75" w:rsidRPr="00A34FA5" w:rsidRDefault="00C41369" w:rsidP="00B54A7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6"/>
          <w:szCs w:val="16"/>
          <w:lang w:eastAsia="en-US"/>
        </w:rPr>
      </w:pPr>
      <w:r w:rsidRPr="00A34FA5">
        <w:rPr>
          <w:rFonts w:ascii="Arial" w:eastAsia="Times New Roman" w:hAnsi="Arial" w:cs="Arial"/>
          <w:sz w:val="16"/>
          <w:szCs w:val="16"/>
          <w:lang w:eastAsia="en-US"/>
        </w:rPr>
        <w:t xml:space="preserve">Sveukupno </w:t>
      </w:r>
      <w:r w:rsidR="003D26B5" w:rsidRPr="00A34FA5">
        <w:rPr>
          <w:rFonts w:ascii="Arial" w:eastAsia="Times New Roman" w:hAnsi="Arial" w:cs="Arial"/>
          <w:sz w:val="16"/>
          <w:szCs w:val="16"/>
          <w:lang w:eastAsia="en-US"/>
        </w:rPr>
        <w:t>ostvarene pomoći izravnanja za decentralizirane funkcije vatrogastva (</w:t>
      </w:r>
      <w:r w:rsidR="003D26B5" w:rsidRPr="00A34FA5">
        <w:rPr>
          <w:rFonts w:ascii="Arial" w:eastAsia="Times New Roman" w:hAnsi="Arial" w:cs="Arial"/>
          <w:b/>
          <w:bCs/>
          <w:sz w:val="16"/>
          <w:szCs w:val="16"/>
          <w:lang w:eastAsia="en-US"/>
        </w:rPr>
        <w:t>6351</w:t>
      </w:r>
      <w:r w:rsidR="003D26B5" w:rsidRPr="00A34FA5">
        <w:rPr>
          <w:rFonts w:ascii="Arial" w:eastAsia="Times New Roman" w:hAnsi="Arial" w:cs="Arial"/>
          <w:sz w:val="16"/>
          <w:szCs w:val="16"/>
          <w:lang w:eastAsia="en-US"/>
        </w:rPr>
        <w:t xml:space="preserve">) </w:t>
      </w:r>
      <w:r w:rsidRPr="00A34FA5">
        <w:rPr>
          <w:rFonts w:ascii="Arial" w:eastAsia="Times New Roman" w:hAnsi="Arial" w:cs="Arial"/>
          <w:sz w:val="16"/>
          <w:szCs w:val="16"/>
          <w:lang w:eastAsia="en-US"/>
        </w:rPr>
        <w:t xml:space="preserve">u </w:t>
      </w:r>
      <w:r w:rsidR="00C92BD2" w:rsidRPr="00A34FA5">
        <w:rPr>
          <w:rFonts w:ascii="Arial" w:eastAsia="Times New Roman" w:hAnsi="Arial" w:cs="Arial"/>
          <w:sz w:val="16"/>
          <w:szCs w:val="16"/>
          <w:lang w:eastAsia="en-US"/>
        </w:rPr>
        <w:t xml:space="preserve">2020. su </w:t>
      </w:r>
      <w:r w:rsidR="003D26B5" w:rsidRPr="00A34FA5">
        <w:rPr>
          <w:rFonts w:ascii="Arial" w:eastAsia="Times New Roman" w:hAnsi="Arial" w:cs="Arial"/>
          <w:sz w:val="16"/>
          <w:szCs w:val="16"/>
          <w:lang w:eastAsia="en-US"/>
        </w:rPr>
        <w:t>iznosile</w:t>
      </w:r>
      <w:r w:rsidR="00C92BD2" w:rsidRPr="00A34FA5">
        <w:rPr>
          <w:rFonts w:ascii="Arial" w:eastAsia="Times New Roman" w:hAnsi="Arial" w:cs="Arial"/>
          <w:sz w:val="16"/>
          <w:szCs w:val="16"/>
          <w:lang w:eastAsia="en-US"/>
        </w:rPr>
        <w:t xml:space="preserve"> </w:t>
      </w:r>
      <w:r w:rsidRPr="00A34FA5">
        <w:rPr>
          <w:rFonts w:ascii="Arial" w:eastAsia="Times New Roman" w:hAnsi="Arial" w:cs="Arial"/>
          <w:sz w:val="16"/>
          <w:szCs w:val="16"/>
          <w:lang w:eastAsia="en-US"/>
        </w:rPr>
        <w:t>242.635,48 €</w:t>
      </w:r>
      <w:r w:rsidR="00C92BD2" w:rsidRPr="00A34FA5">
        <w:rPr>
          <w:rFonts w:ascii="Arial" w:eastAsia="Times New Roman" w:hAnsi="Arial" w:cs="Arial"/>
          <w:sz w:val="16"/>
          <w:szCs w:val="16"/>
          <w:lang w:eastAsia="en-US"/>
        </w:rPr>
        <w:t xml:space="preserve">, u 2021. su </w:t>
      </w:r>
      <w:r w:rsidR="003D26B5" w:rsidRPr="00A34FA5">
        <w:rPr>
          <w:rFonts w:ascii="Arial" w:eastAsia="Times New Roman" w:hAnsi="Arial" w:cs="Arial"/>
          <w:sz w:val="16"/>
          <w:szCs w:val="16"/>
          <w:lang w:eastAsia="en-US"/>
        </w:rPr>
        <w:t>iznosile</w:t>
      </w:r>
      <w:r w:rsidR="00C92BD2" w:rsidRPr="00A34FA5">
        <w:rPr>
          <w:rFonts w:ascii="Arial" w:eastAsia="Times New Roman" w:hAnsi="Arial" w:cs="Arial"/>
          <w:sz w:val="16"/>
          <w:szCs w:val="16"/>
          <w:lang w:eastAsia="en-US"/>
        </w:rPr>
        <w:t xml:space="preserve"> </w:t>
      </w:r>
      <w:r w:rsidRPr="00A34FA5">
        <w:rPr>
          <w:rFonts w:ascii="Arial" w:eastAsia="Times New Roman" w:hAnsi="Arial" w:cs="Arial"/>
          <w:sz w:val="16"/>
          <w:szCs w:val="16"/>
          <w:lang w:eastAsia="en-US"/>
        </w:rPr>
        <w:t>251.505,87 €</w:t>
      </w:r>
      <w:r w:rsidR="00C92BD2" w:rsidRPr="00A34FA5">
        <w:rPr>
          <w:rFonts w:ascii="Arial" w:eastAsia="Times New Roman" w:hAnsi="Arial" w:cs="Arial"/>
          <w:sz w:val="16"/>
          <w:szCs w:val="16"/>
          <w:lang w:eastAsia="en-US"/>
        </w:rPr>
        <w:t xml:space="preserve">, u 2022. </w:t>
      </w:r>
      <w:r w:rsidR="003D26B5" w:rsidRPr="00A34FA5">
        <w:rPr>
          <w:rFonts w:ascii="Arial" w:eastAsia="Times New Roman" w:hAnsi="Arial" w:cs="Arial"/>
          <w:sz w:val="16"/>
          <w:szCs w:val="16"/>
          <w:lang w:eastAsia="en-US"/>
        </w:rPr>
        <w:t>su iznosile</w:t>
      </w:r>
      <w:r w:rsidR="00C92BD2" w:rsidRPr="00A34FA5">
        <w:rPr>
          <w:rFonts w:ascii="Arial" w:eastAsia="Times New Roman" w:hAnsi="Arial" w:cs="Arial"/>
          <w:sz w:val="16"/>
          <w:szCs w:val="16"/>
          <w:lang w:eastAsia="en-US"/>
        </w:rPr>
        <w:t xml:space="preserve"> </w:t>
      </w:r>
      <w:r w:rsidRPr="00A34FA5">
        <w:rPr>
          <w:rFonts w:ascii="Arial" w:eastAsia="Times New Roman" w:hAnsi="Arial" w:cs="Arial"/>
          <w:sz w:val="16"/>
          <w:szCs w:val="16"/>
          <w:lang w:eastAsia="en-US"/>
        </w:rPr>
        <w:t>238.103,02 €</w:t>
      </w:r>
      <w:r w:rsidR="003D26B5" w:rsidRPr="00A34FA5">
        <w:rPr>
          <w:rFonts w:ascii="Arial" w:eastAsia="Times New Roman" w:hAnsi="Arial" w:cs="Arial"/>
          <w:sz w:val="16"/>
          <w:szCs w:val="16"/>
          <w:lang w:eastAsia="en-US"/>
        </w:rPr>
        <w:t xml:space="preserve">, u 2023. </w:t>
      </w:r>
      <w:r w:rsidR="00B54A75" w:rsidRPr="00A34FA5">
        <w:rPr>
          <w:rFonts w:ascii="Arial" w:eastAsia="Times New Roman" w:hAnsi="Arial" w:cs="Arial"/>
          <w:sz w:val="16"/>
          <w:szCs w:val="16"/>
          <w:lang w:eastAsia="en-US"/>
        </w:rPr>
        <w:t xml:space="preserve">su </w:t>
      </w:r>
      <w:r w:rsidR="003D26B5" w:rsidRPr="00A34FA5">
        <w:rPr>
          <w:rFonts w:ascii="Arial" w:eastAsia="Times New Roman" w:hAnsi="Arial" w:cs="Arial"/>
          <w:sz w:val="16"/>
          <w:szCs w:val="16"/>
          <w:lang w:eastAsia="en-US"/>
        </w:rPr>
        <w:t xml:space="preserve">iznosile </w:t>
      </w:r>
      <w:bookmarkStart w:id="106" w:name="_Hlk145931093"/>
      <w:r w:rsidR="003D26B5" w:rsidRPr="00A34FA5">
        <w:rPr>
          <w:rFonts w:ascii="Arial" w:eastAsia="Times New Roman" w:hAnsi="Arial" w:cs="Arial"/>
          <w:sz w:val="16"/>
          <w:szCs w:val="16"/>
          <w:lang w:eastAsia="en-US"/>
        </w:rPr>
        <w:t>214.650,92 €</w:t>
      </w:r>
      <w:bookmarkEnd w:id="106"/>
      <w:r w:rsidR="00B54A75" w:rsidRPr="00A34FA5">
        <w:rPr>
          <w:rFonts w:ascii="Arial" w:eastAsia="Times New Roman" w:hAnsi="Arial" w:cs="Arial"/>
          <w:sz w:val="16"/>
          <w:szCs w:val="16"/>
          <w:lang w:eastAsia="en-US"/>
        </w:rPr>
        <w:t>, dok su u 2024. godini iznosile 213.896,17 €</w:t>
      </w:r>
      <w:r w:rsidR="00AE1557">
        <w:rPr>
          <w:rFonts w:ascii="Arial" w:eastAsia="Times New Roman" w:hAnsi="Arial" w:cs="Arial"/>
          <w:sz w:val="16"/>
          <w:szCs w:val="16"/>
          <w:lang w:eastAsia="en-US"/>
        </w:rPr>
        <w:t>, a u 2025. godini u iznosu 215.893,12 €.</w:t>
      </w:r>
    </w:p>
    <w:p w14:paraId="69C30376" w14:textId="4ACF29DD" w:rsidR="00C92BD2" w:rsidRPr="003A2F86" w:rsidRDefault="00C92BD2" w:rsidP="006222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8"/>
          <w:szCs w:val="18"/>
          <w:lang w:eastAsia="en-US"/>
        </w:rPr>
      </w:pPr>
    </w:p>
    <w:p w14:paraId="16C1A0EA" w14:textId="39E6BC8C" w:rsidR="00474A7A" w:rsidRDefault="00474A7A" w:rsidP="00474A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center"/>
        <w:rPr>
          <w:rFonts w:ascii="Arial" w:eastAsia="Times New Roman" w:hAnsi="Arial" w:cs="Arial"/>
        </w:rPr>
      </w:pPr>
      <w:r w:rsidRPr="00847308">
        <w:rPr>
          <w:rFonts w:ascii="Arial" w:hAnsi="Arial" w:cs="Arial"/>
          <w:b/>
          <w:bCs/>
          <w:i/>
          <w:iCs/>
        </w:rPr>
        <w:t>63</w:t>
      </w:r>
      <w:r>
        <w:rPr>
          <w:rFonts w:ascii="Arial" w:hAnsi="Arial" w:cs="Arial"/>
          <w:b/>
          <w:bCs/>
          <w:i/>
          <w:iCs/>
        </w:rPr>
        <w:t>6</w:t>
      </w:r>
      <w:r w:rsidRPr="00847308">
        <w:rPr>
          <w:rFonts w:ascii="Arial" w:eastAsia="Times New Roman" w:hAnsi="Arial" w:cs="Arial"/>
          <w:b/>
          <w:bCs/>
          <w:i/>
          <w:iCs/>
          <w:lang w:eastAsia="en-US"/>
        </w:rPr>
        <w:t xml:space="preserve"> Pomoći </w:t>
      </w:r>
      <w:r>
        <w:rPr>
          <w:rFonts w:ascii="Arial" w:eastAsia="Times New Roman" w:hAnsi="Arial" w:cs="Arial"/>
          <w:b/>
          <w:bCs/>
          <w:i/>
          <w:iCs/>
          <w:lang w:eastAsia="en-US"/>
        </w:rPr>
        <w:t>proračunskim korisnicima iz proračuna koji im nije nadležan</w:t>
      </w:r>
    </w:p>
    <w:p w14:paraId="7E6C2B2F" w14:textId="77777777" w:rsidR="00474A7A" w:rsidRPr="00474A7A" w:rsidRDefault="00474A7A" w:rsidP="003D26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lang w:eastAsia="en-US"/>
        </w:rPr>
      </w:pPr>
    </w:p>
    <w:p w14:paraId="35320C7D" w14:textId="0A493F5F" w:rsidR="00210001" w:rsidRDefault="005317BD" w:rsidP="00210001">
      <w:pPr>
        <w:overflowPunct w:val="0"/>
        <w:autoSpaceDE w:val="0"/>
        <w:autoSpaceDN w:val="0"/>
        <w:adjustRightInd w:val="0"/>
        <w:spacing w:after="0" w:line="240" w:lineRule="auto"/>
        <w:jc w:val="both"/>
        <w:rPr>
          <w:rFonts w:ascii="Arial" w:eastAsia="Times New Roman" w:hAnsi="Arial" w:cs="Arial"/>
          <w:lang w:eastAsia="en-US"/>
        </w:rPr>
      </w:pPr>
      <w:bookmarkStart w:id="107" w:name="_Hlk206858047"/>
      <w:r w:rsidRPr="003A2F86">
        <w:rPr>
          <w:rFonts w:ascii="Arial" w:eastAsia="Times New Roman" w:hAnsi="Arial" w:cs="Arial"/>
          <w:b/>
          <w:bCs/>
        </w:rPr>
        <w:t xml:space="preserve">Pomoći proračunskim korisnicima iz proračuna koji im nije nadležan </w:t>
      </w:r>
      <w:r w:rsidRPr="003A2F86">
        <w:rPr>
          <w:rFonts w:ascii="Arial" w:eastAsia="Times New Roman" w:hAnsi="Arial" w:cs="Arial"/>
        </w:rPr>
        <w:t>(</w:t>
      </w:r>
      <w:r w:rsidRPr="003A2F86">
        <w:rPr>
          <w:rFonts w:ascii="Arial" w:eastAsia="Times New Roman" w:hAnsi="Arial" w:cs="Arial"/>
          <w:b/>
          <w:bCs/>
        </w:rPr>
        <w:t>636</w:t>
      </w:r>
      <w:r w:rsidRPr="003A2F86">
        <w:rPr>
          <w:rFonts w:ascii="Arial" w:eastAsia="Times New Roman" w:hAnsi="Arial" w:cs="Arial"/>
        </w:rPr>
        <w:t xml:space="preserve">) </w:t>
      </w:r>
      <w:r w:rsidR="006222A2">
        <w:rPr>
          <w:rFonts w:ascii="Arial" w:eastAsia="Times New Roman" w:hAnsi="Arial" w:cs="Arial"/>
        </w:rPr>
        <w:t>u 202</w:t>
      </w:r>
      <w:r w:rsidR="004D518F">
        <w:rPr>
          <w:rFonts w:ascii="Arial" w:eastAsia="Times New Roman" w:hAnsi="Arial" w:cs="Arial"/>
        </w:rPr>
        <w:t>6</w:t>
      </w:r>
      <w:r w:rsidR="006222A2">
        <w:rPr>
          <w:rFonts w:ascii="Arial" w:eastAsia="Times New Roman" w:hAnsi="Arial" w:cs="Arial"/>
        </w:rPr>
        <w:t xml:space="preserve">. </w:t>
      </w:r>
      <w:r w:rsidRPr="003A2F86">
        <w:rPr>
          <w:rFonts w:ascii="Arial" w:eastAsia="Times New Roman" w:hAnsi="Arial" w:cs="Arial"/>
        </w:rPr>
        <w:t xml:space="preserve">su ostvarene u iznosu </w:t>
      </w:r>
      <w:bookmarkEnd w:id="107"/>
      <w:r w:rsidR="004D518F">
        <w:rPr>
          <w:rFonts w:ascii="Arial" w:eastAsia="Times New Roman" w:hAnsi="Arial" w:cs="Arial"/>
          <w:lang w:eastAsia="en-US"/>
        </w:rPr>
        <w:t>22.980</w:t>
      </w:r>
      <w:r w:rsidR="00210001" w:rsidRPr="00210001">
        <w:rPr>
          <w:rFonts w:ascii="Arial" w:eastAsia="Times New Roman" w:hAnsi="Arial" w:cs="Arial"/>
          <w:lang w:eastAsia="en-US"/>
        </w:rPr>
        <w:t xml:space="preserve"> € (</w:t>
      </w:r>
      <w:r w:rsidR="006F4F12">
        <w:rPr>
          <w:rFonts w:ascii="Arial" w:eastAsia="Times New Roman" w:hAnsi="Arial" w:cs="Arial"/>
          <w:lang w:eastAsia="en-US"/>
        </w:rPr>
        <w:t>manje</w:t>
      </w:r>
      <w:r w:rsidR="00210001" w:rsidRPr="00210001">
        <w:rPr>
          <w:rFonts w:ascii="Arial" w:eastAsia="Times New Roman" w:hAnsi="Arial" w:cs="Arial"/>
          <w:lang w:eastAsia="en-US"/>
        </w:rPr>
        <w:t xml:space="preserve"> za </w:t>
      </w:r>
      <w:r w:rsidR="006F4F12">
        <w:rPr>
          <w:rFonts w:ascii="Arial" w:eastAsia="Times New Roman" w:hAnsi="Arial" w:cs="Arial"/>
          <w:lang w:eastAsia="en-US"/>
        </w:rPr>
        <w:t>4.260</w:t>
      </w:r>
      <w:r w:rsidR="00210001" w:rsidRPr="00210001">
        <w:rPr>
          <w:rFonts w:ascii="Arial" w:eastAsia="Times New Roman" w:hAnsi="Arial" w:cs="Arial"/>
          <w:lang w:eastAsia="en-US"/>
        </w:rPr>
        <w:t xml:space="preserve"> € ili </w:t>
      </w:r>
      <w:r w:rsidR="006F4F12">
        <w:rPr>
          <w:rFonts w:ascii="Arial" w:eastAsia="Times New Roman" w:hAnsi="Arial" w:cs="Arial"/>
          <w:lang w:eastAsia="en-US"/>
        </w:rPr>
        <w:t>15,6</w:t>
      </w:r>
      <w:r w:rsidR="00210001" w:rsidRPr="00210001">
        <w:rPr>
          <w:rFonts w:ascii="Arial" w:eastAsia="Times New Roman" w:hAnsi="Arial" w:cs="Arial"/>
          <w:lang w:eastAsia="en-US"/>
        </w:rPr>
        <w:t xml:space="preserve">% nego prethodne godine), a odnose se na pomoći: Muzejima i galerijama Konavala (Ministarstvo kulture </w:t>
      </w:r>
      <w:r w:rsidR="00B00B87">
        <w:rPr>
          <w:rFonts w:ascii="Arial" w:eastAsia="Times New Roman" w:hAnsi="Arial" w:cs="Arial"/>
          <w:lang w:eastAsia="en-US"/>
        </w:rPr>
        <w:t>21.360</w:t>
      </w:r>
      <w:r w:rsidR="00210001" w:rsidRPr="00210001">
        <w:rPr>
          <w:rFonts w:ascii="Arial" w:eastAsia="Times New Roman" w:hAnsi="Arial" w:cs="Arial"/>
          <w:lang w:eastAsia="en-US"/>
        </w:rPr>
        <w:t xml:space="preserve"> €), Dječjim vrtićima Konavala (Ministarstvo znanosti, obrazovanja i sporta </w:t>
      </w:r>
      <w:r w:rsidR="00B00B87">
        <w:rPr>
          <w:rFonts w:ascii="Arial" w:eastAsia="Times New Roman" w:hAnsi="Arial" w:cs="Arial"/>
          <w:lang w:eastAsia="en-US"/>
        </w:rPr>
        <w:t>0</w:t>
      </w:r>
      <w:r w:rsidR="00210001" w:rsidRPr="00210001">
        <w:rPr>
          <w:rFonts w:ascii="Arial" w:eastAsia="Times New Roman" w:hAnsi="Arial" w:cs="Arial"/>
          <w:lang w:eastAsia="en-US"/>
        </w:rPr>
        <w:t xml:space="preserve"> €), Domu za starije osobe u iznosu </w:t>
      </w:r>
      <w:r w:rsidR="00B00B87">
        <w:rPr>
          <w:rFonts w:ascii="Arial" w:eastAsia="Times New Roman" w:hAnsi="Arial" w:cs="Arial"/>
          <w:lang w:eastAsia="en-US"/>
        </w:rPr>
        <w:t>1.620</w:t>
      </w:r>
      <w:r w:rsidR="00210001" w:rsidRPr="00210001">
        <w:rPr>
          <w:rFonts w:ascii="Arial" w:eastAsia="Times New Roman" w:hAnsi="Arial" w:cs="Arial"/>
          <w:lang w:eastAsia="en-US"/>
        </w:rPr>
        <w:t xml:space="preserve"> € (od Dubrovačko-neretvanske županije </w:t>
      </w:r>
      <w:r w:rsidR="00B00B87">
        <w:rPr>
          <w:rFonts w:ascii="Arial" w:eastAsia="Times New Roman" w:hAnsi="Arial" w:cs="Arial"/>
          <w:lang w:eastAsia="en-US"/>
        </w:rPr>
        <w:t>0</w:t>
      </w:r>
      <w:r w:rsidR="00210001" w:rsidRPr="00210001">
        <w:rPr>
          <w:rFonts w:ascii="Arial" w:eastAsia="Times New Roman" w:hAnsi="Arial" w:cs="Arial"/>
          <w:lang w:eastAsia="en-US"/>
        </w:rPr>
        <w:t xml:space="preserve"> € i od Ministarstva za sufinanciranje cijene energenata </w:t>
      </w:r>
      <w:r w:rsidR="00B00B87">
        <w:rPr>
          <w:rFonts w:ascii="Arial" w:eastAsia="Times New Roman" w:hAnsi="Arial" w:cs="Arial"/>
          <w:lang w:eastAsia="en-US"/>
        </w:rPr>
        <w:t>1.620</w:t>
      </w:r>
      <w:r w:rsidR="00210001" w:rsidRPr="00210001">
        <w:rPr>
          <w:rFonts w:ascii="Arial" w:eastAsia="Times New Roman" w:hAnsi="Arial" w:cs="Arial"/>
          <w:lang w:eastAsia="en-US"/>
        </w:rPr>
        <w:t xml:space="preserve"> €). </w:t>
      </w:r>
    </w:p>
    <w:p w14:paraId="6F65867B" w14:textId="77777777" w:rsidR="00210001" w:rsidRPr="00BF5EDD" w:rsidRDefault="00210001" w:rsidP="00210001">
      <w:pPr>
        <w:overflowPunct w:val="0"/>
        <w:autoSpaceDE w:val="0"/>
        <w:autoSpaceDN w:val="0"/>
        <w:adjustRightInd w:val="0"/>
        <w:spacing w:after="0" w:line="240" w:lineRule="auto"/>
        <w:jc w:val="both"/>
        <w:rPr>
          <w:rFonts w:ascii="Arial" w:eastAsia="Times New Roman" w:hAnsi="Arial" w:cs="Arial"/>
          <w:sz w:val="20"/>
          <w:szCs w:val="20"/>
          <w:lang w:eastAsia="en-US"/>
        </w:rPr>
      </w:pPr>
    </w:p>
    <w:p w14:paraId="7C28DD77" w14:textId="3710DF6D" w:rsidR="009E344C" w:rsidRPr="00210001" w:rsidRDefault="009E344C" w:rsidP="009E344C">
      <w:pPr>
        <w:overflowPunct w:val="0"/>
        <w:autoSpaceDE w:val="0"/>
        <w:autoSpaceDN w:val="0"/>
        <w:adjustRightInd w:val="0"/>
        <w:spacing w:after="0" w:line="240" w:lineRule="auto"/>
        <w:ind w:left="567"/>
        <w:jc w:val="both"/>
        <w:rPr>
          <w:rFonts w:ascii="Arial" w:eastAsia="Times New Roman" w:hAnsi="Arial" w:cs="Arial"/>
          <w:sz w:val="16"/>
          <w:szCs w:val="16"/>
        </w:rPr>
      </w:pPr>
      <w:r w:rsidRPr="00210001">
        <w:rPr>
          <w:rFonts w:ascii="Arial" w:eastAsia="Times New Roman" w:hAnsi="Arial" w:cs="Arial"/>
          <w:sz w:val="16"/>
          <w:szCs w:val="16"/>
        </w:rPr>
        <w:t>Pomoći proračunskim korisnicima iz proračuna koji im nije nadležan</w:t>
      </w:r>
      <w:r w:rsidRPr="00210001">
        <w:rPr>
          <w:rFonts w:ascii="Arial" w:eastAsia="Times New Roman" w:hAnsi="Arial" w:cs="Arial"/>
          <w:b/>
          <w:bCs/>
          <w:sz w:val="16"/>
          <w:szCs w:val="16"/>
        </w:rPr>
        <w:t xml:space="preserve"> </w:t>
      </w:r>
      <w:r w:rsidRPr="00210001">
        <w:rPr>
          <w:rFonts w:ascii="Arial" w:eastAsia="Times New Roman" w:hAnsi="Arial" w:cs="Arial"/>
          <w:sz w:val="16"/>
          <w:szCs w:val="16"/>
        </w:rPr>
        <w:t>(</w:t>
      </w:r>
      <w:r w:rsidRPr="00210001">
        <w:rPr>
          <w:rFonts w:ascii="Arial" w:eastAsia="Times New Roman" w:hAnsi="Arial" w:cs="Arial"/>
          <w:b/>
          <w:bCs/>
          <w:sz w:val="16"/>
          <w:szCs w:val="16"/>
        </w:rPr>
        <w:t>636</w:t>
      </w:r>
      <w:r w:rsidRPr="00210001">
        <w:rPr>
          <w:rFonts w:ascii="Arial" w:eastAsia="Times New Roman" w:hAnsi="Arial" w:cs="Arial"/>
          <w:sz w:val="16"/>
          <w:szCs w:val="16"/>
        </w:rPr>
        <w:t xml:space="preserve">) u </w:t>
      </w:r>
      <w:r w:rsidRPr="004D518F">
        <w:rPr>
          <w:rFonts w:ascii="Arial" w:eastAsia="Times New Roman" w:hAnsi="Arial" w:cs="Arial"/>
          <w:b/>
          <w:bCs/>
          <w:sz w:val="16"/>
          <w:szCs w:val="16"/>
        </w:rPr>
        <w:t>2024</w:t>
      </w:r>
      <w:r w:rsidRPr="00210001">
        <w:rPr>
          <w:rFonts w:ascii="Arial" w:eastAsia="Times New Roman" w:hAnsi="Arial" w:cs="Arial"/>
          <w:sz w:val="16"/>
          <w:szCs w:val="16"/>
        </w:rPr>
        <w:t xml:space="preserve">. su ostvarene u iznosu 40.257,00, a odnose se na pomoći: Muzejima i galerijama Konavala (Ministarstvo kulture 27.480 €), Dječjim vrtićima Konavala (Ministarstvo znanosti, obrazovanja i sporta 6.590 €), Domu za starije osobe u iznosu 6.187 € (od Dubrovačko-neretvanske županije 1.327 € i od Ministarstva za sufinanciranje cijene energenata 4.860 €). </w:t>
      </w:r>
    </w:p>
    <w:p w14:paraId="0419873E" w14:textId="1D58301E" w:rsidR="00AE1557" w:rsidRPr="00AE1557" w:rsidRDefault="00AE1557" w:rsidP="00AE155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8"/>
          <w:szCs w:val="18"/>
          <w:lang w:eastAsia="en-US"/>
        </w:rPr>
      </w:pPr>
      <w:r w:rsidRPr="00AE1557">
        <w:rPr>
          <w:rFonts w:ascii="Arial" w:eastAsia="Times New Roman" w:hAnsi="Arial" w:cs="Arial"/>
          <w:b/>
          <w:bCs/>
          <w:sz w:val="18"/>
          <w:szCs w:val="18"/>
          <w:lang w:eastAsia="en-US"/>
        </w:rPr>
        <w:t xml:space="preserve">Pomoći proračunskim korisnicima iz proračuna koji im nije nadležan </w:t>
      </w:r>
      <w:r w:rsidRPr="00AE1557">
        <w:rPr>
          <w:rFonts w:ascii="Arial" w:eastAsia="Times New Roman" w:hAnsi="Arial" w:cs="Arial"/>
          <w:sz w:val="18"/>
          <w:szCs w:val="18"/>
          <w:lang w:eastAsia="en-US"/>
        </w:rPr>
        <w:t>(</w:t>
      </w:r>
      <w:r w:rsidRPr="00AE1557">
        <w:rPr>
          <w:rFonts w:ascii="Arial" w:eastAsia="Times New Roman" w:hAnsi="Arial" w:cs="Arial"/>
          <w:b/>
          <w:bCs/>
          <w:sz w:val="18"/>
          <w:szCs w:val="18"/>
          <w:lang w:eastAsia="en-US"/>
        </w:rPr>
        <w:t>636</w:t>
      </w:r>
      <w:r w:rsidRPr="00AE1557">
        <w:rPr>
          <w:rFonts w:ascii="Arial" w:eastAsia="Times New Roman" w:hAnsi="Arial" w:cs="Arial"/>
          <w:sz w:val="18"/>
          <w:szCs w:val="18"/>
          <w:lang w:eastAsia="en-US"/>
        </w:rPr>
        <w:t xml:space="preserve">) u </w:t>
      </w:r>
      <w:r w:rsidRPr="00AE1557">
        <w:rPr>
          <w:rFonts w:ascii="Arial" w:eastAsia="Times New Roman" w:hAnsi="Arial" w:cs="Arial"/>
          <w:b/>
          <w:bCs/>
          <w:sz w:val="18"/>
          <w:szCs w:val="18"/>
          <w:lang w:eastAsia="en-US"/>
        </w:rPr>
        <w:t>2025</w:t>
      </w:r>
      <w:r w:rsidRPr="00AE1557">
        <w:rPr>
          <w:rFonts w:ascii="Arial" w:eastAsia="Times New Roman" w:hAnsi="Arial" w:cs="Arial"/>
          <w:sz w:val="18"/>
          <w:szCs w:val="18"/>
          <w:lang w:eastAsia="en-US"/>
        </w:rPr>
        <w:t xml:space="preserve">. su </w:t>
      </w:r>
      <w:r w:rsidR="004D518F">
        <w:rPr>
          <w:rFonts w:ascii="Arial" w:eastAsia="Times New Roman" w:hAnsi="Arial" w:cs="Arial"/>
          <w:sz w:val="18"/>
          <w:szCs w:val="18"/>
          <w:lang w:eastAsia="en-US"/>
        </w:rPr>
        <w:t xml:space="preserve">bile </w:t>
      </w:r>
      <w:r w:rsidRPr="00AE1557">
        <w:rPr>
          <w:rFonts w:ascii="Arial" w:eastAsia="Times New Roman" w:hAnsi="Arial" w:cs="Arial"/>
          <w:sz w:val="18"/>
          <w:szCs w:val="18"/>
          <w:lang w:eastAsia="en-US"/>
        </w:rPr>
        <w:t>ostvarene u iznosu 70.456,50 €, a odnos</w:t>
      </w:r>
      <w:r w:rsidR="004D518F">
        <w:rPr>
          <w:rFonts w:ascii="Arial" w:eastAsia="Times New Roman" w:hAnsi="Arial" w:cs="Arial"/>
          <w:sz w:val="18"/>
          <w:szCs w:val="18"/>
          <w:lang w:eastAsia="en-US"/>
        </w:rPr>
        <w:t>ile su</w:t>
      </w:r>
      <w:r w:rsidRPr="00AE1557">
        <w:rPr>
          <w:rFonts w:ascii="Arial" w:eastAsia="Times New Roman" w:hAnsi="Arial" w:cs="Arial"/>
          <w:sz w:val="18"/>
          <w:szCs w:val="18"/>
          <w:lang w:eastAsia="en-US"/>
        </w:rPr>
        <w:t xml:space="preserve"> se na pomoći: Muzejima i galerijama Konavala (Ministarstvo kulture 53.787,50 €), Dječjim vrtićima Konavala (Ministarstvo znanosti, obrazovanja i sporta 7.649 €), Domu za starije osobe u iznosu 9.020 € (od Dubrovačko-neretvanske županije 2.000 € i od Ministarstva za sufinanciranje cijene energenata 7.020 €). </w:t>
      </w:r>
    </w:p>
    <w:p w14:paraId="3B12E378" w14:textId="77777777" w:rsidR="007F2395" w:rsidRDefault="007F2395" w:rsidP="006222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8"/>
          <w:szCs w:val="18"/>
          <w:lang w:eastAsia="en-US"/>
        </w:rPr>
      </w:pPr>
    </w:p>
    <w:p w14:paraId="50985B66" w14:textId="7FB12D64" w:rsidR="00CF5028" w:rsidRDefault="00CF5028" w:rsidP="00CF502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center"/>
        <w:rPr>
          <w:rFonts w:ascii="Arial" w:eastAsia="Times New Roman" w:hAnsi="Arial" w:cs="Arial"/>
        </w:rPr>
      </w:pPr>
      <w:r w:rsidRPr="00847308">
        <w:rPr>
          <w:rFonts w:ascii="Arial" w:hAnsi="Arial" w:cs="Arial"/>
          <w:b/>
          <w:bCs/>
          <w:i/>
          <w:iCs/>
        </w:rPr>
        <w:t>63</w:t>
      </w:r>
      <w:r>
        <w:rPr>
          <w:rFonts w:ascii="Arial" w:hAnsi="Arial" w:cs="Arial"/>
          <w:b/>
          <w:bCs/>
          <w:i/>
          <w:iCs/>
        </w:rPr>
        <w:t>8</w:t>
      </w:r>
      <w:r w:rsidRPr="00847308">
        <w:rPr>
          <w:rFonts w:ascii="Arial" w:eastAsia="Times New Roman" w:hAnsi="Arial" w:cs="Arial"/>
          <w:b/>
          <w:bCs/>
          <w:i/>
          <w:iCs/>
          <w:lang w:eastAsia="en-US"/>
        </w:rPr>
        <w:t xml:space="preserve"> Pomoći </w:t>
      </w:r>
      <w:r>
        <w:rPr>
          <w:rFonts w:ascii="Arial" w:eastAsia="Times New Roman" w:hAnsi="Arial" w:cs="Arial"/>
          <w:b/>
          <w:bCs/>
          <w:i/>
          <w:iCs/>
          <w:lang w:eastAsia="en-US"/>
        </w:rPr>
        <w:t>temeljem prijenosa EU sredstava</w:t>
      </w:r>
    </w:p>
    <w:p w14:paraId="3D096935" w14:textId="77777777" w:rsidR="00C92BD2" w:rsidRPr="003A2F86" w:rsidRDefault="00C92BD2" w:rsidP="00C8408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lang w:eastAsia="en-US"/>
        </w:rPr>
      </w:pPr>
    </w:p>
    <w:p w14:paraId="4460BC6D" w14:textId="0EF96EC4" w:rsidR="00210001" w:rsidRPr="00210001" w:rsidRDefault="005317BD" w:rsidP="00210001">
      <w:pPr>
        <w:overflowPunct w:val="0"/>
        <w:autoSpaceDE w:val="0"/>
        <w:autoSpaceDN w:val="0"/>
        <w:adjustRightInd w:val="0"/>
        <w:spacing w:after="0" w:line="240" w:lineRule="auto"/>
        <w:jc w:val="both"/>
        <w:rPr>
          <w:rFonts w:ascii="Arial" w:eastAsia="Times New Roman" w:hAnsi="Arial" w:cs="Arial"/>
        </w:rPr>
      </w:pPr>
      <w:bookmarkStart w:id="108" w:name="_Hlk160005885"/>
      <w:bookmarkStart w:id="109" w:name="_Hlk103073381"/>
      <w:r w:rsidRPr="003A2F86">
        <w:rPr>
          <w:rFonts w:ascii="Arial" w:eastAsia="Times New Roman" w:hAnsi="Arial" w:cs="Arial"/>
          <w:b/>
          <w:bCs/>
        </w:rPr>
        <w:t>Pomoći temeljem prijenosa EU sredstava (638)</w:t>
      </w:r>
      <w:r w:rsidRPr="003A2F86">
        <w:rPr>
          <w:rFonts w:ascii="Arial" w:eastAsia="Times New Roman" w:hAnsi="Arial" w:cs="Arial"/>
        </w:rPr>
        <w:t xml:space="preserve"> u 202</w:t>
      </w:r>
      <w:r w:rsidR="001D2FD5">
        <w:rPr>
          <w:rFonts w:ascii="Arial" w:eastAsia="Times New Roman" w:hAnsi="Arial" w:cs="Arial"/>
        </w:rPr>
        <w:t>6.</w:t>
      </w:r>
      <w:r w:rsidRPr="003A2F86">
        <w:rPr>
          <w:rFonts w:ascii="Arial" w:eastAsia="Times New Roman" w:hAnsi="Arial" w:cs="Arial"/>
        </w:rPr>
        <w:t xml:space="preserve"> su ostvarene u iznosu </w:t>
      </w:r>
      <w:bookmarkEnd w:id="108"/>
      <w:r w:rsidR="001D2FD5">
        <w:rPr>
          <w:rFonts w:ascii="Arial" w:eastAsia="Times New Roman" w:hAnsi="Arial" w:cs="Arial"/>
        </w:rPr>
        <w:t>6.428.392,19</w:t>
      </w:r>
      <w:r w:rsidR="00210001" w:rsidRPr="00210001">
        <w:rPr>
          <w:rFonts w:ascii="Arial" w:eastAsia="Times New Roman" w:hAnsi="Arial" w:cs="Arial"/>
        </w:rPr>
        <w:t xml:space="preserve"> € i odnose se na:</w:t>
      </w:r>
    </w:p>
    <w:p w14:paraId="265D8149" w14:textId="348471BA" w:rsidR="00210001" w:rsidRPr="00210001" w:rsidRDefault="00210001">
      <w:pPr>
        <w:numPr>
          <w:ilvl w:val="0"/>
          <w:numId w:val="14"/>
        </w:numPr>
        <w:overflowPunct w:val="0"/>
        <w:autoSpaceDE w:val="0"/>
        <w:autoSpaceDN w:val="0"/>
        <w:adjustRightInd w:val="0"/>
        <w:spacing w:after="0" w:line="240" w:lineRule="auto"/>
        <w:jc w:val="both"/>
        <w:rPr>
          <w:rFonts w:ascii="Arial" w:eastAsia="Times New Roman" w:hAnsi="Arial" w:cs="Arial"/>
        </w:rPr>
      </w:pPr>
      <w:r w:rsidRPr="00210001">
        <w:rPr>
          <w:rFonts w:ascii="Arial" w:eastAsia="Times New Roman" w:hAnsi="Arial" w:cs="Arial"/>
        </w:rPr>
        <w:t>pomoć za temelju odobrenih zahtjeva za nadoknadom sredstava u iznosu za izgradnju nove osnovne škole u Cavtatu čiji radovi su započeli u 2025. godini.</w:t>
      </w:r>
    </w:p>
    <w:p w14:paraId="19B78077" w14:textId="60962F46" w:rsidR="00C8408C" w:rsidRPr="00270B77" w:rsidRDefault="00C8408C" w:rsidP="00C8408C">
      <w:pPr>
        <w:overflowPunct w:val="0"/>
        <w:autoSpaceDE w:val="0"/>
        <w:autoSpaceDN w:val="0"/>
        <w:adjustRightInd w:val="0"/>
        <w:spacing w:after="0" w:line="240" w:lineRule="auto"/>
        <w:jc w:val="both"/>
        <w:rPr>
          <w:rFonts w:ascii="Arial" w:hAnsi="Arial" w:cs="Arial"/>
          <w:sz w:val="12"/>
          <w:szCs w:val="12"/>
        </w:rPr>
      </w:pPr>
    </w:p>
    <w:bookmarkEnd w:id="109"/>
    <w:p w14:paraId="611ED947" w14:textId="0036FA3B" w:rsidR="00CB7E97" w:rsidRPr="00210001" w:rsidRDefault="005317BD" w:rsidP="00C44D4D">
      <w:pPr>
        <w:overflowPunct w:val="0"/>
        <w:autoSpaceDE w:val="0"/>
        <w:autoSpaceDN w:val="0"/>
        <w:adjustRightInd w:val="0"/>
        <w:spacing w:after="0" w:line="240" w:lineRule="auto"/>
        <w:ind w:left="567"/>
        <w:jc w:val="both"/>
        <w:rPr>
          <w:rFonts w:ascii="Arial" w:eastAsia="Times New Roman" w:hAnsi="Arial" w:cs="Arial"/>
          <w:sz w:val="16"/>
          <w:szCs w:val="16"/>
        </w:rPr>
      </w:pPr>
      <w:r w:rsidRPr="00210001">
        <w:rPr>
          <w:rFonts w:ascii="Arial" w:eastAsia="Times New Roman" w:hAnsi="Arial" w:cs="Arial"/>
          <w:sz w:val="16"/>
          <w:szCs w:val="16"/>
          <w:lang w:eastAsia="en-US"/>
        </w:rPr>
        <w:t xml:space="preserve">U </w:t>
      </w:r>
      <w:r w:rsidRPr="00210001">
        <w:rPr>
          <w:rFonts w:ascii="Arial" w:eastAsia="Times New Roman" w:hAnsi="Arial" w:cs="Arial"/>
          <w:b/>
          <w:bCs/>
          <w:sz w:val="16"/>
          <w:szCs w:val="16"/>
          <w:lang w:eastAsia="en-US"/>
        </w:rPr>
        <w:t>202</w:t>
      </w:r>
      <w:r w:rsidR="00BF5EDD">
        <w:rPr>
          <w:rFonts w:ascii="Arial" w:eastAsia="Times New Roman" w:hAnsi="Arial" w:cs="Arial"/>
          <w:b/>
          <w:bCs/>
          <w:sz w:val="16"/>
          <w:szCs w:val="16"/>
          <w:lang w:eastAsia="en-US"/>
        </w:rPr>
        <w:t>4</w:t>
      </w:r>
      <w:r w:rsidRPr="00210001">
        <w:rPr>
          <w:rFonts w:ascii="Arial" w:eastAsia="Times New Roman" w:hAnsi="Arial" w:cs="Arial"/>
          <w:sz w:val="16"/>
          <w:szCs w:val="16"/>
          <w:lang w:eastAsia="en-US"/>
        </w:rPr>
        <w:t xml:space="preserve">. godini su </w:t>
      </w:r>
      <w:r w:rsidR="006222A2" w:rsidRPr="00210001">
        <w:rPr>
          <w:rFonts w:ascii="Arial" w:eastAsia="Times New Roman" w:hAnsi="Arial" w:cs="Arial"/>
          <w:sz w:val="16"/>
          <w:szCs w:val="16"/>
          <w:lang w:eastAsia="en-US"/>
        </w:rPr>
        <w:t xml:space="preserve">bila </w:t>
      </w:r>
      <w:r w:rsidRPr="00210001">
        <w:rPr>
          <w:rFonts w:ascii="Arial" w:eastAsia="Times New Roman" w:hAnsi="Arial" w:cs="Arial"/>
          <w:sz w:val="16"/>
          <w:szCs w:val="16"/>
          <w:lang w:eastAsia="en-US"/>
        </w:rPr>
        <w:t xml:space="preserve">ostvarena EU sredstva (638) u iznosu </w:t>
      </w:r>
      <w:r w:rsidR="00CB7E97" w:rsidRPr="00210001">
        <w:rPr>
          <w:rFonts w:ascii="Arial" w:eastAsia="Times New Roman" w:hAnsi="Arial" w:cs="Arial"/>
          <w:sz w:val="16"/>
          <w:szCs w:val="16"/>
        </w:rPr>
        <w:t>12.220,84 €</w:t>
      </w:r>
      <w:r w:rsidR="00B87805" w:rsidRPr="00210001">
        <w:rPr>
          <w:rFonts w:ascii="Arial" w:eastAsia="Times New Roman" w:hAnsi="Arial" w:cs="Arial"/>
          <w:sz w:val="16"/>
          <w:szCs w:val="16"/>
        </w:rPr>
        <w:t xml:space="preserve"> na temelju konačnog obračuna po projektu Ot</w:t>
      </w:r>
      <w:r w:rsidR="00CB7E97" w:rsidRPr="00210001">
        <w:rPr>
          <w:rFonts w:ascii="Arial" w:eastAsia="Times New Roman" w:hAnsi="Arial" w:cs="Arial"/>
          <w:sz w:val="16"/>
          <w:szCs w:val="16"/>
        </w:rPr>
        <w:t xml:space="preserve">vorimo južna vrata lijepe naše II faza. </w:t>
      </w:r>
    </w:p>
    <w:p w14:paraId="159D3374" w14:textId="77777777" w:rsidR="00B00B87" w:rsidRPr="00B00B87" w:rsidRDefault="00B00B87" w:rsidP="00B00B87">
      <w:pPr>
        <w:overflowPunct w:val="0"/>
        <w:autoSpaceDE w:val="0"/>
        <w:autoSpaceDN w:val="0"/>
        <w:adjustRightInd w:val="0"/>
        <w:spacing w:after="0" w:line="240" w:lineRule="auto"/>
        <w:ind w:left="567"/>
        <w:jc w:val="both"/>
        <w:rPr>
          <w:rFonts w:ascii="Arial" w:eastAsia="Times New Roman" w:hAnsi="Arial" w:cs="Arial"/>
          <w:sz w:val="12"/>
          <w:szCs w:val="12"/>
        </w:rPr>
      </w:pPr>
    </w:p>
    <w:p w14:paraId="4ACBB199" w14:textId="77777777" w:rsidR="00B00B87" w:rsidRPr="00B00B87" w:rsidRDefault="00B00B87" w:rsidP="00B00B87">
      <w:pPr>
        <w:overflowPunct w:val="0"/>
        <w:autoSpaceDE w:val="0"/>
        <w:autoSpaceDN w:val="0"/>
        <w:adjustRightInd w:val="0"/>
        <w:spacing w:after="0" w:line="240" w:lineRule="auto"/>
        <w:ind w:left="567"/>
        <w:jc w:val="both"/>
        <w:rPr>
          <w:rFonts w:ascii="Arial" w:eastAsia="Times New Roman" w:hAnsi="Arial" w:cs="Arial"/>
          <w:sz w:val="16"/>
          <w:szCs w:val="16"/>
        </w:rPr>
      </w:pPr>
      <w:r w:rsidRPr="00B00B87">
        <w:rPr>
          <w:rFonts w:ascii="Arial" w:eastAsia="Times New Roman" w:hAnsi="Arial" w:cs="Arial"/>
          <w:sz w:val="16"/>
          <w:szCs w:val="16"/>
        </w:rPr>
        <w:t xml:space="preserve">Pomoći temeljem prijenosa EU sredstava (638) u </w:t>
      </w:r>
      <w:r w:rsidRPr="00B00B87">
        <w:rPr>
          <w:rFonts w:ascii="Arial" w:eastAsia="Times New Roman" w:hAnsi="Arial" w:cs="Arial"/>
          <w:b/>
          <w:bCs/>
          <w:sz w:val="16"/>
          <w:szCs w:val="16"/>
        </w:rPr>
        <w:t>2025</w:t>
      </w:r>
      <w:r w:rsidRPr="00B00B87">
        <w:rPr>
          <w:rFonts w:ascii="Arial" w:eastAsia="Times New Roman" w:hAnsi="Arial" w:cs="Arial"/>
          <w:sz w:val="16"/>
          <w:szCs w:val="16"/>
        </w:rPr>
        <w:t>. su ostvarene u iznosu 3.491.046,17 € i odnose se na:</w:t>
      </w:r>
    </w:p>
    <w:p w14:paraId="036906DD" w14:textId="77777777" w:rsidR="00B00B87" w:rsidRPr="00B00B87" w:rsidRDefault="00B00B87" w:rsidP="00B00B87">
      <w:pPr>
        <w:numPr>
          <w:ilvl w:val="0"/>
          <w:numId w:val="14"/>
        </w:numPr>
        <w:overflowPunct w:val="0"/>
        <w:autoSpaceDE w:val="0"/>
        <w:autoSpaceDN w:val="0"/>
        <w:adjustRightInd w:val="0"/>
        <w:spacing w:after="0" w:line="240" w:lineRule="auto"/>
        <w:jc w:val="both"/>
        <w:rPr>
          <w:rFonts w:ascii="Arial" w:eastAsia="Times New Roman" w:hAnsi="Arial" w:cs="Arial"/>
          <w:sz w:val="16"/>
          <w:szCs w:val="16"/>
        </w:rPr>
      </w:pPr>
      <w:r w:rsidRPr="00B00B87">
        <w:rPr>
          <w:rFonts w:ascii="Arial" w:eastAsia="Times New Roman" w:hAnsi="Arial" w:cs="Arial"/>
          <w:sz w:val="16"/>
          <w:szCs w:val="16"/>
        </w:rPr>
        <w:t>pomoć na temelju odobrenog konačnog obračuna za izgradnju vatrogasnog doma i nabavu vatrogasne opreme u iznosu 305.314,39 € ,te</w:t>
      </w:r>
    </w:p>
    <w:p w14:paraId="6F38FC50" w14:textId="77777777" w:rsidR="00B00B87" w:rsidRPr="00B00B87" w:rsidRDefault="00B00B87" w:rsidP="00B00B87">
      <w:pPr>
        <w:numPr>
          <w:ilvl w:val="0"/>
          <w:numId w:val="14"/>
        </w:numPr>
        <w:overflowPunct w:val="0"/>
        <w:autoSpaceDE w:val="0"/>
        <w:autoSpaceDN w:val="0"/>
        <w:adjustRightInd w:val="0"/>
        <w:spacing w:after="0" w:line="240" w:lineRule="auto"/>
        <w:jc w:val="both"/>
        <w:rPr>
          <w:rFonts w:ascii="Arial" w:eastAsia="Times New Roman" w:hAnsi="Arial" w:cs="Arial"/>
          <w:sz w:val="16"/>
          <w:szCs w:val="16"/>
        </w:rPr>
      </w:pPr>
      <w:r w:rsidRPr="00B00B87">
        <w:rPr>
          <w:rFonts w:ascii="Arial" w:eastAsia="Times New Roman" w:hAnsi="Arial" w:cs="Arial"/>
          <w:sz w:val="16"/>
          <w:szCs w:val="16"/>
        </w:rPr>
        <w:t xml:space="preserve"> pomoć za temelju odobrenih zahtjeva za nadoknadom sredstava u iznosu 3.185.731,78 € za izgradnju nove osnovne škole u Cavtatu čiji radovi su započeli u 2025. godini.</w:t>
      </w:r>
    </w:p>
    <w:p w14:paraId="0FC70531" w14:textId="77777777" w:rsidR="00CB7E97" w:rsidRPr="00B00B87" w:rsidRDefault="00CB7E97" w:rsidP="006222A2">
      <w:pPr>
        <w:overflowPunct w:val="0"/>
        <w:autoSpaceDE w:val="0"/>
        <w:autoSpaceDN w:val="0"/>
        <w:adjustRightInd w:val="0"/>
        <w:spacing w:after="0" w:line="240" w:lineRule="auto"/>
        <w:ind w:left="567"/>
        <w:jc w:val="both"/>
        <w:rPr>
          <w:rFonts w:ascii="Arial" w:eastAsia="Times New Roman" w:hAnsi="Arial" w:cs="Arial"/>
          <w:sz w:val="16"/>
          <w:szCs w:val="16"/>
        </w:rPr>
      </w:pPr>
    </w:p>
    <w:p w14:paraId="7E6E254B" w14:textId="77777777" w:rsidR="004E52BB" w:rsidRPr="00CC05F3" w:rsidRDefault="004E52BB" w:rsidP="004E52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rPr>
      </w:pPr>
      <w:r w:rsidRPr="003A2F86">
        <w:rPr>
          <w:rFonts w:ascii="Arial" w:eastAsia="Times New Roman" w:hAnsi="Arial" w:cs="Arial"/>
          <w:i/>
          <w:iCs/>
          <w:sz w:val="20"/>
          <w:szCs w:val="20"/>
        </w:rPr>
        <w:t>*Usporedba:</w:t>
      </w:r>
      <w:r w:rsidRPr="003A2F86">
        <w:rPr>
          <w:rFonts w:ascii="Arial" w:eastAsia="Times New Roman" w:hAnsi="Arial" w:cs="Arial"/>
        </w:rPr>
        <w:t xml:space="preserve"> </w:t>
      </w:r>
    </w:p>
    <w:tbl>
      <w:tblPr>
        <w:tblW w:w="14307" w:type="dxa"/>
        <w:jc w:val="center"/>
        <w:tblLook w:val="04A0" w:firstRow="1" w:lastRow="0" w:firstColumn="1" w:lastColumn="0" w:noHBand="0" w:noVBand="1"/>
      </w:tblPr>
      <w:tblGrid>
        <w:gridCol w:w="768"/>
        <w:gridCol w:w="1151"/>
        <w:gridCol w:w="12388"/>
      </w:tblGrid>
      <w:tr w:rsidR="004E52BB" w:rsidRPr="003A2F86" w14:paraId="3CCC0344" w14:textId="77777777" w:rsidTr="00BB3F8C">
        <w:trPr>
          <w:trHeight w:val="300"/>
          <w:jc w:val="center"/>
        </w:trPr>
        <w:tc>
          <w:tcPr>
            <w:tcW w:w="14307" w:type="dxa"/>
            <w:gridSpan w:val="3"/>
            <w:tcBorders>
              <w:top w:val="single" w:sz="8" w:space="0" w:color="000000"/>
              <w:left w:val="single" w:sz="8" w:space="0" w:color="000000"/>
              <w:bottom w:val="single" w:sz="8" w:space="0" w:color="000000"/>
              <w:right w:val="single" w:sz="8" w:space="0" w:color="000000"/>
            </w:tcBorders>
            <w:vAlign w:val="center"/>
            <w:hideMark/>
          </w:tcPr>
          <w:p w14:paraId="6299AE99" w14:textId="77777777" w:rsidR="004E52BB" w:rsidRPr="003A2F86" w:rsidRDefault="004E52BB" w:rsidP="00B223BA">
            <w:pPr>
              <w:spacing w:after="0" w:line="240" w:lineRule="auto"/>
              <w:jc w:val="center"/>
              <w:rPr>
                <w:rFonts w:ascii="Arial" w:eastAsia="Times New Roman" w:hAnsi="Arial" w:cs="Arial"/>
                <w:b/>
                <w:bCs/>
                <w:i/>
                <w:iCs/>
                <w:sz w:val="18"/>
                <w:szCs w:val="18"/>
              </w:rPr>
            </w:pPr>
            <w:r w:rsidRPr="003A2F86">
              <w:rPr>
                <w:rFonts w:ascii="Arial" w:eastAsia="Times New Roman" w:hAnsi="Arial" w:cs="Arial"/>
                <w:b/>
                <w:bCs/>
                <w:i/>
                <w:iCs/>
                <w:sz w:val="18"/>
                <w:szCs w:val="18"/>
              </w:rPr>
              <w:t>Prihod od pomoći temeljem prijenosa EU sredstava – (</w:t>
            </w:r>
            <w:r w:rsidRPr="003A2F86">
              <w:rPr>
                <w:rFonts w:ascii="Arial" w:eastAsia="Times New Roman" w:hAnsi="Arial" w:cs="Arial"/>
                <w:b/>
                <w:bCs/>
                <w:i/>
                <w:iCs/>
                <w:color w:val="FF0000"/>
                <w:sz w:val="18"/>
                <w:szCs w:val="18"/>
              </w:rPr>
              <w:t>638</w:t>
            </w:r>
            <w:r w:rsidRPr="003A2F86">
              <w:rPr>
                <w:rFonts w:ascii="Arial" w:eastAsia="Times New Roman" w:hAnsi="Arial" w:cs="Arial"/>
                <w:b/>
                <w:bCs/>
                <w:i/>
                <w:iCs/>
                <w:sz w:val="18"/>
                <w:szCs w:val="18"/>
              </w:rPr>
              <w:t>)</w:t>
            </w:r>
          </w:p>
        </w:tc>
      </w:tr>
      <w:tr w:rsidR="004E52BB" w:rsidRPr="003A2F86" w14:paraId="5E592698" w14:textId="77777777" w:rsidTr="00BB3F8C">
        <w:trPr>
          <w:trHeight w:val="300"/>
          <w:jc w:val="center"/>
        </w:trPr>
        <w:tc>
          <w:tcPr>
            <w:tcW w:w="768" w:type="dxa"/>
            <w:tcBorders>
              <w:top w:val="nil"/>
              <w:left w:val="single" w:sz="8" w:space="0" w:color="000000"/>
              <w:bottom w:val="single" w:sz="8" w:space="0" w:color="000000"/>
              <w:right w:val="single" w:sz="8" w:space="0" w:color="000000"/>
            </w:tcBorders>
            <w:vAlign w:val="center"/>
            <w:hideMark/>
          </w:tcPr>
          <w:p w14:paraId="79A61FD1" w14:textId="77777777" w:rsidR="004E52BB" w:rsidRPr="00BB3F8C" w:rsidRDefault="004E52BB" w:rsidP="00B223BA">
            <w:pPr>
              <w:spacing w:after="0" w:line="240" w:lineRule="auto"/>
              <w:jc w:val="center"/>
              <w:rPr>
                <w:rFonts w:ascii="Arial" w:eastAsia="Times New Roman" w:hAnsi="Arial" w:cs="Arial"/>
                <w:b/>
                <w:bCs/>
                <w:i/>
                <w:iCs/>
                <w:sz w:val="16"/>
                <w:szCs w:val="16"/>
              </w:rPr>
            </w:pPr>
            <w:r w:rsidRPr="00BB3F8C">
              <w:rPr>
                <w:rFonts w:ascii="Arial" w:eastAsia="Times New Roman" w:hAnsi="Arial" w:cs="Arial"/>
                <w:b/>
                <w:bCs/>
                <w:i/>
                <w:iCs/>
                <w:sz w:val="16"/>
                <w:szCs w:val="16"/>
              </w:rPr>
              <w:t>Godina</w:t>
            </w:r>
          </w:p>
        </w:tc>
        <w:tc>
          <w:tcPr>
            <w:tcW w:w="1151" w:type="dxa"/>
            <w:tcBorders>
              <w:top w:val="nil"/>
              <w:left w:val="nil"/>
              <w:bottom w:val="single" w:sz="8" w:space="0" w:color="000000"/>
              <w:right w:val="single" w:sz="8" w:space="0" w:color="000000"/>
            </w:tcBorders>
            <w:vAlign w:val="center"/>
            <w:hideMark/>
          </w:tcPr>
          <w:p w14:paraId="751F8624" w14:textId="57F035FB" w:rsidR="004E52BB" w:rsidRPr="003A2F86" w:rsidRDefault="004E52BB" w:rsidP="00B223BA">
            <w:pPr>
              <w:spacing w:after="0" w:line="240" w:lineRule="auto"/>
              <w:jc w:val="center"/>
              <w:rPr>
                <w:rFonts w:ascii="Arial" w:eastAsia="Times New Roman" w:hAnsi="Arial" w:cs="Arial"/>
                <w:b/>
                <w:bCs/>
                <w:i/>
                <w:iCs/>
                <w:sz w:val="18"/>
                <w:szCs w:val="18"/>
              </w:rPr>
            </w:pPr>
            <w:r w:rsidRPr="003A2F86">
              <w:rPr>
                <w:rFonts w:ascii="Arial" w:eastAsia="Times New Roman" w:hAnsi="Arial" w:cs="Arial"/>
                <w:b/>
                <w:bCs/>
                <w:i/>
                <w:iCs/>
                <w:sz w:val="18"/>
                <w:szCs w:val="18"/>
              </w:rPr>
              <w:t xml:space="preserve">Iznos </w:t>
            </w:r>
            <w:r w:rsidRPr="003A2F86">
              <w:rPr>
                <w:rFonts w:ascii="Arial" w:eastAsia="Times New Roman" w:hAnsi="Arial" w:cs="Arial"/>
                <w:b/>
                <w:bCs/>
                <w:i/>
                <w:iCs/>
                <w:color w:val="FF0000"/>
                <w:sz w:val="18"/>
                <w:szCs w:val="18"/>
              </w:rPr>
              <w:t>(€)</w:t>
            </w:r>
          </w:p>
        </w:tc>
        <w:tc>
          <w:tcPr>
            <w:tcW w:w="12388" w:type="dxa"/>
            <w:tcBorders>
              <w:top w:val="nil"/>
              <w:left w:val="nil"/>
              <w:bottom w:val="single" w:sz="8" w:space="0" w:color="000000"/>
              <w:right w:val="single" w:sz="8" w:space="0" w:color="000000"/>
            </w:tcBorders>
            <w:vAlign w:val="center"/>
            <w:hideMark/>
          </w:tcPr>
          <w:p w14:paraId="5569FE99" w14:textId="77777777" w:rsidR="004E52BB" w:rsidRPr="003A2F86" w:rsidRDefault="004E52BB" w:rsidP="00B223BA">
            <w:pPr>
              <w:spacing w:after="0" w:line="240" w:lineRule="auto"/>
              <w:jc w:val="center"/>
              <w:rPr>
                <w:rFonts w:ascii="Arial" w:eastAsia="Times New Roman" w:hAnsi="Arial" w:cs="Arial"/>
                <w:b/>
                <w:bCs/>
                <w:i/>
                <w:iCs/>
                <w:sz w:val="18"/>
                <w:szCs w:val="18"/>
              </w:rPr>
            </w:pPr>
            <w:r w:rsidRPr="003A2F86">
              <w:rPr>
                <w:rFonts w:ascii="Arial" w:eastAsia="Times New Roman" w:hAnsi="Arial" w:cs="Arial"/>
                <w:b/>
                <w:bCs/>
                <w:i/>
                <w:iCs/>
                <w:sz w:val="18"/>
                <w:szCs w:val="18"/>
              </w:rPr>
              <w:t>Obrazloženje</w:t>
            </w:r>
          </w:p>
        </w:tc>
      </w:tr>
      <w:tr w:rsidR="004E52BB" w:rsidRPr="003A2F86" w14:paraId="320963DA" w14:textId="77777777" w:rsidTr="00BB3F8C">
        <w:trPr>
          <w:trHeight w:val="99"/>
          <w:jc w:val="center"/>
        </w:trPr>
        <w:tc>
          <w:tcPr>
            <w:tcW w:w="768" w:type="dxa"/>
            <w:tcBorders>
              <w:top w:val="nil"/>
              <w:left w:val="single" w:sz="8" w:space="0" w:color="000000"/>
              <w:bottom w:val="single" w:sz="8" w:space="0" w:color="000000"/>
              <w:right w:val="single" w:sz="8" w:space="0" w:color="000000"/>
            </w:tcBorders>
            <w:vAlign w:val="center"/>
            <w:hideMark/>
          </w:tcPr>
          <w:p w14:paraId="1D2A8E75" w14:textId="77777777" w:rsidR="004E52BB" w:rsidRPr="003A2F86" w:rsidRDefault="004E52BB" w:rsidP="004E52BB">
            <w:pPr>
              <w:spacing w:after="0" w:line="240" w:lineRule="auto"/>
              <w:jc w:val="center"/>
              <w:rPr>
                <w:rFonts w:ascii="Arial" w:eastAsia="Times New Roman" w:hAnsi="Arial" w:cs="Arial"/>
                <w:i/>
                <w:iCs/>
                <w:sz w:val="16"/>
                <w:szCs w:val="16"/>
              </w:rPr>
            </w:pPr>
            <w:r w:rsidRPr="003A2F86">
              <w:rPr>
                <w:rFonts w:ascii="Arial" w:eastAsia="Times New Roman" w:hAnsi="Arial" w:cs="Arial"/>
                <w:i/>
                <w:iCs/>
                <w:sz w:val="16"/>
                <w:szCs w:val="16"/>
              </w:rPr>
              <w:t>2015</w:t>
            </w:r>
          </w:p>
        </w:tc>
        <w:tc>
          <w:tcPr>
            <w:tcW w:w="1151" w:type="dxa"/>
            <w:tcBorders>
              <w:top w:val="nil"/>
              <w:left w:val="nil"/>
              <w:bottom w:val="single" w:sz="8" w:space="0" w:color="000000"/>
              <w:right w:val="single" w:sz="8" w:space="0" w:color="000000"/>
            </w:tcBorders>
            <w:vAlign w:val="center"/>
            <w:hideMark/>
          </w:tcPr>
          <w:p w14:paraId="04A7CDF0" w14:textId="0F3380B5" w:rsidR="004E52BB" w:rsidRPr="003A2F86" w:rsidRDefault="004E52BB" w:rsidP="004E52BB">
            <w:pPr>
              <w:spacing w:after="0" w:line="240" w:lineRule="auto"/>
              <w:jc w:val="right"/>
              <w:rPr>
                <w:rFonts w:ascii="Arial" w:eastAsia="Times New Roman" w:hAnsi="Arial" w:cs="Arial"/>
                <w:i/>
                <w:iCs/>
                <w:sz w:val="16"/>
                <w:szCs w:val="16"/>
              </w:rPr>
            </w:pPr>
            <w:r w:rsidRPr="003A2F86">
              <w:rPr>
                <w:rFonts w:ascii="Arial" w:hAnsi="Arial" w:cs="Arial"/>
                <w:sz w:val="16"/>
                <w:szCs w:val="16"/>
              </w:rPr>
              <w:t>24.428,25</w:t>
            </w:r>
          </w:p>
        </w:tc>
        <w:tc>
          <w:tcPr>
            <w:tcW w:w="12388" w:type="dxa"/>
            <w:tcBorders>
              <w:top w:val="nil"/>
              <w:left w:val="nil"/>
              <w:bottom w:val="single" w:sz="8" w:space="0" w:color="000000"/>
              <w:right w:val="single" w:sz="8" w:space="0" w:color="000000"/>
            </w:tcBorders>
            <w:vAlign w:val="center"/>
            <w:hideMark/>
          </w:tcPr>
          <w:p w14:paraId="349422D7" w14:textId="578C8792" w:rsidR="004E52BB" w:rsidRPr="003A2F86" w:rsidRDefault="004E52BB" w:rsidP="004E52BB">
            <w:pPr>
              <w:spacing w:after="0" w:line="240" w:lineRule="auto"/>
              <w:jc w:val="both"/>
              <w:rPr>
                <w:rFonts w:ascii="Arial" w:eastAsia="Times New Roman" w:hAnsi="Arial" w:cs="Arial"/>
                <w:sz w:val="16"/>
                <w:szCs w:val="16"/>
              </w:rPr>
            </w:pPr>
            <w:r w:rsidRPr="003A2F86">
              <w:rPr>
                <w:rFonts w:ascii="Arial" w:hAnsi="Arial" w:cs="Arial"/>
                <w:sz w:val="16"/>
                <w:szCs w:val="16"/>
              </w:rPr>
              <w:t>za provedbu projekta „Ćiro“</w:t>
            </w:r>
          </w:p>
        </w:tc>
      </w:tr>
      <w:tr w:rsidR="004E52BB" w:rsidRPr="003A2F86" w14:paraId="1FD8F16B" w14:textId="77777777" w:rsidTr="00BB3F8C">
        <w:trPr>
          <w:trHeight w:val="331"/>
          <w:jc w:val="center"/>
        </w:trPr>
        <w:tc>
          <w:tcPr>
            <w:tcW w:w="768" w:type="dxa"/>
            <w:tcBorders>
              <w:top w:val="nil"/>
              <w:left w:val="single" w:sz="8" w:space="0" w:color="000000"/>
              <w:bottom w:val="single" w:sz="8" w:space="0" w:color="000000"/>
              <w:right w:val="single" w:sz="8" w:space="0" w:color="000000"/>
            </w:tcBorders>
            <w:vAlign w:val="center"/>
            <w:hideMark/>
          </w:tcPr>
          <w:p w14:paraId="2D48828E" w14:textId="77777777" w:rsidR="004E52BB" w:rsidRPr="003A2F86" w:rsidRDefault="004E52BB" w:rsidP="004E52BB">
            <w:pPr>
              <w:spacing w:after="0" w:line="240" w:lineRule="auto"/>
              <w:jc w:val="center"/>
              <w:rPr>
                <w:rFonts w:ascii="Arial" w:eastAsia="Times New Roman" w:hAnsi="Arial" w:cs="Arial"/>
                <w:i/>
                <w:iCs/>
                <w:sz w:val="16"/>
                <w:szCs w:val="16"/>
              </w:rPr>
            </w:pPr>
            <w:r w:rsidRPr="003A2F86">
              <w:rPr>
                <w:rFonts w:ascii="Arial" w:eastAsia="Times New Roman" w:hAnsi="Arial" w:cs="Arial"/>
                <w:i/>
                <w:iCs/>
                <w:sz w:val="16"/>
                <w:szCs w:val="16"/>
              </w:rPr>
              <w:t>2016</w:t>
            </w:r>
          </w:p>
        </w:tc>
        <w:tc>
          <w:tcPr>
            <w:tcW w:w="1151" w:type="dxa"/>
            <w:tcBorders>
              <w:top w:val="nil"/>
              <w:left w:val="nil"/>
              <w:bottom w:val="single" w:sz="8" w:space="0" w:color="000000"/>
              <w:right w:val="single" w:sz="8" w:space="0" w:color="000000"/>
            </w:tcBorders>
            <w:vAlign w:val="center"/>
            <w:hideMark/>
          </w:tcPr>
          <w:p w14:paraId="51C54BB0" w14:textId="53D3A122" w:rsidR="004E52BB" w:rsidRPr="003A2F86" w:rsidRDefault="004E52BB" w:rsidP="004E52BB">
            <w:pPr>
              <w:spacing w:after="0" w:line="240" w:lineRule="auto"/>
              <w:jc w:val="right"/>
              <w:rPr>
                <w:rFonts w:ascii="Arial" w:eastAsia="Times New Roman" w:hAnsi="Arial" w:cs="Arial"/>
                <w:i/>
                <w:iCs/>
                <w:sz w:val="16"/>
                <w:szCs w:val="16"/>
              </w:rPr>
            </w:pPr>
            <w:r w:rsidRPr="003A2F86">
              <w:rPr>
                <w:rFonts w:ascii="Arial" w:hAnsi="Arial" w:cs="Arial"/>
                <w:sz w:val="16"/>
                <w:szCs w:val="16"/>
              </w:rPr>
              <w:t>665.845,38</w:t>
            </w:r>
          </w:p>
        </w:tc>
        <w:tc>
          <w:tcPr>
            <w:tcW w:w="12388" w:type="dxa"/>
            <w:tcBorders>
              <w:top w:val="nil"/>
              <w:left w:val="nil"/>
              <w:bottom w:val="single" w:sz="8" w:space="0" w:color="000000"/>
              <w:right w:val="single" w:sz="8" w:space="0" w:color="000000"/>
            </w:tcBorders>
            <w:vAlign w:val="center"/>
            <w:hideMark/>
          </w:tcPr>
          <w:p w14:paraId="18F5916E" w14:textId="4BD89673" w:rsidR="004E52BB" w:rsidRPr="003A2F86" w:rsidRDefault="004E52BB" w:rsidP="004E52BB">
            <w:pPr>
              <w:spacing w:after="0" w:line="240" w:lineRule="auto"/>
              <w:jc w:val="both"/>
              <w:rPr>
                <w:rFonts w:ascii="Arial" w:eastAsia="Times New Roman" w:hAnsi="Arial" w:cs="Arial"/>
                <w:sz w:val="16"/>
                <w:szCs w:val="16"/>
              </w:rPr>
            </w:pPr>
            <w:r w:rsidRPr="003A2F86">
              <w:rPr>
                <w:rFonts w:ascii="Arial" w:hAnsi="Arial" w:cs="Arial"/>
                <w:sz w:val="16"/>
                <w:szCs w:val="16"/>
              </w:rPr>
              <w:t>za provedbu projekta „Ćiro“ u iznosu 166.648,47 €, te nakon završetka izgradnje i stavljanja u upotrebu kanalizacijskog sustava „Zvekovica“ financiranog iz IPARD programa 499.196,95 €</w:t>
            </w:r>
          </w:p>
        </w:tc>
      </w:tr>
      <w:tr w:rsidR="004E52BB" w:rsidRPr="003A2F86" w14:paraId="66FCE574" w14:textId="77777777" w:rsidTr="00BB3F8C">
        <w:trPr>
          <w:trHeight w:val="216"/>
          <w:jc w:val="center"/>
        </w:trPr>
        <w:tc>
          <w:tcPr>
            <w:tcW w:w="768" w:type="dxa"/>
            <w:tcBorders>
              <w:top w:val="nil"/>
              <w:left w:val="single" w:sz="8" w:space="0" w:color="000000"/>
              <w:bottom w:val="single" w:sz="8" w:space="0" w:color="000000"/>
              <w:right w:val="single" w:sz="8" w:space="0" w:color="000000"/>
            </w:tcBorders>
            <w:vAlign w:val="center"/>
            <w:hideMark/>
          </w:tcPr>
          <w:p w14:paraId="60B26225" w14:textId="77777777" w:rsidR="004E52BB" w:rsidRPr="003A2F86" w:rsidRDefault="004E52BB" w:rsidP="004E52BB">
            <w:pPr>
              <w:spacing w:after="0" w:line="240" w:lineRule="auto"/>
              <w:jc w:val="center"/>
              <w:rPr>
                <w:rFonts w:ascii="Arial" w:eastAsia="Times New Roman" w:hAnsi="Arial" w:cs="Arial"/>
                <w:i/>
                <w:iCs/>
                <w:sz w:val="16"/>
                <w:szCs w:val="16"/>
              </w:rPr>
            </w:pPr>
            <w:r w:rsidRPr="003A2F86">
              <w:rPr>
                <w:rFonts w:ascii="Arial" w:eastAsia="Times New Roman" w:hAnsi="Arial" w:cs="Arial"/>
                <w:i/>
                <w:iCs/>
                <w:sz w:val="16"/>
                <w:szCs w:val="16"/>
              </w:rPr>
              <w:t>2017</w:t>
            </w:r>
          </w:p>
        </w:tc>
        <w:tc>
          <w:tcPr>
            <w:tcW w:w="1151" w:type="dxa"/>
            <w:tcBorders>
              <w:top w:val="nil"/>
              <w:left w:val="nil"/>
              <w:bottom w:val="single" w:sz="8" w:space="0" w:color="000000"/>
              <w:right w:val="single" w:sz="8" w:space="0" w:color="000000"/>
            </w:tcBorders>
            <w:vAlign w:val="center"/>
            <w:hideMark/>
          </w:tcPr>
          <w:p w14:paraId="366C2233" w14:textId="4C51CB2C" w:rsidR="004E52BB" w:rsidRPr="003A2F86" w:rsidRDefault="004E52BB" w:rsidP="004E52BB">
            <w:pPr>
              <w:spacing w:after="0" w:line="240" w:lineRule="auto"/>
              <w:jc w:val="right"/>
              <w:rPr>
                <w:rFonts w:ascii="Arial" w:eastAsia="Times New Roman" w:hAnsi="Arial" w:cs="Arial"/>
                <w:i/>
                <w:iCs/>
                <w:sz w:val="16"/>
                <w:szCs w:val="16"/>
              </w:rPr>
            </w:pPr>
            <w:r w:rsidRPr="003A2F86">
              <w:rPr>
                <w:rFonts w:ascii="Arial" w:hAnsi="Arial" w:cs="Arial"/>
                <w:sz w:val="16"/>
                <w:szCs w:val="16"/>
              </w:rPr>
              <w:t>50.157,01</w:t>
            </w:r>
          </w:p>
        </w:tc>
        <w:tc>
          <w:tcPr>
            <w:tcW w:w="12388" w:type="dxa"/>
            <w:tcBorders>
              <w:top w:val="nil"/>
              <w:left w:val="nil"/>
              <w:bottom w:val="single" w:sz="8" w:space="0" w:color="000000"/>
              <w:right w:val="single" w:sz="8" w:space="0" w:color="000000"/>
            </w:tcBorders>
            <w:vAlign w:val="center"/>
            <w:hideMark/>
          </w:tcPr>
          <w:p w14:paraId="6D68C28F" w14:textId="160EB7DD" w:rsidR="004E52BB" w:rsidRPr="003A2F86" w:rsidRDefault="004E52BB" w:rsidP="004E52BB">
            <w:pPr>
              <w:spacing w:after="0" w:line="240" w:lineRule="auto"/>
              <w:jc w:val="both"/>
              <w:rPr>
                <w:rFonts w:ascii="Arial" w:eastAsia="Times New Roman" w:hAnsi="Arial" w:cs="Arial"/>
                <w:sz w:val="16"/>
                <w:szCs w:val="16"/>
              </w:rPr>
            </w:pPr>
            <w:r w:rsidRPr="003A2F86">
              <w:rPr>
                <w:rFonts w:ascii="Arial" w:hAnsi="Arial" w:cs="Arial"/>
                <w:sz w:val="16"/>
                <w:szCs w:val="16"/>
              </w:rPr>
              <w:t>provedba projekta „Ćiro“ nakon odobrenja finalnog izvještaja</w:t>
            </w:r>
          </w:p>
        </w:tc>
      </w:tr>
      <w:tr w:rsidR="004E52BB" w:rsidRPr="003A2F86" w14:paraId="4B438E75" w14:textId="77777777" w:rsidTr="00BB3F8C">
        <w:trPr>
          <w:trHeight w:val="406"/>
          <w:jc w:val="center"/>
        </w:trPr>
        <w:tc>
          <w:tcPr>
            <w:tcW w:w="768" w:type="dxa"/>
            <w:tcBorders>
              <w:top w:val="nil"/>
              <w:left w:val="single" w:sz="8" w:space="0" w:color="000000"/>
              <w:bottom w:val="single" w:sz="8" w:space="0" w:color="000000"/>
              <w:right w:val="single" w:sz="8" w:space="0" w:color="000000"/>
            </w:tcBorders>
            <w:vAlign w:val="center"/>
            <w:hideMark/>
          </w:tcPr>
          <w:p w14:paraId="0EFB7693" w14:textId="77777777" w:rsidR="004E52BB" w:rsidRPr="003A2F86" w:rsidRDefault="004E52BB" w:rsidP="004E52BB">
            <w:pPr>
              <w:spacing w:after="0" w:line="240" w:lineRule="auto"/>
              <w:jc w:val="center"/>
              <w:rPr>
                <w:rFonts w:ascii="Arial" w:eastAsia="Times New Roman" w:hAnsi="Arial" w:cs="Arial"/>
                <w:i/>
                <w:iCs/>
                <w:sz w:val="16"/>
                <w:szCs w:val="16"/>
              </w:rPr>
            </w:pPr>
            <w:r w:rsidRPr="003A2F86">
              <w:rPr>
                <w:rFonts w:ascii="Arial" w:eastAsia="Times New Roman" w:hAnsi="Arial" w:cs="Arial"/>
                <w:i/>
                <w:iCs/>
                <w:sz w:val="16"/>
                <w:szCs w:val="16"/>
              </w:rPr>
              <w:t>2018</w:t>
            </w:r>
          </w:p>
        </w:tc>
        <w:tc>
          <w:tcPr>
            <w:tcW w:w="1151" w:type="dxa"/>
            <w:tcBorders>
              <w:top w:val="nil"/>
              <w:left w:val="nil"/>
              <w:bottom w:val="single" w:sz="8" w:space="0" w:color="000000"/>
              <w:right w:val="single" w:sz="8" w:space="0" w:color="000000"/>
            </w:tcBorders>
            <w:vAlign w:val="center"/>
            <w:hideMark/>
          </w:tcPr>
          <w:p w14:paraId="60009A4D" w14:textId="029702D2" w:rsidR="004E52BB" w:rsidRPr="003A2F86" w:rsidRDefault="004E52BB" w:rsidP="004E52BB">
            <w:pPr>
              <w:spacing w:after="0" w:line="240" w:lineRule="auto"/>
              <w:jc w:val="right"/>
              <w:rPr>
                <w:rFonts w:ascii="Arial" w:eastAsia="Times New Roman" w:hAnsi="Arial" w:cs="Arial"/>
                <w:i/>
                <w:iCs/>
                <w:sz w:val="16"/>
                <w:szCs w:val="16"/>
              </w:rPr>
            </w:pPr>
            <w:r w:rsidRPr="003A2F86">
              <w:rPr>
                <w:rFonts w:ascii="Arial" w:hAnsi="Arial" w:cs="Arial"/>
                <w:sz w:val="16"/>
                <w:szCs w:val="16"/>
              </w:rPr>
              <w:t>34.250,12</w:t>
            </w:r>
          </w:p>
        </w:tc>
        <w:tc>
          <w:tcPr>
            <w:tcW w:w="12388" w:type="dxa"/>
            <w:tcBorders>
              <w:top w:val="nil"/>
              <w:left w:val="nil"/>
              <w:bottom w:val="single" w:sz="8" w:space="0" w:color="000000"/>
              <w:right w:val="single" w:sz="8" w:space="0" w:color="000000"/>
            </w:tcBorders>
            <w:vAlign w:val="center"/>
            <w:hideMark/>
          </w:tcPr>
          <w:p w14:paraId="122C5EF5" w14:textId="0D968B61" w:rsidR="004E52BB" w:rsidRPr="003A2F86" w:rsidRDefault="004E52BB" w:rsidP="004E52BB">
            <w:pPr>
              <w:spacing w:after="0" w:line="240" w:lineRule="auto"/>
              <w:jc w:val="both"/>
              <w:rPr>
                <w:rFonts w:ascii="Arial" w:eastAsia="Times New Roman" w:hAnsi="Arial" w:cs="Arial"/>
                <w:sz w:val="16"/>
                <w:szCs w:val="16"/>
              </w:rPr>
            </w:pPr>
            <w:r w:rsidRPr="003A2F86">
              <w:rPr>
                <w:rFonts w:ascii="Arial" w:hAnsi="Arial" w:cs="Arial"/>
                <w:sz w:val="16"/>
                <w:szCs w:val="16"/>
              </w:rPr>
              <w:t>Muzeji i galerije Konavala za provedbu programa ERASMUS+ (ugovor s partnerima Finska i Portugal) 33.904,29 €, te Dječji vrtić Konavle za sudjelovanje ustanove u projektu međunarodne suradnje unutar programa ERASMUS+ u iznosu 345,81 €</w:t>
            </w:r>
          </w:p>
        </w:tc>
      </w:tr>
      <w:tr w:rsidR="004E52BB" w:rsidRPr="003A2F86" w14:paraId="638DC8E4" w14:textId="77777777" w:rsidTr="00BB3F8C">
        <w:trPr>
          <w:trHeight w:val="596"/>
          <w:jc w:val="center"/>
        </w:trPr>
        <w:tc>
          <w:tcPr>
            <w:tcW w:w="768" w:type="dxa"/>
            <w:tcBorders>
              <w:top w:val="nil"/>
              <w:left w:val="single" w:sz="8" w:space="0" w:color="000000"/>
              <w:bottom w:val="single" w:sz="8" w:space="0" w:color="000000"/>
              <w:right w:val="single" w:sz="8" w:space="0" w:color="000000"/>
            </w:tcBorders>
            <w:vAlign w:val="center"/>
            <w:hideMark/>
          </w:tcPr>
          <w:p w14:paraId="79BCF3D8" w14:textId="77777777" w:rsidR="004E52BB" w:rsidRPr="003A2F86" w:rsidRDefault="004E52BB" w:rsidP="004E52BB">
            <w:pPr>
              <w:spacing w:after="0" w:line="240" w:lineRule="auto"/>
              <w:jc w:val="center"/>
              <w:rPr>
                <w:rFonts w:ascii="Arial" w:eastAsia="Times New Roman" w:hAnsi="Arial" w:cs="Arial"/>
                <w:i/>
                <w:iCs/>
                <w:sz w:val="16"/>
                <w:szCs w:val="16"/>
              </w:rPr>
            </w:pPr>
            <w:r w:rsidRPr="003A2F86">
              <w:rPr>
                <w:rFonts w:ascii="Arial" w:eastAsia="Times New Roman" w:hAnsi="Arial" w:cs="Arial"/>
                <w:i/>
                <w:iCs/>
                <w:sz w:val="16"/>
                <w:szCs w:val="16"/>
              </w:rPr>
              <w:lastRenderedPageBreak/>
              <w:t>2019.</w:t>
            </w:r>
          </w:p>
        </w:tc>
        <w:tc>
          <w:tcPr>
            <w:tcW w:w="1151" w:type="dxa"/>
            <w:tcBorders>
              <w:top w:val="nil"/>
              <w:left w:val="nil"/>
              <w:bottom w:val="single" w:sz="8" w:space="0" w:color="000000"/>
              <w:right w:val="single" w:sz="8" w:space="0" w:color="000000"/>
            </w:tcBorders>
            <w:vAlign w:val="center"/>
            <w:hideMark/>
          </w:tcPr>
          <w:p w14:paraId="60E3A166" w14:textId="0331B3E2" w:rsidR="004E52BB" w:rsidRPr="003A2F86" w:rsidRDefault="004E52BB" w:rsidP="004E52BB">
            <w:pPr>
              <w:spacing w:after="0" w:line="240" w:lineRule="auto"/>
              <w:jc w:val="right"/>
              <w:rPr>
                <w:rFonts w:ascii="Arial" w:eastAsia="Times New Roman" w:hAnsi="Arial" w:cs="Arial"/>
                <w:i/>
                <w:iCs/>
                <w:sz w:val="16"/>
                <w:szCs w:val="16"/>
              </w:rPr>
            </w:pPr>
            <w:r w:rsidRPr="003A2F86">
              <w:rPr>
                <w:rFonts w:ascii="Arial" w:hAnsi="Arial" w:cs="Arial"/>
                <w:sz w:val="16"/>
                <w:szCs w:val="16"/>
              </w:rPr>
              <w:t>183.895,01</w:t>
            </w:r>
          </w:p>
        </w:tc>
        <w:tc>
          <w:tcPr>
            <w:tcW w:w="12388" w:type="dxa"/>
            <w:tcBorders>
              <w:top w:val="nil"/>
              <w:left w:val="nil"/>
              <w:bottom w:val="single" w:sz="8" w:space="0" w:color="000000"/>
              <w:right w:val="single" w:sz="8" w:space="0" w:color="000000"/>
            </w:tcBorders>
            <w:vAlign w:val="center"/>
            <w:hideMark/>
          </w:tcPr>
          <w:p w14:paraId="17B3B0AE" w14:textId="224D93A3" w:rsidR="004E52BB" w:rsidRPr="003A2F86" w:rsidRDefault="004E52BB" w:rsidP="004E52BB">
            <w:pPr>
              <w:spacing w:after="0" w:line="240" w:lineRule="auto"/>
              <w:jc w:val="both"/>
              <w:rPr>
                <w:rFonts w:ascii="Arial" w:eastAsia="Times New Roman" w:hAnsi="Arial" w:cs="Arial"/>
                <w:sz w:val="16"/>
                <w:szCs w:val="16"/>
              </w:rPr>
            </w:pPr>
            <w:r w:rsidRPr="003A2F86">
              <w:rPr>
                <w:rFonts w:ascii="Arial" w:hAnsi="Arial" w:cs="Arial"/>
                <w:sz w:val="16"/>
                <w:szCs w:val="16"/>
              </w:rPr>
              <w:t>Sredstva Općine u iznosu 183.463,25 € i sredstva ustanovi Muzeji i galerije Konavala 431,50 € za sudjelovanje ustanove u projektu međunarodne suradnje unutar programa ERASMUS+. Pomoći Općini za izobrazno informativne aktivnosti 28.269,51 € i za projekt Otvorimo južna vrata lijepe naše koji se provodi putem vrtića 129.544,31 €, te kapitalna pomoć za izgradnju reciklažnog dvorišta 25.649,43 € (zaključeni ugovori sufinanciranje projekata EU sredstvima).</w:t>
            </w:r>
          </w:p>
        </w:tc>
      </w:tr>
      <w:tr w:rsidR="004E52BB" w:rsidRPr="003A2F86" w14:paraId="6433B30D" w14:textId="77777777" w:rsidTr="00535023">
        <w:trPr>
          <w:trHeight w:val="698"/>
          <w:jc w:val="center"/>
        </w:trPr>
        <w:tc>
          <w:tcPr>
            <w:tcW w:w="768" w:type="dxa"/>
            <w:tcBorders>
              <w:top w:val="single" w:sz="8" w:space="0" w:color="000000"/>
              <w:left w:val="single" w:sz="8" w:space="0" w:color="000000"/>
              <w:bottom w:val="single" w:sz="4" w:space="0" w:color="auto"/>
              <w:right w:val="single" w:sz="8" w:space="0" w:color="000000"/>
            </w:tcBorders>
            <w:vAlign w:val="center"/>
            <w:hideMark/>
          </w:tcPr>
          <w:p w14:paraId="5160D02F" w14:textId="77777777" w:rsidR="004E52BB" w:rsidRPr="003A2F86" w:rsidRDefault="004E52BB" w:rsidP="004E52BB">
            <w:pPr>
              <w:spacing w:after="0" w:line="240" w:lineRule="auto"/>
              <w:jc w:val="center"/>
              <w:rPr>
                <w:rFonts w:ascii="Arial" w:eastAsia="Times New Roman" w:hAnsi="Arial" w:cs="Arial"/>
                <w:i/>
                <w:iCs/>
                <w:sz w:val="16"/>
                <w:szCs w:val="16"/>
              </w:rPr>
            </w:pPr>
            <w:r w:rsidRPr="003A2F86">
              <w:rPr>
                <w:rFonts w:ascii="Arial" w:eastAsia="Times New Roman" w:hAnsi="Arial" w:cs="Arial"/>
                <w:i/>
                <w:iCs/>
                <w:sz w:val="16"/>
                <w:szCs w:val="16"/>
              </w:rPr>
              <w:t>2020.</w:t>
            </w:r>
          </w:p>
        </w:tc>
        <w:tc>
          <w:tcPr>
            <w:tcW w:w="1151" w:type="dxa"/>
            <w:tcBorders>
              <w:top w:val="nil"/>
              <w:left w:val="nil"/>
              <w:bottom w:val="single" w:sz="8" w:space="0" w:color="000000"/>
              <w:right w:val="single" w:sz="8" w:space="0" w:color="000000"/>
            </w:tcBorders>
            <w:vAlign w:val="center"/>
            <w:hideMark/>
          </w:tcPr>
          <w:p w14:paraId="0A1F707F" w14:textId="5BDC0295" w:rsidR="004E52BB" w:rsidRPr="003A2F86" w:rsidRDefault="004E52BB" w:rsidP="004E52BB">
            <w:pPr>
              <w:spacing w:after="0" w:line="240" w:lineRule="auto"/>
              <w:jc w:val="right"/>
              <w:rPr>
                <w:rFonts w:ascii="Arial" w:eastAsia="Times New Roman" w:hAnsi="Arial" w:cs="Arial"/>
                <w:i/>
                <w:iCs/>
                <w:sz w:val="16"/>
                <w:szCs w:val="16"/>
              </w:rPr>
            </w:pPr>
            <w:r w:rsidRPr="003A2F86">
              <w:rPr>
                <w:rFonts w:ascii="Arial" w:hAnsi="Arial" w:cs="Arial"/>
                <w:sz w:val="16"/>
                <w:szCs w:val="16"/>
              </w:rPr>
              <w:t>843.335,39</w:t>
            </w:r>
          </w:p>
        </w:tc>
        <w:tc>
          <w:tcPr>
            <w:tcW w:w="12388" w:type="dxa"/>
            <w:tcBorders>
              <w:top w:val="nil"/>
              <w:left w:val="nil"/>
              <w:bottom w:val="single" w:sz="8" w:space="0" w:color="000000"/>
              <w:right w:val="single" w:sz="8" w:space="0" w:color="000000"/>
            </w:tcBorders>
            <w:vAlign w:val="center"/>
            <w:hideMark/>
          </w:tcPr>
          <w:p w14:paraId="732B6E4F" w14:textId="418D9D18" w:rsidR="004E52BB" w:rsidRPr="003A2F86" w:rsidRDefault="004E52BB" w:rsidP="004E52BB">
            <w:pPr>
              <w:spacing w:after="0" w:line="240" w:lineRule="auto"/>
              <w:jc w:val="both"/>
              <w:rPr>
                <w:rFonts w:ascii="Arial" w:eastAsia="Times New Roman" w:hAnsi="Arial" w:cs="Arial"/>
                <w:sz w:val="16"/>
                <w:szCs w:val="16"/>
              </w:rPr>
            </w:pPr>
            <w:r w:rsidRPr="003A2F86">
              <w:rPr>
                <w:rFonts w:ascii="Arial" w:hAnsi="Arial" w:cs="Arial"/>
                <w:sz w:val="16"/>
                <w:szCs w:val="16"/>
              </w:rPr>
              <w:t>Pomoći temeljem prijenosa EU sredstava (638) su ostvarena u iznosu 834.799,14 € i to kao tekuće pomoći za projekt Otvorimo južna vrata lijepe naše koji se provodi putem vrtića 238.558,64 €, tekuće pomoći za izgradnju reciklažnog dvorišta 20.634,65 €, tekuća pomoć za izobrazno informativne aktivnosti 25.157,55 €, kapitalna pomoć za reciklažno dvorište 550.448,30 €, te sredstva proračunskog korisnika Muzeji i galerije Konavala za program ERASMUS+ (ugovor s partnerima Finska i Portugal) 8.536,25 €.</w:t>
            </w:r>
          </w:p>
        </w:tc>
      </w:tr>
      <w:tr w:rsidR="004E52BB" w:rsidRPr="003A2F86" w14:paraId="1645EA64" w14:textId="77777777" w:rsidTr="00BB3F8C">
        <w:trPr>
          <w:trHeight w:val="482"/>
          <w:jc w:val="center"/>
        </w:trPr>
        <w:tc>
          <w:tcPr>
            <w:tcW w:w="768" w:type="dxa"/>
            <w:tcBorders>
              <w:top w:val="single" w:sz="4" w:space="0" w:color="auto"/>
              <w:left w:val="single" w:sz="8" w:space="0" w:color="000000"/>
              <w:bottom w:val="single" w:sz="4" w:space="0" w:color="auto"/>
              <w:right w:val="single" w:sz="8" w:space="0" w:color="000000"/>
            </w:tcBorders>
            <w:vAlign w:val="center"/>
          </w:tcPr>
          <w:p w14:paraId="2E68D85C" w14:textId="77777777" w:rsidR="004E52BB" w:rsidRPr="003A2F86" w:rsidRDefault="004E52BB" w:rsidP="004E52BB">
            <w:pPr>
              <w:spacing w:after="0" w:line="240" w:lineRule="auto"/>
              <w:jc w:val="center"/>
              <w:rPr>
                <w:rFonts w:ascii="Arial" w:eastAsia="Times New Roman" w:hAnsi="Arial" w:cs="Arial"/>
                <w:i/>
                <w:iCs/>
                <w:sz w:val="16"/>
                <w:szCs w:val="16"/>
              </w:rPr>
            </w:pPr>
            <w:r w:rsidRPr="003A2F86">
              <w:rPr>
                <w:rFonts w:ascii="Arial" w:eastAsia="Times New Roman" w:hAnsi="Arial" w:cs="Arial"/>
                <w:i/>
                <w:iCs/>
                <w:sz w:val="16"/>
                <w:szCs w:val="16"/>
              </w:rPr>
              <w:t>2021.</w:t>
            </w:r>
          </w:p>
        </w:tc>
        <w:tc>
          <w:tcPr>
            <w:tcW w:w="1151" w:type="dxa"/>
            <w:tcBorders>
              <w:top w:val="nil"/>
              <w:left w:val="nil"/>
              <w:bottom w:val="single" w:sz="4" w:space="0" w:color="auto"/>
              <w:right w:val="single" w:sz="8" w:space="0" w:color="000000"/>
            </w:tcBorders>
            <w:vAlign w:val="center"/>
          </w:tcPr>
          <w:p w14:paraId="074104B6" w14:textId="05415897" w:rsidR="004E52BB" w:rsidRPr="003A2F86" w:rsidRDefault="004E52BB" w:rsidP="004E52BB">
            <w:pPr>
              <w:spacing w:after="0" w:line="240" w:lineRule="auto"/>
              <w:jc w:val="right"/>
              <w:rPr>
                <w:rFonts w:ascii="Arial" w:eastAsia="Times New Roman" w:hAnsi="Arial" w:cs="Arial"/>
                <w:i/>
                <w:iCs/>
                <w:sz w:val="16"/>
                <w:szCs w:val="16"/>
              </w:rPr>
            </w:pPr>
            <w:r w:rsidRPr="003A2F86">
              <w:rPr>
                <w:rFonts w:ascii="Arial" w:hAnsi="Arial" w:cs="Arial"/>
                <w:sz w:val="16"/>
                <w:szCs w:val="16"/>
              </w:rPr>
              <w:t>796.496,08</w:t>
            </w:r>
          </w:p>
        </w:tc>
        <w:tc>
          <w:tcPr>
            <w:tcW w:w="12388" w:type="dxa"/>
            <w:tcBorders>
              <w:top w:val="nil"/>
              <w:left w:val="nil"/>
              <w:bottom w:val="single" w:sz="4" w:space="0" w:color="auto"/>
              <w:right w:val="single" w:sz="8" w:space="0" w:color="000000"/>
            </w:tcBorders>
            <w:vAlign w:val="center"/>
          </w:tcPr>
          <w:p w14:paraId="645E71F0" w14:textId="4C29E198" w:rsidR="004E52BB" w:rsidRPr="003A2F86" w:rsidRDefault="005317BD" w:rsidP="004E52BB">
            <w:pPr>
              <w:spacing w:after="0" w:line="240" w:lineRule="auto"/>
              <w:jc w:val="both"/>
              <w:rPr>
                <w:rFonts w:ascii="Arial" w:eastAsia="Times New Roman" w:hAnsi="Arial" w:cs="Arial"/>
                <w:sz w:val="16"/>
                <w:szCs w:val="16"/>
              </w:rPr>
            </w:pPr>
            <w:r w:rsidRPr="003A2F86">
              <w:rPr>
                <w:rFonts w:ascii="Arial" w:hAnsi="Arial" w:cs="Arial"/>
                <w:sz w:val="16"/>
                <w:szCs w:val="16"/>
              </w:rPr>
              <w:t>Pomoći temeljem prijenosa EU sredstava (638) su ostvarena u iznosu 796.496,08 € i to kao tekuće pomoći za projekt Otvorimo južna vrata lijepe naše koji se provodi putem vrtića 178.286,96 €, kapitalna pomoć za izradu prostornog plana 13.696,37 €, te kapitalna pomoć za izgradnju vatrogasnog doma na Grudi u iznosu 604.512,75 €.</w:t>
            </w:r>
          </w:p>
        </w:tc>
      </w:tr>
      <w:tr w:rsidR="004E52BB" w:rsidRPr="003A2F86" w14:paraId="1DBE334D" w14:textId="77777777" w:rsidTr="00027F4C">
        <w:trPr>
          <w:trHeight w:val="273"/>
          <w:jc w:val="center"/>
        </w:trPr>
        <w:tc>
          <w:tcPr>
            <w:tcW w:w="768" w:type="dxa"/>
            <w:tcBorders>
              <w:top w:val="single" w:sz="4" w:space="0" w:color="auto"/>
              <w:left w:val="single" w:sz="8" w:space="0" w:color="000000"/>
              <w:bottom w:val="single" w:sz="4" w:space="0" w:color="auto"/>
              <w:right w:val="single" w:sz="8" w:space="0" w:color="000000"/>
            </w:tcBorders>
            <w:vAlign w:val="center"/>
          </w:tcPr>
          <w:p w14:paraId="133DCEE1" w14:textId="77777777" w:rsidR="004E52BB" w:rsidRPr="003A2F86" w:rsidRDefault="004E52BB" w:rsidP="004E52BB">
            <w:pPr>
              <w:spacing w:after="0" w:line="240" w:lineRule="auto"/>
              <w:jc w:val="center"/>
              <w:rPr>
                <w:rFonts w:ascii="Arial" w:eastAsia="Times New Roman" w:hAnsi="Arial" w:cs="Arial"/>
                <w:i/>
                <w:iCs/>
                <w:sz w:val="16"/>
                <w:szCs w:val="16"/>
              </w:rPr>
            </w:pPr>
            <w:r w:rsidRPr="003A2F86">
              <w:rPr>
                <w:rFonts w:ascii="Arial" w:eastAsia="Times New Roman" w:hAnsi="Arial" w:cs="Arial"/>
                <w:i/>
                <w:iCs/>
                <w:sz w:val="16"/>
                <w:szCs w:val="16"/>
              </w:rPr>
              <w:t>2022.</w:t>
            </w:r>
          </w:p>
        </w:tc>
        <w:tc>
          <w:tcPr>
            <w:tcW w:w="1151" w:type="dxa"/>
            <w:tcBorders>
              <w:top w:val="single" w:sz="4" w:space="0" w:color="auto"/>
              <w:left w:val="nil"/>
              <w:bottom w:val="single" w:sz="4" w:space="0" w:color="auto"/>
              <w:right w:val="single" w:sz="8" w:space="0" w:color="000000"/>
            </w:tcBorders>
            <w:vAlign w:val="center"/>
          </w:tcPr>
          <w:p w14:paraId="45364B54" w14:textId="3B3D63BB" w:rsidR="004E52BB" w:rsidRPr="003A2F86" w:rsidRDefault="004E52BB" w:rsidP="004E52BB">
            <w:pPr>
              <w:spacing w:after="0" w:line="240" w:lineRule="auto"/>
              <w:jc w:val="right"/>
              <w:rPr>
                <w:rFonts w:ascii="Arial" w:hAnsi="Arial" w:cs="Arial"/>
                <w:i/>
                <w:iCs/>
                <w:sz w:val="16"/>
                <w:szCs w:val="16"/>
              </w:rPr>
            </w:pPr>
            <w:r w:rsidRPr="003A2F86">
              <w:rPr>
                <w:rFonts w:ascii="Arial" w:hAnsi="Arial" w:cs="Arial"/>
                <w:sz w:val="16"/>
                <w:szCs w:val="16"/>
              </w:rPr>
              <w:t>136.480,20</w:t>
            </w:r>
          </w:p>
        </w:tc>
        <w:tc>
          <w:tcPr>
            <w:tcW w:w="12388" w:type="dxa"/>
            <w:tcBorders>
              <w:top w:val="single" w:sz="4" w:space="0" w:color="auto"/>
              <w:left w:val="nil"/>
              <w:bottom w:val="single" w:sz="4" w:space="0" w:color="auto"/>
              <w:right w:val="single" w:sz="8" w:space="0" w:color="000000"/>
            </w:tcBorders>
            <w:vAlign w:val="center"/>
          </w:tcPr>
          <w:p w14:paraId="4EF4BB31" w14:textId="5A23BEB0" w:rsidR="004E52BB" w:rsidRPr="003A2F86" w:rsidRDefault="004E52BB" w:rsidP="004E52BB">
            <w:pPr>
              <w:spacing w:after="0" w:line="240" w:lineRule="auto"/>
              <w:jc w:val="both"/>
              <w:rPr>
                <w:rFonts w:ascii="Arial" w:hAnsi="Arial" w:cs="Arial"/>
                <w:sz w:val="16"/>
                <w:szCs w:val="16"/>
              </w:rPr>
            </w:pPr>
            <w:r w:rsidRPr="003A2F86">
              <w:rPr>
                <w:rFonts w:ascii="Arial" w:hAnsi="Arial" w:cs="Arial"/>
                <w:sz w:val="16"/>
                <w:szCs w:val="16"/>
              </w:rPr>
              <w:t xml:space="preserve">Pomoći temeljem prijenosa EU sredstava (638) su ostvarena u iznosu 136.480,31 € i to kao tekuće pomoći za projekt Otvorimo južna vrata lijepe naše koji </w:t>
            </w:r>
            <w:r w:rsidR="00027F4C">
              <w:rPr>
                <w:rFonts w:ascii="Arial" w:hAnsi="Arial" w:cs="Arial"/>
                <w:sz w:val="16"/>
                <w:szCs w:val="16"/>
              </w:rPr>
              <w:t>je provodio vrtić</w:t>
            </w:r>
            <w:r w:rsidRPr="003A2F86">
              <w:rPr>
                <w:rFonts w:ascii="Arial" w:hAnsi="Arial" w:cs="Arial"/>
                <w:sz w:val="16"/>
                <w:szCs w:val="16"/>
              </w:rPr>
              <w:t>.</w:t>
            </w:r>
          </w:p>
        </w:tc>
      </w:tr>
      <w:tr w:rsidR="004E52BB" w:rsidRPr="003A2F86" w14:paraId="32C702D9" w14:textId="77777777" w:rsidTr="00027F4C">
        <w:trPr>
          <w:trHeight w:val="277"/>
          <w:jc w:val="center"/>
        </w:trPr>
        <w:tc>
          <w:tcPr>
            <w:tcW w:w="768" w:type="dxa"/>
            <w:tcBorders>
              <w:top w:val="single" w:sz="4" w:space="0" w:color="auto"/>
              <w:left w:val="single" w:sz="8" w:space="0" w:color="000000"/>
              <w:bottom w:val="single" w:sz="4" w:space="0" w:color="auto"/>
              <w:right w:val="single" w:sz="8" w:space="0" w:color="000000"/>
            </w:tcBorders>
            <w:vAlign w:val="center"/>
          </w:tcPr>
          <w:p w14:paraId="15528961" w14:textId="0E2A293B" w:rsidR="004E52BB" w:rsidRPr="003A2F86" w:rsidRDefault="004E52BB" w:rsidP="004E52BB">
            <w:pPr>
              <w:spacing w:after="0" w:line="240" w:lineRule="auto"/>
              <w:jc w:val="center"/>
              <w:rPr>
                <w:rFonts w:ascii="Arial" w:eastAsia="Times New Roman" w:hAnsi="Arial" w:cs="Arial"/>
                <w:i/>
                <w:iCs/>
                <w:sz w:val="16"/>
                <w:szCs w:val="16"/>
              </w:rPr>
            </w:pPr>
            <w:r w:rsidRPr="003A2F86">
              <w:rPr>
                <w:rFonts w:ascii="Arial" w:eastAsia="Times New Roman" w:hAnsi="Arial" w:cs="Arial"/>
                <w:i/>
                <w:iCs/>
                <w:sz w:val="16"/>
                <w:szCs w:val="16"/>
              </w:rPr>
              <w:t>2023.</w:t>
            </w:r>
          </w:p>
        </w:tc>
        <w:tc>
          <w:tcPr>
            <w:tcW w:w="1151" w:type="dxa"/>
            <w:tcBorders>
              <w:top w:val="single" w:sz="4" w:space="0" w:color="auto"/>
              <w:left w:val="nil"/>
              <w:bottom w:val="single" w:sz="4" w:space="0" w:color="auto"/>
              <w:right w:val="single" w:sz="8" w:space="0" w:color="000000"/>
            </w:tcBorders>
            <w:vAlign w:val="center"/>
          </w:tcPr>
          <w:p w14:paraId="1A6D0DDB" w14:textId="46C26A0B" w:rsidR="004E52BB" w:rsidRPr="003A2F86" w:rsidRDefault="009256BD" w:rsidP="004E52BB">
            <w:pPr>
              <w:spacing w:after="0" w:line="240" w:lineRule="auto"/>
              <w:jc w:val="right"/>
              <w:rPr>
                <w:rFonts w:ascii="Arial" w:hAnsi="Arial" w:cs="Arial"/>
                <w:i/>
                <w:iCs/>
                <w:sz w:val="16"/>
                <w:szCs w:val="16"/>
              </w:rPr>
            </w:pPr>
            <w:r w:rsidRPr="003A2F86">
              <w:rPr>
                <w:rFonts w:ascii="Arial" w:hAnsi="Arial" w:cs="Arial"/>
                <w:sz w:val="16"/>
                <w:szCs w:val="16"/>
              </w:rPr>
              <w:t>39.809,65</w:t>
            </w:r>
          </w:p>
        </w:tc>
        <w:tc>
          <w:tcPr>
            <w:tcW w:w="12388" w:type="dxa"/>
            <w:tcBorders>
              <w:top w:val="single" w:sz="4" w:space="0" w:color="auto"/>
              <w:left w:val="nil"/>
              <w:bottom w:val="single" w:sz="4" w:space="0" w:color="auto"/>
              <w:right w:val="single" w:sz="8" w:space="0" w:color="000000"/>
            </w:tcBorders>
            <w:vAlign w:val="center"/>
          </w:tcPr>
          <w:p w14:paraId="64B94633" w14:textId="53D48832" w:rsidR="004E52BB" w:rsidRPr="003A2F86" w:rsidRDefault="009256BD" w:rsidP="004E52BB">
            <w:pPr>
              <w:spacing w:after="0" w:line="240" w:lineRule="auto"/>
              <w:jc w:val="both"/>
              <w:rPr>
                <w:rFonts w:ascii="Arial" w:hAnsi="Arial" w:cs="Arial"/>
                <w:sz w:val="16"/>
                <w:szCs w:val="16"/>
              </w:rPr>
            </w:pPr>
            <w:r w:rsidRPr="003A2F86">
              <w:rPr>
                <w:rFonts w:ascii="Arial" w:hAnsi="Arial" w:cs="Arial"/>
                <w:sz w:val="16"/>
                <w:szCs w:val="16"/>
              </w:rPr>
              <w:t>Pomoći temeljem prijenosa EU sredstava (638) su ostvarena u iznosu 39.809,65 € i to kao tekuće pomoći za projekt Otvorimo južna vrata lijepe naše koji se provod</w:t>
            </w:r>
            <w:r w:rsidR="00027F4C">
              <w:rPr>
                <w:rFonts w:ascii="Arial" w:hAnsi="Arial" w:cs="Arial"/>
                <w:sz w:val="16"/>
                <w:szCs w:val="16"/>
              </w:rPr>
              <w:t>io</w:t>
            </w:r>
            <w:r w:rsidRPr="003A2F86">
              <w:rPr>
                <w:rFonts w:ascii="Arial" w:hAnsi="Arial" w:cs="Arial"/>
                <w:sz w:val="16"/>
                <w:szCs w:val="16"/>
              </w:rPr>
              <w:t xml:space="preserve"> vrtić.</w:t>
            </w:r>
          </w:p>
        </w:tc>
      </w:tr>
      <w:tr w:rsidR="00B8530F" w:rsidRPr="003A2F86" w14:paraId="7524A77C" w14:textId="77777777" w:rsidTr="00BB3F8C">
        <w:trPr>
          <w:trHeight w:val="413"/>
          <w:jc w:val="center"/>
        </w:trPr>
        <w:tc>
          <w:tcPr>
            <w:tcW w:w="768" w:type="dxa"/>
            <w:tcBorders>
              <w:top w:val="single" w:sz="4" w:space="0" w:color="auto"/>
              <w:left w:val="single" w:sz="8" w:space="0" w:color="000000"/>
              <w:bottom w:val="single" w:sz="4" w:space="0" w:color="auto"/>
              <w:right w:val="single" w:sz="8" w:space="0" w:color="000000"/>
            </w:tcBorders>
            <w:vAlign w:val="center"/>
          </w:tcPr>
          <w:p w14:paraId="42F644D9" w14:textId="2FD4FE72" w:rsidR="00B8530F" w:rsidRPr="003A2F86" w:rsidRDefault="00B8530F" w:rsidP="00B8530F">
            <w:pPr>
              <w:spacing w:after="0" w:line="240" w:lineRule="auto"/>
              <w:jc w:val="center"/>
              <w:rPr>
                <w:rFonts w:ascii="Arial" w:eastAsia="Times New Roman" w:hAnsi="Arial" w:cs="Arial"/>
                <w:i/>
                <w:iCs/>
                <w:sz w:val="16"/>
                <w:szCs w:val="16"/>
              </w:rPr>
            </w:pPr>
            <w:r w:rsidRPr="003A2F86">
              <w:rPr>
                <w:rFonts w:ascii="Arial" w:eastAsia="Times New Roman" w:hAnsi="Arial" w:cs="Arial"/>
                <w:i/>
                <w:iCs/>
                <w:sz w:val="16"/>
                <w:szCs w:val="16"/>
              </w:rPr>
              <w:t>2024.</w:t>
            </w:r>
          </w:p>
        </w:tc>
        <w:tc>
          <w:tcPr>
            <w:tcW w:w="1151" w:type="dxa"/>
            <w:tcBorders>
              <w:top w:val="nil"/>
              <w:left w:val="nil"/>
              <w:bottom w:val="single" w:sz="4" w:space="0" w:color="auto"/>
              <w:right w:val="single" w:sz="8" w:space="0" w:color="000000"/>
            </w:tcBorders>
            <w:vAlign w:val="center"/>
          </w:tcPr>
          <w:p w14:paraId="7CBC1DFB" w14:textId="0C001AB7" w:rsidR="00B8530F" w:rsidRPr="003A2F86" w:rsidRDefault="00B8530F" w:rsidP="00B8530F">
            <w:pPr>
              <w:spacing w:after="0" w:line="240" w:lineRule="auto"/>
              <w:jc w:val="right"/>
              <w:rPr>
                <w:rFonts w:ascii="Arial" w:hAnsi="Arial" w:cs="Arial"/>
                <w:sz w:val="16"/>
                <w:szCs w:val="16"/>
              </w:rPr>
            </w:pPr>
            <w:r w:rsidRPr="003A2F86">
              <w:rPr>
                <w:rFonts w:ascii="Arial" w:hAnsi="Arial" w:cs="Arial"/>
                <w:sz w:val="16"/>
                <w:szCs w:val="16"/>
              </w:rPr>
              <w:t>12.220,84</w:t>
            </w:r>
          </w:p>
        </w:tc>
        <w:tc>
          <w:tcPr>
            <w:tcW w:w="12388" w:type="dxa"/>
            <w:tcBorders>
              <w:top w:val="nil"/>
              <w:left w:val="nil"/>
              <w:bottom w:val="single" w:sz="4" w:space="0" w:color="auto"/>
              <w:right w:val="single" w:sz="8" w:space="0" w:color="000000"/>
            </w:tcBorders>
            <w:vAlign w:val="center"/>
          </w:tcPr>
          <w:p w14:paraId="57D72EA0" w14:textId="27DD6E20" w:rsidR="00B8530F" w:rsidRPr="003A2F86" w:rsidRDefault="00B8530F" w:rsidP="00B8530F">
            <w:pPr>
              <w:spacing w:after="0" w:line="240" w:lineRule="auto"/>
              <w:jc w:val="both"/>
              <w:rPr>
                <w:rFonts w:ascii="Arial" w:hAnsi="Arial" w:cs="Arial"/>
                <w:sz w:val="16"/>
                <w:szCs w:val="16"/>
              </w:rPr>
            </w:pPr>
            <w:r w:rsidRPr="003A2F86">
              <w:rPr>
                <w:rFonts w:ascii="Arial" w:hAnsi="Arial" w:cs="Arial"/>
                <w:sz w:val="16"/>
                <w:szCs w:val="16"/>
              </w:rPr>
              <w:t>Pomoći temeljem prijenosa EU sredstava (638) su ostvarena u iznosu 12.220,84 € i to kao tekuće pomoći za projekt Otvorimo južna vrata lijepe naše koji se provodi putem vrtića (prihvaćen završni izvještaj).</w:t>
            </w:r>
          </w:p>
        </w:tc>
      </w:tr>
      <w:tr w:rsidR="00BE31A9" w:rsidRPr="003A2F86" w14:paraId="02C4D390" w14:textId="77777777" w:rsidTr="001D2FD5">
        <w:trPr>
          <w:trHeight w:val="413"/>
          <w:jc w:val="center"/>
        </w:trPr>
        <w:tc>
          <w:tcPr>
            <w:tcW w:w="768" w:type="dxa"/>
            <w:tcBorders>
              <w:top w:val="single" w:sz="4" w:space="0" w:color="auto"/>
              <w:left w:val="single" w:sz="8" w:space="0" w:color="000000"/>
              <w:bottom w:val="single" w:sz="4" w:space="0" w:color="auto"/>
              <w:right w:val="single" w:sz="8" w:space="0" w:color="000000"/>
            </w:tcBorders>
            <w:vAlign w:val="center"/>
          </w:tcPr>
          <w:p w14:paraId="3A7DDA42" w14:textId="33DFC022" w:rsidR="00BE31A9" w:rsidRPr="003A2F86" w:rsidRDefault="00BE31A9" w:rsidP="00B8530F">
            <w:pPr>
              <w:spacing w:after="0" w:line="240" w:lineRule="auto"/>
              <w:jc w:val="center"/>
              <w:rPr>
                <w:rFonts w:ascii="Arial" w:eastAsia="Times New Roman" w:hAnsi="Arial" w:cs="Arial"/>
                <w:i/>
                <w:iCs/>
                <w:sz w:val="16"/>
                <w:szCs w:val="16"/>
              </w:rPr>
            </w:pPr>
            <w:r>
              <w:rPr>
                <w:rFonts w:ascii="Arial" w:eastAsia="Times New Roman" w:hAnsi="Arial" w:cs="Arial"/>
                <w:i/>
                <w:iCs/>
                <w:sz w:val="16"/>
                <w:szCs w:val="16"/>
              </w:rPr>
              <w:t>2025.</w:t>
            </w:r>
          </w:p>
        </w:tc>
        <w:tc>
          <w:tcPr>
            <w:tcW w:w="1151" w:type="dxa"/>
            <w:tcBorders>
              <w:top w:val="single" w:sz="4" w:space="0" w:color="auto"/>
              <w:left w:val="nil"/>
              <w:bottom w:val="single" w:sz="4" w:space="0" w:color="auto"/>
              <w:right w:val="single" w:sz="8" w:space="0" w:color="000000"/>
            </w:tcBorders>
            <w:vAlign w:val="center"/>
          </w:tcPr>
          <w:p w14:paraId="092AE315" w14:textId="3B1DA1B7" w:rsidR="00BE31A9" w:rsidRPr="003A2F86" w:rsidRDefault="00210001" w:rsidP="00B8530F">
            <w:pPr>
              <w:spacing w:after="0" w:line="240" w:lineRule="auto"/>
              <w:jc w:val="right"/>
              <w:rPr>
                <w:rFonts w:ascii="Arial" w:hAnsi="Arial" w:cs="Arial"/>
                <w:sz w:val="16"/>
                <w:szCs w:val="16"/>
              </w:rPr>
            </w:pPr>
            <w:r>
              <w:rPr>
                <w:rFonts w:ascii="Arial" w:hAnsi="Arial" w:cs="Arial"/>
                <w:sz w:val="16"/>
                <w:szCs w:val="16"/>
              </w:rPr>
              <w:t>3.491.046,17</w:t>
            </w:r>
          </w:p>
        </w:tc>
        <w:tc>
          <w:tcPr>
            <w:tcW w:w="12388" w:type="dxa"/>
            <w:tcBorders>
              <w:top w:val="single" w:sz="4" w:space="0" w:color="auto"/>
              <w:left w:val="nil"/>
              <w:bottom w:val="single" w:sz="4" w:space="0" w:color="auto"/>
              <w:right w:val="single" w:sz="8" w:space="0" w:color="000000"/>
            </w:tcBorders>
            <w:vAlign w:val="center"/>
          </w:tcPr>
          <w:p w14:paraId="4D564C95" w14:textId="6A07DD6F" w:rsidR="00BE31A9" w:rsidRPr="003A2F86" w:rsidRDefault="00210001" w:rsidP="00B8530F">
            <w:pPr>
              <w:spacing w:after="0" w:line="240" w:lineRule="auto"/>
              <w:jc w:val="both"/>
              <w:rPr>
                <w:rFonts w:ascii="Arial" w:hAnsi="Arial" w:cs="Arial"/>
                <w:sz w:val="16"/>
                <w:szCs w:val="16"/>
              </w:rPr>
            </w:pPr>
            <w:r w:rsidRPr="00210001">
              <w:rPr>
                <w:rFonts w:ascii="Arial" w:hAnsi="Arial" w:cs="Arial"/>
                <w:sz w:val="16"/>
                <w:szCs w:val="16"/>
              </w:rPr>
              <w:t>Pomoći temeljem prijenosa EU sredstava (638) su ostvarena sredstva u iznosu 3.491.046,17 € i to kao kapitalne pomoći za projekt izgradnje osnovne škole u Cavtatu (prijenos putem Dubrovačko-neretvanske županije) u iznosu 3.185.731,78 € i za projekt izgradnje vatrogasnog doma na temelju konačnog obračuna 305.314,39 €.</w:t>
            </w:r>
          </w:p>
        </w:tc>
      </w:tr>
      <w:tr w:rsidR="00A73FFD" w:rsidRPr="003A2F86" w14:paraId="33136B45" w14:textId="77777777" w:rsidTr="00700070">
        <w:trPr>
          <w:trHeight w:val="413"/>
          <w:jc w:val="center"/>
        </w:trPr>
        <w:tc>
          <w:tcPr>
            <w:tcW w:w="768" w:type="dxa"/>
            <w:tcBorders>
              <w:top w:val="single" w:sz="4" w:space="0" w:color="auto"/>
              <w:left w:val="single" w:sz="8" w:space="0" w:color="000000"/>
              <w:bottom w:val="single" w:sz="4" w:space="0" w:color="auto"/>
              <w:right w:val="single" w:sz="8" w:space="0" w:color="000000"/>
            </w:tcBorders>
            <w:vAlign w:val="center"/>
          </w:tcPr>
          <w:p w14:paraId="72E9A871" w14:textId="42459E4B" w:rsidR="00A73FFD" w:rsidRDefault="00285ED0" w:rsidP="00A73FFD">
            <w:pPr>
              <w:spacing w:after="0" w:line="240" w:lineRule="auto"/>
              <w:jc w:val="center"/>
              <w:rPr>
                <w:rFonts w:ascii="Arial" w:eastAsia="Times New Roman" w:hAnsi="Arial" w:cs="Arial"/>
                <w:i/>
                <w:iCs/>
                <w:sz w:val="16"/>
                <w:szCs w:val="16"/>
              </w:rPr>
            </w:pPr>
            <w:r>
              <w:rPr>
                <w:rFonts w:ascii="Arial" w:eastAsia="Times New Roman" w:hAnsi="Arial" w:cs="Arial"/>
                <w:i/>
                <w:iCs/>
                <w:sz w:val="16"/>
                <w:szCs w:val="16"/>
              </w:rPr>
              <w:t xml:space="preserve">1-6/ </w:t>
            </w:r>
            <w:r w:rsidR="00A73FFD">
              <w:rPr>
                <w:rFonts w:ascii="Arial" w:eastAsia="Times New Roman" w:hAnsi="Arial" w:cs="Arial"/>
                <w:i/>
                <w:iCs/>
                <w:sz w:val="16"/>
                <w:szCs w:val="16"/>
              </w:rPr>
              <w:t>2026.</w:t>
            </w:r>
          </w:p>
        </w:tc>
        <w:tc>
          <w:tcPr>
            <w:tcW w:w="1151" w:type="dxa"/>
            <w:tcBorders>
              <w:top w:val="nil"/>
              <w:left w:val="nil"/>
              <w:bottom w:val="single" w:sz="8" w:space="0" w:color="000000"/>
              <w:right w:val="single" w:sz="8" w:space="0" w:color="000000"/>
            </w:tcBorders>
            <w:vAlign w:val="center"/>
          </w:tcPr>
          <w:p w14:paraId="08EFE1AD" w14:textId="049826AE" w:rsidR="00A73FFD" w:rsidRPr="00A73FFD" w:rsidRDefault="00A73FFD" w:rsidP="00A73FFD">
            <w:pPr>
              <w:spacing w:after="0" w:line="240" w:lineRule="auto"/>
              <w:jc w:val="right"/>
              <w:rPr>
                <w:rFonts w:ascii="Arial" w:hAnsi="Arial" w:cs="Arial"/>
                <w:sz w:val="16"/>
                <w:szCs w:val="16"/>
              </w:rPr>
            </w:pPr>
            <w:r w:rsidRPr="00A73FFD">
              <w:rPr>
                <w:rFonts w:ascii="Arial" w:hAnsi="Arial" w:cs="Arial"/>
                <w:i/>
                <w:iCs/>
                <w:sz w:val="16"/>
                <w:szCs w:val="16"/>
              </w:rPr>
              <w:t>6.428.392,18</w:t>
            </w:r>
          </w:p>
        </w:tc>
        <w:tc>
          <w:tcPr>
            <w:tcW w:w="12388" w:type="dxa"/>
            <w:tcBorders>
              <w:top w:val="nil"/>
              <w:left w:val="nil"/>
              <w:bottom w:val="single" w:sz="8" w:space="0" w:color="000000"/>
              <w:right w:val="single" w:sz="8" w:space="0" w:color="000000"/>
            </w:tcBorders>
            <w:vAlign w:val="center"/>
          </w:tcPr>
          <w:p w14:paraId="75B16F9A" w14:textId="5C10A16D" w:rsidR="00A73FFD" w:rsidRPr="00A73FFD" w:rsidRDefault="00A73FFD" w:rsidP="00A73FFD">
            <w:pPr>
              <w:spacing w:after="0" w:line="240" w:lineRule="auto"/>
              <w:jc w:val="both"/>
              <w:rPr>
                <w:rFonts w:ascii="Arial" w:hAnsi="Arial" w:cs="Arial"/>
                <w:sz w:val="16"/>
                <w:szCs w:val="16"/>
              </w:rPr>
            </w:pPr>
            <w:r w:rsidRPr="00A73FFD">
              <w:rPr>
                <w:rFonts w:ascii="Arial" w:hAnsi="Arial" w:cs="Arial"/>
                <w:sz w:val="16"/>
                <w:szCs w:val="16"/>
              </w:rPr>
              <w:t>Pomoći temeljem prijenosa EU sredstava (638) su ostvarena sredstva u iznosu 6.428.392,19 € i to kao kapitalne pomoći za projekt izgradnje osnovne škole u Cavtatu (prijenos putem Dubrovačko-neretvanske županije).</w:t>
            </w:r>
          </w:p>
        </w:tc>
      </w:tr>
      <w:bookmarkEnd w:id="101"/>
    </w:tbl>
    <w:p w14:paraId="05952ECC" w14:textId="77777777" w:rsidR="00BF5EDD" w:rsidRDefault="00BF5EDD" w:rsidP="003602FE">
      <w:pPr>
        <w:overflowPunct w:val="0"/>
        <w:autoSpaceDE w:val="0"/>
        <w:autoSpaceDN w:val="0"/>
        <w:adjustRightInd w:val="0"/>
        <w:spacing w:after="0" w:line="240" w:lineRule="auto"/>
        <w:jc w:val="both"/>
        <w:rPr>
          <w:rFonts w:ascii="Arial" w:eastAsia="Times New Roman" w:hAnsi="Arial" w:cs="Arial"/>
        </w:rPr>
      </w:pPr>
    </w:p>
    <w:p w14:paraId="31F16CA8" w14:textId="66632BD3" w:rsidR="00B94C54" w:rsidRPr="003A2F86" w:rsidRDefault="00B15B5B" w:rsidP="003602FE">
      <w:pPr>
        <w:overflowPunct w:val="0"/>
        <w:autoSpaceDE w:val="0"/>
        <w:autoSpaceDN w:val="0"/>
        <w:adjustRightInd w:val="0"/>
        <w:spacing w:after="0" w:line="240" w:lineRule="auto"/>
        <w:jc w:val="both"/>
        <w:rPr>
          <w:rFonts w:ascii="Arial" w:eastAsia="Times New Roman" w:hAnsi="Arial" w:cs="Arial"/>
          <w:sz w:val="16"/>
          <w:szCs w:val="16"/>
        </w:rPr>
      </w:pPr>
      <w:r w:rsidRPr="003A2F86">
        <w:rPr>
          <w:rFonts w:ascii="Arial" w:eastAsia="Times New Roman" w:hAnsi="Arial" w:cs="Arial"/>
        </w:rPr>
        <w:t xml:space="preserve">U nastavku se daje kratak </w:t>
      </w:r>
      <w:r w:rsidRPr="003A2F86">
        <w:rPr>
          <w:rFonts w:ascii="Arial" w:eastAsia="Times New Roman" w:hAnsi="Arial" w:cs="Arial"/>
          <w:b/>
          <w:u w:val="single"/>
        </w:rPr>
        <w:t>pregled značajnijih</w:t>
      </w:r>
      <w:r w:rsidRPr="003A2F86">
        <w:rPr>
          <w:rFonts w:ascii="Arial" w:eastAsia="Times New Roman" w:hAnsi="Arial" w:cs="Arial"/>
        </w:rPr>
        <w:t xml:space="preserve"> </w:t>
      </w:r>
      <w:r w:rsidRPr="003A2F86">
        <w:rPr>
          <w:rFonts w:ascii="Arial" w:eastAsia="Times New Roman" w:hAnsi="Arial" w:cs="Arial"/>
          <w:b/>
        </w:rPr>
        <w:t xml:space="preserve">prihoda od pomoći </w:t>
      </w:r>
      <w:r w:rsidR="001865FB" w:rsidRPr="003A2F86">
        <w:rPr>
          <w:rFonts w:ascii="Arial" w:eastAsia="Times New Roman" w:hAnsi="Arial" w:cs="Arial"/>
          <w:bCs/>
        </w:rPr>
        <w:t>(evidentirani na podskup</w:t>
      </w:r>
      <w:r w:rsidR="003C7027" w:rsidRPr="003A2F86">
        <w:rPr>
          <w:rFonts w:ascii="Arial" w:eastAsia="Times New Roman" w:hAnsi="Arial" w:cs="Arial"/>
          <w:bCs/>
        </w:rPr>
        <w:t>i</w:t>
      </w:r>
      <w:r w:rsidR="001865FB" w:rsidRPr="003A2F86">
        <w:rPr>
          <w:rFonts w:ascii="Arial" w:eastAsia="Times New Roman" w:hAnsi="Arial" w:cs="Arial"/>
          <w:bCs/>
        </w:rPr>
        <w:t xml:space="preserve">nama prihoda </w:t>
      </w:r>
      <w:r w:rsidR="00535023">
        <w:rPr>
          <w:rFonts w:ascii="Arial" w:eastAsia="Times New Roman" w:hAnsi="Arial" w:cs="Arial"/>
          <w:bCs/>
        </w:rPr>
        <w:t xml:space="preserve">631, </w:t>
      </w:r>
      <w:r w:rsidR="001865FB" w:rsidRPr="003A2F86">
        <w:rPr>
          <w:rFonts w:ascii="Arial" w:eastAsia="Times New Roman" w:hAnsi="Arial" w:cs="Arial"/>
          <w:bCs/>
        </w:rPr>
        <w:t xml:space="preserve">632, 633, 634, 638, 663) </w:t>
      </w:r>
      <w:r w:rsidRPr="003A2F86">
        <w:rPr>
          <w:rFonts w:ascii="Arial" w:eastAsia="Times New Roman" w:hAnsi="Arial" w:cs="Arial"/>
          <w:b/>
        </w:rPr>
        <w:t xml:space="preserve">iz </w:t>
      </w:r>
      <w:r w:rsidRPr="003A2F86">
        <w:rPr>
          <w:rFonts w:ascii="Arial" w:eastAsia="Times New Roman" w:hAnsi="Arial" w:cs="Arial"/>
          <w:b/>
          <w:u w:val="single"/>
        </w:rPr>
        <w:t>prethodnih godina</w:t>
      </w:r>
      <w:r w:rsidRPr="003A2F86">
        <w:rPr>
          <w:rFonts w:ascii="Arial" w:eastAsia="Times New Roman" w:hAnsi="Arial" w:cs="Arial"/>
        </w:rPr>
        <w:t>, a na kraju tablice iskazuju se i zaključeni ugovori o sufinanciraju projekata na temelju kojih još nisu ostvareni prihodi</w:t>
      </w:r>
      <w:r w:rsidR="00783A2E" w:rsidRPr="003A2F86">
        <w:rPr>
          <w:rFonts w:ascii="Arial" w:eastAsia="Times New Roman" w:hAnsi="Arial" w:cs="Arial"/>
        </w:rPr>
        <w:t xml:space="preserve">, odnosno tek su se </w:t>
      </w:r>
      <w:r w:rsidR="00411FFA" w:rsidRPr="003A2F86">
        <w:rPr>
          <w:rFonts w:ascii="Arial" w:eastAsia="Times New Roman" w:hAnsi="Arial" w:cs="Arial"/>
        </w:rPr>
        <w:t>počeli ostvarivati.</w:t>
      </w:r>
    </w:p>
    <w:p w14:paraId="5CD5619E" w14:textId="77777777" w:rsidR="00A6443B" w:rsidRDefault="00A6443B" w:rsidP="00F84887">
      <w:pPr>
        <w:overflowPunct w:val="0"/>
        <w:autoSpaceDE w:val="0"/>
        <w:autoSpaceDN w:val="0"/>
        <w:adjustRightInd w:val="0"/>
        <w:spacing w:after="0" w:line="240" w:lineRule="auto"/>
        <w:jc w:val="both"/>
        <w:rPr>
          <w:rFonts w:ascii="Arial" w:eastAsia="Times New Roman" w:hAnsi="Arial" w:cs="Arial"/>
          <w:sz w:val="16"/>
          <w:szCs w:val="16"/>
        </w:rPr>
      </w:pPr>
    </w:p>
    <w:p w14:paraId="3EC8A8CD" w14:textId="77777777" w:rsidR="00BF5EDD" w:rsidRDefault="00BF5EDD" w:rsidP="00F84887">
      <w:pPr>
        <w:overflowPunct w:val="0"/>
        <w:autoSpaceDE w:val="0"/>
        <w:autoSpaceDN w:val="0"/>
        <w:adjustRightInd w:val="0"/>
        <w:spacing w:after="0" w:line="240" w:lineRule="auto"/>
        <w:jc w:val="both"/>
        <w:rPr>
          <w:rFonts w:ascii="Arial" w:eastAsia="Times New Roman" w:hAnsi="Arial" w:cs="Arial"/>
          <w:sz w:val="16"/>
          <w:szCs w:val="16"/>
        </w:rPr>
      </w:pPr>
    </w:p>
    <w:p w14:paraId="12184912" w14:textId="77777777" w:rsidR="00496F7D" w:rsidRDefault="00496F7D" w:rsidP="00F84887">
      <w:pPr>
        <w:overflowPunct w:val="0"/>
        <w:autoSpaceDE w:val="0"/>
        <w:autoSpaceDN w:val="0"/>
        <w:adjustRightInd w:val="0"/>
        <w:spacing w:after="0" w:line="240" w:lineRule="auto"/>
        <w:jc w:val="both"/>
        <w:rPr>
          <w:rFonts w:ascii="Arial" w:eastAsia="Times New Roman" w:hAnsi="Arial" w:cs="Arial"/>
          <w:sz w:val="16"/>
          <w:szCs w:val="16"/>
        </w:rPr>
      </w:pPr>
    </w:p>
    <w:p w14:paraId="562F628D" w14:textId="77777777" w:rsidR="00496F7D" w:rsidRDefault="00496F7D" w:rsidP="00F84887">
      <w:pPr>
        <w:overflowPunct w:val="0"/>
        <w:autoSpaceDE w:val="0"/>
        <w:autoSpaceDN w:val="0"/>
        <w:adjustRightInd w:val="0"/>
        <w:spacing w:after="0" w:line="240" w:lineRule="auto"/>
        <w:jc w:val="both"/>
        <w:rPr>
          <w:rFonts w:ascii="Arial" w:eastAsia="Times New Roman" w:hAnsi="Arial" w:cs="Arial"/>
          <w:sz w:val="16"/>
          <w:szCs w:val="16"/>
        </w:rPr>
      </w:pPr>
    </w:p>
    <w:p w14:paraId="46E3D0BA" w14:textId="77777777" w:rsidR="00496F7D" w:rsidRDefault="00496F7D" w:rsidP="00F84887">
      <w:pPr>
        <w:overflowPunct w:val="0"/>
        <w:autoSpaceDE w:val="0"/>
        <w:autoSpaceDN w:val="0"/>
        <w:adjustRightInd w:val="0"/>
        <w:spacing w:after="0" w:line="240" w:lineRule="auto"/>
        <w:jc w:val="both"/>
        <w:rPr>
          <w:rFonts w:ascii="Arial" w:eastAsia="Times New Roman" w:hAnsi="Arial" w:cs="Arial"/>
          <w:sz w:val="16"/>
          <w:szCs w:val="16"/>
        </w:rPr>
      </w:pPr>
    </w:p>
    <w:p w14:paraId="0B3130D3" w14:textId="77777777" w:rsidR="00496F7D" w:rsidRDefault="00496F7D" w:rsidP="00F84887">
      <w:pPr>
        <w:overflowPunct w:val="0"/>
        <w:autoSpaceDE w:val="0"/>
        <w:autoSpaceDN w:val="0"/>
        <w:adjustRightInd w:val="0"/>
        <w:spacing w:after="0" w:line="240" w:lineRule="auto"/>
        <w:jc w:val="both"/>
        <w:rPr>
          <w:rFonts w:ascii="Arial" w:eastAsia="Times New Roman" w:hAnsi="Arial" w:cs="Arial"/>
          <w:sz w:val="16"/>
          <w:szCs w:val="16"/>
        </w:rPr>
      </w:pPr>
    </w:p>
    <w:p w14:paraId="77E2039B" w14:textId="77777777" w:rsidR="00496F7D" w:rsidRDefault="00496F7D" w:rsidP="00F84887">
      <w:pPr>
        <w:overflowPunct w:val="0"/>
        <w:autoSpaceDE w:val="0"/>
        <w:autoSpaceDN w:val="0"/>
        <w:adjustRightInd w:val="0"/>
        <w:spacing w:after="0" w:line="240" w:lineRule="auto"/>
        <w:jc w:val="both"/>
        <w:rPr>
          <w:rFonts w:ascii="Arial" w:eastAsia="Times New Roman" w:hAnsi="Arial" w:cs="Arial"/>
          <w:sz w:val="16"/>
          <w:szCs w:val="16"/>
        </w:rPr>
      </w:pPr>
    </w:p>
    <w:p w14:paraId="112964FF" w14:textId="77777777" w:rsidR="00496F7D" w:rsidRDefault="00496F7D" w:rsidP="00F84887">
      <w:pPr>
        <w:overflowPunct w:val="0"/>
        <w:autoSpaceDE w:val="0"/>
        <w:autoSpaceDN w:val="0"/>
        <w:adjustRightInd w:val="0"/>
        <w:spacing w:after="0" w:line="240" w:lineRule="auto"/>
        <w:jc w:val="both"/>
        <w:rPr>
          <w:rFonts w:ascii="Arial" w:eastAsia="Times New Roman" w:hAnsi="Arial" w:cs="Arial"/>
          <w:sz w:val="16"/>
          <w:szCs w:val="16"/>
        </w:rPr>
      </w:pPr>
    </w:p>
    <w:p w14:paraId="2FD64DC0" w14:textId="77777777" w:rsidR="00496F7D" w:rsidRDefault="00496F7D" w:rsidP="00F84887">
      <w:pPr>
        <w:overflowPunct w:val="0"/>
        <w:autoSpaceDE w:val="0"/>
        <w:autoSpaceDN w:val="0"/>
        <w:adjustRightInd w:val="0"/>
        <w:spacing w:after="0" w:line="240" w:lineRule="auto"/>
        <w:jc w:val="both"/>
        <w:rPr>
          <w:rFonts w:ascii="Arial" w:eastAsia="Times New Roman" w:hAnsi="Arial" w:cs="Arial"/>
          <w:sz w:val="16"/>
          <w:szCs w:val="16"/>
        </w:rPr>
      </w:pPr>
    </w:p>
    <w:p w14:paraId="5FACEDE3" w14:textId="77777777" w:rsidR="00496F7D" w:rsidRDefault="00496F7D" w:rsidP="00F84887">
      <w:pPr>
        <w:overflowPunct w:val="0"/>
        <w:autoSpaceDE w:val="0"/>
        <w:autoSpaceDN w:val="0"/>
        <w:adjustRightInd w:val="0"/>
        <w:spacing w:after="0" w:line="240" w:lineRule="auto"/>
        <w:jc w:val="both"/>
        <w:rPr>
          <w:rFonts w:ascii="Arial" w:eastAsia="Times New Roman" w:hAnsi="Arial" w:cs="Arial"/>
          <w:sz w:val="16"/>
          <w:szCs w:val="16"/>
        </w:rPr>
      </w:pPr>
    </w:p>
    <w:p w14:paraId="11500948" w14:textId="77777777" w:rsidR="00496F7D" w:rsidRDefault="00496F7D" w:rsidP="00F84887">
      <w:pPr>
        <w:overflowPunct w:val="0"/>
        <w:autoSpaceDE w:val="0"/>
        <w:autoSpaceDN w:val="0"/>
        <w:adjustRightInd w:val="0"/>
        <w:spacing w:after="0" w:line="240" w:lineRule="auto"/>
        <w:jc w:val="both"/>
        <w:rPr>
          <w:rFonts w:ascii="Arial" w:eastAsia="Times New Roman" w:hAnsi="Arial" w:cs="Arial"/>
          <w:sz w:val="16"/>
          <w:szCs w:val="16"/>
        </w:rPr>
      </w:pPr>
    </w:p>
    <w:p w14:paraId="54D4513B" w14:textId="77777777" w:rsidR="00496F7D" w:rsidRDefault="00496F7D" w:rsidP="00F84887">
      <w:pPr>
        <w:overflowPunct w:val="0"/>
        <w:autoSpaceDE w:val="0"/>
        <w:autoSpaceDN w:val="0"/>
        <w:adjustRightInd w:val="0"/>
        <w:spacing w:after="0" w:line="240" w:lineRule="auto"/>
        <w:jc w:val="both"/>
        <w:rPr>
          <w:rFonts w:ascii="Arial" w:eastAsia="Times New Roman" w:hAnsi="Arial" w:cs="Arial"/>
          <w:sz w:val="16"/>
          <w:szCs w:val="16"/>
        </w:rPr>
      </w:pPr>
    </w:p>
    <w:p w14:paraId="7340BACA" w14:textId="77777777" w:rsidR="00496F7D" w:rsidRDefault="00496F7D" w:rsidP="00F84887">
      <w:pPr>
        <w:overflowPunct w:val="0"/>
        <w:autoSpaceDE w:val="0"/>
        <w:autoSpaceDN w:val="0"/>
        <w:adjustRightInd w:val="0"/>
        <w:spacing w:after="0" w:line="240" w:lineRule="auto"/>
        <w:jc w:val="both"/>
        <w:rPr>
          <w:rFonts w:ascii="Arial" w:eastAsia="Times New Roman" w:hAnsi="Arial" w:cs="Arial"/>
          <w:sz w:val="16"/>
          <w:szCs w:val="16"/>
        </w:rPr>
      </w:pPr>
    </w:p>
    <w:p w14:paraId="37A5D253" w14:textId="77777777" w:rsidR="00BF5EDD" w:rsidRDefault="00BF5EDD" w:rsidP="00F84887">
      <w:pPr>
        <w:overflowPunct w:val="0"/>
        <w:autoSpaceDE w:val="0"/>
        <w:autoSpaceDN w:val="0"/>
        <w:adjustRightInd w:val="0"/>
        <w:spacing w:after="0" w:line="240" w:lineRule="auto"/>
        <w:jc w:val="both"/>
        <w:rPr>
          <w:rFonts w:ascii="Arial" w:eastAsia="Times New Roman" w:hAnsi="Arial" w:cs="Arial"/>
          <w:sz w:val="16"/>
          <w:szCs w:val="16"/>
        </w:rPr>
      </w:pPr>
    </w:p>
    <w:p w14:paraId="7D242395" w14:textId="77777777" w:rsidR="00BF5EDD" w:rsidRDefault="00BF5EDD" w:rsidP="00F84887">
      <w:pPr>
        <w:overflowPunct w:val="0"/>
        <w:autoSpaceDE w:val="0"/>
        <w:autoSpaceDN w:val="0"/>
        <w:adjustRightInd w:val="0"/>
        <w:spacing w:after="0" w:line="240" w:lineRule="auto"/>
        <w:jc w:val="both"/>
        <w:rPr>
          <w:rFonts w:ascii="Arial" w:eastAsia="Times New Roman" w:hAnsi="Arial" w:cs="Arial"/>
          <w:sz w:val="16"/>
          <w:szCs w:val="16"/>
        </w:rPr>
      </w:pPr>
    </w:p>
    <w:p w14:paraId="424A05DE" w14:textId="77777777" w:rsidR="00BF5EDD" w:rsidRDefault="00BF5EDD" w:rsidP="00F84887">
      <w:pPr>
        <w:overflowPunct w:val="0"/>
        <w:autoSpaceDE w:val="0"/>
        <w:autoSpaceDN w:val="0"/>
        <w:adjustRightInd w:val="0"/>
        <w:spacing w:after="0" w:line="240" w:lineRule="auto"/>
        <w:jc w:val="both"/>
        <w:rPr>
          <w:rFonts w:ascii="Arial" w:eastAsia="Times New Roman" w:hAnsi="Arial" w:cs="Arial"/>
          <w:sz w:val="16"/>
          <w:szCs w:val="16"/>
        </w:rPr>
      </w:pPr>
    </w:p>
    <w:p w14:paraId="3E90F230" w14:textId="77777777" w:rsidR="00BF5EDD" w:rsidRDefault="00BF5EDD" w:rsidP="00F84887">
      <w:pPr>
        <w:overflowPunct w:val="0"/>
        <w:autoSpaceDE w:val="0"/>
        <w:autoSpaceDN w:val="0"/>
        <w:adjustRightInd w:val="0"/>
        <w:spacing w:after="0" w:line="240" w:lineRule="auto"/>
        <w:jc w:val="both"/>
        <w:rPr>
          <w:rFonts w:ascii="Arial" w:eastAsia="Times New Roman" w:hAnsi="Arial" w:cs="Arial"/>
          <w:sz w:val="16"/>
          <w:szCs w:val="16"/>
        </w:rPr>
      </w:pPr>
    </w:p>
    <w:p w14:paraId="1BA1B4A8" w14:textId="77777777" w:rsidR="00BF5EDD" w:rsidRDefault="00BF5EDD" w:rsidP="00F84887">
      <w:pPr>
        <w:overflowPunct w:val="0"/>
        <w:autoSpaceDE w:val="0"/>
        <w:autoSpaceDN w:val="0"/>
        <w:adjustRightInd w:val="0"/>
        <w:spacing w:after="0" w:line="240" w:lineRule="auto"/>
        <w:jc w:val="both"/>
        <w:rPr>
          <w:rFonts w:ascii="Arial" w:eastAsia="Times New Roman" w:hAnsi="Arial" w:cs="Arial"/>
          <w:sz w:val="16"/>
          <w:szCs w:val="16"/>
        </w:rPr>
      </w:pPr>
    </w:p>
    <w:p w14:paraId="79C5E0D3" w14:textId="77777777" w:rsidR="00BF5EDD" w:rsidRDefault="00BF5EDD" w:rsidP="00F84887">
      <w:pPr>
        <w:overflowPunct w:val="0"/>
        <w:autoSpaceDE w:val="0"/>
        <w:autoSpaceDN w:val="0"/>
        <w:adjustRightInd w:val="0"/>
        <w:spacing w:after="0" w:line="240" w:lineRule="auto"/>
        <w:jc w:val="both"/>
        <w:rPr>
          <w:rFonts w:ascii="Arial" w:eastAsia="Times New Roman" w:hAnsi="Arial" w:cs="Arial"/>
          <w:sz w:val="16"/>
          <w:szCs w:val="16"/>
        </w:rPr>
      </w:pPr>
    </w:p>
    <w:p w14:paraId="68D3D47F" w14:textId="77777777" w:rsidR="00BF5EDD" w:rsidRDefault="00BF5EDD" w:rsidP="00F84887">
      <w:pPr>
        <w:overflowPunct w:val="0"/>
        <w:autoSpaceDE w:val="0"/>
        <w:autoSpaceDN w:val="0"/>
        <w:adjustRightInd w:val="0"/>
        <w:spacing w:after="0" w:line="240" w:lineRule="auto"/>
        <w:jc w:val="both"/>
        <w:rPr>
          <w:rFonts w:ascii="Arial" w:eastAsia="Times New Roman" w:hAnsi="Arial" w:cs="Arial"/>
          <w:sz w:val="16"/>
          <w:szCs w:val="16"/>
        </w:rPr>
      </w:pPr>
    </w:p>
    <w:p w14:paraId="150A140C" w14:textId="77777777" w:rsidR="00BF5EDD" w:rsidRDefault="00BF5EDD" w:rsidP="00F84887">
      <w:pPr>
        <w:overflowPunct w:val="0"/>
        <w:autoSpaceDE w:val="0"/>
        <w:autoSpaceDN w:val="0"/>
        <w:adjustRightInd w:val="0"/>
        <w:spacing w:after="0" w:line="240" w:lineRule="auto"/>
        <w:jc w:val="both"/>
        <w:rPr>
          <w:rFonts w:ascii="Arial" w:eastAsia="Times New Roman" w:hAnsi="Arial" w:cs="Arial"/>
          <w:sz w:val="16"/>
          <w:szCs w:val="16"/>
        </w:rPr>
      </w:pPr>
    </w:p>
    <w:p w14:paraId="79B6465E" w14:textId="77777777" w:rsidR="00BF5EDD" w:rsidRDefault="00BF5EDD" w:rsidP="00F84887">
      <w:pPr>
        <w:overflowPunct w:val="0"/>
        <w:autoSpaceDE w:val="0"/>
        <w:autoSpaceDN w:val="0"/>
        <w:adjustRightInd w:val="0"/>
        <w:spacing w:after="0" w:line="240" w:lineRule="auto"/>
        <w:jc w:val="both"/>
        <w:rPr>
          <w:rFonts w:ascii="Arial" w:eastAsia="Times New Roman" w:hAnsi="Arial" w:cs="Arial"/>
          <w:sz w:val="16"/>
          <w:szCs w:val="16"/>
        </w:rPr>
      </w:pPr>
    </w:p>
    <w:p w14:paraId="5F4ADAE9" w14:textId="77777777" w:rsidR="00BF5EDD" w:rsidRDefault="00BF5EDD" w:rsidP="00F84887">
      <w:pPr>
        <w:overflowPunct w:val="0"/>
        <w:autoSpaceDE w:val="0"/>
        <w:autoSpaceDN w:val="0"/>
        <w:adjustRightInd w:val="0"/>
        <w:spacing w:after="0" w:line="240" w:lineRule="auto"/>
        <w:jc w:val="both"/>
        <w:rPr>
          <w:rFonts w:ascii="Arial" w:eastAsia="Times New Roman" w:hAnsi="Arial" w:cs="Arial"/>
          <w:sz w:val="16"/>
          <w:szCs w:val="16"/>
        </w:rPr>
      </w:pPr>
    </w:p>
    <w:p w14:paraId="504B220F" w14:textId="77777777" w:rsidR="00BF5EDD" w:rsidRDefault="00BF5EDD" w:rsidP="00F84887">
      <w:pPr>
        <w:overflowPunct w:val="0"/>
        <w:autoSpaceDE w:val="0"/>
        <w:autoSpaceDN w:val="0"/>
        <w:adjustRightInd w:val="0"/>
        <w:spacing w:after="0" w:line="240" w:lineRule="auto"/>
        <w:jc w:val="both"/>
        <w:rPr>
          <w:rFonts w:ascii="Arial" w:eastAsia="Times New Roman" w:hAnsi="Arial" w:cs="Arial"/>
          <w:sz w:val="16"/>
          <w:szCs w:val="16"/>
        </w:rPr>
      </w:pPr>
    </w:p>
    <w:p w14:paraId="0F86E25E" w14:textId="77777777" w:rsidR="00BF5EDD" w:rsidRDefault="00BF5EDD" w:rsidP="00F84887">
      <w:pPr>
        <w:overflowPunct w:val="0"/>
        <w:autoSpaceDE w:val="0"/>
        <w:autoSpaceDN w:val="0"/>
        <w:adjustRightInd w:val="0"/>
        <w:spacing w:after="0" w:line="240" w:lineRule="auto"/>
        <w:jc w:val="both"/>
        <w:rPr>
          <w:rFonts w:ascii="Arial" w:eastAsia="Times New Roman" w:hAnsi="Arial" w:cs="Arial"/>
          <w:sz w:val="16"/>
          <w:szCs w:val="16"/>
        </w:rPr>
      </w:pPr>
    </w:p>
    <w:p w14:paraId="51A540BA" w14:textId="77777777" w:rsidR="00BF5EDD" w:rsidRPr="003A2F86" w:rsidRDefault="00BF5EDD" w:rsidP="00F84887">
      <w:pPr>
        <w:overflowPunct w:val="0"/>
        <w:autoSpaceDE w:val="0"/>
        <w:autoSpaceDN w:val="0"/>
        <w:adjustRightInd w:val="0"/>
        <w:spacing w:after="0" w:line="240" w:lineRule="auto"/>
        <w:jc w:val="both"/>
        <w:rPr>
          <w:rFonts w:ascii="Arial" w:eastAsia="Times New Roman" w:hAnsi="Arial" w:cs="Arial"/>
          <w:sz w:val="16"/>
          <w:szCs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50"/>
      </w:tblGrid>
      <w:tr w:rsidR="00F84887" w:rsidRPr="003A2F86" w14:paraId="75E1B5B1" w14:textId="77777777" w:rsidTr="00B223BA">
        <w:trPr>
          <w:jc w:val="center"/>
        </w:trPr>
        <w:tc>
          <w:tcPr>
            <w:tcW w:w="13750" w:type="dxa"/>
            <w:shd w:val="clear" w:color="auto" w:fill="B8CCE4" w:themeFill="accent1" w:themeFillTint="66"/>
            <w:vAlign w:val="center"/>
          </w:tcPr>
          <w:p w14:paraId="5819EE8E" w14:textId="77777777" w:rsidR="00F84887" w:rsidRPr="003A2F86" w:rsidRDefault="00F84887" w:rsidP="00B223BA">
            <w:pPr>
              <w:spacing w:after="0" w:line="240" w:lineRule="auto"/>
              <w:jc w:val="center"/>
              <w:rPr>
                <w:rFonts w:ascii="Arial" w:eastAsia="Times New Roman" w:hAnsi="Arial" w:cs="Arial"/>
                <w:b/>
                <w:i/>
                <w:iCs/>
                <w:sz w:val="20"/>
                <w:szCs w:val="20"/>
              </w:rPr>
            </w:pPr>
            <w:r w:rsidRPr="003A2F86">
              <w:rPr>
                <w:rFonts w:ascii="Arial" w:eastAsia="Times New Roman" w:hAnsi="Arial" w:cs="Arial"/>
                <w:b/>
                <w:i/>
                <w:iCs/>
                <w:sz w:val="20"/>
                <w:szCs w:val="20"/>
              </w:rPr>
              <w:lastRenderedPageBreak/>
              <w:t xml:space="preserve">Prihod od pomoći – </w:t>
            </w:r>
            <w:r w:rsidRPr="003A2F86">
              <w:rPr>
                <w:rFonts w:ascii="Arial" w:eastAsia="Times New Roman" w:hAnsi="Arial" w:cs="Arial"/>
                <w:b/>
                <w:i/>
                <w:iCs/>
                <w:color w:val="FF0000"/>
                <w:sz w:val="20"/>
                <w:szCs w:val="20"/>
                <w:u w:val="single"/>
              </w:rPr>
              <w:t>dio</w:t>
            </w:r>
            <w:r w:rsidRPr="003A2F86">
              <w:rPr>
                <w:rFonts w:ascii="Arial" w:eastAsia="Times New Roman" w:hAnsi="Arial" w:cs="Arial"/>
                <w:b/>
                <w:i/>
                <w:iCs/>
                <w:color w:val="FF0000"/>
                <w:sz w:val="20"/>
                <w:szCs w:val="20"/>
              </w:rPr>
              <w:t xml:space="preserve"> 63</w:t>
            </w:r>
            <w:r w:rsidRPr="003A2F86">
              <w:rPr>
                <w:rFonts w:ascii="Arial" w:eastAsia="Times New Roman" w:hAnsi="Arial" w:cs="Arial"/>
                <w:b/>
                <w:i/>
                <w:iCs/>
                <w:sz w:val="20"/>
                <w:szCs w:val="20"/>
              </w:rPr>
              <w:t xml:space="preserve"> (sufinanciranje projekata)</w:t>
            </w:r>
          </w:p>
        </w:tc>
      </w:tr>
    </w:tbl>
    <w:p w14:paraId="68248F6C" w14:textId="77777777" w:rsidR="00F84887" w:rsidRPr="003A2F86" w:rsidRDefault="00F84887" w:rsidP="003602FE">
      <w:pPr>
        <w:overflowPunct w:val="0"/>
        <w:autoSpaceDE w:val="0"/>
        <w:autoSpaceDN w:val="0"/>
        <w:adjustRightInd w:val="0"/>
        <w:spacing w:after="0" w:line="240" w:lineRule="auto"/>
        <w:jc w:val="both"/>
        <w:rPr>
          <w:rFonts w:ascii="Arial" w:eastAsia="Times New Roman" w:hAnsi="Arial" w:cs="Arial"/>
          <w:sz w:val="16"/>
          <w:szCs w:val="16"/>
        </w:rPr>
      </w:pPr>
    </w:p>
    <w:p w14:paraId="676D8FBB" w14:textId="3A203F6F" w:rsidR="0069140A" w:rsidRPr="003A2F86" w:rsidRDefault="00D62286" w:rsidP="003602FE">
      <w:pPr>
        <w:overflowPunct w:val="0"/>
        <w:autoSpaceDE w:val="0"/>
        <w:autoSpaceDN w:val="0"/>
        <w:adjustRightInd w:val="0"/>
        <w:spacing w:after="0" w:line="240" w:lineRule="auto"/>
        <w:jc w:val="both"/>
        <w:rPr>
          <w:rFonts w:ascii="Arial" w:eastAsia="Times New Roman" w:hAnsi="Arial" w:cs="Arial"/>
          <w:sz w:val="16"/>
          <w:szCs w:val="16"/>
        </w:rPr>
      </w:pPr>
      <w:r w:rsidRPr="00D62286">
        <w:rPr>
          <w:noProof/>
        </w:rPr>
        <w:drawing>
          <wp:inline distT="0" distB="0" distL="0" distR="0" wp14:anchorId="14A6D41B" wp14:editId="3189496C">
            <wp:extent cx="8830531" cy="4987401"/>
            <wp:effectExtent l="0" t="0" r="8890" b="3810"/>
            <wp:docPr id="17653918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830752" cy="4987526"/>
                    </a:xfrm>
                    <a:prstGeom prst="rect">
                      <a:avLst/>
                    </a:prstGeom>
                    <a:noFill/>
                    <a:ln>
                      <a:noFill/>
                    </a:ln>
                  </pic:spPr>
                </pic:pic>
              </a:graphicData>
            </a:graphic>
          </wp:inline>
        </w:drawing>
      </w:r>
    </w:p>
    <w:p w14:paraId="176D5CAA" w14:textId="77777777" w:rsidR="00F72456" w:rsidRPr="003A2F86" w:rsidRDefault="00F72456" w:rsidP="003602FE">
      <w:pPr>
        <w:overflowPunct w:val="0"/>
        <w:autoSpaceDE w:val="0"/>
        <w:autoSpaceDN w:val="0"/>
        <w:adjustRightInd w:val="0"/>
        <w:spacing w:after="0" w:line="240" w:lineRule="auto"/>
        <w:jc w:val="both"/>
        <w:rPr>
          <w:rFonts w:ascii="Arial" w:eastAsia="Times New Roman" w:hAnsi="Arial" w:cs="Arial"/>
          <w:sz w:val="16"/>
          <w:szCs w:val="16"/>
        </w:rPr>
      </w:pPr>
    </w:p>
    <w:p w14:paraId="6BEC3C1E" w14:textId="46DC2C1E" w:rsidR="00F72456" w:rsidRPr="003A2F86" w:rsidRDefault="00D62286" w:rsidP="003602FE">
      <w:pPr>
        <w:overflowPunct w:val="0"/>
        <w:autoSpaceDE w:val="0"/>
        <w:autoSpaceDN w:val="0"/>
        <w:adjustRightInd w:val="0"/>
        <w:spacing w:after="0" w:line="240" w:lineRule="auto"/>
        <w:jc w:val="both"/>
        <w:rPr>
          <w:rFonts w:ascii="Arial" w:eastAsia="Times New Roman" w:hAnsi="Arial" w:cs="Arial"/>
          <w:sz w:val="16"/>
          <w:szCs w:val="16"/>
        </w:rPr>
      </w:pPr>
      <w:r w:rsidRPr="00D62286">
        <w:rPr>
          <w:noProof/>
        </w:rPr>
        <w:lastRenderedPageBreak/>
        <w:drawing>
          <wp:inline distT="0" distB="0" distL="0" distR="0" wp14:anchorId="4306368B" wp14:editId="48548A76">
            <wp:extent cx="9251950" cy="5370830"/>
            <wp:effectExtent l="0" t="0" r="6350" b="1270"/>
            <wp:docPr id="1339833538"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251950" cy="5370830"/>
                    </a:xfrm>
                    <a:prstGeom prst="rect">
                      <a:avLst/>
                    </a:prstGeom>
                    <a:noFill/>
                    <a:ln>
                      <a:noFill/>
                    </a:ln>
                  </pic:spPr>
                </pic:pic>
              </a:graphicData>
            </a:graphic>
          </wp:inline>
        </w:drawing>
      </w:r>
    </w:p>
    <w:p w14:paraId="10C3AEDE" w14:textId="77777777" w:rsidR="00EF7FBB" w:rsidRPr="003A2F86" w:rsidRDefault="00EF7FBB" w:rsidP="003602FE">
      <w:pPr>
        <w:overflowPunct w:val="0"/>
        <w:autoSpaceDE w:val="0"/>
        <w:autoSpaceDN w:val="0"/>
        <w:adjustRightInd w:val="0"/>
        <w:spacing w:after="0" w:line="240" w:lineRule="auto"/>
        <w:jc w:val="both"/>
        <w:rPr>
          <w:rFonts w:ascii="Arial" w:eastAsia="Times New Roman" w:hAnsi="Arial" w:cs="Arial"/>
          <w:sz w:val="16"/>
          <w:szCs w:val="16"/>
        </w:rPr>
      </w:pPr>
    </w:p>
    <w:p w14:paraId="38A8CDA8" w14:textId="77777777" w:rsidR="00EF7FBB" w:rsidRPr="003A2F86" w:rsidRDefault="00EF7FBB" w:rsidP="003602FE">
      <w:pPr>
        <w:overflowPunct w:val="0"/>
        <w:autoSpaceDE w:val="0"/>
        <w:autoSpaceDN w:val="0"/>
        <w:adjustRightInd w:val="0"/>
        <w:spacing w:after="0" w:line="240" w:lineRule="auto"/>
        <w:jc w:val="both"/>
        <w:rPr>
          <w:rFonts w:ascii="Arial" w:eastAsia="Times New Roman" w:hAnsi="Arial" w:cs="Arial"/>
          <w:sz w:val="16"/>
          <w:szCs w:val="16"/>
        </w:rPr>
      </w:pPr>
    </w:p>
    <w:p w14:paraId="27FBAB45" w14:textId="6E50B45F" w:rsidR="00EF7FBB" w:rsidRDefault="00EF7FBB" w:rsidP="003602FE">
      <w:pPr>
        <w:overflowPunct w:val="0"/>
        <w:autoSpaceDE w:val="0"/>
        <w:autoSpaceDN w:val="0"/>
        <w:adjustRightInd w:val="0"/>
        <w:spacing w:after="0" w:line="240" w:lineRule="auto"/>
        <w:jc w:val="both"/>
        <w:rPr>
          <w:noProof/>
        </w:rPr>
      </w:pPr>
    </w:p>
    <w:p w14:paraId="78B891F4" w14:textId="77777777" w:rsidR="00D62286" w:rsidRDefault="00D62286" w:rsidP="003602FE">
      <w:pPr>
        <w:overflowPunct w:val="0"/>
        <w:autoSpaceDE w:val="0"/>
        <w:autoSpaceDN w:val="0"/>
        <w:adjustRightInd w:val="0"/>
        <w:spacing w:after="0" w:line="240" w:lineRule="auto"/>
        <w:jc w:val="both"/>
        <w:rPr>
          <w:noProof/>
        </w:rPr>
      </w:pPr>
    </w:p>
    <w:p w14:paraId="3BA15E20" w14:textId="20B6FA1D" w:rsidR="00D62286" w:rsidRPr="003A2F86" w:rsidRDefault="00D62286" w:rsidP="003602FE">
      <w:pPr>
        <w:overflowPunct w:val="0"/>
        <w:autoSpaceDE w:val="0"/>
        <w:autoSpaceDN w:val="0"/>
        <w:adjustRightInd w:val="0"/>
        <w:spacing w:after="0" w:line="240" w:lineRule="auto"/>
        <w:jc w:val="both"/>
        <w:rPr>
          <w:rFonts w:ascii="Arial" w:eastAsia="Times New Roman" w:hAnsi="Arial" w:cs="Arial"/>
          <w:sz w:val="16"/>
          <w:szCs w:val="16"/>
        </w:rPr>
      </w:pPr>
      <w:r w:rsidRPr="00D62286">
        <w:rPr>
          <w:noProof/>
        </w:rPr>
        <w:lastRenderedPageBreak/>
        <w:drawing>
          <wp:inline distT="0" distB="0" distL="0" distR="0" wp14:anchorId="64A0D0EA" wp14:editId="049BCC8A">
            <wp:extent cx="9251950" cy="5831205"/>
            <wp:effectExtent l="0" t="0" r="6350" b="0"/>
            <wp:docPr id="1605209394"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251950" cy="5831205"/>
                    </a:xfrm>
                    <a:prstGeom prst="rect">
                      <a:avLst/>
                    </a:prstGeom>
                    <a:noFill/>
                    <a:ln>
                      <a:noFill/>
                    </a:ln>
                  </pic:spPr>
                </pic:pic>
              </a:graphicData>
            </a:graphic>
          </wp:inline>
        </w:drawing>
      </w:r>
    </w:p>
    <w:p w14:paraId="25EB5EA0" w14:textId="77777777" w:rsidR="00EF7FBB" w:rsidRPr="003A2F86" w:rsidRDefault="00EF7FBB" w:rsidP="003602FE">
      <w:pPr>
        <w:overflowPunct w:val="0"/>
        <w:autoSpaceDE w:val="0"/>
        <w:autoSpaceDN w:val="0"/>
        <w:adjustRightInd w:val="0"/>
        <w:spacing w:after="0" w:line="240" w:lineRule="auto"/>
        <w:jc w:val="both"/>
        <w:rPr>
          <w:rFonts w:ascii="Arial" w:eastAsia="Times New Roman" w:hAnsi="Arial" w:cs="Arial"/>
          <w:sz w:val="16"/>
          <w:szCs w:val="16"/>
        </w:rPr>
      </w:pPr>
    </w:p>
    <w:p w14:paraId="189EE6DB" w14:textId="6A0D4B7D" w:rsidR="00EF7FBB" w:rsidRPr="003A2F86" w:rsidRDefault="00FE4544" w:rsidP="003602FE">
      <w:pPr>
        <w:overflowPunct w:val="0"/>
        <w:autoSpaceDE w:val="0"/>
        <w:autoSpaceDN w:val="0"/>
        <w:adjustRightInd w:val="0"/>
        <w:spacing w:after="0" w:line="240" w:lineRule="auto"/>
        <w:jc w:val="both"/>
        <w:rPr>
          <w:rFonts w:ascii="Arial" w:eastAsia="Times New Roman" w:hAnsi="Arial" w:cs="Arial"/>
          <w:sz w:val="16"/>
          <w:szCs w:val="16"/>
        </w:rPr>
      </w:pPr>
      <w:r w:rsidRPr="00FE4544">
        <w:rPr>
          <w:noProof/>
        </w:rPr>
        <w:lastRenderedPageBreak/>
        <w:drawing>
          <wp:inline distT="0" distB="0" distL="0" distR="0" wp14:anchorId="7CC319BB" wp14:editId="5608BFB0">
            <wp:extent cx="9251950" cy="5225415"/>
            <wp:effectExtent l="0" t="0" r="6350" b="0"/>
            <wp:docPr id="1045663005"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251950" cy="5225415"/>
                    </a:xfrm>
                    <a:prstGeom prst="rect">
                      <a:avLst/>
                    </a:prstGeom>
                    <a:noFill/>
                    <a:ln>
                      <a:noFill/>
                    </a:ln>
                  </pic:spPr>
                </pic:pic>
              </a:graphicData>
            </a:graphic>
          </wp:inline>
        </w:drawing>
      </w:r>
    </w:p>
    <w:p w14:paraId="7E7828D0" w14:textId="0D2CE3D1" w:rsidR="00EF7FBB" w:rsidRPr="003A2F86" w:rsidRDefault="00EF7FBB" w:rsidP="003602FE">
      <w:pPr>
        <w:overflowPunct w:val="0"/>
        <w:autoSpaceDE w:val="0"/>
        <w:autoSpaceDN w:val="0"/>
        <w:adjustRightInd w:val="0"/>
        <w:spacing w:after="0" w:line="240" w:lineRule="auto"/>
        <w:jc w:val="both"/>
        <w:rPr>
          <w:rFonts w:ascii="Arial" w:eastAsia="Times New Roman" w:hAnsi="Arial" w:cs="Arial"/>
          <w:sz w:val="16"/>
          <w:szCs w:val="16"/>
        </w:rPr>
      </w:pPr>
    </w:p>
    <w:p w14:paraId="617A4354" w14:textId="77777777" w:rsidR="00EF7FBB" w:rsidRPr="003A2F86" w:rsidRDefault="00EF7FBB" w:rsidP="003602FE">
      <w:pPr>
        <w:overflowPunct w:val="0"/>
        <w:autoSpaceDE w:val="0"/>
        <w:autoSpaceDN w:val="0"/>
        <w:adjustRightInd w:val="0"/>
        <w:spacing w:after="0" w:line="240" w:lineRule="auto"/>
        <w:jc w:val="both"/>
        <w:rPr>
          <w:rFonts w:ascii="Arial" w:eastAsia="Times New Roman" w:hAnsi="Arial" w:cs="Arial"/>
          <w:sz w:val="16"/>
          <w:szCs w:val="16"/>
        </w:rPr>
      </w:pPr>
    </w:p>
    <w:p w14:paraId="0702B67B" w14:textId="77777777" w:rsidR="00EF7FBB" w:rsidRPr="003A2F86" w:rsidRDefault="00EF7FBB" w:rsidP="003602FE">
      <w:pPr>
        <w:overflowPunct w:val="0"/>
        <w:autoSpaceDE w:val="0"/>
        <w:autoSpaceDN w:val="0"/>
        <w:adjustRightInd w:val="0"/>
        <w:spacing w:after="0" w:line="240" w:lineRule="auto"/>
        <w:jc w:val="both"/>
        <w:rPr>
          <w:rFonts w:ascii="Arial" w:eastAsia="Times New Roman" w:hAnsi="Arial" w:cs="Arial"/>
          <w:sz w:val="16"/>
          <w:szCs w:val="16"/>
        </w:rPr>
      </w:pPr>
    </w:p>
    <w:p w14:paraId="5E52290F" w14:textId="77777777" w:rsidR="00EF7FBB" w:rsidRPr="003A2F86" w:rsidRDefault="00EF7FBB" w:rsidP="003602FE">
      <w:pPr>
        <w:overflowPunct w:val="0"/>
        <w:autoSpaceDE w:val="0"/>
        <w:autoSpaceDN w:val="0"/>
        <w:adjustRightInd w:val="0"/>
        <w:spacing w:after="0" w:line="240" w:lineRule="auto"/>
        <w:jc w:val="both"/>
        <w:rPr>
          <w:rFonts w:ascii="Arial" w:eastAsia="Times New Roman" w:hAnsi="Arial" w:cs="Arial"/>
          <w:sz w:val="16"/>
          <w:szCs w:val="16"/>
        </w:rPr>
      </w:pPr>
    </w:p>
    <w:p w14:paraId="08EB2AFB" w14:textId="77777777" w:rsidR="0069140A" w:rsidRPr="003A2F86" w:rsidRDefault="0069140A" w:rsidP="003602FE">
      <w:pPr>
        <w:overflowPunct w:val="0"/>
        <w:autoSpaceDE w:val="0"/>
        <w:autoSpaceDN w:val="0"/>
        <w:adjustRightInd w:val="0"/>
        <w:spacing w:after="0" w:line="240" w:lineRule="auto"/>
        <w:jc w:val="both"/>
        <w:rPr>
          <w:rFonts w:ascii="Arial" w:eastAsia="Times New Roman" w:hAnsi="Arial" w:cs="Arial"/>
          <w:sz w:val="16"/>
          <w:szCs w:val="16"/>
        </w:rPr>
      </w:pPr>
    </w:p>
    <w:p w14:paraId="6C0C8B5F" w14:textId="6F704412" w:rsidR="0069140A" w:rsidRPr="003A2F86" w:rsidRDefault="0069140A" w:rsidP="003602FE">
      <w:pPr>
        <w:overflowPunct w:val="0"/>
        <w:autoSpaceDE w:val="0"/>
        <w:autoSpaceDN w:val="0"/>
        <w:adjustRightInd w:val="0"/>
        <w:spacing w:after="0" w:line="240" w:lineRule="auto"/>
        <w:jc w:val="both"/>
        <w:rPr>
          <w:rFonts w:ascii="Arial" w:eastAsia="Times New Roman" w:hAnsi="Arial" w:cs="Arial"/>
          <w:sz w:val="16"/>
          <w:szCs w:val="16"/>
        </w:rPr>
      </w:pPr>
    </w:p>
    <w:p w14:paraId="79A86387" w14:textId="2BB73AC1" w:rsidR="0069140A" w:rsidRDefault="00FE4544" w:rsidP="003602FE">
      <w:pPr>
        <w:overflowPunct w:val="0"/>
        <w:autoSpaceDE w:val="0"/>
        <w:autoSpaceDN w:val="0"/>
        <w:adjustRightInd w:val="0"/>
        <w:spacing w:after="0" w:line="240" w:lineRule="auto"/>
        <w:jc w:val="both"/>
        <w:rPr>
          <w:noProof/>
        </w:rPr>
      </w:pPr>
      <w:r w:rsidRPr="00FE4544">
        <w:rPr>
          <w:noProof/>
        </w:rPr>
        <w:lastRenderedPageBreak/>
        <w:drawing>
          <wp:inline distT="0" distB="0" distL="0" distR="0" wp14:anchorId="440410F8" wp14:editId="424D4B46">
            <wp:extent cx="9251950" cy="6071235"/>
            <wp:effectExtent l="0" t="0" r="6350" b="5715"/>
            <wp:docPr id="414674494"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9251950" cy="6071235"/>
                    </a:xfrm>
                    <a:prstGeom prst="rect">
                      <a:avLst/>
                    </a:prstGeom>
                    <a:noFill/>
                    <a:ln>
                      <a:noFill/>
                    </a:ln>
                  </pic:spPr>
                </pic:pic>
              </a:graphicData>
            </a:graphic>
          </wp:inline>
        </w:drawing>
      </w:r>
    </w:p>
    <w:p w14:paraId="538936A8" w14:textId="770AFD46" w:rsidR="0069140A" w:rsidRPr="003A2F86" w:rsidRDefault="00FE4544" w:rsidP="003602FE">
      <w:pPr>
        <w:overflowPunct w:val="0"/>
        <w:autoSpaceDE w:val="0"/>
        <w:autoSpaceDN w:val="0"/>
        <w:adjustRightInd w:val="0"/>
        <w:spacing w:after="0" w:line="240" w:lineRule="auto"/>
        <w:jc w:val="both"/>
        <w:rPr>
          <w:rFonts w:ascii="Arial" w:eastAsia="Times New Roman" w:hAnsi="Arial" w:cs="Arial"/>
          <w:sz w:val="16"/>
          <w:szCs w:val="16"/>
        </w:rPr>
      </w:pPr>
      <w:r w:rsidRPr="00FE4544">
        <w:rPr>
          <w:noProof/>
        </w:rPr>
        <w:lastRenderedPageBreak/>
        <w:drawing>
          <wp:inline distT="0" distB="0" distL="0" distR="0" wp14:anchorId="6221666D" wp14:editId="42102B81">
            <wp:extent cx="9251950" cy="5856605"/>
            <wp:effectExtent l="0" t="0" r="6350" b="0"/>
            <wp:docPr id="1589835478"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9251950" cy="5856605"/>
                    </a:xfrm>
                    <a:prstGeom prst="rect">
                      <a:avLst/>
                    </a:prstGeom>
                    <a:noFill/>
                    <a:ln>
                      <a:noFill/>
                    </a:ln>
                  </pic:spPr>
                </pic:pic>
              </a:graphicData>
            </a:graphic>
          </wp:inline>
        </w:drawing>
      </w:r>
    </w:p>
    <w:p w14:paraId="45AC02A6" w14:textId="0161BA86" w:rsidR="0069140A" w:rsidRDefault="0069140A" w:rsidP="003602FE">
      <w:pPr>
        <w:overflowPunct w:val="0"/>
        <w:autoSpaceDE w:val="0"/>
        <w:autoSpaceDN w:val="0"/>
        <w:adjustRightInd w:val="0"/>
        <w:spacing w:after="0" w:line="240" w:lineRule="auto"/>
        <w:jc w:val="both"/>
        <w:rPr>
          <w:noProof/>
        </w:rPr>
      </w:pPr>
    </w:p>
    <w:p w14:paraId="575F0F31" w14:textId="7DC0C3B8" w:rsidR="00FE4544" w:rsidRDefault="00FE4544" w:rsidP="003602FE">
      <w:pPr>
        <w:overflowPunct w:val="0"/>
        <w:autoSpaceDE w:val="0"/>
        <w:autoSpaceDN w:val="0"/>
        <w:adjustRightInd w:val="0"/>
        <w:spacing w:after="0" w:line="240" w:lineRule="auto"/>
        <w:jc w:val="both"/>
        <w:rPr>
          <w:noProof/>
        </w:rPr>
      </w:pPr>
      <w:r w:rsidRPr="00FE4544">
        <w:rPr>
          <w:noProof/>
        </w:rPr>
        <w:lastRenderedPageBreak/>
        <w:drawing>
          <wp:inline distT="0" distB="0" distL="0" distR="0" wp14:anchorId="46505166" wp14:editId="3D1585F4">
            <wp:extent cx="9034145" cy="6156325"/>
            <wp:effectExtent l="0" t="0" r="0" b="0"/>
            <wp:docPr id="1202473139"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034145" cy="6156325"/>
                    </a:xfrm>
                    <a:prstGeom prst="rect">
                      <a:avLst/>
                    </a:prstGeom>
                    <a:noFill/>
                    <a:ln>
                      <a:noFill/>
                    </a:ln>
                  </pic:spPr>
                </pic:pic>
              </a:graphicData>
            </a:graphic>
          </wp:inline>
        </w:drawing>
      </w:r>
    </w:p>
    <w:p w14:paraId="7EC52930" w14:textId="5560EBE7" w:rsidR="00FE4544" w:rsidRDefault="00FE4544" w:rsidP="003602FE">
      <w:pPr>
        <w:overflowPunct w:val="0"/>
        <w:autoSpaceDE w:val="0"/>
        <w:autoSpaceDN w:val="0"/>
        <w:adjustRightInd w:val="0"/>
        <w:spacing w:after="0" w:line="240" w:lineRule="auto"/>
        <w:jc w:val="both"/>
        <w:rPr>
          <w:rFonts w:ascii="Arial" w:eastAsia="Times New Roman" w:hAnsi="Arial" w:cs="Arial"/>
          <w:sz w:val="16"/>
          <w:szCs w:val="16"/>
        </w:rPr>
      </w:pPr>
      <w:r w:rsidRPr="00FE4544">
        <w:rPr>
          <w:noProof/>
        </w:rPr>
        <w:lastRenderedPageBreak/>
        <w:drawing>
          <wp:inline distT="0" distB="0" distL="0" distR="0" wp14:anchorId="7F1C8292" wp14:editId="2DFEF8EE">
            <wp:extent cx="9251950" cy="5856605"/>
            <wp:effectExtent l="0" t="0" r="6350" b="0"/>
            <wp:docPr id="2092982557"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251950" cy="5856605"/>
                    </a:xfrm>
                    <a:prstGeom prst="rect">
                      <a:avLst/>
                    </a:prstGeom>
                    <a:noFill/>
                    <a:ln>
                      <a:noFill/>
                    </a:ln>
                  </pic:spPr>
                </pic:pic>
              </a:graphicData>
            </a:graphic>
          </wp:inline>
        </w:drawing>
      </w:r>
    </w:p>
    <w:p w14:paraId="055A0B59" w14:textId="77777777" w:rsidR="005726B4" w:rsidRDefault="005726B4" w:rsidP="003602FE">
      <w:pPr>
        <w:overflowPunct w:val="0"/>
        <w:autoSpaceDE w:val="0"/>
        <w:autoSpaceDN w:val="0"/>
        <w:adjustRightInd w:val="0"/>
        <w:spacing w:after="0" w:line="240" w:lineRule="auto"/>
        <w:jc w:val="both"/>
        <w:rPr>
          <w:rFonts w:ascii="Arial" w:eastAsia="Times New Roman" w:hAnsi="Arial" w:cs="Arial"/>
          <w:sz w:val="16"/>
          <w:szCs w:val="16"/>
        </w:rPr>
      </w:pPr>
    </w:p>
    <w:p w14:paraId="31CEE121" w14:textId="3FF58059" w:rsidR="005726B4" w:rsidRDefault="005726B4" w:rsidP="003602FE">
      <w:pPr>
        <w:overflowPunct w:val="0"/>
        <w:autoSpaceDE w:val="0"/>
        <w:autoSpaceDN w:val="0"/>
        <w:adjustRightInd w:val="0"/>
        <w:spacing w:after="0" w:line="240" w:lineRule="auto"/>
        <w:jc w:val="both"/>
        <w:rPr>
          <w:rFonts w:ascii="Arial" w:eastAsia="Times New Roman" w:hAnsi="Arial" w:cs="Arial"/>
          <w:sz w:val="16"/>
          <w:szCs w:val="16"/>
        </w:rPr>
      </w:pPr>
      <w:r w:rsidRPr="005726B4">
        <w:rPr>
          <w:noProof/>
        </w:rPr>
        <w:lastRenderedPageBreak/>
        <w:drawing>
          <wp:inline distT="0" distB="0" distL="0" distR="0" wp14:anchorId="4CF03F8B" wp14:editId="29D3DDEC">
            <wp:extent cx="8500110" cy="6156325"/>
            <wp:effectExtent l="0" t="0" r="0" b="0"/>
            <wp:docPr id="3479823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500110" cy="6156325"/>
                    </a:xfrm>
                    <a:prstGeom prst="rect">
                      <a:avLst/>
                    </a:prstGeom>
                    <a:noFill/>
                    <a:ln>
                      <a:noFill/>
                    </a:ln>
                  </pic:spPr>
                </pic:pic>
              </a:graphicData>
            </a:graphic>
          </wp:inline>
        </w:drawing>
      </w:r>
    </w:p>
    <w:p w14:paraId="620B2825" w14:textId="31E12788" w:rsidR="009D0C43" w:rsidRDefault="00400CB7" w:rsidP="003602FE">
      <w:pPr>
        <w:overflowPunct w:val="0"/>
        <w:autoSpaceDE w:val="0"/>
        <w:autoSpaceDN w:val="0"/>
        <w:adjustRightInd w:val="0"/>
        <w:spacing w:after="0" w:line="240" w:lineRule="auto"/>
        <w:jc w:val="both"/>
        <w:rPr>
          <w:noProof/>
        </w:rPr>
      </w:pPr>
      <w:r w:rsidRPr="00400CB7">
        <w:rPr>
          <w:noProof/>
        </w:rPr>
        <w:lastRenderedPageBreak/>
        <w:drawing>
          <wp:inline distT="0" distB="0" distL="0" distR="0" wp14:anchorId="09FE5912" wp14:editId="230C81ED">
            <wp:extent cx="8883015" cy="6156325"/>
            <wp:effectExtent l="0" t="0" r="0" b="0"/>
            <wp:docPr id="3848127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83015" cy="6156325"/>
                    </a:xfrm>
                    <a:prstGeom prst="rect">
                      <a:avLst/>
                    </a:prstGeom>
                    <a:noFill/>
                    <a:ln>
                      <a:noFill/>
                    </a:ln>
                  </pic:spPr>
                </pic:pic>
              </a:graphicData>
            </a:graphic>
          </wp:inline>
        </w:drawing>
      </w:r>
    </w:p>
    <w:p w14:paraId="3ED940BC" w14:textId="646EF4DF" w:rsidR="00FE4544" w:rsidRDefault="00625C76" w:rsidP="00C61B2B">
      <w:pPr>
        <w:overflowPunct w:val="0"/>
        <w:autoSpaceDE w:val="0"/>
        <w:autoSpaceDN w:val="0"/>
        <w:adjustRightInd w:val="0"/>
        <w:spacing w:after="0" w:line="240" w:lineRule="auto"/>
        <w:jc w:val="both"/>
        <w:rPr>
          <w:noProof/>
        </w:rPr>
      </w:pPr>
      <w:r w:rsidRPr="00625C76">
        <w:rPr>
          <w:noProof/>
        </w:rPr>
        <w:lastRenderedPageBreak/>
        <w:drawing>
          <wp:inline distT="0" distB="0" distL="0" distR="0" wp14:anchorId="66081DD3" wp14:editId="7CF1D46B">
            <wp:extent cx="8568690" cy="6156325"/>
            <wp:effectExtent l="0" t="0" r="3810" b="0"/>
            <wp:docPr id="587025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68690" cy="6156325"/>
                    </a:xfrm>
                    <a:prstGeom prst="rect">
                      <a:avLst/>
                    </a:prstGeom>
                    <a:noFill/>
                    <a:ln>
                      <a:noFill/>
                    </a:ln>
                  </pic:spPr>
                </pic:pic>
              </a:graphicData>
            </a:graphic>
          </wp:inline>
        </w:drawing>
      </w:r>
    </w:p>
    <w:p w14:paraId="56E5B51E" w14:textId="06D800BA" w:rsidR="00FE4544" w:rsidRDefault="00BB0853" w:rsidP="00C61B2B">
      <w:pPr>
        <w:overflowPunct w:val="0"/>
        <w:autoSpaceDE w:val="0"/>
        <w:autoSpaceDN w:val="0"/>
        <w:adjustRightInd w:val="0"/>
        <w:spacing w:after="0" w:line="240" w:lineRule="auto"/>
        <w:jc w:val="both"/>
        <w:rPr>
          <w:noProof/>
        </w:rPr>
      </w:pPr>
      <w:r w:rsidRPr="00BB0853">
        <w:rPr>
          <w:noProof/>
        </w:rPr>
        <w:lastRenderedPageBreak/>
        <w:drawing>
          <wp:inline distT="0" distB="0" distL="0" distR="0" wp14:anchorId="74495E27" wp14:editId="318F580D">
            <wp:extent cx="9251950" cy="5235575"/>
            <wp:effectExtent l="0" t="0" r="6350" b="3175"/>
            <wp:docPr id="17587438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251950" cy="5235575"/>
                    </a:xfrm>
                    <a:prstGeom prst="rect">
                      <a:avLst/>
                    </a:prstGeom>
                    <a:noFill/>
                    <a:ln>
                      <a:noFill/>
                    </a:ln>
                  </pic:spPr>
                </pic:pic>
              </a:graphicData>
            </a:graphic>
          </wp:inline>
        </w:drawing>
      </w:r>
    </w:p>
    <w:p w14:paraId="51A56501" w14:textId="77777777" w:rsidR="00B03B4D" w:rsidRDefault="00B03B4D" w:rsidP="00C61B2B">
      <w:pPr>
        <w:overflowPunct w:val="0"/>
        <w:autoSpaceDE w:val="0"/>
        <w:autoSpaceDN w:val="0"/>
        <w:adjustRightInd w:val="0"/>
        <w:spacing w:after="0" w:line="240" w:lineRule="auto"/>
        <w:jc w:val="both"/>
        <w:rPr>
          <w:noProof/>
        </w:rPr>
      </w:pPr>
    </w:p>
    <w:p w14:paraId="764BA5B7" w14:textId="025B4B95" w:rsidR="00B03B4D" w:rsidRDefault="006C4AD1" w:rsidP="00C61B2B">
      <w:pPr>
        <w:overflowPunct w:val="0"/>
        <w:autoSpaceDE w:val="0"/>
        <w:autoSpaceDN w:val="0"/>
        <w:adjustRightInd w:val="0"/>
        <w:spacing w:after="0" w:line="240" w:lineRule="auto"/>
        <w:jc w:val="both"/>
        <w:rPr>
          <w:noProof/>
        </w:rPr>
      </w:pPr>
      <w:r w:rsidRPr="006C4AD1">
        <w:rPr>
          <w:noProof/>
        </w:rPr>
        <w:lastRenderedPageBreak/>
        <w:drawing>
          <wp:inline distT="0" distB="0" distL="0" distR="0" wp14:anchorId="73719281" wp14:editId="5CDCBFE2">
            <wp:extent cx="9251950" cy="4888230"/>
            <wp:effectExtent l="0" t="0" r="6350" b="7620"/>
            <wp:docPr id="19064445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251950" cy="4888230"/>
                    </a:xfrm>
                    <a:prstGeom prst="rect">
                      <a:avLst/>
                    </a:prstGeom>
                    <a:noFill/>
                    <a:ln>
                      <a:noFill/>
                    </a:ln>
                  </pic:spPr>
                </pic:pic>
              </a:graphicData>
            </a:graphic>
          </wp:inline>
        </w:drawing>
      </w:r>
    </w:p>
    <w:p w14:paraId="2C665ED2" w14:textId="6331CAC8" w:rsidR="009D0C43" w:rsidRDefault="009D0C43" w:rsidP="00C61B2B">
      <w:pPr>
        <w:overflowPunct w:val="0"/>
        <w:autoSpaceDE w:val="0"/>
        <w:autoSpaceDN w:val="0"/>
        <w:adjustRightInd w:val="0"/>
        <w:spacing w:after="0" w:line="240" w:lineRule="auto"/>
        <w:jc w:val="both"/>
        <w:rPr>
          <w:noProof/>
        </w:rPr>
      </w:pPr>
    </w:p>
    <w:p w14:paraId="13705E76" w14:textId="28055C2B" w:rsidR="00C61B2B" w:rsidRDefault="006C4AD1" w:rsidP="00C61B2B">
      <w:pPr>
        <w:overflowPunct w:val="0"/>
        <w:autoSpaceDE w:val="0"/>
        <w:autoSpaceDN w:val="0"/>
        <w:adjustRightInd w:val="0"/>
        <w:spacing w:after="0" w:line="240" w:lineRule="auto"/>
        <w:jc w:val="both"/>
        <w:rPr>
          <w:noProof/>
        </w:rPr>
      </w:pPr>
      <w:r w:rsidRPr="006C4AD1">
        <w:rPr>
          <w:noProof/>
        </w:rPr>
        <w:lastRenderedPageBreak/>
        <w:drawing>
          <wp:inline distT="0" distB="0" distL="0" distR="0" wp14:anchorId="0DF399A5" wp14:editId="2BA5F7FB">
            <wp:extent cx="8326582" cy="5611833"/>
            <wp:effectExtent l="0" t="0" r="0" b="8255"/>
            <wp:docPr id="190333002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329412" cy="5613740"/>
                    </a:xfrm>
                    <a:prstGeom prst="rect">
                      <a:avLst/>
                    </a:prstGeom>
                    <a:noFill/>
                    <a:ln>
                      <a:noFill/>
                    </a:ln>
                  </pic:spPr>
                </pic:pic>
              </a:graphicData>
            </a:graphic>
          </wp:inline>
        </w:drawing>
      </w:r>
    </w:p>
    <w:p w14:paraId="7507E158" w14:textId="617CDBB7" w:rsidR="00EF7FBB" w:rsidRPr="003A2F86" w:rsidRDefault="00EF7FBB" w:rsidP="00F76153">
      <w:pPr>
        <w:overflowPunct w:val="0"/>
        <w:autoSpaceDE w:val="0"/>
        <w:autoSpaceDN w:val="0"/>
        <w:adjustRightInd w:val="0"/>
        <w:spacing w:after="0" w:line="240" w:lineRule="auto"/>
        <w:jc w:val="center"/>
        <w:rPr>
          <w:rFonts w:ascii="Arial" w:eastAsia="Times New Roman" w:hAnsi="Arial" w:cs="Arial"/>
          <w:sz w:val="16"/>
          <w:szCs w:val="16"/>
        </w:rPr>
      </w:pPr>
      <w:r w:rsidRPr="003A2F86">
        <w:rPr>
          <w:rFonts w:ascii="Arial" w:eastAsia="Times New Roman" w:hAnsi="Arial" w:cs="Arial"/>
          <w:sz w:val="16"/>
          <w:szCs w:val="16"/>
        </w:rPr>
        <w:br w:type="page"/>
      </w:r>
    </w:p>
    <w:p w14:paraId="4DE1E408" w14:textId="76B07544" w:rsidR="00891119" w:rsidRPr="003A2F86" w:rsidRDefault="00891119" w:rsidP="001B3297">
      <w:pPr>
        <w:pStyle w:val="Naslov4"/>
        <w:rPr>
          <w:rFonts w:ascii="Arial" w:hAnsi="Arial" w:cs="Arial"/>
          <w:shd w:val="clear" w:color="auto" w:fill="FFFFFF"/>
          <w:lang w:val="hr-HR"/>
        </w:rPr>
      </w:pPr>
      <w:bookmarkStart w:id="110" w:name="_Hlk103073780"/>
      <w:r w:rsidRPr="003A2F86">
        <w:rPr>
          <w:rFonts w:ascii="Arial" w:hAnsi="Arial" w:cs="Arial"/>
          <w:shd w:val="clear" w:color="auto" w:fill="FFFFFF"/>
          <w:lang w:val="hr-HR"/>
        </w:rPr>
        <w:lastRenderedPageBreak/>
        <w:tab/>
      </w:r>
      <w:bookmarkStart w:id="111" w:name="_Toc240265669"/>
      <w:r w:rsidR="001B3297" w:rsidRPr="003A2F86">
        <w:rPr>
          <w:rFonts w:ascii="Arial" w:hAnsi="Arial" w:cs="Arial"/>
          <w:shd w:val="clear" w:color="auto" w:fill="FFFFFF"/>
          <w:lang w:val="hr-HR"/>
        </w:rPr>
        <w:t>2.4.1</w:t>
      </w:r>
      <w:r w:rsidRPr="003A2F86">
        <w:rPr>
          <w:rFonts w:ascii="Arial" w:hAnsi="Arial" w:cs="Arial"/>
          <w:shd w:val="clear" w:color="auto" w:fill="FFFFFF"/>
          <w:lang w:val="hr-HR"/>
        </w:rPr>
        <w:t xml:space="preserve">.3. </w:t>
      </w:r>
      <w:r w:rsidRPr="003A2F86">
        <w:rPr>
          <w:rFonts w:ascii="Arial" w:hAnsi="Arial" w:cs="Arial"/>
          <w:shd w:val="clear" w:color="auto" w:fill="FFFFFF"/>
          <w:lang w:val="hr-HR"/>
        </w:rPr>
        <w:tab/>
        <w:t>Prihodi od imovine</w:t>
      </w:r>
      <w:r w:rsidR="00744D8B" w:rsidRPr="003A2F86">
        <w:rPr>
          <w:rFonts w:ascii="Arial" w:hAnsi="Arial" w:cs="Arial"/>
          <w:shd w:val="clear" w:color="auto" w:fill="FFFFFF"/>
          <w:lang w:val="hr-HR"/>
        </w:rPr>
        <w:t xml:space="preserve"> (64)</w:t>
      </w:r>
      <w:bookmarkEnd w:id="111"/>
    </w:p>
    <w:p w14:paraId="6DF5E1A4" w14:textId="77777777" w:rsidR="00891119" w:rsidRPr="003A2F86" w:rsidRDefault="00891119" w:rsidP="00891119">
      <w:pPr>
        <w:tabs>
          <w:tab w:val="left" w:pos="567"/>
        </w:tabs>
        <w:spacing w:after="0" w:line="240" w:lineRule="auto"/>
        <w:jc w:val="both"/>
        <w:rPr>
          <w:rFonts w:ascii="Arial" w:eastAsia="Times New Roman" w:hAnsi="Arial" w:cs="Arial"/>
          <w:lang w:eastAsia="en-US"/>
        </w:rPr>
      </w:pPr>
    </w:p>
    <w:p w14:paraId="2C23503C" w14:textId="66951874" w:rsidR="00364CBC" w:rsidRPr="008B0993" w:rsidRDefault="00A16565" w:rsidP="00364CBC">
      <w:pPr>
        <w:pStyle w:val="Tijeloteksta2"/>
        <w:rPr>
          <w:rFonts w:ascii="Arial" w:hAnsi="Arial" w:cs="Arial"/>
          <w:iCs/>
          <w:sz w:val="22"/>
          <w:szCs w:val="22"/>
          <w:lang w:val="hr-HR"/>
        </w:rPr>
      </w:pPr>
      <w:bookmarkStart w:id="112" w:name="_Hlk2529139"/>
      <w:r w:rsidRPr="008B0993">
        <w:rPr>
          <w:rFonts w:ascii="Arial" w:hAnsi="Arial" w:cs="Arial"/>
          <w:b/>
          <w:iCs/>
          <w:sz w:val="22"/>
          <w:szCs w:val="22"/>
          <w:lang w:val="hr-HR"/>
        </w:rPr>
        <w:t>Prihodi od imovine</w:t>
      </w:r>
      <w:r w:rsidRPr="008B0993">
        <w:rPr>
          <w:rFonts w:ascii="Arial" w:hAnsi="Arial" w:cs="Arial"/>
          <w:iCs/>
          <w:sz w:val="22"/>
          <w:szCs w:val="22"/>
          <w:lang w:val="hr-HR"/>
        </w:rPr>
        <w:t xml:space="preserve"> (64) ostvareni su </w:t>
      </w:r>
      <w:r w:rsidR="00364CBC" w:rsidRPr="008B0993">
        <w:rPr>
          <w:rFonts w:ascii="Arial" w:hAnsi="Arial" w:cs="Arial"/>
          <w:iCs/>
          <w:sz w:val="22"/>
          <w:szCs w:val="22"/>
          <w:lang w:val="hr-HR"/>
        </w:rPr>
        <w:t xml:space="preserve">u iznosu </w:t>
      </w:r>
      <w:r w:rsidR="00BD2ED7">
        <w:rPr>
          <w:rFonts w:ascii="Arial" w:hAnsi="Arial" w:cs="Arial"/>
          <w:iCs/>
          <w:sz w:val="22"/>
          <w:szCs w:val="22"/>
          <w:lang w:val="hr-HR"/>
        </w:rPr>
        <w:t xml:space="preserve">672.437,75 </w:t>
      </w:r>
      <w:r w:rsidR="00364CBC" w:rsidRPr="008B0993">
        <w:rPr>
          <w:rFonts w:ascii="Arial" w:hAnsi="Arial" w:cs="Arial"/>
          <w:iCs/>
          <w:sz w:val="22"/>
          <w:szCs w:val="22"/>
          <w:lang w:val="hr-HR"/>
        </w:rPr>
        <w:t xml:space="preserve">€ što je za </w:t>
      </w:r>
      <w:r w:rsidR="00BD2ED7">
        <w:rPr>
          <w:rFonts w:ascii="Arial" w:hAnsi="Arial" w:cs="Arial"/>
          <w:iCs/>
          <w:sz w:val="22"/>
          <w:szCs w:val="22"/>
          <w:lang w:val="hr-HR"/>
        </w:rPr>
        <w:t>192.868,39</w:t>
      </w:r>
      <w:r w:rsidR="00364CBC" w:rsidRPr="008B0993">
        <w:rPr>
          <w:rFonts w:ascii="Arial" w:hAnsi="Arial" w:cs="Arial"/>
          <w:iCs/>
          <w:sz w:val="22"/>
          <w:szCs w:val="22"/>
          <w:lang w:val="hr-HR"/>
        </w:rPr>
        <w:t xml:space="preserve"> € ili </w:t>
      </w:r>
      <w:r w:rsidR="00BD2ED7">
        <w:rPr>
          <w:rFonts w:ascii="Arial" w:hAnsi="Arial" w:cs="Arial"/>
          <w:iCs/>
          <w:sz w:val="22"/>
          <w:szCs w:val="22"/>
          <w:lang w:val="hr-HR"/>
        </w:rPr>
        <w:t>40,2</w:t>
      </w:r>
      <w:r w:rsidR="00364CBC" w:rsidRPr="008B0993">
        <w:rPr>
          <w:rFonts w:ascii="Arial" w:hAnsi="Arial" w:cs="Arial"/>
          <w:iCs/>
          <w:sz w:val="22"/>
          <w:szCs w:val="22"/>
          <w:lang w:val="hr-HR"/>
        </w:rPr>
        <w:t xml:space="preserve">% više u odnosu na prethodnu godinu. </w:t>
      </w:r>
    </w:p>
    <w:p w14:paraId="61C9D37A" w14:textId="77777777" w:rsidR="00364CBC" w:rsidRPr="00364CBC" w:rsidRDefault="00364CBC" w:rsidP="00364CBC">
      <w:pPr>
        <w:pStyle w:val="Tijeloteksta2"/>
        <w:rPr>
          <w:rFonts w:ascii="Arial" w:hAnsi="Arial" w:cs="Arial"/>
          <w:iCs/>
          <w:lang w:val="hr-HR"/>
        </w:rPr>
      </w:pPr>
    </w:p>
    <w:p w14:paraId="16C2ECAE" w14:textId="2AE34631" w:rsidR="00364CBC" w:rsidRPr="00364CBC" w:rsidRDefault="00364CBC" w:rsidP="00364CBC">
      <w:pPr>
        <w:pStyle w:val="Tijeloteksta2"/>
        <w:rPr>
          <w:rFonts w:ascii="Arial" w:hAnsi="Arial" w:cs="Arial"/>
          <w:iCs/>
          <w:lang w:val="hr-HR"/>
        </w:rPr>
      </w:pPr>
      <w:r w:rsidRPr="00364CBC">
        <w:rPr>
          <w:rFonts w:ascii="Arial" w:hAnsi="Arial" w:cs="Arial"/>
          <w:iCs/>
          <w:lang w:val="hr-HR"/>
        </w:rPr>
        <w:t xml:space="preserve">Prihodi od imovine se odnose na prihode od financijske imovine (kamate) (641) u iznosu </w:t>
      </w:r>
      <w:r w:rsidR="00BD2ED7">
        <w:rPr>
          <w:rFonts w:ascii="Arial" w:hAnsi="Arial" w:cs="Arial"/>
          <w:iCs/>
          <w:lang w:val="hr-HR"/>
        </w:rPr>
        <w:t>24.970,00</w:t>
      </w:r>
      <w:r w:rsidRPr="00364CBC">
        <w:rPr>
          <w:rFonts w:ascii="Arial" w:hAnsi="Arial" w:cs="Arial"/>
          <w:iCs/>
          <w:lang w:val="hr-HR"/>
        </w:rPr>
        <w:t xml:space="preserve"> €, te prihode od nefinancijske imovine (koncesije na vodama, koncesije na pomorskom dobru, zakupi, spomenička renta, naknade za taxi prijevoz, naknada za korištenje javnih površina, naknada za korištenje prostora elektrana, te druge naknade) (642) u iznosu </w:t>
      </w:r>
      <w:r w:rsidR="00BD2ED7">
        <w:rPr>
          <w:rFonts w:ascii="Arial" w:hAnsi="Arial" w:cs="Arial"/>
          <w:iCs/>
          <w:lang w:val="hr-HR"/>
        </w:rPr>
        <w:t>647.467,15</w:t>
      </w:r>
      <w:r w:rsidRPr="00364CBC">
        <w:rPr>
          <w:rFonts w:ascii="Arial" w:hAnsi="Arial" w:cs="Arial"/>
          <w:iCs/>
          <w:lang w:val="hr-HR"/>
        </w:rPr>
        <w:t xml:space="preserve"> €. </w:t>
      </w:r>
    </w:p>
    <w:p w14:paraId="2FF32638" w14:textId="4EFE7E44" w:rsidR="003A2F86" w:rsidRPr="008E5A88" w:rsidRDefault="003A2F86" w:rsidP="00364CBC">
      <w:pPr>
        <w:pStyle w:val="Tijeloteksta2"/>
        <w:rPr>
          <w:rFonts w:ascii="Arial" w:hAnsi="Arial" w:cs="Arial"/>
          <w:iCs/>
          <w:sz w:val="22"/>
          <w:szCs w:val="22"/>
          <w:lang w:val="hr-HR"/>
        </w:rPr>
      </w:pPr>
    </w:p>
    <w:p w14:paraId="5CD85B70" w14:textId="2C2EC06B" w:rsidR="008B0993" w:rsidRPr="008B0993" w:rsidRDefault="00A16565" w:rsidP="008B0993">
      <w:pPr>
        <w:pStyle w:val="Tijeloteksta2"/>
        <w:rPr>
          <w:rFonts w:ascii="Arial" w:hAnsi="Arial" w:cs="Arial"/>
          <w:lang w:val="hr-HR"/>
        </w:rPr>
      </w:pPr>
      <w:r w:rsidRPr="008E5A88">
        <w:rPr>
          <w:rFonts w:ascii="Arial" w:hAnsi="Arial" w:cs="Arial"/>
          <w:color w:val="1F497D" w:themeColor="text2"/>
          <w:sz w:val="22"/>
          <w:szCs w:val="22"/>
          <w:lang w:val="hr-HR"/>
        </w:rPr>
        <w:t xml:space="preserve">Prihodi od imovine se u cijelosti odnose na prihode Općine. </w:t>
      </w:r>
      <w:bookmarkStart w:id="113" w:name="_Hlk160006030"/>
      <w:bookmarkEnd w:id="112"/>
      <w:r w:rsidR="008B0993" w:rsidRPr="008B0993">
        <w:rPr>
          <w:rFonts w:ascii="Arial" w:hAnsi="Arial" w:cs="Arial"/>
          <w:lang w:val="hr-HR"/>
        </w:rPr>
        <w:t xml:space="preserve">Prihodi od financijske imovine (641) u iznosu </w:t>
      </w:r>
      <w:r w:rsidR="00F37B61">
        <w:rPr>
          <w:rFonts w:ascii="Arial" w:hAnsi="Arial" w:cs="Arial"/>
          <w:lang w:val="hr-HR"/>
        </w:rPr>
        <w:t>24.970</w:t>
      </w:r>
      <w:r w:rsidR="008B0993" w:rsidRPr="008B0993">
        <w:rPr>
          <w:rFonts w:ascii="Arial" w:hAnsi="Arial" w:cs="Arial"/>
          <w:lang w:val="hr-HR"/>
        </w:rPr>
        <w:t xml:space="preserve"> € su ostvareni </w:t>
      </w:r>
      <w:r w:rsidR="00F37B61">
        <w:rPr>
          <w:rFonts w:ascii="Arial" w:hAnsi="Arial" w:cs="Arial"/>
          <w:lang w:val="hr-HR"/>
        </w:rPr>
        <w:t>više</w:t>
      </w:r>
      <w:r w:rsidR="008B0993" w:rsidRPr="008B0993">
        <w:rPr>
          <w:rFonts w:ascii="Arial" w:hAnsi="Arial" w:cs="Arial"/>
          <w:lang w:val="hr-HR"/>
        </w:rPr>
        <w:t xml:space="preserve"> nego prethodne godine. Ovi prihodi se odnose na kamate na oročena sredstva </w:t>
      </w:r>
      <w:r w:rsidR="0030597B">
        <w:rPr>
          <w:rFonts w:ascii="Arial" w:hAnsi="Arial" w:cs="Arial"/>
          <w:lang w:val="hr-HR"/>
        </w:rPr>
        <w:t>24.841,43</w:t>
      </w:r>
      <w:r w:rsidR="008B0993" w:rsidRPr="008B0993">
        <w:rPr>
          <w:rFonts w:ascii="Arial" w:hAnsi="Arial" w:cs="Arial"/>
          <w:lang w:val="hr-HR"/>
        </w:rPr>
        <w:t xml:space="preserve"> €, depozite po viđenju i zatezne kamate u iznosu </w:t>
      </w:r>
      <w:r w:rsidR="0030597B">
        <w:rPr>
          <w:rFonts w:ascii="Arial" w:hAnsi="Arial" w:cs="Arial"/>
          <w:lang w:val="hr-HR"/>
        </w:rPr>
        <w:t>129,17</w:t>
      </w:r>
      <w:r w:rsidR="008B0993" w:rsidRPr="008B0993">
        <w:rPr>
          <w:rFonts w:ascii="Arial" w:hAnsi="Arial" w:cs="Arial"/>
          <w:lang w:val="hr-HR"/>
        </w:rPr>
        <w:t xml:space="preserve"> €, </w:t>
      </w:r>
      <w:r w:rsidR="0030597B">
        <w:rPr>
          <w:rFonts w:ascii="Arial" w:hAnsi="Arial" w:cs="Arial"/>
          <w:lang w:val="hr-HR"/>
        </w:rPr>
        <w:t xml:space="preserve">dok </w:t>
      </w:r>
      <w:r w:rsidR="008B0993" w:rsidRPr="008B0993">
        <w:rPr>
          <w:rFonts w:ascii="Arial" w:hAnsi="Arial" w:cs="Arial"/>
          <w:lang w:val="hr-HR"/>
        </w:rPr>
        <w:t xml:space="preserve">prihodi od ostvarene dobiti društva u suvlasništvu Općine (Zračna luka Dubrovnik) </w:t>
      </w:r>
      <w:r w:rsidR="009A24B9">
        <w:rPr>
          <w:rFonts w:ascii="Arial" w:hAnsi="Arial" w:cs="Arial"/>
          <w:lang w:val="hr-HR"/>
        </w:rPr>
        <w:t xml:space="preserve">nisu ostvareni u prvom polugodištu 2026. </w:t>
      </w:r>
      <w:r w:rsidR="008B0993" w:rsidRPr="008B0993">
        <w:rPr>
          <w:rFonts w:ascii="Arial" w:hAnsi="Arial" w:cs="Arial"/>
          <w:lang w:val="hr-HR"/>
        </w:rPr>
        <w:t>(ovi prihodi su ostvarivani prvi put 2023. godine kada su iznosili 653.286,51 €, u 2024. su iznosili 788.110,88 €</w:t>
      </w:r>
      <w:r w:rsidR="009A24B9">
        <w:rPr>
          <w:rFonts w:ascii="Arial" w:hAnsi="Arial" w:cs="Arial"/>
          <w:lang w:val="hr-HR"/>
        </w:rPr>
        <w:t>, a u 2025. su iznosili 530.766,72 €</w:t>
      </w:r>
      <w:r w:rsidR="008B0993" w:rsidRPr="008B0993">
        <w:rPr>
          <w:rFonts w:ascii="Arial" w:hAnsi="Arial" w:cs="Arial"/>
          <w:lang w:val="hr-HR"/>
        </w:rPr>
        <w:t>).</w:t>
      </w:r>
    </w:p>
    <w:bookmarkEnd w:id="113"/>
    <w:p w14:paraId="28A5DE5D" w14:textId="7338B68B" w:rsidR="0032374E" w:rsidRPr="008E5A88" w:rsidRDefault="0032374E" w:rsidP="008B0993">
      <w:pPr>
        <w:pStyle w:val="Tijeloteksta2"/>
        <w:rPr>
          <w:rFonts w:ascii="Arial" w:hAnsi="Arial" w:cs="Arial"/>
        </w:rPr>
      </w:pPr>
    </w:p>
    <w:p w14:paraId="3FB07E5E" w14:textId="77634B4A" w:rsidR="0032374E" w:rsidRPr="008E5A88" w:rsidRDefault="0032374E" w:rsidP="00323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r w:rsidRPr="008E5A88">
        <w:rPr>
          <w:rFonts w:ascii="Arial" w:hAnsi="Arial" w:cs="Arial"/>
        </w:rPr>
        <w:t>Prihodi od nefinancijske imovine (</w:t>
      </w:r>
      <w:r w:rsidRPr="008E5A88">
        <w:rPr>
          <w:rFonts w:ascii="Arial" w:hAnsi="Arial" w:cs="Arial"/>
          <w:b/>
        </w:rPr>
        <w:t>642</w:t>
      </w:r>
      <w:r w:rsidRPr="008E5A88">
        <w:rPr>
          <w:rFonts w:ascii="Arial" w:hAnsi="Arial" w:cs="Arial"/>
        </w:rPr>
        <w:t xml:space="preserve">) </w:t>
      </w:r>
      <w:r w:rsidR="00421B59" w:rsidRPr="00AB7FAE">
        <w:rPr>
          <w:rFonts w:ascii="Arial" w:hAnsi="Arial" w:cs="Arial"/>
        </w:rPr>
        <w:t xml:space="preserve">u iznosu </w:t>
      </w:r>
      <w:r w:rsidR="009A24B9">
        <w:rPr>
          <w:rFonts w:ascii="Arial" w:hAnsi="Arial" w:cs="Arial"/>
        </w:rPr>
        <w:t>647.467,15</w:t>
      </w:r>
      <w:r w:rsidR="00421B59" w:rsidRPr="00AB7FAE">
        <w:rPr>
          <w:rFonts w:ascii="Arial" w:hAnsi="Arial" w:cs="Arial"/>
        </w:rPr>
        <w:t xml:space="preserve"> € što je za </w:t>
      </w:r>
      <w:r w:rsidR="004B7024">
        <w:rPr>
          <w:rFonts w:ascii="Arial" w:hAnsi="Arial" w:cs="Arial"/>
        </w:rPr>
        <w:t>170.198,35</w:t>
      </w:r>
      <w:r w:rsidR="00421B59" w:rsidRPr="00AB7FAE">
        <w:rPr>
          <w:rFonts w:ascii="Arial" w:hAnsi="Arial" w:cs="Arial"/>
        </w:rPr>
        <w:t xml:space="preserve"> € ili </w:t>
      </w:r>
      <w:r w:rsidR="004B7024">
        <w:rPr>
          <w:rFonts w:ascii="Arial" w:hAnsi="Arial" w:cs="Arial"/>
        </w:rPr>
        <w:t>35,7</w:t>
      </w:r>
      <w:r w:rsidR="00421B59" w:rsidRPr="00AB7FAE">
        <w:rPr>
          <w:rFonts w:ascii="Arial" w:hAnsi="Arial" w:cs="Arial"/>
        </w:rPr>
        <w:t>% više u odnosu na prethodnu 202</w:t>
      </w:r>
      <w:r w:rsidR="004B7024">
        <w:rPr>
          <w:rFonts w:ascii="Arial" w:hAnsi="Arial" w:cs="Arial"/>
        </w:rPr>
        <w:t>5</w:t>
      </w:r>
      <w:r w:rsidR="00421B59" w:rsidRPr="00AB7FAE">
        <w:rPr>
          <w:rFonts w:ascii="Arial" w:hAnsi="Arial" w:cs="Arial"/>
        </w:rPr>
        <w:t>. godinu.</w:t>
      </w:r>
    </w:p>
    <w:p w14:paraId="70ECAF2B" w14:textId="77777777" w:rsidR="0032374E" w:rsidRPr="008E5A88" w:rsidRDefault="0032374E" w:rsidP="00323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p>
    <w:p w14:paraId="24C2AE31" w14:textId="5502B215" w:rsidR="00B53F96" w:rsidRPr="00B53F96" w:rsidRDefault="00B53F96" w:rsidP="00B53F9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bookmarkStart w:id="114" w:name="_Hlk160006074"/>
      <w:bookmarkStart w:id="115" w:name="_Hlk160006061"/>
      <w:r w:rsidRPr="00B53F96">
        <w:rPr>
          <w:rFonts w:ascii="Arial" w:hAnsi="Arial" w:cs="Arial"/>
        </w:rPr>
        <w:t>Većina ovih prihoda je ostvarena na više nego prethodne godine.</w:t>
      </w:r>
    </w:p>
    <w:p w14:paraId="5BA159ED" w14:textId="77777777" w:rsidR="00B53F96" w:rsidRPr="00B53F96" w:rsidRDefault="00B53F96" w:rsidP="00B53F9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p>
    <w:bookmarkEnd w:id="114"/>
    <w:p w14:paraId="4308E85A" w14:textId="0AF71E6E" w:rsidR="0032374E" w:rsidRPr="008E5A88" w:rsidRDefault="0032374E" w:rsidP="00323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r w:rsidRPr="008E5A88">
        <w:rPr>
          <w:rFonts w:ascii="Arial" w:hAnsi="Arial" w:cs="Arial"/>
        </w:rPr>
        <w:t>U okviru prihoda od nefinancijske imovine (</w:t>
      </w:r>
      <w:r w:rsidRPr="008E5A88">
        <w:rPr>
          <w:rFonts w:ascii="Arial" w:hAnsi="Arial" w:cs="Arial"/>
          <w:b/>
        </w:rPr>
        <w:t>642</w:t>
      </w:r>
      <w:r w:rsidRPr="008E5A88">
        <w:rPr>
          <w:rFonts w:ascii="Arial" w:hAnsi="Arial" w:cs="Arial"/>
        </w:rPr>
        <w:t xml:space="preserve">) ostvareni su prihodi iz druge države, Općine Herceg novi (Crna gora) u iznosu </w:t>
      </w:r>
      <w:r w:rsidR="00AE5988">
        <w:rPr>
          <w:rFonts w:ascii="Arial" w:hAnsi="Arial" w:cs="Arial"/>
        </w:rPr>
        <w:t>182</w:t>
      </w:r>
      <w:r w:rsidRPr="008E5A88">
        <w:rPr>
          <w:rFonts w:ascii="Arial" w:hAnsi="Arial" w:cs="Arial"/>
        </w:rPr>
        <w:t xml:space="preserve">.000 € (ugovori potpisani koncem 2011. godine, a odnose se na naknadu za umanjenu upotrebnu vrijednost zemljišta u vlasništvu Općine Konavle kojom prolazi infrastrukturni objekt za transport vode cjevovod Plat – Herceg Novi). </w:t>
      </w:r>
    </w:p>
    <w:bookmarkEnd w:id="115"/>
    <w:p w14:paraId="3F011542" w14:textId="77777777" w:rsidR="00B53F96" w:rsidRDefault="00B53F96" w:rsidP="00B53F9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p>
    <w:p w14:paraId="522690AB" w14:textId="4C8408D8" w:rsidR="00B53F96" w:rsidRPr="00B53F96" w:rsidRDefault="0032374E" w:rsidP="00B53F9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r w:rsidRPr="008E5A88">
        <w:rPr>
          <w:rFonts w:ascii="Arial" w:hAnsi="Arial" w:cs="Arial"/>
        </w:rPr>
        <w:t xml:space="preserve">U okviru prihoda od nefinancijske imovine (64) vrijednosno su značajniji </w:t>
      </w:r>
      <w:r w:rsidRPr="008E5A88">
        <w:rPr>
          <w:rFonts w:ascii="Arial" w:hAnsi="Arial" w:cs="Arial"/>
          <w:b/>
          <w:bCs/>
          <w:i/>
          <w:iCs/>
        </w:rPr>
        <w:t>prihodi od naknade za korištenje javnih površina</w:t>
      </w:r>
      <w:r w:rsidRPr="008E5A88">
        <w:rPr>
          <w:rFonts w:ascii="Arial" w:hAnsi="Arial" w:cs="Arial"/>
        </w:rPr>
        <w:t xml:space="preserve"> (u okviru računa 6423). </w:t>
      </w:r>
      <w:r w:rsidR="00B53F96" w:rsidRPr="00B53F96">
        <w:rPr>
          <w:rFonts w:ascii="Arial" w:hAnsi="Arial" w:cs="Arial"/>
        </w:rPr>
        <w:t>Naime, ovi prihodi u izvještajnom razdoblju prethodne 202</w:t>
      </w:r>
      <w:r w:rsidR="001B283E">
        <w:rPr>
          <w:rFonts w:ascii="Arial" w:hAnsi="Arial" w:cs="Arial"/>
        </w:rPr>
        <w:t>5</w:t>
      </w:r>
      <w:r w:rsidR="00B53F96" w:rsidRPr="00B53F96">
        <w:rPr>
          <w:rFonts w:ascii="Arial" w:hAnsi="Arial" w:cs="Arial"/>
        </w:rPr>
        <w:t xml:space="preserve">. godine iznosili </w:t>
      </w:r>
      <w:r w:rsidR="0044208A" w:rsidRPr="0044208A">
        <w:rPr>
          <w:rFonts w:ascii="Arial" w:hAnsi="Arial" w:cs="Arial"/>
        </w:rPr>
        <w:t>65.418,74 €</w:t>
      </w:r>
      <w:r w:rsidR="00B53F96" w:rsidRPr="00B53F96">
        <w:rPr>
          <w:rFonts w:ascii="Arial" w:hAnsi="Arial" w:cs="Arial"/>
        </w:rPr>
        <w:t xml:space="preserve">, a u 2025. godini iznose </w:t>
      </w:r>
      <w:r w:rsidR="00434E6A">
        <w:rPr>
          <w:rFonts w:ascii="Arial" w:hAnsi="Arial" w:cs="Arial"/>
        </w:rPr>
        <w:t>114.889,50</w:t>
      </w:r>
      <w:r w:rsidR="00B53F96" w:rsidRPr="00B53F96">
        <w:rPr>
          <w:rFonts w:ascii="Arial" w:hAnsi="Arial" w:cs="Arial"/>
        </w:rPr>
        <w:t xml:space="preserve"> € što je za </w:t>
      </w:r>
      <w:r w:rsidR="00434E6A">
        <w:rPr>
          <w:rFonts w:ascii="Arial" w:hAnsi="Arial" w:cs="Arial"/>
        </w:rPr>
        <w:t>49.470,76</w:t>
      </w:r>
      <w:r w:rsidR="00B53F96" w:rsidRPr="00B53F96">
        <w:rPr>
          <w:rFonts w:ascii="Arial" w:hAnsi="Arial" w:cs="Arial"/>
        </w:rPr>
        <w:t xml:space="preserve"> € ili </w:t>
      </w:r>
      <w:r w:rsidR="00550C9A">
        <w:rPr>
          <w:rFonts w:ascii="Arial" w:hAnsi="Arial" w:cs="Arial"/>
        </w:rPr>
        <w:t>75</w:t>
      </w:r>
      <w:r w:rsidR="00B53F96" w:rsidRPr="00B53F96">
        <w:rPr>
          <w:rFonts w:ascii="Arial" w:hAnsi="Arial" w:cs="Arial"/>
        </w:rPr>
        <w:t>,6% više nego prethodne godine.</w:t>
      </w:r>
    </w:p>
    <w:p w14:paraId="261852C2" w14:textId="2C88CB03" w:rsidR="00A87A78" w:rsidRDefault="00A87A78" w:rsidP="00B53F9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rPr>
      </w:pPr>
    </w:p>
    <w:p w14:paraId="53183092" w14:textId="5B265CCB" w:rsidR="0032374E" w:rsidRDefault="00A87A78" w:rsidP="001B283E">
      <w:pPr>
        <w:spacing w:after="0" w:line="240" w:lineRule="auto"/>
        <w:ind w:left="567"/>
        <w:jc w:val="both"/>
        <w:rPr>
          <w:rFonts w:ascii="Arial" w:hAnsi="Arial" w:cs="Arial"/>
          <w:sz w:val="16"/>
          <w:szCs w:val="16"/>
        </w:rPr>
      </w:pPr>
      <w:r w:rsidRPr="00B53F96">
        <w:rPr>
          <w:rFonts w:ascii="Arial" w:eastAsia="Times New Roman" w:hAnsi="Arial" w:cs="Arial"/>
          <w:sz w:val="16"/>
          <w:szCs w:val="16"/>
        </w:rPr>
        <w:t xml:space="preserve">Prihodi od naknade za korištenje javnih površina su sveukupno 2017. godine iznosili 112.967,38 €, 2018. godine 228.254,67 €, 2019. godine 305.557,07 €. Nadalje, 2020. godine ostvareni su u iznosu 71.976,95 €, 2021. godine u iznosu 141.681,11 €, dok su 2022. godine iznosili 305.578,30 € (više za 163.897,19 € ili 115,7% u odnosu na 2021. godinu, a skoro isto odnosno neznatno više u odnosu na 2019. godinu). Sveukupno u 2023. godini ovi prihodi su iznosili 205.358,65 €, </w:t>
      </w:r>
      <w:r w:rsidR="00907E7E" w:rsidRPr="00B53F96">
        <w:rPr>
          <w:rFonts w:ascii="Arial" w:eastAsia="Times New Roman" w:hAnsi="Arial" w:cs="Arial"/>
          <w:sz w:val="16"/>
          <w:szCs w:val="16"/>
        </w:rPr>
        <w:t xml:space="preserve">a u </w:t>
      </w:r>
      <w:r w:rsidRPr="00B53F96">
        <w:rPr>
          <w:rFonts w:ascii="Arial" w:eastAsia="Times New Roman" w:hAnsi="Arial" w:cs="Arial"/>
          <w:sz w:val="16"/>
          <w:szCs w:val="16"/>
        </w:rPr>
        <w:t xml:space="preserve">2024. </w:t>
      </w:r>
      <w:r w:rsidR="00907E7E" w:rsidRPr="00B53F96">
        <w:rPr>
          <w:rFonts w:ascii="Arial" w:eastAsia="Times New Roman" w:hAnsi="Arial" w:cs="Arial"/>
          <w:sz w:val="16"/>
          <w:szCs w:val="16"/>
        </w:rPr>
        <w:t>su iznosili</w:t>
      </w:r>
      <w:r w:rsidRPr="00B53F96">
        <w:rPr>
          <w:rFonts w:ascii="Arial" w:eastAsia="Times New Roman" w:hAnsi="Arial" w:cs="Arial"/>
          <w:sz w:val="16"/>
          <w:szCs w:val="16"/>
        </w:rPr>
        <w:t xml:space="preserve"> 301.914,90 €</w:t>
      </w:r>
      <w:r w:rsidR="001B283E">
        <w:rPr>
          <w:rFonts w:ascii="Arial" w:eastAsia="Times New Roman" w:hAnsi="Arial" w:cs="Arial"/>
          <w:sz w:val="16"/>
          <w:szCs w:val="16"/>
        </w:rPr>
        <w:t>, dok su u 2025. iznosili 469.830,</w:t>
      </w:r>
      <w:r w:rsidR="001B283E" w:rsidRPr="001B283E">
        <w:rPr>
          <w:rFonts w:ascii="Arial" w:eastAsia="Times New Roman" w:hAnsi="Arial" w:cs="Arial"/>
          <w:sz w:val="16"/>
          <w:szCs w:val="16"/>
        </w:rPr>
        <w:t xml:space="preserve">78 </w:t>
      </w:r>
      <w:r w:rsidR="001B283E" w:rsidRPr="001B283E">
        <w:rPr>
          <w:rFonts w:ascii="Arial" w:hAnsi="Arial" w:cs="Arial"/>
          <w:sz w:val="16"/>
          <w:szCs w:val="16"/>
        </w:rPr>
        <w:t xml:space="preserve"> €.</w:t>
      </w:r>
    </w:p>
    <w:p w14:paraId="5A81604F" w14:textId="77777777" w:rsidR="001B283E" w:rsidRPr="001B283E" w:rsidRDefault="001B283E" w:rsidP="001B283E">
      <w:pPr>
        <w:spacing w:after="0" w:line="240" w:lineRule="auto"/>
        <w:ind w:left="567"/>
        <w:jc w:val="both"/>
        <w:rPr>
          <w:rFonts w:ascii="Arial" w:hAnsi="Arial" w:cs="Arial"/>
          <w:sz w:val="16"/>
          <w:szCs w:val="16"/>
        </w:rPr>
      </w:pPr>
    </w:p>
    <w:p w14:paraId="0AFB6524" w14:textId="56802D6E" w:rsidR="0032374E" w:rsidRPr="0032374E" w:rsidRDefault="0032374E" w:rsidP="00323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r w:rsidRPr="0032374E">
        <w:rPr>
          <w:rFonts w:ascii="Arial" w:hAnsi="Arial" w:cs="Arial"/>
          <w:b/>
          <w:bCs/>
          <w:i/>
          <w:iCs/>
        </w:rPr>
        <w:t>Prihodi od koncesijskih odobrenja</w:t>
      </w:r>
      <w:r w:rsidRPr="0032374E">
        <w:rPr>
          <w:rFonts w:ascii="Arial" w:hAnsi="Arial" w:cs="Arial"/>
        </w:rPr>
        <w:t xml:space="preserve"> </w:t>
      </w:r>
      <w:r w:rsidR="009F1D82">
        <w:rPr>
          <w:rFonts w:ascii="Arial" w:hAnsi="Arial" w:cs="Arial"/>
        </w:rPr>
        <w:t>ni</w:t>
      </w:r>
      <w:r w:rsidRPr="0032374E">
        <w:rPr>
          <w:rFonts w:ascii="Arial" w:hAnsi="Arial" w:cs="Arial"/>
        </w:rPr>
        <w:t xml:space="preserve">su ostvareni </w:t>
      </w:r>
      <w:r w:rsidR="009F1D82">
        <w:rPr>
          <w:rFonts w:ascii="Arial" w:hAnsi="Arial" w:cs="Arial"/>
        </w:rPr>
        <w:t>u 2026, dok su u izvještajnom razdoblju prethodne godine iznosili 2.442,60 €</w:t>
      </w:r>
      <w:r w:rsidRPr="0032374E">
        <w:rPr>
          <w:rFonts w:ascii="Arial" w:hAnsi="Arial" w:cs="Arial"/>
        </w:rPr>
        <w:t xml:space="preserve">. Naime, u 2024. godini je sukladno novim odredbama Zakona o pomorskom dobru i morskim lukama (Narodne novine 83/2023) i plana upravljanja pomorskim dobrom proveden natječaj za dodjelu dozvola na pomorskom dobru (koje zamjenjuju koncesijska odobrenja). </w:t>
      </w:r>
      <w:r>
        <w:rPr>
          <w:rFonts w:ascii="Arial" w:eastAsia="Times New Roman" w:hAnsi="Arial" w:cs="Arial"/>
        </w:rPr>
        <w:t>P</w:t>
      </w:r>
      <w:r w:rsidRPr="003A2F86">
        <w:rPr>
          <w:rFonts w:ascii="Arial" w:eastAsia="Times New Roman" w:hAnsi="Arial" w:cs="Arial"/>
        </w:rPr>
        <w:t xml:space="preserve">rema novom Zakonu o pomorskom dobru i morskim lukama (NN 83/2023), umjesto pojma koncesijskih odobrenja uveden je novi način dodjele putem </w:t>
      </w:r>
      <w:r w:rsidRPr="003A2F86">
        <w:rPr>
          <w:rFonts w:ascii="Arial" w:eastAsia="Times New Roman" w:hAnsi="Arial" w:cs="Arial"/>
          <w:b/>
          <w:bCs/>
        </w:rPr>
        <w:t>dozvola na pomorskom dobru</w:t>
      </w:r>
      <w:r w:rsidRPr="003A2F86">
        <w:rPr>
          <w:rFonts w:ascii="Arial" w:eastAsia="Times New Roman" w:hAnsi="Arial" w:cs="Arial"/>
        </w:rPr>
        <w:t xml:space="preserve">, raspored prihoda (70% općina i 30% županija) i njihovo korištenje (za upravljanje pomorskim dobrom i financiranje odnosno sufinanciranje projekata na pomorskom </w:t>
      </w:r>
      <w:r w:rsidRPr="003A2F86">
        <w:rPr>
          <w:rFonts w:ascii="Arial" w:eastAsia="Times New Roman" w:hAnsi="Arial" w:cs="Arial"/>
          <w:color w:val="231F20"/>
        </w:rPr>
        <w:t xml:space="preserve">dobru i za aktivnosti kojima je cilj unaprjeđenje pomorskog dobra u općoj upotrebi, članak 42. spomenutog Zakona). </w:t>
      </w:r>
      <w:r w:rsidRPr="0032374E">
        <w:rPr>
          <w:rFonts w:ascii="Arial" w:hAnsi="Arial" w:cs="Arial"/>
        </w:rPr>
        <w:t>Ovi prihodi se evidentiraju u okviru prihoda od upravnih i administrativnih pristojbi i po posebnim propisima (65), a prihodi od koncesijskih odobrenja su ostvareni na temelju važećih koncesijskih odobrenja iz prethodnih godina.</w:t>
      </w:r>
    </w:p>
    <w:p w14:paraId="6963C9DA" w14:textId="77777777" w:rsidR="0032374E" w:rsidRPr="0032374E" w:rsidRDefault="0032374E" w:rsidP="00323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p>
    <w:p w14:paraId="34439DBE" w14:textId="20E3ABD3" w:rsidR="0032374E" w:rsidRPr="0032374E" w:rsidRDefault="0032374E" w:rsidP="00323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bookmarkStart w:id="116" w:name="_Hlk160006123"/>
      <w:r w:rsidRPr="0032374E">
        <w:rPr>
          <w:rFonts w:ascii="Arial" w:hAnsi="Arial" w:cs="Arial"/>
          <w:iCs/>
        </w:rPr>
        <w:t xml:space="preserve">U okviru ovih prihoda ostvareni su i prihodi od </w:t>
      </w:r>
      <w:r w:rsidRPr="0032374E">
        <w:rPr>
          <w:rFonts w:ascii="Arial" w:hAnsi="Arial" w:cs="Arial"/>
          <w:b/>
          <w:bCs/>
          <w:i/>
          <w:iCs/>
        </w:rPr>
        <w:t>naknade za korištenje prostora elektrana</w:t>
      </w:r>
      <w:r w:rsidRPr="0032374E">
        <w:rPr>
          <w:rFonts w:ascii="Arial" w:hAnsi="Arial" w:cs="Arial"/>
        </w:rPr>
        <w:t xml:space="preserve"> (račun 6423). Prihodi od </w:t>
      </w:r>
      <w:r w:rsidRPr="0032374E">
        <w:rPr>
          <w:rFonts w:ascii="Arial" w:hAnsi="Arial" w:cs="Arial"/>
          <w:i/>
          <w:iCs/>
        </w:rPr>
        <w:t>naknade za korištenje prostora elektrana</w:t>
      </w:r>
      <w:r w:rsidRPr="0032374E">
        <w:rPr>
          <w:rFonts w:ascii="Arial" w:hAnsi="Arial" w:cs="Arial"/>
        </w:rPr>
        <w:t xml:space="preserve"> (račun 6423) su u 202</w:t>
      </w:r>
      <w:r w:rsidR="00307F9E">
        <w:rPr>
          <w:rFonts w:ascii="Arial" w:hAnsi="Arial" w:cs="Arial"/>
        </w:rPr>
        <w:t>6</w:t>
      </w:r>
      <w:r w:rsidRPr="0032374E">
        <w:rPr>
          <w:rFonts w:ascii="Arial" w:hAnsi="Arial" w:cs="Arial"/>
        </w:rPr>
        <w:t xml:space="preserve">. ostvareni u iznosu </w:t>
      </w:r>
      <w:r w:rsidR="00E577E2">
        <w:rPr>
          <w:rFonts w:ascii="Arial" w:hAnsi="Arial" w:cs="Arial"/>
        </w:rPr>
        <w:t>138.369,42</w:t>
      </w:r>
      <w:r w:rsidR="00F227FE" w:rsidRPr="00F227FE">
        <w:rPr>
          <w:rFonts w:ascii="Arial" w:hAnsi="Arial" w:cs="Arial"/>
        </w:rPr>
        <w:t xml:space="preserve"> € što je za </w:t>
      </w:r>
      <w:r w:rsidR="00E577E2">
        <w:rPr>
          <w:rFonts w:ascii="Arial" w:hAnsi="Arial" w:cs="Arial"/>
        </w:rPr>
        <w:t>17.054,28</w:t>
      </w:r>
      <w:r w:rsidR="00F227FE" w:rsidRPr="00F227FE">
        <w:rPr>
          <w:rFonts w:ascii="Arial" w:hAnsi="Arial" w:cs="Arial"/>
        </w:rPr>
        <w:t xml:space="preserve"> € ili 1</w:t>
      </w:r>
      <w:r w:rsidR="00661AD1">
        <w:rPr>
          <w:rFonts w:ascii="Arial" w:hAnsi="Arial" w:cs="Arial"/>
        </w:rPr>
        <w:t>4</w:t>
      </w:r>
      <w:r w:rsidR="00F227FE" w:rsidRPr="00F227FE">
        <w:rPr>
          <w:rFonts w:ascii="Arial" w:hAnsi="Arial" w:cs="Arial"/>
        </w:rPr>
        <w:t>,</w:t>
      </w:r>
      <w:r w:rsidR="00661AD1">
        <w:rPr>
          <w:rFonts w:ascii="Arial" w:hAnsi="Arial" w:cs="Arial"/>
        </w:rPr>
        <w:t>1</w:t>
      </w:r>
      <w:r w:rsidR="00F227FE" w:rsidRPr="00F227FE">
        <w:rPr>
          <w:rFonts w:ascii="Arial" w:hAnsi="Arial" w:cs="Arial"/>
        </w:rPr>
        <w:t xml:space="preserve">% </w:t>
      </w:r>
      <w:r w:rsidR="00E577E2">
        <w:rPr>
          <w:rFonts w:ascii="Arial" w:hAnsi="Arial" w:cs="Arial"/>
        </w:rPr>
        <w:t>više</w:t>
      </w:r>
      <w:r w:rsidR="00F227FE" w:rsidRPr="00F227FE">
        <w:rPr>
          <w:rFonts w:ascii="Arial" w:hAnsi="Arial" w:cs="Arial"/>
        </w:rPr>
        <w:t xml:space="preserve"> nego prethodne 202</w:t>
      </w:r>
      <w:r w:rsidR="00E577E2">
        <w:rPr>
          <w:rFonts w:ascii="Arial" w:hAnsi="Arial" w:cs="Arial"/>
        </w:rPr>
        <w:t>5</w:t>
      </w:r>
      <w:r w:rsidR="00F227FE" w:rsidRPr="00F227FE">
        <w:rPr>
          <w:rFonts w:ascii="Arial" w:hAnsi="Arial" w:cs="Arial"/>
        </w:rPr>
        <w:t>. godine.</w:t>
      </w:r>
      <w:r w:rsidRPr="0032374E">
        <w:rPr>
          <w:rFonts w:ascii="Arial" w:hAnsi="Arial" w:cs="Arial"/>
        </w:rPr>
        <w:t xml:space="preserve"> </w:t>
      </w:r>
    </w:p>
    <w:bookmarkEnd w:id="116"/>
    <w:p w14:paraId="3A674198" w14:textId="77777777" w:rsidR="0032374E" w:rsidRDefault="0032374E" w:rsidP="0032374E">
      <w:pPr>
        <w:spacing w:after="0" w:line="240" w:lineRule="auto"/>
        <w:jc w:val="both"/>
        <w:rPr>
          <w:rFonts w:ascii="Arial" w:eastAsia="Times New Roman" w:hAnsi="Arial" w:cs="Arial"/>
          <w:sz w:val="18"/>
          <w:szCs w:val="18"/>
        </w:rPr>
      </w:pPr>
    </w:p>
    <w:p w14:paraId="686BAD14" w14:textId="5AB1D0D8" w:rsidR="00A87A78" w:rsidRPr="00A87A78" w:rsidRDefault="00A87A78" w:rsidP="00D0351C">
      <w:pPr>
        <w:spacing w:after="0" w:line="240" w:lineRule="auto"/>
        <w:ind w:left="567"/>
        <w:jc w:val="both"/>
        <w:rPr>
          <w:rFonts w:ascii="Arial" w:eastAsia="Times New Roman" w:hAnsi="Arial" w:cs="Arial"/>
          <w:sz w:val="18"/>
          <w:szCs w:val="18"/>
        </w:rPr>
      </w:pPr>
      <w:r w:rsidRPr="00A87A78">
        <w:rPr>
          <w:rFonts w:ascii="Arial" w:eastAsia="Times New Roman" w:hAnsi="Arial" w:cs="Arial"/>
          <w:sz w:val="18"/>
          <w:szCs w:val="18"/>
        </w:rPr>
        <w:t xml:space="preserve">Elektrana je nakon sanacije od požara iz 2019., ponovno puštena u rad u ožujku 2020. Naknada se plaća prema Odluci o visini naknade za korištenje prostora koji koriste proizvodna postrojenja za proizvodnju električne energije (NN 24/95, 74/98, 99/98,84/13, 101/13). </w:t>
      </w:r>
      <w:bookmarkStart w:id="117" w:name="_Hlk145931447"/>
      <w:r w:rsidRPr="00A87A78">
        <w:rPr>
          <w:rFonts w:ascii="Arial" w:eastAsia="Times New Roman" w:hAnsi="Arial" w:cs="Arial"/>
          <w:sz w:val="18"/>
          <w:szCs w:val="18"/>
        </w:rPr>
        <w:t>Prihodi od naknade za korištenje prostora elektrana (u okviru računa 6423) su u 2014. bili ostvareni u iznosu 140.920,17 €, u 2015. u iznosu 77.872,01 €, u 2016. u iznosu 1.237.458,42 € jer je na temelju postignute nagodbe isplaćena razlika manjih uplata iz ranijih godina u iznosu 995.421,06 €, u 2017. u iznosu 158.633,51 €, u 2018. u iznosu 279.387,94 €, u 2019. u iznosu 33.960,81 € (elektrana bila zatvorena od početka siječnja 2019.), u 2020. su iznosili 126.370,62 €, u 2021. u iznosu 216.942,42 €, dok su u 2022. ovi prihodi ostvareni u iznosu 217.510,37 €, u 2023. godini u iznosu 235.579,13 €</w:t>
      </w:r>
      <w:r w:rsidR="00F73AD0">
        <w:rPr>
          <w:rFonts w:ascii="Arial" w:eastAsia="Times New Roman" w:hAnsi="Arial" w:cs="Arial"/>
          <w:sz w:val="18"/>
          <w:szCs w:val="18"/>
        </w:rPr>
        <w:t xml:space="preserve">, u 2024. godini </w:t>
      </w:r>
      <w:r w:rsidR="00D50D9C">
        <w:rPr>
          <w:rFonts w:ascii="Arial" w:eastAsia="Times New Roman" w:hAnsi="Arial" w:cs="Arial"/>
          <w:sz w:val="18"/>
          <w:szCs w:val="18"/>
        </w:rPr>
        <w:t>245.698,70 €</w:t>
      </w:r>
      <w:r w:rsidR="00307F9E">
        <w:rPr>
          <w:rFonts w:ascii="Arial" w:eastAsia="Times New Roman" w:hAnsi="Arial" w:cs="Arial"/>
          <w:sz w:val="18"/>
          <w:szCs w:val="18"/>
        </w:rPr>
        <w:t>, a u 2025. godini 199.705,73 €.</w:t>
      </w:r>
    </w:p>
    <w:bookmarkEnd w:id="117"/>
    <w:p w14:paraId="21074AEE" w14:textId="77777777" w:rsidR="0032374E" w:rsidRPr="0032374E" w:rsidRDefault="0032374E" w:rsidP="00323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p>
    <w:p w14:paraId="314C0974" w14:textId="2A75B7A2" w:rsidR="00F227FE" w:rsidRPr="00F227FE" w:rsidRDefault="0032374E" w:rsidP="00F227F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bookmarkStart w:id="118" w:name="_Hlk160006128"/>
      <w:r w:rsidRPr="0032374E">
        <w:rPr>
          <w:rFonts w:ascii="Arial" w:hAnsi="Arial" w:cs="Arial"/>
        </w:rPr>
        <w:t xml:space="preserve">Prihodi od </w:t>
      </w:r>
      <w:r w:rsidRPr="00651216">
        <w:rPr>
          <w:rFonts w:ascii="Arial" w:hAnsi="Arial" w:cs="Arial"/>
          <w:b/>
          <w:bCs/>
          <w:i/>
          <w:iCs/>
        </w:rPr>
        <w:t>zakupa poslovnih prostora</w:t>
      </w:r>
      <w:r w:rsidRPr="0032374E">
        <w:rPr>
          <w:rFonts w:ascii="Arial" w:hAnsi="Arial" w:cs="Arial"/>
        </w:rPr>
        <w:t xml:space="preserve"> (6422) su u tekućoj godini ostvareni u iznosu </w:t>
      </w:r>
      <w:r w:rsidR="00661AD1">
        <w:rPr>
          <w:rFonts w:ascii="Arial" w:hAnsi="Arial" w:cs="Arial"/>
        </w:rPr>
        <w:t>141.031,69</w:t>
      </w:r>
      <w:r w:rsidR="00F227FE" w:rsidRPr="00F227FE">
        <w:rPr>
          <w:rFonts w:ascii="Arial" w:hAnsi="Arial" w:cs="Arial"/>
        </w:rPr>
        <w:t xml:space="preserve"> € što je za </w:t>
      </w:r>
      <w:r w:rsidR="00CC2F87">
        <w:rPr>
          <w:rFonts w:ascii="Arial" w:hAnsi="Arial" w:cs="Arial"/>
        </w:rPr>
        <w:t>98.115,43</w:t>
      </w:r>
      <w:r w:rsidR="00F227FE" w:rsidRPr="00F227FE">
        <w:rPr>
          <w:rFonts w:ascii="Arial" w:hAnsi="Arial" w:cs="Arial"/>
        </w:rPr>
        <w:t xml:space="preserve"> € ili </w:t>
      </w:r>
      <w:r w:rsidR="00CC2F87">
        <w:rPr>
          <w:rFonts w:ascii="Arial" w:hAnsi="Arial" w:cs="Arial"/>
        </w:rPr>
        <w:t>228,6</w:t>
      </w:r>
      <w:r w:rsidR="00F227FE" w:rsidRPr="00F227FE">
        <w:rPr>
          <w:rFonts w:ascii="Arial" w:hAnsi="Arial" w:cs="Arial"/>
        </w:rPr>
        <w:t>% više nego u izvještajnom razdoblju prethodne 202</w:t>
      </w:r>
      <w:r w:rsidR="00CC2F87">
        <w:rPr>
          <w:rFonts w:ascii="Arial" w:hAnsi="Arial" w:cs="Arial"/>
        </w:rPr>
        <w:t>5</w:t>
      </w:r>
      <w:r w:rsidR="00F227FE" w:rsidRPr="00F227FE">
        <w:rPr>
          <w:rFonts w:ascii="Arial" w:hAnsi="Arial" w:cs="Arial"/>
        </w:rPr>
        <w:t xml:space="preserve">. godine kada su iznosili </w:t>
      </w:r>
      <w:r w:rsidR="00263BB5">
        <w:rPr>
          <w:rFonts w:ascii="Arial" w:hAnsi="Arial" w:cs="Arial"/>
        </w:rPr>
        <w:t>42.916,26</w:t>
      </w:r>
      <w:r w:rsidR="00F227FE" w:rsidRPr="00F227FE">
        <w:rPr>
          <w:rFonts w:ascii="Arial" w:hAnsi="Arial" w:cs="Arial"/>
        </w:rPr>
        <w:t xml:space="preserve"> €. </w:t>
      </w:r>
    </w:p>
    <w:p w14:paraId="34275B1B" w14:textId="4D13846D" w:rsidR="0032374E" w:rsidRPr="0032374E" w:rsidRDefault="0032374E" w:rsidP="00323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p>
    <w:p w14:paraId="0991B99A" w14:textId="76E78081" w:rsidR="00F14A03" w:rsidRPr="00FC192E" w:rsidRDefault="00B27745" w:rsidP="00F14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iCs/>
        </w:rPr>
      </w:pPr>
      <w:r>
        <w:rPr>
          <w:rFonts w:ascii="Arial" w:hAnsi="Arial" w:cs="Arial"/>
          <w:b/>
          <w:bCs/>
          <w:i/>
          <w:iCs/>
        </w:rPr>
        <w:t>P</w:t>
      </w:r>
      <w:r w:rsidR="0032374E" w:rsidRPr="0032374E">
        <w:rPr>
          <w:rFonts w:ascii="Arial" w:hAnsi="Arial" w:cs="Arial"/>
          <w:b/>
          <w:bCs/>
          <w:i/>
          <w:iCs/>
        </w:rPr>
        <w:t>rihodi od naknade za koncesiju na pomorskom dobru (raspored)</w:t>
      </w:r>
      <w:r w:rsidR="0032374E" w:rsidRPr="0032374E">
        <w:rPr>
          <w:rFonts w:ascii="Arial" w:hAnsi="Arial" w:cs="Arial"/>
          <w:iCs/>
        </w:rPr>
        <w:t xml:space="preserve"> </w:t>
      </w:r>
      <w:r w:rsidR="00651216">
        <w:rPr>
          <w:rFonts w:ascii="Arial" w:hAnsi="Arial" w:cs="Arial"/>
          <w:iCs/>
        </w:rPr>
        <w:t xml:space="preserve">(račun 6421) </w:t>
      </w:r>
      <w:r w:rsidR="001F0877">
        <w:rPr>
          <w:rFonts w:ascii="Arial" w:hAnsi="Arial" w:cs="Arial"/>
          <w:iCs/>
        </w:rPr>
        <w:t>u tekućoj godini</w:t>
      </w:r>
      <w:bookmarkEnd w:id="118"/>
      <w:r w:rsidR="00F14A03" w:rsidRPr="00FC192E">
        <w:rPr>
          <w:rFonts w:ascii="Arial" w:hAnsi="Arial" w:cs="Arial"/>
          <w:iCs/>
        </w:rPr>
        <w:t xml:space="preserve"> iznose </w:t>
      </w:r>
      <w:r w:rsidR="00263BB5">
        <w:rPr>
          <w:rFonts w:ascii="Arial" w:hAnsi="Arial" w:cs="Arial"/>
          <w:iCs/>
        </w:rPr>
        <w:t>6.622,51</w:t>
      </w:r>
      <w:r w:rsidR="00F14A03" w:rsidRPr="00FC192E">
        <w:rPr>
          <w:rFonts w:ascii="Arial" w:hAnsi="Arial" w:cs="Arial"/>
          <w:iCs/>
        </w:rPr>
        <w:t xml:space="preserve"> € € ili </w:t>
      </w:r>
      <w:r w:rsidR="00263BB5">
        <w:rPr>
          <w:rFonts w:ascii="Arial" w:hAnsi="Arial" w:cs="Arial"/>
          <w:iCs/>
        </w:rPr>
        <w:t>2.428,30</w:t>
      </w:r>
      <w:r w:rsidR="00F14A03" w:rsidRPr="00FC192E">
        <w:rPr>
          <w:rFonts w:ascii="Arial" w:hAnsi="Arial" w:cs="Arial"/>
          <w:iCs/>
        </w:rPr>
        <w:t xml:space="preserve"> € ili </w:t>
      </w:r>
      <w:r w:rsidR="002F340A">
        <w:rPr>
          <w:rFonts w:ascii="Arial" w:hAnsi="Arial" w:cs="Arial"/>
          <w:iCs/>
        </w:rPr>
        <w:t>57,9</w:t>
      </w:r>
      <w:r w:rsidR="00F14A03" w:rsidRPr="00FC192E">
        <w:rPr>
          <w:rFonts w:ascii="Arial" w:hAnsi="Arial" w:cs="Arial"/>
          <w:iCs/>
        </w:rPr>
        <w:t xml:space="preserve"> % više nego prethodne godine. </w:t>
      </w:r>
    </w:p>
    <w:p w14:paraId="6614E309" w14:textId="368A0E2E" w:rsidR="0032374E" w:rsidRDefault="0032374E" w:rsidP="00A165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p>
    <w:p w14:paraId="2B5EA9A1" w14:textId="43A04F0C" w:rsidR="00A16565" w:rsidRPr="003A2F86" w:rsidRDefault="00A16565" w:rsidP="00A165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bookmarkStart w:id="119" w:name="_Hlk2529204"/>
      <w:r w:rsidRPr="003A2F86">
        <w:rPr>
          <w:rFonts w:ascii="Arial" w:eastAsia="Times New Roman" w:hAnsi="Arial" w:cs="Arial"/>
        </w:rPr>
        <w:t>U 202</w:t>
      </w:r>
      <w:r w:rsidR="002F340A">
        <w:rPr>
          <w:rFonts w:ascii="Arial" w:eastAsia="Times New Roman" w:hAnsi="Arial" w:cs="Arial"/>
        </w:rPr>
        <w:t>6</w:t>
      </w:r>
      <w:r w:rsidRPr="003A2F86">
        <w:rPr>
          <w:rFonts w:ascii="Arial" w:eastAsia="Times New Roman" w:hAnsi="Arial" w:cs="Arial"/>
        </w:rPr>
        <w:t xml:space="preserve">. su ostvareni </w:t>
      </w:r>
      <w:r w:rsidRPr="00A87A78">
        <w:rPr>
          <w:rFonts w:ascii="Arial" w:eastAsia="Times New Roman" w:hAnsi="Arial" w:cs="Arial"/>
          <w:b/>
          <w:bCs/>
          <w:i/>
          <w:iCs/>
        </w:rPr>
        <w:t>prihodi od Hrvatskog telekoma</w:t>
      </w:r>
      <w:r w:rsidRPr="003A2F86">
        <w:rPr>
          <w:rFonts w:ascii="Arial" w:eastAsia="Times New Roman" w:hAnsi="Arial" w:cs="Arial"/>
        </w:rPr>
        <w:t xml:space="preserve"> u iznosu 61.285,88 € (kao i prethodne godine) na ime godišnje naknade za pravo puta na nekretninama na temelju dva rješenja (plaćanje naknade za elektroničko komunikacijsku mrežu, elektroničku komunikacijsku infrastrukturu i drugu opremu izgrađenu na nekretninama u vlasništvu Općine sukladno Zakonu o elektroničkim komunikacijama i Pravilniku o potvrdi i naknadi za pravo puta).</w:t>
      </w:r>
      <w:r w:rsidR="00A74C37">
        <w:rPr>
          <w:rFonts w:ascii="Arial" w:eastAsia="Times New Roman" w:hAnsi="Arial" w:cs="Arial"/>
        </w:rPr>
        <w:t xml:space="preserve"> </w:t>
      </w:r>
    </w:p>
    <w:p w14:paraId="36AB7179" w14:textId="77777777" w:rsidR="0032374E" w:rsidRDefault="0032374E" w:rsidP="00A165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rPr>
      </w:pPr>
    </w:p>
    <w:p w14:paraId="18C3145D" w14:textId="7520454C" w:rsidR="00A16565" w:rsidRPr="003A2F86" w:rsidRDefault="00D0351C" w:rsidP="002F34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20"/>
          <w:szCs w:val="20"/>
        </w:rPr>
      </w:pPr>
      <w:r>
        <w:rPr>
          <w:rFonts w:ascii="Arial" w:eastAsia="Times New Roman" w:hAnsi="Arial" w:cs="Arial"/>
          <w:sz w:val="18"/>
          <w:szCs w:val="18"/>
        </w:rPr>
        <w:t>Prihod od Hrvatskog telekoma</w:t>
      </w:r>
      <w:r w:rsidR="00A16565" w:rsidRPr="003A2F86">
        <w:rPr>
          <w:rFonts w:ascii="Arial" w:eastAsia="Times New Roman" w:hAnsi="Arial" w:cs="Arial"/>
          <w:sz w:val="18"/>
          <w:szCs w:val="18"/>
        </w:rPr>
        <w:t xml:space="preserve"> 32.342,56 € (243.685,02 kn) je ostvaren prema rješenju iz veljače 2019. godine kojim su obuhvaćene nekretnine na kojima općina nema upisano vlasništvo u zemljišnim knjigama (putevi i slično). </w:t>
      </w:r>
      <w:r>
        <w:rPr>
          <w:rFonts w:ascii="Arial" w:eastAsia="Times New Roman" w:hAnsi="Arial" w:cs="Arial"/>
          <w:sz w:val="18"/>
          <w:szCs w:val="18"/>
        </w:rPr>
        <w:t>Prihod od Hrvatskog telekoma</w:t>
      </w:r>
      <w:r w:rsidRPr="003A2F86">
        <w:rPr>
          <w:rFonts w:ascii="Arial" w:eastAsia="Times New Roman" w:hAnsi="Arial" w:cs="Arial"/>
          <w:sz w:val="18"/>
          <w:szCs w:val="18"/>
        </w:rPr>
        <w:t xml:space="preserve"> </w:t>
      </w:r>
      <w:r w:rsidR="00A16565" w:rsidRPr="003A2F86">
        <w:rPr>
          <w:rFonts w:ascii="Arial" w:eastAsia="Times New Roman" w:hAnsi="Arial" w:cs="Arial"/>
          <w:sz w:val="18"/>
          <w:szCs w:val="18"/>
        </w:rPr>
        <w:t>28.943,32 € (218.073,43 kn) je ostvaren na temelju rješenja iz srpnja 2020. Naime, u srpnju 2020. godine HAKOM je ispostavio rješenje kojim zamjenjuje djelomično rješenje iz siječnja 2018. Novim rješenjem iz srpnja 2020. se utvrđuje pravo Općine na naknadu od 24. siječnja 2019. umjesto od 7.11.2017. kako je djelomičnim rješenjem bilo utvrđeno.</w:t>
      </w:r>
      <w:r w:rsidR="002F340A" w:rsidRPr="002F340A">
        <w:t xml:space="preserve"> </w:t>
      </w:r>
      <w:r w:rsidR="002F340A" w:rsidRPr="002F340A">
        <w:rPr>
          <w:rFonts w:ascii="Arial" w:eastAsia="Times New Roman" w:hAnsi="Arial" w:cs="Arial"/>
          <w:sz w:val="18"/>
          <w:szCs w:val="18"/>
        </w:rPr>
        <w:t>Pored navedenog ostvareni su prihodi od Hrvatskog telekoma za pravo služnosti 31,86 €.</w:t>
      </w:r>
    </w:p>
    <w:bookmarkEnd w:id="119"/>
    <w:p w14:paraId="29B790B6" w14:textId="77777777" w:rsidR="00A16565" w:rsidRPr="003A2F86" w:rsidRDefault="00A16565" w:rsidP="00A165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iCs/>
        </w:rPr>
      </w:pPr>
    </w:p>
    <w:p w14:paraId="4513C58C" w14:textId="77777777" w:rsidR="00651216" w:rsidRDefault="00BC58E1" w:rsidP="00BC58E1">
      <w:pPr>
        <w:spacing w:after="0" w:line="240" w:lineRule="auto"/>
        <w:jc w:val="both"/>
        <w:rPr>
          <w:rFonts w:ascii="Arial" w:eastAsia="Times New Roman" w:hAnsi="Arial" w:cs="Arial"/>
          <w:iCs/>
        </w:rPr>
      </w:pPr>
      <w:bookmarkStart w:id="120" w:name="_Hlk2529251"/>
      <w:bookmarkEnd w:id="110"/>
      <w:r w:rsidRPr="00A87A78">
        <w:rPr>
          <w:rFonts w:ascii="Arial" w:eastAsia="Times New Roman" w:hAnsi="Arial" w:cs="Arial"/>
          <w:b/>
          <w:bCs/>
          <w:i/>
        </w:rPr>
        <w:t>Naknada od naplate lučkih pristojbi</w:t>
      </w:r>
      <w:r w:rsidRPr="003A2F86">
        <w:rPr>
          <w:rFonts w:ascii="Arial" w:eastAsia="Times New Roman" w:hAnsi="Arial" w:cs="Arial"/>
          <w:iCs/>
        </w:rPr>
        <w:t xml:space="preserve"> na području Općine nije ostvarena. </w:t>
      </w:r>
    </w:p>
    <w:p w14:paraId="4BBAF761" w14:textId="77777777" w:rsidR="00651216" w:rsidRDefault="00651216" w:rsidP="00BC58E1">
      <w:pPr>
        <w:spacing w:after="0" w:line="240" w:lineRule="auto"/>
        <w:jc w:val="both"/>
        <w:rPr>
          <w:rFonts w:ascii="Arial" w:eastAsia="Times New Roman" w:hAnsi="Arial" w:cs="Arial"/>
          <w:iCs/>
        </w:rPr>
      </w:pPr>
    </w:p>
    <w:p w14:paraId="356C8360" w14:textId="16D0FFBA" w:rsidR="00BC58E1" w:rsidRPr="00651216" w:rsidRDefault="00BC58E1" w:rsidP="00651216">
      <w:pPr>
        <w:spacing w:after="0" w:line="240" w:lineRule="auto"/>
        <w:ind w:left="567"/>
        <w:jc w:val="both"/>
        <w:rPr>
          <w:rFonts w:ascii="Arial" w:eastAsia="Times New Roman" w:hAnsi="Arial" w:cs="Arial"/>
          <w:iCs/>
          <w:sz w:val="18"/>
          <w:szCs w:val="18"/>
        </w:rPr>
      </w:pPr>
      <w:r w:rsidRPr="00651216">
        <w:rPr>
          <w:rFonts w:ascii="Arial" w:eastAsia="Times New Roman" w:hAnsi="Arial" w:cs="Arial"/>
          <w:iCs/>
          <w:sz w:val="18"/>
          <w:szCs w:val="18"/>
        </w:rPr>
        <w:t xml:space="preserve">U 2019. godini je bila ostvarena naknada </w:t>
      </w:r>
      <w:r w:rsidR="00651216">
        <w:rPr>
          <w:rFonts w:ascii="Arial" w:eastAsia="Times New Roman" w:hAnsi="Arial" w:cs="Arial"/>
          <w:iCs/>
          <w:sz w:val="18"/>
          <w:szCs w:val="18"/>
        </w:rPr>
        <w:t xml:space="preserve">od naplate lučkih pristojbi </w:t>
      </w:r>
      <w:r w:rsidRPr="00651216">
        <w:rPr>
          <w:rFonts w:ascii="Arial" w:eastAsia="Times New Roman" w:hAnsi="Arial" w:cs="Arial"/>
          <w:iCs/>
          <w:sz w:val="18"/>
          <w:szCs w:val="18"/>
        </w:rPr>
        <w:t xml:space="preserve">u iznosu </w:t>
      </w:r>
      <w:r w:rsidR="0065429F" w:rsidRPr="00651216">
        <w:rPr>
          <w:rFonts w:ascii="Arial" w:eastAsia="Times New Roman" w:hAnsi="Arial" w:cs="Arial"/>
          <w:iCs/>
          <w:sz w:val="18"/>
          <w:szCs w:val="18"/>
        </w:rPr>
        <w:t xml:space="preserve">41.033,74 € </w:t>
      </w:r>
      <w:r w:rsidRPr="00651216">
        <w:rPr>
          <w:rFonts w:ascii="Arial" w:eastAsia="Times New Roman" w:hAnsi="Arial" w:cs="Arial"/>
          <w:iCs/>
          <w:sz w:val="18"/>
          <w:szCs w:val="18"/>
        </w:rPr>
        <w:t>(na temelju prihoda lučke uprave iz 2017., prema odredbama Pravilnika o kriterijima za određivanje namjene pojedinog dijela luke otvorene za javni promet županijskog i lokalnog značaja, način plaćanja veza, uvjete korištenja, te određivanja maksimalne visine naknade i raspodjele prihoda - Narodne novine 94/2007, 79/2008 i 114/2012).</w:t>
      </w:r>
      <w:r w:rsidR="00821CC0" w:rsidRPr="00651216">
        <w:rPr>
          <w:rFonts w:ascii="Arial" w:eastAsia="Times New Roman" w:hAnsi="Arial" w:cs="Arial"/>
          <w:iCs/>
          <w:sz w:val="18"/>
          <w:szCs w:val="18"/>
        </w:rPr>
        <w:t xml:space="preserve"> Lučka uprava je, uz sufinanciranje nadležnog Ministarstva, </w:t>
      </w:r>
      <w:r w:rsidR="00A74C37" w:rsidRPr="00651216">
        <w:rPr>
          <w:rFonts w:ascii="Arial" w:eastAsia="Times New Roman" w:hAnsi="Arial" w:cs="Arial"/>
          <w:iCs/>
          <w:sz w:val="18"/>
          <w:szCs w:val="18"/>
        </w:rPr>
        <w:t>provodila</w:t>
      </w:r>
      <w:r w:rsidR="00821CC0" w:rsidRPr="00651216">
        <w:rPr>
          <w:rFonts w:ascii="Arial" w:eastAsia="Times New Roman" w:hAnsi="Arial" w:cs="Arial"/>
          <w:iCs/>
          <w:sz w:val="18"/>
          <w:szCs w:val="18"/>
        </w:rPr>
        <w:t xml:space="preserve"> radove uređenja rive u Cavtatu</w:t>
      </w:r>
      <w:r w:rsidR="00A74C37" w:rsidRPr="00651216">
        <w:rPr>
          <w:rFonts w:ascii="Arial" w:eastAsia="Times New Roman" w:hAnsi="Arial" w:cs="Arial"/>
          <w:iCs/>
          <w:sz w:val="18"/>
          <w:szCs w:val="18"/>
        </w:rPr>
        <w:t xml:space="preserve"> u 2022. i 2023. godini</w:t>
      </w:r>
      <w:r w:rsidR="0065429F" w:rsidRPr="00651216">
        <w:rPr>
          <w:rFonts w:ascii="Arial" w:eastAsia="Times New Roman" w:hAnsi="Arial" w:cs="Arial"/>
          <w:iCs/>
          <w:sz w:val="18"/>
          <w:szCs w:val="18"/>
        </w:rPr>
        <w:t xml:space="preserve">. </w:t>
      </w:r>
    </w:p>
    <w:p w14:paraId="1EF8D836" w14:textId="77777777" w:rsidR="00BC58E1" w:rsidRPr="003A2F86" w:rsidRDefault="00BC58E1" w:rsidP="00D0351C">
      <w:pPr>
        <w:spacing w:after="0" w:line="240" w:lineRule="auto"/>
        <w:ind w:left="567"/>
        <w:jc w:val="both"/>
        <w:rPr>
          <w:rFonts w:ascii="Arial" w:eastAsia="Times New Roman" w:hAnsi="Arial" w:cs="Arial"/>
          <w:iCs/>
        </w:rPr>
      </w:pPr>
    </w:p>
    <w:bookmarkEnd w:id="120"/>
    <w:p w14:paraId="4032C0E3" w14:textId="77777777" w:rsidR="00445CF0" w:rsidRDefault="00471B9E" w:rsidP="00471B9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b/>
          <w:bCs/>
        </w:rPr>
      </w:pPr>
      <w:r w:rsidRPr="00445CF0">
        <w:rPr>
          <w:rFonts w:ascii="Arial" w:eastAsia="Times New Roman" w:hAnsi="Arial" w:cs="Arial"/>
        </w:rPr>
        <w:t xml:space="preserve">Prihodi </w:t>
      </w:r>
      <w:r w:rsidRPr="00445CF0">
        <w:rPr>
          <w:rFonts w:ascii="Arial" w:eastAsia="Times New Roman" w:hAnsi="Arial" w:cs="Arial"/>
          <w:b/>
          <w:bCs/>
        </w:rPr>
        <w:t>od novih na</w:t>
      </w:r>
      <w:r w:rsidR="00A8623C" w:rsidRPr="00445CF0">
        <w:rPr>
          <w:rFonts w:ascii="Arial" w:eastAsia="Times New Roman" w:hAnsi="Arial" w:cs="Arial"/>
          <w:b/>
          <w:bCs/>
        </w:rPr>
        <w:t>kn</w:t>
      </w:r>
      <w:r w:rsidRPr="00445CF0">
        <w:rPr>
          <w:rFonts w:ascii="Arial" w:eastAsia="Times New Roman" w:hAnsi="Arial" w:cs="Arial"/>
          <w:b/>
          <w:bCs/>
        </w:rPr>
        <w:t>ada za obavljanje prijevoza</w:t>
      </w:r>
      <w:r w:rsidRPr="00445CF0">
        <w:rPr>
          <w:rFonts w:ascii="Arial" w:eastAsia="Times New Roman" w:hAnsi="Arial" w:cs="Arial"/>
        </w:rPr>
        <w:t xml:space="preserve"> se iskazuju na računima prihoda po posebnim propisima (</w:t>
      </w:r>
      <w:r w:rsidRPr="00445CF0">
        <w:rPr>
          <w:rFonts w:ascii="Arial" w:eastAsia="Times New Roman" w:hAnsi="Arial" w:cs="Arial"/>
          <w:b/>
          <w:bCs/>
        </w:rPr>
        <w:t>6512)</w:t>
      </w:r>
      <w:r w:rsidR="00445CF0">
        <w:rPr>
          <w:rFonts w:ascii="Arial" w:eastAsia="Times New Roman" w:hAnsi="Arial" w:cs="Arial"/>
          <w:b/>
          <w:bCs/>
        </w:rPr>
        <w:t>.</w:t>
      </w:r>
    </w:p>
    <w:p w14:paraId="7FBCCF17" w14:textId="77777777" w:rsidR="00445CF0" w:rsidRPr="00774A8A" w:rsidRDefault="00445CF0" w:rsidP="00445C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b/>
          <w:bCs/>
          <w:sz w:val="20"/>
          <w:szCs w:val="20"/>
        </w:rPr>
      </w:pPr>
    </w:p>
    <w:p w14:paraId="27F44CF3" w14:textId="660C908C" w:rsidR="00445CF0" w:rsidRPr="00774A8A" w:rsidRDefault="00445CF0" w:rsidP="00445C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6"/>
          <w:szCs w:val="16"/>
        </w:rPr>
      </w:pPr>
      <w:r w:rsidRPr="00774A8A">
        <w:rPr>
          <w:rFonts w:ascii="Arial" w:eastAsia="Times New Roman" w:hAnsi="Arial" w:cs="Arial"/>
          <w:sz w:val="16"/>
          <w:szCs w:val="16"/>
        </w:rPr>
        <w:t xml:space="preserve">U okviru prihoda (podskupina </w:t>
      </w:r>
      <w:r w:rsidRPr="00774A8A">
        <w:rPr>
          <w:rFonts w:ascii="Arial" w:eastAsia="Times New Roman" w:hAnsi="Arial" w:cs="Arial"/>
          <w:b/>
          <w:bCs/>
          <w:sz w:val="16"/>
          <w:szCs w:val="16"/>
        </w:rPr>
        <w:t>642</w:t>
      </w:r>
      <w:r w:rsidRPr="00774A8A">
        <w:rPr>
          <w:rFonts w:ascii="Arial" w:eastAsia="Times New Roman" w:hAnsi="Arial" w:cs="Arial"/>
          <w:sz w:val="16"/>
          <w:szCs w:val="16"/>
        </w:rPr>
        <w:t xml:space="preserve">), </w:t>
      </w:r>
      <w:r w:rsidRPr="00774A8A">
        <w:rPr>
          <w:rFonts w:ascii="Arial" w:eastAsia="Times New Roman" w:hAnsi="Arial" w:cs="Arial"/>
          <w:b/>
          <w:bCs/>
          <w:sz w:val="16"/>
          <w:szCs w:val="16"/>
          <w:u w:val="single"/>
        </w:rPr>
        <w:t>do konca 2017.</w:t>
      </w:r>
      <w:r w:rsidRPr="00774A8A">
        <w:rPr>
          <w:rFonts w:ascii="Arial" w:eastAsia="Times New Roman" w:hAnsi="Arial" w:cs="Arial"/>
          <w:sz w:val="16"/>
          <w:szCs w:val="16"/>
        </w:rPr>
        <w:t xml:space="preserve"> su bili značajni i </w:t>
      </w:r>
      <w:r w:rsidRPr="00774A8A">
        <w:rPr>
          <w:rFonts w:ascii="Arial" w:eastAsia="Times New Roman" w:hAnsi="Arial" w:cs="Arial"/>
          <w:b/>
          <w:i/>
          <w:sz w:val="16"/>
          <w:szCs w:val="16"/>
        </w:rPr>
        <w:t>prihodi od godišnjih naknada za autotaxi prijevoz</w:t>
      </w:r>
      <w:r w:rsidRPr="00774A8A">
        <w:rPr>
          <w:rFonts w:ascii="Arial" w:eastAsia="Times New Roman" w:hAnsi="Arial" w:cs="Arial"/>
          <w:sz w:val="16"/>
          <w:szCs w:val="16"/>
        </w:rPr>
        <w:t xml:space="preserve"> (raniji propisi) u iznosu (2017. godine 64.370,56 €), ali od 2018. godine ovih prihoda nema.</w:t>
      </w:r>
    </w:p>
    <w:p w14:paraId="1BE2C8E6" w14:textId="3B28AE80" w:rsidR="00445CF0" w:rsidRPr="00774A8A" w:rsidRDefault="00445CF0" w:rsidP="00471B9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b/>
          <w:bCs/>
          <w:sz w:val="16"/>
          <w:szCs w:val="16"/>
        </w:rPr>
      </w:pPr>
    </w:p>
    <w:p w14:paraId="714DFF7D" w14:textId="77777777" w:rsidR="00774A8A" w:rsidRPr="00774A8A" w:rsidRDefault="00774A8A" w:rsidP="00774A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6"/>
          <w:szCs w:val="16"/>
        </w:rPr>
      </w:pPr>
      <w:r w:rsidRPr="00774A8A">
        <w:rPr>
          <w:rFonts w:ascii="Arial" w:eastAsia="Times New Roman" w:hAnsi="Arial" w:cs="Arial"/>
          <w:sz w:val="16"/>
          <w:szCs w:val="16"/>
        </w:rPr>
        <w:t xml:space="preserve">Naknada za izdavanje dozvole za obavljanje autotaksi prijevoza na području Općine prema novim propisima (Zakon o prijevozu u cestovnom prometu NN 41/18 i Odluka Općinskog vijeća o visini naknade iz rujna 2018. (odluka objavljena u Službenom glasniku Općine Konavle broj 9/18) </w:t>
      </w:r>
      <w:r w:rsidRPr="00774A8A">
        <w:rPr>
          <w:rFonts w:ascii="Arial" w:eastAsia="Times New Roman" w:hAnsi="Arial" w:cs="Arial"/>
          <w:sz w:val="16"/>
          <w:szCs w:val="16"/>
          <w:u w:val="single"/>
        </w:rPr>
        <w:t>iznosi 66,36 € (500 kn) i vrijedi pet godina</w:t>
      </w:r>
      <w:r w:rsidRPr="00774A8A">
        <w:rPr>
          <w:rFonts w:ascii="Arial" w:eastAsia="Times New Roman" w:hAnsi="Arial" w:cs="Arial"/>
          <w:sz w:val="16"/>
          <w:szCs w:val="16"/>
        </w:rPr>
        <w:t xml:space="preserve">. Ova dozvola se izdaje za prijevoznika (isti može imati više vozila kojima obavlja prijevoz) i nije prenosiva, međutim nije moguće znati sa koliko vozila jedan prijevoznik obavlja autotaksi prijevoz na području Općine. </w:t>
      </w:r>
    </w:p>
    <w:p w14:paraId="584F64D5" w14:textId="77777777" w:rsidR="00774A8A" w:rsidRPr="00774A8A" w:rsidRDefault="00774A8A" w:rsidP="00774A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6"/>
          <w:szCs w:val="16"/>
        </w:rPr>
      </w:pPr>
    </w:p>
    <w:p w14:paraId="1E803FFF" w14:textId="77777777" w:rsidR="00774A8A" w:rsidRPr="00774A8A" w:rsidRDefault="00774A8A" w:rsidP="00774A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6"/>
          <w:szCs w:val="16"/>
        </w:rPr>
      </w:pPr>
      <w:r w:rsidRPr="00774A8A">
        <w:rPr>
          <w:rFonts w:ascii="Arial" w:eastAsia="Times New Roman" w:hAnsi="Arial" w:cs="Arial"/>
          <w:sz w:val="16"/>
          <w:szCs w:val="16"/>
        </w:rPr>
        <w:t>Naknada za izdavanje dozvole naplaćuje se ovisno o najvećem broju vozila kojima se planira obavljati autotaksi prijevoz putnika, i to tako da se za jedno do dva vozila naplaćuje iznos kao za jednu dozvolu, za tri do deset vozila naplaćuje se iznos kao za šest dozvola, za 11 do 50 vozila naplaćuje se iznos kao za 30 dozvola, za 51 do 100 vozila naplaćuje se iznos kao za 70 dozvola, a za više od 100 vozila naplaćuje se iznos kao za 100 dozvola.</w:t>
      </w:r>
    </w:p>
    <w:p w14:paraId="2F694D39" w14:textId="77777777" w:rsidR="00774A8A" w:rsidRPr="00774A8A" w:rsidRDefault="00774A8A" w:rsidP="00774A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6"/>
          <w:szCs w:val="16"/>
        </w:rPr>
      </w:pPr>
    </w:p>
    <w:p w14:paraId="62D997D7" w14:textId="405B4CE9" w:rsidR="00445CF0" w:rsidRPr="00774A8A" w:rsidRDefault="00445CF0" w:rsidP="00445C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6"/>
          <w:szCs w:val="16"/>
        </w:rPr>
      </w:pPr>
      <w:r w:rsidRPr="00774A8A">
        <w:rPr>
          <w:rFonts w:ascii="Arial" w:eastAsia="Times New Roman" w:hAnsi="Arial" w:cs="Arial"/>
          <w:b/>
          <w:bCs/>
          <w:sz w:val="16"/>
          <w:szCs w:val="16"/>
        </w:rPr>
        <w:t xml:space="preserve">Prihodi od novih naknada za obavljanje prijevoza, </w:t>
      </w:r>
      <w:r w:rsidR="00471B9E" w:rsidRPr="00774A8A">
        <w:rPr>
          <w:rFonts w:ascii="Arial" w:eastAsia="Times New Roman" w:hAnsi="Arial" w:cs="Arial"/>
          <w:sz w:val="16"/>
          <w:szCs w:val="16"/>
        </w:rPr>
        <w:t>za usporedbu: prihodi od na</w:t>
      </w:r>
      <w:r w:rsidR="00A8623C" w:rsidRPr="00774A8A">
        <w:rPr>
          <w:rFonts w:ascii="Arial" w:eastAsia="Times New Roman" w:hAnsi="Arial" w:cs="Arial"/>
          <w:sz w:val="16"/>
          <w:szCs w:val="16"/>
        </w:rPr>
        <w:t>kn</w:t>
      </w:r>
      <w:r w:rsidR="00471B9E" w:rsidRPr="00774A8A">
        <w:rPr>
          <w:rFonts w:ascii="Arial" w:eastAsia="Times New Roman" w:hAnsi="Arial" w:cs="Arial"/>
          <w:sz w:val="16"/>
          <w:szCs w:val="16"/>
        </w:rPr>
        <w:t xml:space="preserve">ade u 2019. ostvareni u iznosu </w:t>
      </w:r>
      <w:r w:rsidR="0065429F" w:rsidRPr="00774A8A">
        <w:rPr>
          <w:rFonts w:ascii="Arial" w:eastAsia="Times New Roman" w:hAnsi="Arial" w:cs="Arial"/>
          <w:sz w:val="16"/>
          <w:szCs w:val="16"/>
        </w:rPr>
        <w:t>9.455,17 €</w:t>
      </w:r>
      <w:r w:rsidR="00774A8A" w:rsidRPr="00774A8A">
        <w:rPr>
          <w:rFonts w:ascii="Arial" w:eastAsia="Times New Roman" w:hAnsi="Arial" w:cs="Arial"/>
          <w:sz w:val="16"/>
          <w:szCs w:val="16"/>
        </w:rPr>
        <w:t xml:space="preserve"> (142 dozvole)</w:t>
      </w:r>
      <w:r w:rsidR="00032C7B" w:rsidRPr="00774A8A">
        <w:rPr>
          <w:rFonts w:ascii="Arial" w:eastAsia="Times New Roman" w:hAnsi="Arial" w:cs="Arial"/>
          <w:sz w:val="16"/>
          <w:szCs w:val="16"/>
        </w:rPr>
        <w:t xml:space="preserve">, u 2020. ostvareni </w:t>
      </w:r>
      <w:r w:rsidR="0065429F" w:rsidRPr="00774A8A">
        <w:rPr>
          <w:rFonts w:ascii="Arial" w:eastAsia="Times New Roman" w:hAnsi="Arial" w:cs="Arial"/>
          <w:sz w:val="16"/>
          <w:szCs w:val="16"/>
        </w:rPr>
        <w:t>2.455,37 €</w:t>
      </w:r>
      <w:r w:rsidR="00774A8A" w:rsidRPr="00774A8A">
        <w:rPr>
          <w:rFonts w:ascii="Arial" w:eastAsia="Times New Roman" w:hAnsi="Arial" w:cs="Arial"/>
          <w:sz w:val="16"/>
          <w:szCs w:val="16"/>
        </w:rPr>
        <w:t xml:space="preserve"> (37 dozvola)</w:t>
      </w:r>
      <w:r w:rsidR="004A29A1" w:rsidRPr="00774A8A">
        <w:rPr>
          <w:rFonts w:ascii="Arial" w:eastAsia="Times New Roman" w:hAnsi="Arial" w:cs="Arial"/>
          <w:sz w:val="16"/>
          <w:szCs w:val="16"/>
        </w:rPr>
        <w:t xml:space="preserve">, u 2022. </w:t>
      </w:r>
      <w:r w:rsidR="0065429F" w:rsidRPr="00774A8A">
        <w:rPr>
          <w:rFonts w:ascii="Arial" w:eastAsia="Times New Roman" w:hAnsi="Arial" w:cs="Arial"/>
          <w:sz w:val="16"/>
          <w:szCs w:val="16"/>
        </w:rPr>
        <w:t>u iznosu 6.437,06 €</w:t>
      </w:r>
      <w:r w:rsidR="00774A8A" w:rsidRPr="00774A8A">
        <w:rPr>
          <w:rFonts w:ascii="Arial" w:eastAsia="Times New Roman" w:hAnsi="Arial" w:cs="Arial"/>
          <w:sz w:val="16"/>
          <w:szCs w:val="16"/>
        </w:rPr>
        <w:t xml:space="preserve"> (97 dozvola)</w:t>
      </w:r>
      <w:r w:rsidR="0065429F" w:rsidRPr="00774A8A">
        <w:rPr>
          <w:rFonts w:ascii="Arial" w:eastAsia="Times New Roman" w:hAnsi="Arial" w:cs="Arial"/>
          <w:sz w:val="16"/>
          <w:szCs w:val="16"/>
        </w:rPr>
        <w:t xml:space="preserve">, u 2023. u iznosu </w:t>
      </w:r>
      <w:r w:rsidR="000B325D" w:rsidRPr="00774A8A">
        <w:rPr>
          <w:rFonts w:ascii="Arial" w:eastAsia="Times New Roman" w:hAnsi="Arial" w:cs="Arial"/>
          <w:sz w:val="16"/>
          <w:szCs w:val="16"/>
        </w:rPr>
        <w:t>15.329,16</w:t>
      </w:r>
      <w:r w:rsidR="00481FB7" w:rsidRPr="00774A8A">
        <w:rPr>
          <w:rFonts w:ascii="Arial" w:eastAsia="Times New Roman" w:hAnsi="Arial" w:cs="Arial"/>
          <w:sz w:val="16"/>
          <w:szCs w:val="16"/>
        </w:rPr>
        <w:t xml:space="preserve"> €</w:t>
      </w:r>
      <w:r w:rsidR="00774A8A" w:rsidRPr="00774A8A">
        <w:rPr>
          <w:rFonts w:ascii="Arial" w:eastAsia="Times New Roman" w:hAnsi="Arial" w:cs="Arial"/>
          <w:sz w:val="16"/>
          <w:szCs w:val="16"/>
        </w:rPr>
        <w:t xml:space="preserve"> (231 dozvola)</w:t>
      </w:r>
      <w:r w:rsidR="008A443E" w:rsidRPr="00774A8A">
        <w:rPr>
          <w:rFonts w:ascii="Arial" w:eastAsia="Times New Roman" w:hAnsi="Arial" w:cs="Arial"/>
          <w:sz w:val="16"/>
          <w:szCs w:val="16"/>
        </w:rPr>
        <w:t xml:space="preserve">, </w:t>
      </w:r>
      <w:r w:rsidRPr="00774A8A">
        <w:rPr>
          <w:rFonts w:ascii="Arial" w:eastAsia="Times New Roman" w:hAnsi="Arial" w:cs="Arial"/>
          <w:sz w:val="16"/>
          <w:szCs w:val="16"/>
        </w:rPr>
        <w:t>u</w:t>
      </w:r>
      <w:r w:rsidR="008A443E" w:rsidRPr="00774A8A">
        <w:rPr>
          <w:rFonts w:ascii="Arial" w:eastAsia="Times New Roman" w:hAnsi="Arial" w:cs="Arial"/>
          <w:sz w:val="16"/>
          <w:szCs w:val="16"/>
        </w:rPr>
        <w:t xml:space="preserve"> 2024. godin</w:t>
      </w:r>
      <w:r w:rsidRPr="00774A8A">
        <w:rPr>
          <w:rFonts w:ascii="Arial" w:eastAsia="Times New Roman" w:hAnsi="Arial" w:cs="Arial"/>
          <w:sz w:val="16"/>
          <w:szCs w:val="16"/>
        </w:rPr>
        <w:t>i 18.580,80 €</w:t>
      </w:r>
      <w:r w:rsidR="00774A8A" w:rsidRPr="00774A8A">
        <w:rPr>
          <w:rFonts w:ascii="Arial" w:eastAsia="Times New Roman" w:hAnsi="Arial" w:cs="Arial"/>
          <w:sz w:val="16"/>
          <w:szCs w:val="16"/>
        </w:rPr>
        <w:t xml:space="preserve"> (280 dozvola)</w:t>
      </w:r>
      <w:r w:rsidRPr="00774A8A">
        <w:rPr>
          <w:rFonts w:ascii="Arial" w:eastAsia="Times New Roman" w:hAnsi="Arial" w:cs="Arial"/>
          <w:sz w:val="16"/>
          <w:szCs w:val="16"/>
        </w:rPr>
        <w:t>, a u 2025. godini 21.699,69 €</w:t>
      </w:r>
      <w:r w:rsidR="00774A8A" w:rsidRPr="00774A8A">
        <w:rPr>
          <w:rFonts w:ascii="Arial" w:eastAsia="Times New Roman" w:hAnsi="Arial" w:cs="Arial"/>
          <w:sz w:val="16"/>
          <w:szCs w:val="16"/>
        </w:rPr>
        <w:t xml:space="preserve"> (327 dozvola)</w:t>
      </w:r>
      <w:r w:rsidRPr="00774A8A">
        <w:rPr>
          <w:rFonts w:ascii="Arial" w:eastAsia="Times New Roman" w:hAnsi="Arial" w:cs="Arial"/>
          <w:sz w:val="16"/>
          <w:szCs w:val="16"/>
        </w:rPr>
        <w:t>.</w:t>
      </w:r>
    </w:p>
    <w:p w14:paraId="1AAA1510" w14:textId="77777777" w:rsidR="00445CF0" w:rsidRPr="00774A8A" w:rsidRDefault="00445CF0" w:rsidP="00445C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6"/>
          <w:szCs w:val="16"/>
        </w:rPr>
      </w:pPr>
    </w:p>
    <w:p w14:paraId="43CF4B54" w14:textId="4D4A8C0D" w:rsidR="00471B9E" w:rsidRPr="003A2F86" w:rsidRDefault="00943155" w:rsidP="00FB23D8">
      <w:pPr>
        <w:spacing w:after="0" w:line="240" w:lineRule="auto"/>
        <w:jc w:val="both"/>
        <w:rPr>
          <w:rFonts w:ascii="Arial" w:eastAsia="Times New Roman" w:hAnsi="Arial" w:cs="Arial"/>
        </w:rPr>
      </w:pPr>
      <w:r w:rsidRPr="003A2F86">
        <w:rPr>
          <w:rFonts w:ascii="Arial" w:eastAsia="Times New Roman" w:hAnsi="Arial" w:cs="Arial"/>
        </w:rPr>
        <w:t xml:space="preserve">U nastavku </w:t>
      </w:r>
      <w:r w:rsidR="0017752A" w:rsidRPr="003A2F86">
        <w:rPr>
          <w:rFonts w:ascii="Arial" w:eastAsia="Times New Roman" w:hAnsi="Arial" w:cs="Arial"/>
        </w:rPr>
        <w:t xml:space="preserve">se </w:t>
      </w:r>
      <w:r w:rsidRPr="003A2F86">
        <w:rPr>
          <w:rFonts w:ascii="Arial" w:eastAsia="Times New Roman" w:hAnsi="Arial" w:cs="Arial"/>
        </w:rPr>
        <w:t xml:space="preserve">daje usporedni prikaz ostvarenih prihoda od nefinancijske imovine </w:t>
      </w:r>
      <w:r w:rsidR="0017752A" w:rsidRPr="003A2F86">
        <w:rPr>
          <w:rFonts w:ascii="Arial" w:eastAsia="Times New Roman" w:hAnsi="Arial" w:cs="Arial"/>
        </w:rPr>
        <w:t xml:space="preserve">(642) </w:t>
      </w:r>
      <w:r w:rsidRPr="003A2F86">
        <w:rPr>
          <w:rFonts w:ascii="Arial" w:eastAsia="Times New Roman" w:hAnsi="Arial" w:cs="Arial"/>
        </w:rPr>
        <w:t>u razdoblju 2017-20</w:t>
      </w:r>
      <w:r w:rsidR="00635C77" w:rsidRPr="003A2F86">
        <w:rPr>
          <w:rFonts w:ascii="Arial" w:eastAsia="Times New Roman" w:hAnsi="Arial" w:cs="Arial"/>
        </w:rPr>
        <w:t>2</w:t>
      </w:r>
      <w:r w:rsidR="00774A8A">
        <w:rPr>
          <w:rFonts w:ascii="Arial" w:eastAsia="Times New Roman" w:hAnsi="Arial" w:cs="Arial"/>
        </w:rPr>
        <w:t>5</w:t>
      </w:r>
      <w:r w:rsidRPr="003A2F86">
        <w:rPr>
          <w:rFonts w:ascii="Arial" w:eastAsia="Times New Roman" w:hAnsi="Arial" w:cs="Arial"/>
        </w:rPr>
        <w:t>.</w:t>
      </w:r>
      <w:r w:rsidR="00F92BEF">
        <w:rPr>
          <w:rFonts w:ascii="Arial" w:eastAsia="Times New Roman" w:hAnsi="Arial" w:cs="Arial"/>
        </w:rPr>
        <w:t xml:space="preserve"> i 1-6/2026.</w:t>
      </w:r>
    </w:p>
    <w:p w14:paraId="73447C54" w14:textId="77777777" w:rsidR="00A87A78" w:rsidRPr="00EE5F8F" w:rsidRDefault="00A87A78" w:rsidP="00E428E7">
      <w:pPr>
        <w:spacing w:after="0" w:line="240" w:lineRule="auto"/>
        <w:jc w:val="both"/>
        <w:rPr>
          <w:rFonts w:ascii="Arial" w:eastAsia="Times New Roman" w:hAnsi="Arial" w:cs="Arial"/>
          <w:i/>
          <w:iCs/>
          <w:sz w:val="14"/>
          <w:szCs w:val="14"/>
        </w:rPr>
      </w:pPr>
    </w:p>
    <w:p w14:paraId="1F9B404B" w14:textId="209E4832" w:rsidR="00E428E7" w:rsidRPr="003A2F86" w:rsidRDefault="00943155" w:rsidP="00E428E7">
      <w:pPr>
        <w:spacing w:after="0" w:line="240" w:lineRule="auto"/>
        <w:jc w:val="both"/>
        <w:rPr>
          <w:rFonts w:ascii="Arial" w:eastAsia="Times New Roman" w:hAnsi="Arial" w:cs="Arial"/>
          <w:i/>
          <w:iCs/>
          <w:sz w:val="20"/>
          <w:szCs w:val="20"/>
        </w:rPr>
      </w:pPr>
      <w:r w:rsidRPr="003A2F86">
        <w:rPr>
          <w:rFonts w:ascii="Arial" w:eastAsia="Times New Roman" w:hAnsi="Arial" w:cs="Arial"/>
          <w:i/>
          <w:iCs/>
          <w:sz w:val="20"/>
          <w:szCs w:val="20"/>
        </w:rPr>
        <w:t>*Usporedba:</w:t>
      </w:r>
    </w:p>
    <w:tbl>
      <w:tblPr>
        <w:tblW w:w="14742" w:type="dxa"/>
        <w:tblInd w:w="-10" w:type="dxa"/>
        <w:tblLayout w:type="fixed"/>
        <w:tblLook w:val="04A0" w:firstRow="1" w:lastRow="0" w:firstColumn="1" w:lastColumn="0" w:noHBand="0" w:noVBand="1"/>
      </w:tblPr>
      <w:tblGrid>
        <w:gridCol w:w="14742"/>
      </w:tblGrid>
      <w:tr w:rsidR="00475EC4" w:rsidRPr="003A2F86" w14:paraId="3C3425F1" w14:textId="77777777" w:rsidTr="007D3662">
        <w:trPr>
          <w:trHeight w:val="304"/>
        </w:trPr>
        <w:tc>
          <w:tcPr>
            <w:tcW w:w="14742" w:type="dxa"/>
            <w:tcBorders>
              <w:top w:val="single" w:sz="8" w:space="0" w:color="auto"/>
              <w:left w:val="single" w:sz="8" w:space="0" w:color="auto"/>
              <w:bottom w:val="single" w:sz="8" w:space="0" w:color="000000"/>
              <w:right w:val="single" w:sz="8" w:space="0" w:color="auto"/>
            </w:tcBorders>
            <w:vAlign w:val="center"/>
            <w:hideMark/>
          </w:tcPr>
          <w:p w14:paraId="2DAC0B24" w14:textId="77777777" w:rsidR="00475EC4" w:rsidRPr="003A2F86" w:rsidRDefault="00475EC4" w:rsidP="00B223BA">
            <w:pPr>
              <w:spacing w:after="0" w:line="240" w:lineRule="auto"/>
              <w:jc w:val="center"/>
              <w:rPr>
                <w:rFonts w:ascii="Arial" w:eastAsia="Times New Roman" w:hAnsi="Arial" w:cs="Arial"/>
                <w:b/>
                <w:bCs/>
                <w:i/>
                <w:iCs/>
                <w:sz w:val="18"/>
                <w:szCs w:val="18"/>
              </w:rPr>
            </w:pPr>
            <w:r w:rsidRPr="003A2F86">
              <w:rPr>
                <w:rFonts w:ascii="Arial" w:eastAsia="Times New Roman" w:hAnsi="Arial" w:cs="Arial"/>
                <w:b/>
                <w:bCs/>
                <w:i/>
                <w:iCs/>
                <w:sz w:val="18"/>
                <w:szCs w:val="18"/>
              </w:rPr>
              <w:t>Prihod od nefinancijske imovine (</w:t>
            </w:r>
            <w:r w:rsidRPr="003A2F86">
              <w:rPr>
                <w:rFonts w:ascii="Arial" w:eastAsia="Times New Roman" w:hAnsi="Arial" w:cs="Arial"/>
                <w:b/>
                <w:bCs/>
                <w:i/>
                <w:iCs/>
                <w:color w:val="FF0000"/>
                <w:sz w:val="18"/>
                <w:szCs w:val="18"/>
              </w:rPr>
              <w:t>642</w:t>
            </w:r>
            <w:r w:rsidRPr="003A2F86">
              <w:rPr>
                <w:rFonts w:ascii="Arial" w:eastAsia="Times New Roman" w:hAnsi="Arial" w:cs="Arial"/>
                <w:b/>
                <w:bCs/>
                <w:i/>
                <w:iCs/>
                <w:sz w:val="18"/>
                <w:szCs w:val="18"/>
              </w:rPr>
              <w:t>)</w:t>
            </w:r>
          </w:p>
        </w:tc>
      </w:tr>
    </w:tbl>
    <w:p w14:paraId="04C4C3E4" w14:textId="77777777" w:rsidR="00475EC4" w:rsidRPr="003A2F86" w:rsidRDefault="00475EC4" w:rsidP="00E428E7">
      <w:pPr>
        <w:spacing w:after="0" w:line="240" w:lineRule="auto"/>
        <w:jc w:val="both"/>
        <w:rPr>
          <w:rFonts w:ascii="Arial" w:eastAsia="Times New Roman" w:hAnsi="Arial" w:cs="Arial"/>
          <w:i/>
          <w:iCs/>
          <w:sz w:val="6"/>
          <w:szCs w:val="6"/>
        </w:rPr>
      </w:pPr>
    </w:p>
    <w:p w14:paraId="56E1CE40" w14:textId="77777777" w:rsidR="00475EC4" w:rsidRPr="007D3662" w:rsidRDefault="00475EC4" w:rsidP="00E428E7">
      <w:pPr>
        <w:spacing w:after="0" w:line="240" w:lineRule="auto"/>
        <w:jc w:val="both"/>
        <w:rPr>
          <w:rFonts w:ascii="Arial" w:eastAsia="Times New Roman" w:hAnsi="Arial" w:cs="Arial"/>
          <w:i/>
          <w:iCs/>
          <w:sz w:val="10"/>
          <w:szCs w:val="10"/>
        </w:rPr>
      </w:pPr>
    </w:p>
    <w:tbl>
      <w:tblPr>
        <w:tblW w:w="15168" w:type="dxa"/>
        <w:tblInd w:w="-10" w:type="dxa"/>
        <w:tblCellMar>
          <w:top w:w="28" w:type="dxa"/>
          <w:left w:w="28" w:type="dxa"/>
          <w:bottom w:w="28" w:type="dxa"/>
          <w:right w:w="28" w:type="dxa"/>
        </w:tblCellMar>
        <w:tblLook w:val="04A0" w:firstRow="1" w:lastRow="0" w:firstColumn="1" w:lastColumn="0" w:noHBand="0" w:noVBand="1"/>
      </w:tblPr>
      <w:tblGrid>
        <w:gridCol w:w="9"/>
        <w:gridCol w:w="1257"/>
        <w:gridCol w:w="8"/>
        <w:gridCol w:w="1128"/>
        <w:gridCol w:w="6"/>
        <w:gridCol w:w="1134"/>
        <w:gridCol w:w="1136"/>
        <w:gridCol w:w="1134"/>
        <w:gridCol w:w="1134"/>
        <w:gridCol w:w="992"/>
        <w:gridCol w:w="1134"/>
        <w:gridCol w:w="1134"/>
        <w:gridCol w:w="1134"/>
        <w:gridCol w:w="1134"/>
        <w:gridCol w:w="2694"/>
      </w:tblGrid>
      <w:tr w:rsidR="00112878" w:rsidRPr="000F632C" w14:paraId="02BA53C7" w14:textId="77777777" w:rsidTr="00CD34ED">
        <w:trPr>
          <w:gridBefore w:val="1"/>
          <w:wBefore w:w="9" w:type="dxa"/>
          <w:trHeight w:val="450"/>
        </w:trPr>
        <w:tc>
          <w:tcPr>
            <w:tcW w:w="1265" w:type="dxa"/>
            <w:gridSpan w:val="2"/>
            <w:tcBorders>
              <w:top w:val="single" w:sz="4" w:space="0" w:color="auto"/>
              <w:left w:val="single" w:sz="8" w:space="0" w:color="auto"/>
              <w:bottom w:val="single" w:sz="8" w:space="0" w:color="auto"/>
              <w:right w:val="single" w:sz="8" w:space="0" w:color="000000"/>
            </w:tcBorders>
            <w:vAlign w:val="center"/>
            <w:hideMark/>
          </w:tcPr>
          <w:p w14:paraId="707A1068" w14:textId="77777777" w:rsidR="00112878" w:rsidRPr="000F632C" w:rsidRDefault="00112878" w:rsidP="00112878">
            <w:pPr>
              <w:spacing w:after="0" w:line="240" w:lineRule="auto"/>
              <w:rPr>
                <w:rFonts w:ascii="Arial" w:eastAsia="Times New Roman" w:hAnsi="Arial" w:cs="Arial"/>
                <w:b/>
                <w:bCs/>
                <w:i/>
                <w:iCs/>
                <w:sz w:val="20"/>
                <w:szCs w:val="20"/>
              </w:rPr>
            </w:pPr>
            <w:bookmarkStart w:id="121" w:name="_Hlk206887671"/>
            <w:r w:rsidRPr="000F632C">
              <w:rPr>
                <w:rFonts w:ascii="Arial" w:eastAsia="Times New Roman" w:hAnsi="Arial" w:cs="Arial"/>
                <w:b/>
                <w:bCs/>
                <w:i/>
                <w:iCs/>
                <w:sz w:val="20"/>
                <w:szCs w:val="20"/>
              </w:rPr>
              <w:t>Vrsta prihoda</w:t>
            </w:r>
          </w:p>
        </w:tc>
        <w:tc>
          <w:tcPr>
            <w:tcW w:w="1134" w:type="dxa"/>
            <w:gridSpan w:val="2"/>
            <w:tcBorders>
              <w:top w:val="single" w:sz="4" w:space="0" w:color="auto"/>
              <w:left w:val="nil"/>
              <w:bottom w:val="single" w:sz="8" w:space="0" w:color="auto"/>
              <w:right w:val="single" w:sz="8" w:space="0" w:color="000000"/>
            </w:tcBorders>
            <w:vAlign w:val="center"/>
            <w:hideMark/>
          </w:tcPr>
          <w:p w14:paraId="15D4568E" w14:textId="77777777" w:rsidR="00112878" w:rsidRPr="000F632C" w:rsidRDefault="00112878" w:rsidP="00112878">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2017.g. (€)</w:t>
            </w:r>
          </w:p>
        </w:tc>
        <w:tc>
          <w:tcPr>
            <w:tcW w:w="1134" w:type="dxa"/>
            <w:tcBorders>
              <w:top w:val="single" w:sz="4" w:space="0" w:color="auto"/>
              <w:left w:val="nil"/>
              <w:bottom w:val="single" w:sz="8" w:space="0" w:color="auto"/>
              <w:right w:val="single" w:sz="8" w:space="0" w:color="000000"/>
            </w:tcBorders>
            <w:vAlign w:val="center"/>
            <w:hideMark/>
          </w:tcPr>
          <w:p w14:paraId="0E0937DE" w14:textId="77777777" w:rsidR="00112878" w:rsidRPr="000F632C" w:rsidRDefault="00112878" w:rsidP="00112878">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2018.g. (€)</w:t>
            </w:r>
          </w:p>
        </w:tc>
        <w:tc>
          <w:tcPr>
            <w:tcW w:w="1136" w:type="dxa"/>
            <w:tcBorders>
              <w:top w:val="single" w:sz="4" w:space="0" w:color="auto"/>
              <w:left w:val="nil"/>
              <w:bottom w:val="single" w:sz="8" w:space="0" w:color="auto"/>
              <w:right w:val="single" w:sz="8" w:space="0" w:color="000000"/>
            </w:tcBorders>
            <w:vAlign w:val="center"/>
            <w:hideMark/>
          </w:tcPr>
          <w:p w14:paraId="12B0EE8F" w14:textId="77777777" w:rsidR="00112878" w:rsidRPr="000F632C" w:rsidRDefault="00112878" w:rsidP="00112878">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2019.g. (€)</w:t>
            </w:r>
          </w:p>
        </w:tc>
        <w:tc>
          <w:tcPr>
            <w:tcW w:w="1134" w:type="dxa"/>
            <w:tcBorders>
              <w:top w:val="single" w:sz="4" w:space="0" w:color="auto"/>
              <w:left w:val="nil"/>
              <w:bottom w:val="single" w:sz="8" w:space="0" w:color="auto"/>
              <w:right w:val="single" w:sz="8" w:space="0" w:color="000000"/>
            </w:tcBorders>
            <w:vAlign w:val="center"/>
            <w:hideMark/>
          </w:tcPr>
          <w:p w14:paraId="28BC8C30" w14:textId="77777777" w:rsidR="00112878" w:rsidRPr="000F632C" w:rsidRDefault="00112878" w:rsidP="00112878">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2020.g. (€)</w:t>
            </w:r>
          </w:p>
        </w:tc>
        <w:tc>
          <w:tcPr>
            <w:tcW w:w="1134" w:type="dxa"/>
            <w:tcBorders>
              <w:top w:val="single" w:sz="4" w:space="0" w:color="auto"/>
              <w:left w:val="nil"/>
              <w:bottom w:val="single" w:sz="8" w:space="0" w:color="auto"/>
              <w:right w:val="single" w:sz="8" w:space="0" w:color="000000"/>
            </w:tcBorders>
            <w:vAlign w:val="center"/>
            <w:hideMark/>
          </w:tcPr>
          <w:p w14:paraId="645AD5AB" w14:textId="77777777" w:rsidR="00112878" w:rsidRPr="000F632C" w:rsidRDefault="00112878" w:rsidP="00112878">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2021.g. (€)</w:t>
            </w:r>
          </w:p>
        </w:tc>
        <w:tc>
          <w:tcPr>
            <w:tcW w:w="992" w:type="dxa"/>
            <w:tcBorders>
              <w:top w:val="single" w:sz="4" w:space="0" w:color="auto"/>
              <w:left w:val="nil"/>
              <w:bottom w:val="single" w:sz="8" w:space="0" w:color="auto"/>
              <w:right w:val="single" w:sz="8" w:space="0" w:color="auto"/>
            </w:tcBorders>
            <w:vAlign w:val="center"/>
            <w:hideMark/>
          </w:tcPr>
          <w:p w14:paraId="0BC3DEDC" w14:textId="77777777" w:rsidR="00112878" w:rsidRPr="000F632C" w:rsidRDefault="00112878" w:rsidP="00112878">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/2022.g. (€)</w:t>
            </w:r>
          </w:p>
        </w:tc>
        <w:tc>
          <w:tcPr>
            <w:tcW w:w="1134" w:type="dxa"/>
            <w:tcBorders>
              <w:top w:val="single" w:sz="4" w:space="0" w:color="auto"/>
              <w:left w:val="nil"/>
              <w:bottom w:val="single" w:sz="8" w:space="0" w:color="auto"/>
              <w:right w:val="single" w:sz="8" w:space="0" w:color="auto"/>
            </w:tcBorders>
            <w:vAlign w:val="center"/>
            <w:hideMark/>
          </w:tcPr>
          <w:p w14:paraId="74495A50" w14:textId="77777777" w:rsidR="00112878" w:rsidRPr="000F632C" w:rsidRDefault="00112878" w:rsidP="00112878">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2023.g. (€)</w:t>
            </w:r>
          </w:p>
        </w:tc>
        <w:tc>
          <w:tcPr>
            <w:tcW w:w="1134" w:type="dxa"/>
            <w:tcBorders>
              <w:top w:val="single" w:sz="4" w:space="0" w:color="auto"/>
              <w:left w:val="nil"/>
              <w:bottom w:val="single" w:sz="8" w:space="0" w:color="auto"/>
              <w:right w:val="single" w:sz="8" w:space="0" w:color="auto"/>
            </w:tcBorders>
            <w:vAlign w:val="center"/>
            <w:hideMark/>
          </w:tcPr>
          <w:p w14:paraId="3D1A9856" w14:textId="77777777" w:rsidR="00112878" w:rsidRPr="000F632C" w:rsidRDefault="00112878" w:rsidP="00112878">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2024.g. (€)</w:t>
            </w:r>
          </w:p>
        </w:tc>
        <w:tc>
          <w:tcPr>
            <w:tcW w:w="1134" w:type="dxa"/>
            <w:tcBorders>
              <w:top w:val="single" w:sz="4" w:space="0" w:color="auto"/>
              <w:left w:val="nil"/>
              <w:bottom w:val="single" w:sz="8" w:space="0" w:color="auto"/>
              <w:right w:val="single" w:sz="4" w:space="0" w:color="auto"/>
            </w:tcBorders>
            <w:vAlign w:val="center"/>
          </w:tcPr>
          <w:p w14:paraId="16BF0C33" w14:textId="618C6752" w:rsidR="00112878" w:rsidRPr="000F632C" w:rsidRDefault="00112878" w:rsidP="00112878">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2025.g. (€)</w:t>
            </w:r>
          </w:p>
        </w:tc>
        <w:tc>
          <w:tcPr>
            <w:tcW w:w="1134" w:type="dxa"/>
            <w:tcBorders>
              <w:top w:val="single" w:sz="4" w:space="0" w:color="auto"/>
              <w:left w:val="single" w:sz="4" w:space="0" w:color="auto"/>
              <w:bottom w:val="single" w:sz="4" w:space="0" w:color="auto"/>
              <w:right w:val="single" w:sz="4" w:space="0" w:color="auto"/>
            </w:tcBorders>
            <w:vAlign w:val="center"/>
          </w:tcPr>
          <w:p w14:paraId="4052FD06" w14:textId="6CD4B983" w:rsidR="00112878" w:rsidRPr="000F632C" w:rsidRDefault="00112878" w:rsidP="00112878">
            <w:pPr>
              <w:spacing w:after="0" w:line="240" w:lineRule="auto"/>
              <w:jc w:val="center"/>
              <w:rPr>
                <w:rFonts w:ascii="Arial" w:eastAsia="Times New Roman" w:hAnsi="Arial" w:cs="Arial"/>
                <w:b/>
                <w:bCs/>
                <w:i/>
                <w:iCs/>
                <w:sz w:val="18"/>
                <w:szCs w:val="18"/>
              </w:rPr>
            </w:pPr>
            <w:r>
              <w:rPr>
                <w:rFonts w:ascii="Arial" w:hAnsi="Arial" w:cs="Arial"/>
                <w:b/>
                <w:bCs/>
                <w:i/>
                <w:iCs/>
                <w:sz w:val="20"/>
                <w:szCs w:val="20"/>
              </w:rPr>
              <w:t>Iznos  1-6/ 2026g.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AC1AA98" w14:textId="4FCEB1CF" w:rsidR="00112878" w:rsidRPr="000F632C" w:rsidRDefault="00112878" w:rsidP="00112878">
            <w:pPr>
              <w:spacing w:after="0" w:line="240" w:lineRule="auto"/>
              <w:jc w:val="center"/>
              <w:rPr>
                <w:rFonts w:ascii="Arial" w:eastAsia="Times New Roman" w:hAnsi="Arial" w:cs="Arial"/>
                <w:b/>
                <w:bCs/>
                <w:i/>
                <w:iCs/>
                <w:sz w:val="20"/>
                <w:szCs w:val="20"/>
              </w:rPr>
            </w:pPr>
            <w:r>
              <w:rPr>
                <w:rFonts w:ascii="Arial" w:hAnsi="Arial" w:cs="Arial"/>
                <w:b/>
                <w:bCs/>
                <w:i/>
                <w:iCs/>
                <w:sz w:val="20"/>
                <w:szCs w:val="20"/>
              </w:rPr>
              <w:t>Obrazloženje za prihode u 2026.</w:t>
            </w:r>
          </w:p>
        </w:tc>
      </w:tr>
      <w:bookmarkEnd w:id="121"/>
      <w:tr w:rsidR="00112878" w:rsidRPr="000F632C" w14:paraId="5DF38C4F" w14:textId="77777777" w:rsidTr="00CD34ED">
        <w:trPr>
          <w:gridBefore w:val="1"/>
          <w:wBefore w:w="9" w:type="dxa"/>
          <w:trHeight w:val="1020"/>
        </w:trPr>
        <w:tc>
          <w:tcPr>
            <w:tcW w:w="1265" w:type="dxa"/>
            <w:gridSpan w:val="2"/>
            <w:tcBorders>
              <w:top w:val="nil"/>
              <w:left w:val="single" w:sz="4" w:space="0" w:color="auto"/>
              <w:bottom w:val="single" w:sz="4" w:space="0" w:color="auto"/>
              <w:right w:val="single" w:sz="4" w:space="0" w:color="auto"/>
            </w:tcBorders>
            <w:vAlign w:val="center"/>
            <w:hideMark/>
          </w:tcPr>
          <w:p w14:paraId="412CA281" w14:textId="77777777" w:rsidR="00112878" w:rsidRPr="000F632C" w:rsidRDefault="00112878" w:rsidP="00112878">
            <w:pPr>
              <w:spacing w:after="0" w:line="240" w:lineRule="auto"/>
              <w:rPr>
                <w:rFonts w:ascii="Arial" w:eastAsia="Times New Roman" w:hAnsi="Arial" w:cs="Arial"/>
                <w:sz w:val="16"/>
                <w:szCs w:val="16"/>
              </w:rPr>
            </w:pPr>
            <w:r w:rsidRPr="000F632C">
              <w:rPr>
                <w:rFonts w:ascii="Arial" w:eastAsia="Times New Roman" w:hAnsi="Arial" w:cs="Arial"/>
                <w:sz w:val="16"/>
                <w:szCs w:val="16"/>
              </w:rPr>
              <w:t>naknada za umanjenu upotrebnu vrijednost zemljišta</w:t>
            </w:r>
          </w:p>
        </w:tc>
        <w:tc>
          <w:tcPr>
            <w:tcW w:w="1134" w:type="dxa"/>
            <w:gridSpan w:val="2"/>
            <w:tcBorders>
              <w:top w:val="nil"/>
              <w:left w:val="single" w:sz="4" w:space="0" w:color="auto"/>
              <w:bottom w:val="single" w:sz="4" w:space="0" w:color="auto"/>
              <w:right w:val="single" w:sz="4" w:space="0" w:color="auto"/>
            </w:tcBorders>
            <w:vAlign w:val="center"/>
            <w:hideMark/>
          </w:tcPr>
          <w:p w14:paraId="686304F5" w14:textId="123C6A94" w:rsidR="00112878" w:rsidRPr="000F632C" w:rsidRDefault="00112878" w:rsidP="00112878">
            <w:pPr>
              <w:spacing w:after="0" w:line="240" w:lineRule="auto"/>
              <w:jc w:val="right"/>
              <w:rPr>
                <w:rFonts w:ascii="Arial" w:eastAsia="Times New Roman" w:hAnsi="Arial" w:cs="Arial"/>
                <w:sz w:val="16"/>
                <w:szCs w:val="16"/>
              </w:rPr>
            </w:pPr>
            <w:r>
              <w:rPr>
                <w:rFonts w:ascii="Arial" w:hAnsi="Arial" w:cs="Arial"/>
                <w:sz w:val="18"/>
                <w:szCs w:val="18"/>
              </w:rPr>
              <w:t>272.642,97</w:t>
            </w:r>
          </w:p>
        </w:tc>
        <w:tc>
          <w:tcPr>
            <w:tcW w:w="1134" w:type="dxa"/>
            <w:tcBorders>
              <w:top w:val="nil"/>
              <w:left w:val="nil"/>
              <w:bottom w:val="single" w:sz="4" w:space="0" w:color="auto"/>
              <w:right w:val="single" w:sz="4" w:space="0" w:color="auto"/>
            </w:tcBorders>
            <w:vAlign w:val="center"/>
            <w:hideMark/>
          </w:tcPr>
          <w:p w14:paraId="39C21088" w14:textId="27F57AE2" w:rsidR="00112878" w:rsidRPr="000F632C" w:rsidRDefault="00112878" w:rsidP="00112878">
            <w:pPr>
              <w:spacing w:after="0" w:line="240" w:lineRule="auto"/>
              <w:jc w:val="right"/>
              <w:rPr>
                <w:rFonts w:ascii="Arial" w:eastAsia="Times New Roman" w:hAnsi="Arial" w:cs="Arial"/>
                <w:sz w:val="16"/>
                <w:szCs w:val="16"/>
              </w:rPr>
            </w:pPr>
            <w:r>
              <w:rPr>
                <w:rFonts w:ascii="Arial" w:hAnsi="Arial" w:cs="Arial"/>
                <w:sz w:val="18"/>
                <w:szCs w:val="18"/>
              </w:rPr>
              <w:t>245.644,04</w:t>
            </w:r>
          </w:p>
        </w:tc>
        <w:tc>
          <w:tcPr>
            <w:tcW w:w="1136" w:type="dxa"/>
            <w:tcBorders>
              <w:top w:val="nil"/>
              <w:left w:val="nil"/>
              <w:bottom w:val="single" w:sz="4" w:space="0" w:color="auto"/>
              <w:right w:val="single" w:sz="4" w:space="0" w:color="auto"/>
            </w:tcBorders>
            <w:vAlign w:val="center"/>
            <w:hideMark/>
          </w:tcPr>
          <w:p w14:paraId="65010FF7" w14:textId="09F181EF" w:rsidR="00112878" w:rsidRPr="000F632C" w:rsidRDefault="00112878" w:rsidP="00112878">
            <w:pPr>
              <w:spacing w:after="0" w:line="240" w:lineRule="auto"/>
              <w:jc w:val="right"/>
              <w:rPr>
                <w:rFonts w:ascii="Arial" w:eastAsia="Times New Roman" w:hAnsi="Arial" w:cs="Arial"/>
                <w:i/>
                <w:iCs/>
                <w:sz w:val="16"/>
                <w:szCs w:val="16"/>
              </w:rPr>
            </w:pPr>
            <w:r>
              <w:rPr>
                <w:rFonts w:ascii="Arial" w:hAnsi="Arial" w:cs="Arial"/>
                <w:i/>
                <w:iCs/>
                <w:sz w:val="18"/>
                <w:szCs w:val="18"/>
              </w:rPr>
              <w:t>295.078,16</w:t>
            </w:r>
          </w:p>
        </w:tc>
        <w:tc>
          <w:tcPr>
            <w:tcW w:w="1134" w:type="dxa"/>
            <w:tcBorders>
              <w:top w:val="nil"/>
              <w:left w:val="nil"/>
              <w:bottom w:val="single" w:sz="4" w:space="0" w:color="auto"/>
              <w:right w:val="single" w:sz="4" w:space="0" w:color="auto"/>
            </w:tcBorders>
            <w:vAlign w:val="center"/>
            <w:hideMark/>
          </w:tcPr>
          <w:p w14:paraId="74CE5968" w14:textId="0B537FD1" w:rsidR="00112878" w:rsidRPr="000F632C" w:rsidRDefault="00112878" w:rsidP="00112878">
            <w:pPr>
              <w:spacing w:after="0" w:line="240" w:lineRule="auto"/>
              <w:jc w:val="right"/>
              <w:rPr>
                <w:rFonts w:ascii="Arial" w:eastAsia="Times New Roman" w:hAnsi="Arial" w:cs="Arial"/>
                <w:i/>
                <w:iCs/>
                <w:sz w:val="16"/>
                <w:szCs w:val="16"/>
              </w:rPr>
            </w:pPr>
            <w:r>
              <w:rPr>
                <w:rFonts w:ascii="Arial" w:hAnsi="Arial" w:cs="Arial"/>
                <w:i/>
                <w:iCs/>
                <w:sz w:val="18"/>
                <w:szCs w:val="18"/>
              </w:rPr>
              <w:t>300.155,23</w:t>
            </w:r>
          </w:p>
        </w:tc>
        <w:tc>
          <w:tcPr>
            <w:tcW w:w="1134" w:type="dxa"/>
            <w:tcBorders>
              <w:top w:val="nil"/>
              <w:left w:val="nil"/>
              <w:bottom w:val="single" w:sz="4" w:space="0" w:color="auto"/>
              <w:right w:val="single" w:sz="4" w:space="0" w:color="auto"/>
            </w:tcBorders>
            <w:vAlign w:val="center"/>
            <w:hideMark/>
          </w:tcPr>
          <w:p w14:paraId="2B48F374" w14:textId="4F407109" w:rsidR="00112878" w:rsidRPr="000F632C" w:rsidRDefault="00112878" w:rsidP="00112878">
            <w:pPr>
              <w:spacing w:after="0" w:line="240" w:lineRule="auto"/>
              <w:jc w:val="right"/>
              <w:rPr>
                <w:rFonts w:ascii="Arial" w:eastAsia="Times New Roman" w:hAnsi="Arial" w:cs="Arial"/>
                <w:i/>
                <w:iCs/>
                <w:sz w:val="16"/>
                <w:szCs w:val="16"/>
              </w:rPr>
            </w:pPr>
            <w:r>
              <w:rPr>
                <w:rFonts w:ascii="Arial" w:hAnsi="Arial" w:cs="Arial"/>
                <w:i/>
                <w:iCs/>
                <w:sz w:val="18"/>
                <w:szCs w:val="18"/>
              </w:rPr>
              <w:t>299.640,89</w:t>
            </w:r>
          </w:p>
        </w:tc>
        <w:tc>
          <w:tcPr>
            <w:tcW w:w="992" w:type="dxa"/>
            <w:tcBorders>
              <w:top w:val="nil"/>
              <w:left w:val="nil"/>
              <w:bottom w:val="single" w:sz="4" w:space="0" w:color="auto"/>
              <w:right w:val="single" w:sz="4" w:space="0" w:color="auto"/>
            </w:tcBorders>
            <w:vAlign w:val="center"/>
            <w:hideMark/>
          </w:tcPr>
          <w:p w14:paraId="28B0689B" w14:textId="26DCC354" w:rsidR="00112878" w:rsidRPr="000F632C" w:rsidRDefault="00112878" w:rsidP="00112878">
            <w:pPr>
              <w:spacing w:after="0" w:line="240" w:lineRule="auto"/>
              <w:jc w:val="right"/>
              <w:rPr>
                <w:rFonts w:ascii="Arial" w:eastAsia="Times New Roman" w:hAnsi="Arial" w:cs="Arial"/>
                <w:i/>
                <w:iCs/>
                <w:sz w:val="16"/>
                <w:szCs w:val="16"/>
              </w:rPr>
            </w:pPr>
            <w:r>
              <w:rPr>
                <w:rFonts w:ascii="Arial" w:hAnsi="Arial" w:cs="Arial"/>
                <w:i/>
                <w:iCs/>
                <w:sz w:val="18"/>
                <w:szCs w:val="18"/>
              </w:rPr>
              <w:t>299.819,47</w:t>
            </w:r>
          </w:p>
        </w:tc>
        <w:tc>
          <w:tcPr>
            <w:tcW w:w="1134" w:type="dxa"/>
            <w:tcBorders>
              <w:top w:val="nil"/>
              <w:left w:val="nil"/>
              <w:bottom w:val="single" w:sz="4" w:space="0" w:color="auto"/>
              <w:right w:val="single" w:sz="4" w:space="0" w:color="auto"/>
            </w:tcBorders>
            <w:vAlign w:val="center"/>
            <w:hideMark/>
          </w:tcPr>
          <w:p w14:paraId="12A9D662" w14:textId="33C05CB3" w:rsidR="00112878" w:rsidRPr="000F632C" w:rsidRDefault="00112878" w:rsidP="00112878">
            <w:pPr>
              <w:spacing w:after="0" w:line="240" w:lineRule="auto"/>
              <w:jc w:val="right"/>
              <w:rPr>
                <w:rFonts w:ascii="Arial" w:eastAsia="Times New Roman" w:hAnsi="Arial" w:cs="Arial"/>
                <w:sz w:val="16"/>
                <w:szCs w:val="16"/>
              </w:rPr>
            </w:pPr>
            <w:r>
              <w:rPr>
                <w:rFonts w:ascii="Arial" w:hAnsi="Arial" w:cs="Arial"/>
                <w:sz w:val="18"/>
                <w:szCs w:val="18"/>
              </w:rPr>
              <w:t>300.000,00</w:t>
            </w:r>
          </w:p>
        </w:tc>
        <w:tc>
          <w:tcPr>
            <w:tcW w:w="1134" w:type="dxa"/>
            <w:tcBorders>
              <w:top w:val="nil"/>
              <w:left w:val="nil"/>
              <w:bottom w:val="single" w:sz="4" w:space="0" w:color="auto"/>
              <w:right w:val="single" w:sz="4" w:space="0" w:color="auto"/>
            </w:tcBorders>
            <w:vAlign w:val="center"/>
            <w:hideMark/>
          </w:tcPr>
          <w:p w14:paraId="18921970" w14:textId="26644AB3" w:rsidR="00112878" w:rsidRPr="000F632C" w:rsidRDefault="00112878" w:rsidP="00112878">
            <w:pPr>
              <w:spacing w:after="0" w:line="240" w:lineRule="auto"/>
              <w:jc w:val="right"/>
              <w:rPr>
                <w:rFonts w:ascii="Arial" w:eastAsia="Times New Roman" w:hAnsi="Arial" w:cs="Arial"/>
                <w:sz w:val="16"/>
                <w:szCs w:val="16"/>
              </w:rPr>
            </w:pPr>
            <w:r>
              <w:rPr>
                <w:rFonts w:ascii="Arial" w:hAnsi="Arial" w:cs="Arial"/>
                <w:sz w:val="18"/>
                <w:szCs w:val="18"/>
              </w:rPr>
              <w:t>275.000,00</w:t>
            </w:r>
          </w:p>
        </w:tc>
        <w:tc>
          <w:tcPr>
            <w:tcW w:w="1134" w:type="dxa"/>
            <w:tcBorders>
              <w:top w:val="nil"/>
              <w:left w:val="nil"/>
              <w:bottom w:val="single" w:sz="4" w:space="0" w:color="auto"/>
              <w:right w:val="single" w:sz="4" w:space="0" w:color="auto"/>
            </w:tcBorders>
            <w:vAlign w:val="center"/>
          </w:tcPr>
          <w:p w14:paraId="5420A7BB" w14:textId="6264AB19" w:rsidR="00112878" w:rsidRDefault="00112878" w:rsidP="00112878">
            <w:pPr>
              <w:spacing w:after="0" w:line="240" w:lineRule="auto"/>
              <w:jc w:val="right"/>
              <w:rPr>
                <w:rFonts w:ascii="Arial" w:hAnsi="Arial" w:cs="Arial"/>
                <w:sz w:val="18"/>
                <w:szCs w:val="18"/>
              </w:rPr>
            </w:pPr>
            <w:r>
              <w:rPr>
                <w:rFonts w:ascii="Arial" w:hAnsi="Arial" w:cs="Arial"/>
                <w:sz w:val="18"/>
                <w:szCs w:val="18"/>
              </w:rPr>
              <w:t>325.000,00</w:t>
            </w:r>
          </w:p>
        </w:tc>
        <w:tc>
          <w:tcPr>
            <w:tcW w:w="1134" w:type="dxa"/>
            <w:tcBorders>
              <w:top w:val="single" w:sz="4" w:space="0" w:color="auto"/>
              <w:left w:val="single" w:sz="4" w:space="0" w:color="auto"/>
              <w:bottom w:val="single" w:sz="4" w:space="0" w:color="auto"/>
              <w:right w:val="single" w:sz="4" w:space="0" w:color="auto"/>
            </w:tcBorders>
            <w:vAlign w:val="center"/>
          </w:tcPr>
          <w:p w14:paraId="37E69B21" w14:textId="4788370D" w:rsidR="00112878" w:rsidRPr="000F632C" w:rsidRDefault="00112878" w:rsidP="00112878">
            <w:pPr>
              <w:spacing w:after="0" w:line="240" w:lineRule="auto"/>
              <w:jc w:val="right"/>
              <w:rPr>
                <w:rFonts w:ascii="Arial" w:eastAsia="Times New Roman" w:hAnsi="Arial" w:cs="Arial"/>
                <w:sz w:val="16"/>
                <w:szCs w:val="16"/>
              </w:rPr>
            </w:pPr>
            <w:r>
              <w:rPr>
                <w:rFonts w:ascii="Arial" w:hAnsi="Arial" w:cs="Arial"/>
                <w:sz w:val="18"/>
                <w:szCs w:val="18"/>
              </w:rPr>
              <w:t>182.000,00</w:t>
            </w:r>
          </w:p>
        </w:tc>
        <w:tc>
          <w:tcPr>
            <w:tcW w:w="2694" w:type="dxa"/>
            <w:tcBorders>
              <w:top w:val="single" w:sz="4" w:space="0" w:color="auto"/>
              <w:left w:val="nil"/>
              <w:bottom w:val="single" w:sz="4" w:space="0" w:color="auto"/>
              <w:right w:val="single" w:sz="4" w:space="0" w:color="auto"/>
            </w:tcBorders>
            <w:vAlign w:val="center"/>
            <w:hideMark/>
          </w:tcPr>
          <w:p w14:paraId="24DA18BB" w14:textId="682750A7" w:rsidR="00112878" w:rsidRPr="00CD34ED" w:rsidRDefault="00112878" w:rsidP="00112878">
            <w:pPr>
              <w:spacing w:after="0" w:line="240" w:lineRule="auto"/>
              <w:jc w:val="both"/>
              <w:rPr>
                <w:rFonts w:ascii="Arial" w:eastAsia="Times New Roman" w:hAnsi="Arial" w:cs="Arial"/>
                <w:sz w:val="16"/>
                <w:szCs w:val="16"/>
              </w:rPr>
            </w:pPr>
            <w:r w:rsidRPr="00CD34ED">
              <w:rPr>
                <w:rFonts w:ascii="Arial" w:hAnsi="Arial" w:cs="Arial"/>
                <w:sz w:val="16"/>
                <w:szCs w:val="16"/>
              </w:rPr>
              <w:t>Prihodi iz druge države, Herceg novi (Crna gora) (ugovori potpisani koncem 2011. godine, a odnose se na naknadu za umanjenu upotrebnu vrijednost zemljišta u vlasništvu Općine Konavle kojom prolazi infrastrukturni objekt za transport vode cjevovod Plat – Herceg Novi.</w:t>
            </w:r>
          </w:p>
        </w:tc>
      </w:tr>
      <w:tr w:rsidR="00112878" w:rsidRPr="000F632C" w14:paraId="6C083F11" w14:textId="77777777" w:rsidTr="00CD34ED">
        <w:trPr>
          <w:gridBefore w:val="1"/>
          <w:wBefore w:w="9" w:type="dxa"/>
          <w:trHeight w:val="612"/>
        </w:trPr>
        <w:tc>
          <w:tcPr>
            <w:tcW w:w="1265" w:type="dxa"/>
            <w:gridSpan w:val="2"/>
            <w:tcBorders>
              <w:top w:val="nil"/>
              <w:left w:val="single" w:sz="4" w:space="0" w:color="auto"/>
              <w:bottom w:val="single" w:sz="4" w:space="0" w:color="auto"/>
              <w:right w:val="single" w:sz="4" w:space="0" w:color="auto"/>
            </w:tcBorders>
            <w:vAlign w:val="center"/>
            <w:hideMark/>
          </w:tcPr>
          <w:p w14:paraId="635A8C63" w14:textId="77777777" w:rsidR="00112878" w:rsidRPr="000F632C" w:rsidRDefault="00112878" w:rsidP="00112878">
            <w:pPr>
              <w:spacing w:after="0" w:line="240" w:lineRule="auto"/>
              <w:rPr>
                <w:rFonts w:ascii="Arial" w:eastAsia="Times New Roman" w:hAnsi="Arial" w:cs="Arial"/>
                <w:sz w:val="16"/>
                <w:szCs w:val="16"/>
              </w:rPr>
            </w:pPr>
            <w:r w:rsidRPr="000F632C">
              <w:rPr>
                <w:rFonts w:ascii="Arial" w:eastAsia="Times New Roman" w:hAnsi="Arial" w:cs="Arial"/>
                <w:sz w:val="16"/>
                <w:szCs w:val="16"/>
              </w:rPr>
              <w:t>naknada za korištenje prostora elektrana</w:t>
            </w:r>
          </w:p>
        </w:tc>
        <w:tc>
          <w:tcPr>
            <w:tcW w:w="1134" w:type="dxa"/>
            <w:gridSpan w:val="2"/>
            <w:tcBorders>
              <w:top w:val="nil"/>
              <w:left w:val="single" w:sz="4" w:space="0" w:color="auto"/>
              <w:bottom w:val="single" w:sz="4" w:space="0" w:color="auto"/>
              <w:right w:val="single" w:sz="4" w:space="0" w:color="auto"/>
            </w:tcBorders>
            <w:vAlign w:val="center"/>
            <w:hideMark/>
          </w:tcPr>
          <w:p w14:paraId="23C89C11" w14:textId="723FC9AE" w:rsidR="00112878" w:rsidRPr="000F632C" w:rsidRDefault="00112878" w:rsidP="00112878">
            <w:pPr>
              <w:spacing w:after="0" w:line="240" w:lineRule="auto"/>
              <w:jc w:val="right"/>
              <w:rPr>
                <w:rFonts w:ascii="Arial" w:eastAsia="Times New Roman" w:hAnsi="Arial" w:cs="Arial"/>
                <w:sz w:val="16"/>
                <w:szCs w:val="16"/>
              </w:rPr>
            </w:pPr>
            <w:r>
              <w:rPr>
                <w:rFonts w:ascii="Arial" w:hAnsi="Arial" w:cs="Arial"/>
                <w:sz w:val="18"/>
                <w:szCs w:val="18"/>
              </w:rPr>
              <w:t>158.633,51</w:t>
            </w:r>
          </w:p>
        </w:tc>
        <w:tc>
          <w:tcPr>
            <w:tcW w:w="1134" w:type="dxa"/>
            <w:tcBorders>
              <w:top w:val="nil"/>
              <w:left w:val="nil"/>
              <w:bottom w:val="single" w:sz="4" w:space="0" w:color="auto"/>
              <w:right w:val="single" w:sz="4" w:space="0" w:color="auto"/>
            </w:tcBorders>
            <w:vAlign w:val="center"/>
            <w:hideMark/>
          </w:tcPr>
          <w:p w14:paraId="6217F371" w14:textId="055B8620" w:rsidR="00112878" w:rsidRPr="000F632C" w:rsidRDefault="00112878" w:rsidP="00112878">
            <w:pPr>
              <w:spacing w:after="0" w:line="240" w:lineRule="auto"/>
              <w:jc w:val="right"/>
              <w:rPr>
                <w:rFonts w:ascii="Arial" w:eastAsia="Times New Roman" w:hAnsi="Arial" w:cs="Arial"/>
                <w:sz w:val="16"/>
                <w:szCs w:val="16"/>
              </w:rPr>
            </w:pPr>
            <w:r>
              <w:rPr>
                <w:rFonts w:ascii="Arial" w:hAnsi="Arial" w:cs="Arial"/>
                <w:sz w:val="18"/>
                <w:szCs w:val="18"/>
              </w:rPr>
              <w:t>279.387,94</w:t>
            </w:r>
          </w:p>
        </w:tc>
        <w:tc>
          <w:tcPr>
            <w:tcW w:w="1136" w:type="dxa"/>
            <w:tcBorders>
              <w:top w:val="nil"/>
              <w:left w:val="nil"/>
              <w:bottom w:val="single" w:sz="4" w:space="0" w:color="auto"/>
              <w:right w:val="single" w:sz="4" w:space="0" w:color="auto"/>
            </w:tcBorders>
            <w:vAlign w:val="center"/>
            <w:hideMark/>
          </w:tcPr>
          <w:p w14:paraId="4BE329E4" w14:textId="48134702" w:rsidR="00112878" w:rsidRPr="000F632C" w:rsidRDefault="00112878" w:rsidP="00112878">
            <w:pPr>
              <w:spacing w:after="0" w:line="240" w:lineRule="auto"/>
              <w:jc w:val="right"/>
              <w:rPr>
                <w:rFonts w:ascii="Arial" w:eastAsia="Times New Roman" w:hAnsi="Arial" w:cs="Arial"/>
                <w:i/>
                <w:iCs/>
                <w:sz w:val="16"/>
                <w:szCs w:val="16"/>
              </w:rPr>
            </w:pPr>
            <w:r>
              <w:rPr>
                <w:rFonts w:ascii="Arial" w:hAnsi="Arial" w:cs="Arial"/>
                <w:i/>
                <w:iCs/>
                <w:sz w:val="18"/>
                <w:szCs w:val="18"/>
              </w:rPr>
              <w:t>33.960,81</w:t>
            </w:r>
          </w:p>
        </w:tc>
        <w:tc>
          <w:tcPr>
            <w:tcW w:w="1134" w:type="dxa"/>
            <w:tcBorders>
              <w:top w:val="nil"/>
              <w:left w:val="nil"/>
              <w:bottom w:val="single" w:sz="4" w:space="0" w:color="auto"/>
              <w:right w:val="single" w:sz="4" w:space="0" w:color="auto"/>
            </w:tcBorders>
            <w:vAlign w:val="center"/>
            <w:hideMark/>
          </w:tcPr>
          <w:p w14:paraId="64CAE29F" w14:textId="2E1DF938" w:rsidR="00112878" w:rsidRPr="000F632C" w:rsidRDefault="00112878" w:rsidP="00112878">
            <w:pPr>
              <w:spacing w:after="0" w:line="240" w:lineRule="auto"/>
              <w:jc w:val="right"/>
              <w:rPr>
                <w:rFonts w:ascii="Arial" w:eastAsia="Times New Roman" w:hAnsi="Arial" w:cs="Arial"/>
                <w:i/>
                <w:iCs/>
                <w:sz w:val="16"/>
                <w:szCs w:val="16"/>
              </w:rPr>
            </w:pPr>
            <w:r>
              <w:rPr>
                <w:rFonts w:ascii="Arial" w:hAnsi="Arial" w:cs="Arial"/>
                <w:i/>
                <w:iCs/>
                <w:sz w:val="18"/>
                <w:szCs w:val="18"/>
              </w:rPr>
              <w:t>126.370,62</w:t>
            </w:r>
          </w:p>
        </w:tc>
        <w:tc>
          <w:tcPr>
            <w:tcW w:w="1134" w:type="dxa"/>
            <w:tcBorders>
              <w:top w:val="nil"/>
              <w:left w:val="nil"/>
              <w:bottom w:val="single" w:sz="4" w:space="0" w:color="auto"/>
              <w:right w:val="single" w:sz="4" w:space="0" w:color="auto"/>
            </w:tcBorders>
            <w:vAlign w:val="center"/>
            <w:hideMark/>
          </w:tcPr>
          <w:p w14:paraId="5664E2F3" w14:textId="35AD8BA3" w:rsidR="00112878" w:rsidRPr="000F632C" w:rsidRDefault="00112878" w:rsidP="00112878">
            <w:pPr>
              <w:spacing w:after="0" w:line="240" w:lineRule="auto"/>
              <w:jc w:val="right"/>
              <w:rPr>
                <w:rFonts w:ascii="Arial" w:eastAsia="Times New Roman" w:hAnsi="Arial" w:cs="Arial"/>
                <w:i/>
                <w:iCs/>
                <w:sz w:val="16"/>
                <w:szCs w:val="16"/>
              </w:rPr>
            </w:pPr>
            <w:r>
              <w:rPr>
                <w:rFonts w:ascii="Arial" w:hAnsi="Arial" w:cs="Arial"/>
                <w:i/>
                <w:iCs/>
                <w:sz w:val="18"/>
                <w:szCs w:val="18"/>
              </w:rPr>
              <w:t>216.942,42</w:t>
            </w:r>
          </w:p>
        </w:tc>
        <w:tc>
          <w:tcPr>
            <w:tcW w:w="992" w:type="dxa"/>
            <w:tcBorders>
              <w:top w:val="nil"/>
              <w:left w:val="nil"/>
              <w:bottom w:val="single" w:sz="4" w:space="0" w:color="auto"/>
              <w:right w:val="single" w:sz="4" w:space="0" w:color="auto"/>
            </w:tcBorders>
            <w:vAlign w:val="center"/>
            <w:hideMark/>
          </w:tcPr>
          <w:p w14:paraId="77636169" w14:textId="77615725" w:rsidR="00112878" w:rsidRPr="000F632C" w:rsidRDefault="00112878" w:rsidP="00112878">
            <w:pPr>
              <w:spacing w:after="0" w:line="240" w:lineRule="auto"/>
              <w:jc w:val="right"/>
              <w:rPr>
                <w:rFonts w:ascii="Arial" w:eastAsia="Times New Roman" w:hAnsi="Arial" w:cs="Arial"/>
                <w:i/>
                <w:iCs/>
                <w:sz w:val="16"/>
                <w:szCs w:val="16"/>
              </w:rPr>
            </w:pPr>
            <w:r>
              <w:rPr>
                <w:rFonts w:ascii="Arial" w:hAnsi="Arial" w:cs="Arial"/>
                <w:i/>
                <w:iCs/>
                <w:sz w:val="18"/>
                <w:szCs w:val="18"/>
              </w:rPr>
              <w:t>217.510,37</w:t>
            </w:r>
          </w:p>
        </w:tc>
        <w:tc>
          <w:tcPr>
            <w:tcW w:w="1134" w:type="dxa"/>
            <w:tcBorders>
              <w:top w:val="nil"/>
              <w:left w:val="nil"/>
              <w:bottom w:val="single" w:sz="4" w:space="0" w:color="auto"/>
              <w:right w:val="single" w:sz="4" w:space="0" w:color="auto"/>
            </w:tcBorders>
            <w:vAlign w:val="center"/>
            <w:hideMark/>
          </w:tcPr>
          <w:p w14:paraId="3A9CF0E1" w14:textId="34826A60" w:rsidR="00112878" w:rsidRPr="000F632C" w:rsidRDefault="00112878" w:rsidP="00112878">
            <w:pPr>
              <w:spacing w:after="0" w:line="240" w:lineRule="auto"/>
              <w:jc w:val="right"/>
              <w:rPr>
                <w:rFonts w:ascii="Arial" w:eastAsia="Times New Roman" w:hAnsi="Arial" w:cs="Arial"/>
                <w:sz w:val="16"/>
                <w:szCs w:val="16"/>
              </w:rPr>
            </w:pPr>
            <w:r>
              <w:rPr>
                <w:rFonts w:ascii="Arial" w:hAnsi="Arial" w:cs="Arial"/>
                <w:sz w:val="18"/>
                <w:szCs w:val="18"/>
              </w:rPr>
              <w:t>235.579,13</w:t>
            </w:r>
          </w:p>
        </w:tc>
        <w:tc>
          <w:tcPr>
            <w:tcW w:w="1134" w:type="dxa"/>
            <w:tcBorders>
              <w:top w:val="nil"/>
              <w:left w:val="nil"/>
              <w:bottom w:val="single" w:sz="4" w:space="0" w:color="auto"/>
              <w:right w:val="single" w:sz="4" w:space="0" w:color="auto"/>
            </w:tcBorders>
            <w:vAlign w:val="center"/>
            <w:hideMark/>
          </w:tcPr>
          <w:p w14:paraId="31D1CBC5" w14:textId="1523E09B" w:rsidR="00112878" w:rsidRPr="000F632C" w:rsidRDefault="00112878" w:rsidP="00112878">
            <w:pPr>
              <w:spacing w:after="0" w:line="240" w:lineRule="auto"/>
              <w:jc w:val="right"/>
              <w:rPr>
                <w:rFonts w:ascii="Arial" w:eastAsia="Times New Roman" w:hAnsi="Arial" w:cs="Arial"/>
                <w:sz w:val="16"/>
                <w:szCs w:val="16"/>
              </w:rPr>
            </w:pPr>
            <w:r>
              <w:rPr>
                <w:rFonts w:ascii="Arial" w:hAnsi="Arial" w:cs="Arial"/>
                <w:sz w:val="18"/>
                <w:szCs w:val="18"/>
              </w:rPr>
              <w:t>245.698,70</w:t>
            </w:r>
          </w:p>
        </w:tc>
        <w:tc>
          <w:tcPr>
            <w:tcW w:w="1134" w:type="dxa"/>
            <w:tcBorders>
              <w:top w:val="nil"/>
              <w:left w:val="nil"/>
              <w:bottom w:val="single" w:sz="4" w:space="0" w:color="auto"/>
              <w:right w:val="single" w:sz="4" w:space="0" w:color="auto"/>
            </w:tcBorders>
            <w:vAlign w:val="center"/>
          </w:tcPr>
          <w:p w14:paraId="4CC0B774" w14:textId="4B04D704" w:rsidR="00112878" w:rsidRDefault="00112878" w:rsidP="00112878">
            <w:pPr>
              <w:spacing w:after="0" w:line="240" w:lineRule="auto"/>
              <w:jc w:val="right"/>
              <w:rPr>
                <w:rFonts w:ascii="Arial" w:hAnsi="Arial" w:cs="Arial"/>
                <w:sz w:val="18"/>
                <w:szCs w:val="18"/>
              </w:rPr>
            </w:pPr>
            <w:r>
              <w:rPr>
                <w:rFonts w:ascii="Arial" w:hAnsi="Arial" w:cs="Arial"/>
                <w:sz w:val="18"/>
                <w:szCs w:val="18"/>
              </w:rPr>
              <w:t>199.705,73</w:t>
            </w:r>
          </w:p>
        </w:tc>
        <w:tc>
          <w:tcPr>
            <w:tcW w:w="1134" w:type="dxa"/>
            <w:tcBorders>
              <w:top w:val="nil"/>
              <w:left w:val="single" w:sz="4" w:space="0" w:color="auto"/>
              <w:bottom w:val="single" w:sz="4" w:space="0" w:color="auto"/>
              <w:right w:val="single" w:sz="4" w:space="0" w:color="auto"/>
            </w:tcBorders>
            <w:vAlign w:val="center"/>
          </w:tcPr>
          <w:p w14:paraId="58830AD9" w14:textId="474DF59A" w:rsidR="00112878" w:rsidRPr="000F632C" w:rsidRDefault="00112878" w:rsidP="00112878">
            <w:pPr>
              <w:spacing w:after="0" w:line="240" w:lineRule="auto"/>
              <w:jc w:val="right"/>
              <w:rPr>
                <w:rFonts w:ascii="Arial" w:eastAsia="Times New Roman" w:hAnsi="Arial" w:cs="Arial"/>
                <w:sz w:val="16"/>
                <w:szCs w:val="16"/>
              </w:rPr>
            </w:pPr>
            <w:r>
              <w:rPr>
                <w:rFonts w:ascii="Arial" w:hAnsi="Arial" w:cs="Arial"/>
                <w:sz w:val="18"/>
                <w:szCs w:val="18"/>
              </w:rPr>
              <w:t>138.369,42</w:t>
            </w:r>
          </w:p>
        </w:tc>
        <w:tc>
          <w:tcPr>
            <w:tcW w:w="2694" w:type="dxa"/>
            <w:tcBorders>
              <w:top w:val="nil"/>
              <w:left w:val="nil"/>
              <w:bottom w:val="single" w:sz="4" w:space="0" w:color="auto"/>
              <w:right w:val="single" w:sz="4" w:space="0" w:color="auto"/>
            </w:tcBorders>
            <w:vAlign w:val="center"/>
            <w:hideMark/>
          </w:tcPr>
          <w:p w14:paraId="36440F35" w14:textId="22487D83" w:rsidR="00112878" w:rsidRPr="00CD34ED" w:rsidRDefault="00112878" w:rsidP="00112878">
            <w:pPr>
              <w:spacing w:after="0" w:line="240" w:lineRule="auto"/>
              <w:jc w:val="both"/>
              <w:rPr>
                <w:rFonts w:ascii="Arial" w:eastAsia="Times New Roman" w:hAnsi="Arial" w:cs="Arial"/>
                <w:sz w:val="16"/>
                <w:szCs w:val="16"/>
              </w:rPr>
            </w:pPr>
            <w:r w:rsidRPr="00CD34ED">
              <w:rPr>
                <w:rFonts w:ascii="Arial" w:hAnsi="Arial" w:cs="Arial"/>
                <w:sz w:val="16"/>
                <w:szCs w:val="16"/>
              </w:rPr>
              <w:t>Elektrana je bila isključena iz rada od 10.1.2019 radi požara na objektu u kojem je bilo ljudskih žrtava do ožujka 2020. kada je ponovno započela s radom.</w:t>
            </w:r>
          </w:p>
        </w:tc>
      </w:tr>
      <w:tr w:rsidR="00112878" w:rsidRPr="000F632C" w14:paraId="64912CF4" w14:textId="77777777" w:rsidTr="00CD34ED">
        <w:trPr>
          <w:gridBefore w:val="1"/>
          <w:wBefore w:w="9" w:type="dxa"/>
          <w:trHeight w:val="612"/>
        </w:trPr>
        <w:tc>
          <w:tcPr>
            <w:tcW w:w="1265" w:type="dxa"/>
            <w:gridSpan w:val="2"/>
            <w:tcBorders>
              <w:top w:val="nil"/>
              <w:left w:val="single" w:sz="4" w:space="0" w:color="auto"/>
              <w:bottom w:val="single" w:sz="4" w:space="0" w:color="auto"/>
              <w:right w:val="single" w:sz="4" w:space="0" w:color="auto"/>
            </w:tcBorders>
            <w:vAlign w:val="center"/>
            <w:hideMark/>
          </w:tcPr>
          <w:p w14:paraId="13684EB6" w14:textId="77777777" w:rsidR="00112878" w:rsidRPr="000F632C" w:rsidRDefault="00112878" w:rsidP="00112878">
            <w:pPr>
              <w:spacing w:after="0" w:line="240" w:lineRule="auto"/>
              <w:rPr>
                <w:rFonts w:ascii="Arial" w:eastAsia="Times New Roman" w:hAnsi="Arial" w:cs="Arial"/>
                <w:sz w:val="16"/>
                <w:szCs w:val="16"/>
              </w:rPr>
            </w:pPr>
            <w:r w:rsidRPr="000F632C">
              <w:rPr>
                <w:rFonts w:ascii="Arial" w:eastAsia="Times New Roman" w:hAnsi="Arial" w:cs="Arial"/>
                <w:sz w:val="16"/>
                <w:szCs w:val="16"/>
              </w:rPr>
              <w:t>prihodi od korištenja javnih površina (5738)</w:t>
            </w:r>
          </w:p>
        </w:tc>
        <w:tc>
          <w:tcPr>
            <w:tcW w:w="1134" w:type="dxa"/>
            <w:gridSpan w:val="2"/>
            <w:tcBorders>
              <w:top w:val="nil"/>
              <w:left w:val="single" w:sz="4" w:space="0" w:color="auto"/>
              <w:bottom w:val="single" w:sz="4" w:space="0" w:color="auto"/>
              <w:right w:val="single" w:sz="4" w:space="0" w:color="auto"/>
            </w:tcBorders>
            <w:vAlign w:val="center"/>
            <w:hideMark/>
          </w:tcPr>
          <w:p w14:paraId="23A06660" w14:textId="0D64B057" w:rsidR="00112878" w:rsidRPr="000F632C" w:rsidRDefault="00112878" w:rsidP="00112878">
            <w:pPr>
              <w:spacing w:after="0" w:line="240" w:lineRule="auto"/>
              <w:jc w:val="right"/>
              <w:rPr>
                <w:rFonts w:ascii="Arial" w:eastAsia="Times New Roman" w:hAnsi="Arial" w:cs="Arial"/>
                <w:sz w:val="16"/>
                <w:szCs w:val="16"/>
              </w:rPr>
            </w:pPr>
            <w:r>
              <w:rPr>
                <w:rFonts w:ascii="Arial" w:hAnsi="Arial" w:cs="Arial"/>
                <w:sz w:val="18"/>
                <w:szCs w:val="18"/>
              </w:rPr>
              <w:t>112.967,38</w:t>
            </w:r>
          </w:p>
        </w:tc>
        <w:tc>
          <w:tcPr>
            <w:tcW w:w="1134" w:type="dxa"/>
            <w:tcBorders>
              <w:top w:val="nil"/>
              <w:left w:val="nil"/>
              <w:bottom w:val="single" w:sz="4" w:space="0" w:color="auto"/>
              <w:right w:val="single" w:sz="4" w:space="0" w:color="auto"/>
            </w:tcBorders>
            <w:vAlign w:val="center"/>
            <w:hideMark/>
          </w:tcPr>
          <w:p w14:paraId="5B842493" w14:textId="6DCC6370" w:rsidR="00112878" w:rsidRPr="000F632C" w:rsidRDefault="00112878" w:rsidP="00112878">
            <w:pPr>
              <w:spacing w:after="0" w:line="240" w:lineRule="auto"/>
              <w:jc w:val="right"/>
              <w:rPr>
                <w:rFonts w:ascii="Arial" w:eastAsia="Times New Roman" w:hAnsi="Arial" w:cs="Arial"/>
                <w:sz w:val="16"/>
                <w:szCs w:val="16"/>
              </w:rPr>
            </w:pPr>
            <w:r>
              <w:rPr>
                <w:rFonts w:ascii="Arial" w:hAnsi="Arial" w:cs="Arial"/>
                <w:sz w:val="18"/>
                <w:szCs w:val="18"/>
              </w:rPr>
              <w:t>228.254,67</w:t>
            </w:r>
          </w:p>
        </w:tc>
        <w:tc>
          <w:tcPr>
            <w:tcW w:w="1136" w:type="dxa"/>
            <w:tcBorders>
              <w:top w:val="nil"/>
              <w:left w:val="nil"/>
              <w:bottom w:val="single" w:sz="4" w:space="0" w:color="auto"/>
              <w:right w:val="single" w:sz="4" w:space="0" w:color="auto"/>
            </w:tcBorders>
            <w:vAlign w:val="center"/>
            <w:hideMark/>
          </w:tcPr>
          <w:p w14:paraId="777C01FA" w14:textId="57A066D1" w:rsidR="00112878" w:rsidRPr="000F632C" w:rsidRDefault="00112878" w:rsidP="00112878">
            <w:pPr>
              <w:spacing w:after="0" w:line="240" w:lineRule="auto"/>
              <w:jc w:val="right"/>
              <w:rPr>
                <w:rFonts w:ascii="Arial" w:eastAsia="Times New Roman" w:hAnsi="Arial" w:cs="Arial"/>
                <w:i/>
                <w:iCs/>
                <w:sz w:val="16"/>
                <w:szCs w:val="16"/>
              </w:rPr>
            </w:pPr>
            <w:r>
              <w:rPr>
                <w:rFonts w:ascii="Arial" w:hAnsi="Arial" w:cs="Arial"/>
                <w:i/>
                <w:iCs/>
                <w:sz w:val="18"/>
                <w:szCs w:val="18"/>
              </w:rPr>
              <w:t>305.557,07</w:t>
            </w:r>
          </w:p>
        </w:tc>
        <w:tc>
          <w:tcPr>
            <w:tcW w:w="1134" w:type="dxa"/>
            <w:tcBorders>
              <w:top w:val="nil"/>
              <w:left w:val="nil"/>
              <w:bottom w:val="single" w:sz="4" w:space="0" w:color="auto"/>
              <w:right w:val="single" w:sz="4" w:space="0" w:color="auto"/>
            </w:tcBorders>
            <w:vAlign w:val="center"/>
            <w:hideMark/>
          </w:tcPr>
          <w:p w14:paraId="6B64C735" w14:textId="5BE6F996" w:rsidR="00112878" w:rsidRPr="000F632C" w:rsidRDefault="00112878" w:rsidP="00112878">
            <w:pPr>
              <w:spacing w:after="0" w:line="240" w:lineRule="auto"/>
              <w:jc w:val="right"/>
              <w:rPr>
                <w:rFonts w:ascii="Arial" w:eastAsia="Times New Roman" w:hAnsi="Arial" w:cs="Arial"/>
                <w:i/>
                <w:iCs/>
                <w:sz w:val="16"/>
                <w:szCs w:val="16"/>
              </w:rPr>
            </w:pPr>
            <w:r>
              <w:rPr>
                <w:rFonts w:ascii="Arial" w:hAnsi="Arial" w:cs="Arial"/>
                <w:i/>
                <w:iCs/>
                <w:sz w:val="18"/>
                <w:szCs w:val="18"/>
              </w:rPr>
              <w:t>71.976,95</w:t>
            </w:r>
          </w:p>
        </w:tc>
        <w:tc>
          <w:tcPr>
            <w:tcW w:w="1134" w:type="dxa"/>
            <w:tcBorders>
              <w:top w:val="nil"/>
              <w:left w:val="nil"/>
              <w:bottom w:val="single" w:sz="4" w:space="0" w:color="auto"/>
              <w:right w:val="single" w:sz="4" w:space="0" w:color="auto"/>
            </w:tcBorders>
            <w:vAlign w:val="center"/>
            <w:hideMark/>
          </w:tcPr>
          <w:p w14:paraId="143B31F8" w14:textId="2F163FB1" w:rsidR="00112878" w:rsidRPr="000F632C" w:rsidRDefault="00112878" w:rsidP="00112878">
            <w:pPr>
              <w:spacing w:after="0" w:line="240" w:lineRule="auto"/>
              <w:jc w:val="right"/>
              <w:rPr>
                <w:rFonts w:ascii="Arial" w:eastAsia="Times New Roman" w:hAnsi="Arial" w:cs="Arial"/>
                <w:i/>
                <w:iCs/>
                <w:sz w:val="16"/>
                <w:szCs w:val="16"/>
              </w:rPr>
            </w:pPr>
            <w:r>
              <w:rPr>
                <w:rFonts w:ascii="Arial" w:hAnsi="Arial" w:cs="Arial"/>
                <w:i/>
                <w:iCs/>
                <w:sz w:val="18"/>
                <w:szCs w:val="18"/>
              </w:rPr>
              <w:t>141.681,11</w:t>
            </w:r>
          </w:p>
        </w:tc>
        <w:tc>
          <w:tcPr>
            <w:tcW w:w="992" w:type="dxa"/>
            <w:tcBorders>
              <w:top w:val="nil"/>
              <w:left w:val="nil"/>
              <w:bottom w:val="single" w:sz="4" w:space="0" w:color="auto"/>
              <w:right w:val="single" w:sz="4" w:space="0" w:color="auto"/>
            </w:tcBorders>
            <w:vAlign w:val="center"/>
            <w:hideMark/>
          </w:tcPr>
          <w:p w14:paraId="3DF8B85B" w14:textId="36193392" w:rsidR="00112878" w:rsidRPr="000F632C" w:rsidRDefault="00112878" w:rsidP="00112878">
            <w:pPr>
              <w:spacing w:after="0" w:line="240" w:lineRule="auto"/>
              <w:jc w:val="right"/>
              <w:rPr>
                <w:rFonts w:ascii="Arial" w:eastAsia="Times New Roman" w:hAnsi="Arial" w:cs="Arial"/>
                <w:i/>
                <w:iCs/>
                <w:sz w:val="16"/>
                <w:szCs w:val="16"/>
              </w:rPr>
            </w:pPr>
            <w:r>
              <w:rPr>
                <w:rFonts w:ascii="Arial" w:hAnsi="Arial" w:cs="Arial"/>
                <w:i/>
                <w:iCs/>
                <w:sz w:val="18"/>
                <w:szCs w:val="18"/>
              </w:rPr>
              <w:t>305.578,30</w:t>
            </w:r>
          </w:p>
        </w:tc>
        <w:tc>
          <w:tcPr>
            <w:tcW w:w="1134" w:type="dxa"/>
            <w:tcBorders>
              <w:top w:val="nil"/>
              <w:left w:val="nil"/>
              <w:bottom w:val="single" w:sz="4" w:space="0" w:color="auto"/>
              <w:right w:val="single" w:sz="4" w:space="0" w:color="auto"/>
            </w:tcBorders>
            <w:vAlign w:val="center"/>
            <w:hideMark/>
          </w:tcPr>
          <w:p w14:paraId="09C55CEB" w14:textId="3ED2922E" w:rsidR="00112878" w:rsidRPr="000F632C" w:rsidRDefault="00112878" w:rsidP="00112878">
            <w:pPr>
              <w:spacing w:after="0" w:line="240" w:lineRule="auto"/>
              <w:jc w:val="right"/>
              <w:rPr>
                <w:rFonts w:ascii="Arial" w:eastAsia="Times New Roman" w:hAnsi="Arial" w:cs="Arial"/>
                <w:sz w:val="16"/>
                <w:szCs w:val="16"/>
              </w:rPr>
            </w:pPr>
            <w:r>
              <w:rPr>
                <w:rFonts w:ascii="Arial" w:hAnsi="Arial" w:cs="Arial"/>
                <w:sz w:val="18"/>
                <w:szCs w:val="18"/>
              </w:rPr>
              <w:t>205.358,65</w:t>
            </w:r>
          </w:p>
        </w:tc>
        <w:tc>
          <w:tcPr>
            <w:tcW w:w="1134" w:type="dxa"/>
            <w:tcBorders>
              <w:top w:val="nil"/>
              <w:left w:val="nil"/>
              <w:bottom w:val="single" w:sz="4" w:space="0" w:color="auto"/>
              <w:right w:val="single" w:sz="4" w:space="0" w:color="auto"/>
            </w:tcBorders>
            <w:vAlign w:val="center"/>
            <w:hideMark/>
          </w:tcPr>
          <w:p w14:paraId="738A5F63" w14:textId="1547AA6B" w:rsidR="00112878" w:rsidRPr="000F632C" w:rsidRDefault="00112878" w:rsidP="00112878">
            <w:pPr>
              <w:spacing w:after="0" w:line="240" w:lineRule="auto"/>
              <w:jc w:val="right"/>
              <w:rPr>
                <w:rFonts w:ascii="Arial" w:eastAsia="Times New Roman" w:hAnsi="Arial" w:cs="Arial"/>
                <w:sz w:val="16"/>
                <w:szCs w:val="16"/>
              </w:rPr>
            </w:pPr>
            <w:r>
              <w:rPr>
                <w:rFonts w:ascii="Arial" w:hAnsi="Arial" w:cs="Arial"/>
                <w:sz w:val="18"/>
                <w:szCs w:val="18"/>
              </w:rPr>
              <w:t>301.914,90</w:t>
            </w:r>
          </w:p>
        </w:tc>
        <w:tc>
          <w:tcPr>
            <w:tcW w:w="1134" w:type="dxa"/>
            <w:tcBorders>
              <w:top w:val="nil"/>
              <w:left w:val="nil"/>
              <w:bottom w:val="single" w:sz="4" w:space="0" w:color="auto"/>
              <w:right w:val="single" w:sz="4" w:space="0" w:color="auto"/>
            </w:tcBorders>
            <w:vAlign w:val="center"/>
          </w:tcPr>
          <w:p w14:paraId="069F5E3F" w14:textId="13B994BD" w:rsidR="00112878" w:rsidRDefault="00112878" w:rsidP="00112878">
            <w:pPr>
              <w:spacing w:after="0" w:line="240" w:lineRule="auto"/>
              <w:jc w:val="right"/>
              <w:rPr>
                <w:rFonts w:ascii="Arial" w:hAnsi="Arial" w:cs="Arial"/>
                <w:sz w:val="18"/>
                <w:szCs w:val="18"/>
              </w:rPr>
            </w:pPr>
            <w:r>
              <w:rPr>
                <w:rFonts w:ascii="Arial" w:hAnsi="Arial" w:cs="Arial"/>
                <w:sz w:val="18"/>
                <w:szCs w:val="18"/>
              </w:rPr>
              <w:t>469.830,78</w:t>
            </w:r>
          </w:p>
        </w:tc>
        <w:tc>
          <w:tcPr>
            <w:tcW w:w="1134" w:type="dxa"/>
            <w:tcBorders>
              <w:top w:val="nil"/>
              <w:left w:val="single" w:sz="4" w:space="0" w:color="auto"/>
              <w:bottom w:val="single" w:sz="4" w:space="0" w:color="auto"/>
              <w:right w:val="single" w:sz="4" w:space="0" w:color="auto"/>
            </w:tcBorders>
            <w:vAlign w:val="center"/>
          </w:tcPr>
          <w:p w14:paraId="1E7A45C3" w14:textId="5203CBED" w:rsidR="00112878" w:rsidRPr="000F632C" w:rsidRDefault="00112878" w:rsidP="00112878">
            <w:pPr>
              <w:spacing w:after="0" w:line="240" w:lineRule="auto"/>
              <w:jc w:val="right"/>
              <w:rPr>
                <w:rFonts w:ascii="Arial" w:eastAsia="Times New Roman" w:hAnsi="Arial" w:cs="Arial"/>
                <w:sz w:val="16"/>
                <w:szCs w:val="16"/>
              </w:rPr>
            </w:pPr>
            <w:r>
              <w:rPr>
                <w:rFonts w:ascii="Arial" w:hAnsi="Arial" w:cs="Arial"/>
                <w:sz w:val="18"/>
                <w:szCs w:val="18"/>
              </w:rPr>
              <w:t>114.889,50</w:t>
            </w:r>
          </w:p>
        </w:tc>
        <w:tc>
          <w:tcPr>
            <w:tcW w:w="2694" w:type="dxa"/>
            <w:tcBorders>
              <w:top w:val="nil"/>
              <w:left w:val="nil"/>
              <w:bottom w:val="single" w:sz="4" w:space="0" w:color="auto"/>
              <w:right w:val="single" w:sz="4" w:space="0" w:color="auto"/>
            </w:tcBorders>
            <w:vAlign w:val="center"/>
            <w:hideMark/>
          </w:tcPr>
          <w:p w14:paraId="53D319CA" w14:textId="52A8DAFE" w:rsidR="00112878" w:rsidRPr="00CD34ED" w:rsidRDefault="00112878" w:rsidP="00112878">
            <w:pPr>
              <w:spacing w:after="0" w:line="240" w:lineRule="auto"/>
              <w:jc w:val="both"/>
              <w:rPr>
                <w:rFonts w:ascii="Arial" w:eastAsia="Times New Roman" w:hAnsi="Arial" w:cs="Arial"/>
                <w:sz w:val="16"/>
                <w:szCs w:val="16"/>
              </w:rPr>
            </w:pPr>
            <w:r w:rsidRPr="00CD34ED">
              <w:rPr>
                <w:rFonts w:ascii="Arial" w:hAnsi="Arial" w:cs="Arial"/>
                <w:sz w:val="16"/>
                <w:szCs w:val="16"/>
              </w:rPr>
              <w:t xml:space="preserve">Na temelju zaključenih ugovora o korištenju javnih površina i ispostavljenih računa. Ovi prihodi se odnose na naplaćena dugovanja iz prethodne godine i korištenje javnih površina u 2026. </w:t>
            </w:r>
          </w:p>
        </w:tc>
      </w:tr>
      <w:tr w:rsidR="00112878" w:rsidRPr="000F632C" w14:paraId="59BFE569" w14:textId="77777777" w:rsidTr="00CD34ED">
        <w:trPr>
          <w:gridBefore w:val="1"/>
          <w:wBefore w:w="9" w:type="dxa"/>
          <w:trHeight w:val="300"/>
        </w:trPr>
        <w:tc>
          <w:tcPr>
            <w:tcW w:w="1265" w:type="dxa"/>
            <w:gridSpan w:val="2"/>
            <w:tcBorders>
              <w:top w:val="nil"/>
              <w:left w:val="single" w:sz="4" w:space="0" w:color="auto"/>
              <w:bottom w:val="single" w:sz="4" w:space="0" w:color="auto"/>
              <w:right w:val="single" w:sz="4" w:space="0" w:color="auto"/>
            </w:tcBorders>
            <w:vAlign w:val="center"/>
            <w:hideMark/>
          </w:tcPr>
          <w:p w14:paraId="30766CED" w14:textId="77777777" w:rsidR="00112878" w:rsidRPr="000F632C" w:rsidRDefault="00112878" w:rsidP="00112878">
            <w:pPr>
              <w:spacing w:after="0" w:line="240" w:lineRule="auto"/>
              <w:rPr>
                <w:rFonts w:ascii="Arial" w:eastAsia="Times New Roman" w:hAnsi="Arial" w:cs="Arial"/>
                <w:sz w:val="16"/>
                <w:szCs w:val="16"/>
              </w:rPr>
            </w:pPr>
            <w:r w:rsidRPr="000F632C">
              <w:rPr>
                <w:rFonts w:ascii="Arial" w:eastAsia="Times New Roman" w:hAnsi="Arial" w:cs="Arial"/>
                <w:sz w:val="16"/>
                <w:szCs w:val="16"/>
              </w:rPr>
              <w:t>koncesijska odobrenja (5843)</w:t>
            </w:r>
          </w:p>
        </w:tc>
        <w:tc>
          <w:tcPr>
            <w:tcW w:w="1134" w:type="dxa"/>
            <w:gridSpan w:val="2"/>
            <w:tcBorders>
              <w:top w:val="nil"/>
              <w:left w:val="single" w:sz="4" w:space="0" w:color="auto"/>
              <w:bottom w:val="single" w:sz="4" w:space="0" w:color="auto"/>
              <w:right w:val="single" w:sz="4" w:space="0" w:color="auto"/>
            </w:tcBorders>
            <w:vAlign w:val="center"/>
            <w:hideMark/>
          </w:tcPr>
          <w:p w14:paraId="4A3D833C" w14:textId="46211533" w:rsidR="00112878" w:rsidRPr="000F632C" w:rsidRDefault="00112878" w:rsidP="00112878">
            <w:pPr>
              <w:spacing w:after="0" w:line="240" w:lineRule="auto"/>
              <w:jc w:val="right"/>
              <w:rPr>
                <w:rFonts w:ascii="Arial" w:eastAsia="Times New Roman" w:hAnsi="Arial" w:cs="Arial"/>
                <w:sz w:val="16"/>
                <w:szCs w:val="16"/>
              </w:rPr>
            </w:pPr>
            <w:r>
              <w:rPr>
                <w:rFonts w:ascii="Arial" w:hAnsi="Arial" w:cs="Arial"/>
                <w:sz w:val="18"/>
                <w:szCs w:val="18"/>
              </w:rPr>
              <w:t>51.330,21</w:t>
            </w:r>
          </w:p>
        </w:tc>
        <w:tc>
          <w:tcPr>
            <w:tcW w:w="1134" w:type="dxa"/>
            <w:tcBorders>
              <w:top w:val="nil"/>
              <w:left w:val="nil"/>
              <w:bottom w:val="single" w:sz="4" w:space="0" w:color="auto"/>
              <w:right w:val="single" w:sz="4" w:space="0" w:color="auto"/>
            </w:tcBorders>
            <w:vAlign w:val="center"/>
            <w:hideMark/>
          </w:tcPr>
          <w:p w14:paraId="34E0650C" w14:textId="24A1207A" w:rsidR="00112878" w:rsidRPr="000F632C" w:rsidRDefault="00112878" w:rsidP="00112878">
            <w:pPr>
              <w:spacing w:after="0" w:line="240" w:lineRule="auto"/>
              <w:jc w:val="right"/>
              <w:rPr>
                <w:rFonts w:ascii="Arial" w:eastAsia="Times New Roman" w:hAnsi="Arial" w:cs="Arial"/>
                <w:sz w:val="16"/>
                <w:szCs w:val="16"/>
              </w:rPr>
            </w:pPr>
            <w:r>
              <w:rPr>
                <w:rFonts w:ascii="Arial" w:hAnsi="Arial" w:cs="Arial"/>
                <w:sz w:val="18"/>
                <w:szCs w:val="18"/>
              </w:rPr>
              <w:t>101.236,18</w:t>
            </w:r>
          </w:p>
        </w:tc>
        <w:tc>
          <w:tcPr>
            <w:tcW w:w="1136" w:type="dxa"/>
            <w:tcBorders>
              <w:top w:val="nil"/>
              <w:left w:val="nil"/>
              <w:bottom w:val="single" w:sz="4" w:space="0" w:color="auto"/>
              <w:right w:val="single" w:sz="4" w:space="0" w:color="auto"/>
            </w:tcBorders>
            <w:vAlign w:val="center"/>
            <w:hideMark/>
          </w:tcPr>
          <w:p w14:paraId="1F914571" w14:textId="281B1867" w:rsidR="00112878" w:rsidRPr="000F632C" w:rsidRDefault="00112878" w:rsidP="00112878">
            <w:pPr>
              <w:spacing w:after="0" w:line="240" w:lineRule="auto"/>
              <w:jc w:val="right"/>
              <w:rPr>
                <w:rFonts w:ascii="Arial" w:eastAsia="Times New Roman" w:hAnsi="Arial" w:cs="Arial"/>
                <w:i/>
                <w:iCs/>
                <w:sz w:val="16"/>
                <w:szCs w:val="16"/>
              </w:rPr>
            </w:pPr>
            <w:r>
              <w:rPr>
                <w:rFonts w:ascii="Arial" w:hAnsi="Arial" w:cs="Arial"/>
                <w:i/>
                <w:iCs/>
                <w:sz w:val="18"/>
                <w:szCs w:val="18"/>
              </w:rPr>
              <w:t>145.752,80</w:t>
            </w:r>
          </w:p>
        </w:tc>
        <w:tc>
          <w:tcPr>
            <w:tcW w:w="1134" w:type="dxa"/>
            <w:tcBorders>
              <w:top w:val="nil"/>
              <w:left w:val="nil"/>
              <w:bottom w:val="single" w:sz="4" w:space="0" w:color="auto"/>
              <w:right w:val="single" w:sz="4" w:space="0" w:color="auto"/>
            </w:tcBorders>
            <w:vAlign w:val="center"/>
            <w:hideMark/>
          </w:tcPr>
          <w:p w14:paraId="2321CFDA" w14:textId="07DE8FF4" w:rsidR="00112878" w:rsidRPr="000F632C" w:rsidRDefault="00112878" w:rsidP="00112878">
            <w:pPr>
              <w:spacing w:after="0" w:line="240" w:lineRule="auto"/>
              <w:jc w:val="right"/>
              <w:rPr>
                <w:rFonts w:ascii="Arial" w:eastAsia="Times New Roman" w:hAnsi="Arial" w:cs="Arial"/>
                <w:i/>
                <w:iCs/>
                <w:sz w:val="16"/>
                <w:szCs w:val="16"/>
              </w:rPr>
            </w:pPr>
            <w:r>
              <w:rPr>
                <w:rFonts w:ascii="Arial" w:hAnsi="Arial" w:cs="Arial"/>
                <w:i/>
                <w:iCs/>
                <w:sz w:val="18"/>
                <w:szCs w:val="18"/>
              </w:rPr>
              <w:t>17.168,49</w:t>
            </w:r>
          </w:p>
        </w:tc>
        <w:tc>
          <w:tcPr>
            <w:tcW w:w="1134" w:type="dxa"/>
            <w:tcBorders>
              <w:top w:val="nil"/>
              <w:left w:val="nil"/>
              <w:bottom w:val="single" w:sz="4" w:space="0" w:color="auto"/>
              <w:right w:val="single" w:sz="4" w:space="0" w:color="auto"/>
            </w:tcBorders>
            <w:vAlign w:val="center"/>
            <w:hideMark/>
          </w:tcPr>
          <w:p w14:paraId="632FA2D4" w14:textId="79D651C6" w:rsidR="00112878" w:rsidRPr="000F632C" w:rsidRDefault="00112878" w:rsidP="00112878">
            <w:pPr>
              <w:spacing w:after="0" w:line="240" w:lineRule="auto"/>
              <w:jc w:val="right"/>
              <w:rPr>
                <w:rFonts w:ascii="Arial" w:eastAsia="Times New Roman" w:hAnsi="Arial" w:cs="Arial"/>
                <w:i/>
                <w:iCs/>
                <w:sz w:val="16"/>
                <w:szCs w:val="16"/>
              </w:rPr>
            </w:pPr>
            <w:r>
              <w:rPr>
                <w:rFonts w:ascii="Arial" w:hAnsi="Arial" w:cs="Arial"/>
                <w:i/>
                <w:iCs/>
                <w:sz w:val="18"/>
                <w:szCs w:val="18"/>
              </w:rPr>
              <w:t>53.109,63</w:t>
            </w:r>
          </w:p>
        </w:tc>
        <w:tc>
          <w:tcPr>
            <w:tcW w:w="992" w:type="dxa"/>
            <w:tcBorders>
              <w:top w:val="nil"/>
              <w:left w:val="nil"/>
              <w:bottom w:val="single" w:sz="4" w:space="0" w:color="auto"/>
              <w:right w:val="single" w:sz="4" w:space="0" w:color="auto"/>
            </w:tcBorders>
            <w:vAlign w:val="center"/>
            <w:hideMark/>
          </w:tcPr>
          <w:p w14:paraId="3586878B" w14:textId="2201C3EB" w:rsidR="00112878" w:rsidRPr="000F632C" w:rsidRDefault="00112878" w:rsidP="00112878">
            <w:pPr>
              <w:spacing w:after="0" w:line="240" w:lineRule="auto"/>
              <w:jc w:val="right"/>
              <w:rPr>
                <w:rFonts w:ascii="Arial" w:eastAsia="Times New Roman" w:hAnsi="Arial" w:cs="Arial"/>
                <w:i/>
                <w:iCs/>
                <w:sz w:val="16"/>
                <w:szCs w:val="16"/>
              </w:rPr>
            </w:pPr>
            <w:r>
              <w:rPr>
                <w:rFonts w:ascii="Arial" w:hAnsi="Arial" w:cs="Arial"/>
                <w:i/>
                <w:iCs/>
                <w:sz w:val="18"/>
                <w:szCs w:val="18"/>
              </w:rPr>
              <w:t>132.360,01</w:t>
            </w:r>
          </w:p>
        </w:tc>
        <w:tc>
          <w:tcPr>
            <w:tcW w:w="1134" w:type="dxa"/>
            <w:tcBorders>
              <w:top w:val="nil"/>
              <w:left w:val="nil"/>
              <w:bottom w:val="single" w:sz="4" w:space="0" w:color="auto"/>
              <w:right w:val="single" w:sz="4" w:space="0" w:color="auto"/>
            </w:tcBorders>
            <w:vAlign w:val="center"/>
            <w:hideMark/>
          </w:tcPr>
          <w:p w14:paraId="050AA1E3" w14:textId="16374D2B" w:rsidR="00112878" w:rsidRPr="000F632C" w:rsidRDefault="00112878" w:rsidP="00112878">
            <w:pPr>
              <w:spacing w:after="0" w:line="240" w:lineRule="auto"/>
              <w:jc w:val="right"/>
              <w:rPr>
                <w:rFonts w:ascii="Arial" w:eastAsia="Times New Roman" w:hAnsi="Arial" w:cs="Arial"/>
                <w:sz w:val="16"/>
                <w:szCs w:val="16"/>
              </w:rPr>
            </w:pPr>
            <w:r>
              <w:rPr>
                <w:rFonts w:ascii="Arial" w:hAnsi="Arial" w:cs="Arial"/>
                <w:sz w:val="18"/>
                <w:szCs w:val="18"/>
              </w:rPr>
              <w:t>90.798,16</w:t>
            </w:r>
          </w:p>
        </w:tc>
        <w:tc>
          <w:tcPr>
            <w:tcW w:w="1134" w:type="dxa"/>
            <w:tcBorders>
              <w:top w:val="nil"/>
              <w:left w:val="nil"/>
              <w:bottom w:val="single" w:sz="4" w:space="0" w:color="auto"/>
              <w:right w:val="single" w:sz="4" w:space="0" w:color="auto"/>
            </w:tcBorders>
            <w:vAlign w:val="center"/>
            <w:hideMark/>
          </w:tcPr>
          <w:p w14:paraId="03F13266" w14:textId="04F1E6C7" w:rsidR="00112878" w:rsidRPr="000F632C" w:rsidRDefault="00112878" w:rsidP="00112878">
            <w:pPr>
              <w:spacing w:after="0" w:line="240" w:lineRule="auto"/>
              <w:jc w:val="right"/>
              <w:rPr>
                <w:rFonts w:ascii="Arial" w:eastAsia="Times New Roman" w:hAnsi="Arial" w:cs="Arial"/>
                <w:sz w:val="16"/>
                <w:szCs w:val="16"/>
              </w:rPr>
            </w:pPr>
            <w:r>
              <w:rPr>
                <w:rFonts w:ascii="Arial" w:hAnsi="Arial" w:cs="Arial"/>
                <w:sz w:val="18"/>
                <w:szCs w:val="18"/>
              </w:rPr>
              <w:t>66.540,97</w:t>
            </w:r>
          </w:p>
        </w:tc>
        <w:tc>
          <w:tcPr>
            <w:tcW w:w="1134" w:type="dxa"/>
            <w:tcBorders>
              <w:top w:val="nil"/>
              <w:left w:val="nil"/>
              <w:bottom w:val="single" w:sz="4" w:space="0" w:color="auto"/>
              <w:right w:val="single" w:sz="4" w:space="0" w:color="auto"/>
            </w:tcBorders>
            <w:vAlign w:val="center"/>
          </w:tcPr>
          <w:p w14:paraId="38274D6A" w14:textId="518BD9CC" w:rsidR="00112878" w:rsidRDefault="00112878" w:rsidP="00112878">
            <w:pPr>
              <w:spacing w:after="0" w:line="240" w:lineRule="auto"/>
              <w:jc w:val="right"/>
              <w:rPr>
                <w:rFonts w:ascii="Arial" w:hAnsi="Arial" w:cs="Arial"/>
                <w:sz w:val="18"/>
                <w:szCs w:val="18"/>
              </w:rPr>
            </w:pPr>
            <w:r>
              <w:rPr>
                <w:rFonts w:ascii="Arial" w:hAnsi="Arial" w:cs="Arial"/>
                <w:sz w:val="18"/>
                <w:szCs w:val="18"/>
              </w:rPr>
              <w:t>10.625,47</w:t>
            </w:r>
          </w:p>
        </w:tc>
        <w:tc>
          <w:tcPr>
            <w:tcW w:w="1134" w:type="dxa"/>
            <w:tcBorders>
              <w:top w:val="nil"/>
              <w:left w:val="single" w:sz="4" w:space="0" w:color="auto"/>
              <w:bottom w:val="single" w:sz="4" w:space="0" w:color="auto"/>
              <w:right w:val="single" w:sz="4" w:space="0" w:color="auto"/>
            </w:tcBorders>
            <w:vAlign w:val="center"/>
          </w:tcPr>
          <w:p w14:paraId="5727179E" w14:textId="32E62F98" w:rsidR="00112878" w:rsidRPr="000F632C" w:rsidRDefault="00112878" w:rsidP="00112878">
            <w:pPr>
              <w:spacing w:after="0" w:line="240" w:lineRule="auto"/>
              <w:jc w:val="right"/>
              <w:rPr>
                <w:rFonts w:ascii="Arial" w:eastAsia="Times New Roman" w:hAnsi="Arial" w:cs="Arial"/>
                <w:sz w:val="16"/>
                <w:szCs w:val="16"/>
              </w:rPr>
            </w:pPr>
            <w:r>
              <w:rPr>
                <w:rFonts w:ascii="Arial" w:hAnsi="Arial" w:cs="Arial"/>
                <w:sz w:val="18"/>
                <w:szCs w:val="18"/>
              </w:rPr>
              <w:t>0,00</w:t>
            </w:r>
          </w:p>
        </w:tc>
        <w:tc>
          <w:tcPr>
            <w:tcW w:w="2694" w:type="dxa"/>
            <w:tcBorders>
              <w:top w:val="nil"/>
              <w:left w:val="nil"/>
              <w:bottom w:val="single" w:sz="4" w:space="0" w:color="auto"/>
              <w:right w:val="single" w:sz="4" w:space="0" w:color="auto"/>
            </w:tcBorders>
            <w:vAlign w:val="center"/>
            <w:hideMark/>
          </w:tcPr>
          <w:p w14:paraId="164A29B8" w14:textId="77777777" w:rsidR="00112878" w:rsidRPr="00CD34ED" w:rsidRDefault="00112878" w:rsidP="00112878">
            <w:pPr>
              <w:spacing w:after="0" w:line="240" w:lineRule="auto"/>
              <w:jc w:val="both"/>
              <w:rPr>
                <w:rFonts w:ascii="Arial" w:hAnsi="Arial" w:cs="Arial"/>
                <w:sz w:val="16"/>
                <w:szCs w:val="16"/>
              </w:rPr>
            </w:pPr>
            <w:r w:rsidRPr="00CD34ED">
              <w:rPr>
                <w:rFonts w:ascii="Arial" w:hAnsi="Arial" w:cs="Arial"/>
                <w:sz w:val="16"/>
                <w:szCs w:val="16"/>
              </w:rPr>
              <w:t>Odobrenja je ranijih godina ispostavljala Općina. U 2024. godini ova odobrenja zamjenjuje dozvola za obavljanje djelatnosti na pomorskom dobru, a naplaćeni prihodi su ostvareni po ranije ispostavljenim važećim rješenjima.</w:t>
            </w:r>
          </w:p>
          <w:p w14:paraId="4DAE7728" w14:textId="77777777" w:rsidR="00112878" w:rsidRDefault="00112878" w:rsidP="00112878">
            <w:pPr>
              <w:spacing w:after="0" w:line="240" w:lineRule="auto"/>
              <w:jc w:val="both"/>
              <w:rPr>
                <w:rFonts w:ascii="Arial" w:eastAsia="Times New Roman" w:hAnsi="Arial" w:cs="Arial"/>
                <w:sz w:val="16"/>
                <w:szCs w:val="16"/>
              </w:rPr>
            </w:pPr>
          </w:p>
          <w:p w14:paraId="12359EAE" w14:textId="77777777" w:rsidR="00CD34ED" w:rsidRDefault="00CD34ED" w:rsidP="00112878">
            <w:pPr>
              <w:spacing w:after="0" w:line="240" w:lineRule="auto"/>
              <w:jc w:val="both"/>
              <w:rPr>
                <w:rFonts w:ascii="Arial" w:eastAsia="Times New Roman" w:hAnsi="Arial" w:cs="Arial"/>
                <w:sz w:val="16"/>
                <w:szCs w:val="16"/>
              </w:rPr>
            </w:pPr>
          </w:p>
          <w:p w14:paraId="7E4B4C7A" w14:textId="77777777" w:rsidR="00515854" w:rsidRDefault="00515854" w:rsidP="00112878">
            <w:pPr>
              <w:spacing w:after="0" w:line="240" w:lineRule="auto"/>
              <w:jc w:val="both"/>
              <w:rPr>
                <w:rFonts w:ascii="Arial" w:eastAsia="Times New Roman" w:hAnsi="Arial" w:cs="Arial"/>
                <w:sz w:val="16"/>
                <w:szCs w:val="16"/>
              </w:rPr>
            </w:pPr>
          </w:p>
          <w:p w14:paraId="7E884049" w14:textId="77777777" w:rsidR="00CD34ED" w:rsidRPr="00CD34ED" w:rsidRDefault="00CD34ED" w:rsidP="00112878">
            <w:pPr>
              <w:spacing w:after="0" w:line="240" w:lineRule="auto"/>
              <w:jc w:val="both"/>
              <w:rPr>
                <w:rFonts w:ascii="Arial" w:eastAsia="Times New Roman" w:hAnsi="Arial" w:cs="Arial"/>
                <w:sz w:val="16"/>
                <w:szCs w:val="16"/>
              </w:rPr>
            </w:pPr>
          </w:p>
          <w:p w14:paraId="11C1FAD1" w14:textId="39689437" w:rsidR="00112878" w:rsidRPr="00CD34ED" w:rsidRDefault="00112878" w:rsidP="00112878">
            <w:pPr>
              <w:spacing w:after="0" w:line="240" w:lineRule="auto"/>
              <w:jc w:val="both"/>
              <w:rPr>
                <w:rFonts w:ascii="Arial" w:eastAsia="Times New Roman" w:hAnsi="Arial" w:cs="Arial"/>
                <w:sz w:val="16"/>
                <w:szCs w:val="16"/>
              </w:rPr>
            </w:pPr>
          </w:p>
        </w:tc>
      </w:tr>
      <w:tr w:rsidR="002B0D0B" w:rsidRPr="000F632C" w14:paraId="2163F2A0" w14:textId="77777777" w:rsidTr="00CD34ED">
        <w:trPr>
          <w:trHeight w:val="701"/>
        </w:trPr>
        <w:tc>
          <w:tcPr>
            <w:tcW w:w="1266" w:type="dxa"/>
            <w:gridSpan w:val="2"/>
            <w:tcBorders>
              <w:top w:val="single" w:sz="4" w:space="0" w:color="auto"/>
              <w:left w:val="single" w:sz="8" w:space="0" w:color="auto"/>
              <w:bottom w:val="single" w:sz="8" w:space="0" w:color="auto"/>
              <w:right w:val="single" w:sz="8" w:space="0" w:color="000000"/>
            </w:tcBorders>
            <w:vAlign w:val="center"/>
            <w:hideMark/>
          </w:tcPr>
          <w:p w14:paraId="11A2CBD9" w14:textId="77777777" w:rsidR="002B0D0B" w:rsidRPr="000F632C" w:rsidRDefault="002B0D0B" w:rsidP="002B0D0B">
            <w:pPr>
              <w:spacing w:after="0" w:line="240" w:lineRule="auto"/>
              <w:rPr>
                <w:rFonts w:ascii="Arial" w:eastAsia="Times New Roman" w:hAnsi="Arial" w:cs="Arial"/>
                <w:b/>
                <w:bCs/>
                <w:i/>
                <w:iCs/>
                <w:sz w:val="20"/>
                <w:szCs w:val="20"/>
              </w:rPr>
            </w:pPr>
            <w:r w:rsidRPr="000F632C">
              <w:rPr>
                <w:rFonts w:ascii="Arial" w:eastAsia="Times New Roman" w:hAnsi="Arial" w:cs="Arial"/>
                <w:b/>
                <w:bCs/>
                <w:i/>
                <w:iCs/>
                <w:sz w:val="20"/>
                <w:szCs w:val="20"/>
              </w:rPr>
              <w:lastRenderedPageBreak/>
              <w:t>Vrsta prihoda</w:t>
            </w:r>
          </w:p>
        </w:tc>
        <w:tc>
          <w:tcPr>
            <w:tcW w:w="1136" w:type="dxa"/>
            <w:gridSpan w:val="2"/>
            <w:tcBorders>
              <w:top w:val="single" w:sz="4" w:space="0" w:color="auto"/>
              <w:left w:val="nil"/>
              <w:bottom w:val="single" w:sz="8" w:space="0" w:color="auto"/>
              <w:right w:val="single" w:sz="8" w:space="0" w:color="000000"/>
            </w:tcBorders>
            <w:vAlign w:val="center"/>
            <w:hideMark/>
          </w:tcPr>
          <w:p w14:paraId="2D72EFD1" w14:textId="77777777" w:rsidR="002B0D0B" w:rsidRPr="000F632C" w:rsidRDefault="002B0D0B" w:rsidP="002B0D0B">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2017.g. (€)</w:t>
            </w:r>
          </w:p>
        </w:tc>
        <w:tc>
          <w:tcPr>
            <w:tcW w:w="1140" w:type="dxa"/>
            <w:gridSpan w:val="2"/>
            <w:tcBorders>
              <w:top w:val="single" w:sz="4" w:space="0" w:color="auto"/>
              <w:left w:val="nil"/>
              <w:bottom w:val="single" w:sz="8" w:space="0" w:color="auto"/>
              <w:right w:val="single" w:sz="8" w:space="0" w:color="000000"/>
            </w:tcBorders>
            <w:vAlign w:val="center"/>
            <w:hideMark/>
          </w:tcPr>
          <w:p w14:paraId="2D66F04E" w14:textId="77777777" w:rsidR="002B0D0B" w:rsidRPr="000F632C" w:rsidRDefault="002B0D0B" w:rsidP="002B0D0B">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2018.g. (€)</w:t>
            </w:r>
          </w:p>
        </w:tc>
        <w:tc>
          <w:tcPr>
            <w:tcW w:w="1136" w:type="dxa"/>
            <w:tcBorders>
              <w:top w:val="single" w:sz="4" w:space="0" w:color="auto"/>
              <w:left w:val="nil"/>
              <w:bottom w:val="single" w:sz="8" w:space="0" w:color="auto"/>
              <w:right w:val="single" w:sz="8" w:space="0" w:color="000000"/>
            </w:tcBorders>
            <w:vAlign w:val="center"/>
            <w:hideMark/>
          </w:tcPr>
          <w:p w14:paraId="611DAFD5" w14:textId="77777777" w:rsidR="002B0D0B" w:rsidRPr="000F632C" w:rsidRDefault="002B0D0B" w:rsidP="002B0D0B">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2019.g. (€)</w:t>
            </w:r>
          </w:p>
        </w:tc>
        <w:tc>
          <w:tcPr>
            <w:tcW w:w="1134" w:type="dxa"/>
            <w:tcBorders>
              <w:top w:val="single" w:sz="4" w:space="0" w:color="auto"/>
              <w:left w:val="nil"/>
              <w:bottom w:val="single" w:sz="8" w:space="0" w:color="auto"/>
              <w:right w:val="single" w:sz="8" w:space="0" w:color="000000"/>
            </w:tcBorders>
            <w:vAlign w:val="center"/>
            <w:hideMark/>
          </w:tcPr>
          <w:p w14:paraId="4AEF73DE" w14:textId="77777777" w:rsidR="002B0D0B" w:rsidRPr="000F632C" w:rsidRDefault="002B0D0B" w:rsidP="002B0D0B">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2020.g. (€)</w:t>
            </w:r>
          </w:p>
        </w:tc>
        <w:tc>
          <w:tcPr>
            <w:tcW w:w="1134" w:type="dxa"/>
            <w:tcBorders>
              <w:top w:val="single" w:sz="4" w:space="0" w:color="auto"/>
              <w:left w:val="nil"/>
              <w:bottom w:val="single" w:sz="8" w:space="0" w:color="auto"/>
              <w:right w:val="single" w:sz="8" w:space="0" w:color="000000"/>
            </w:tcBorders>
            <w:vAlign w:val="center"/>
            <w:hideMark/>
          </w:tcPr>
          <w:p w14:paraId="5F3CDE4B" w14:textId="77777777" w:rsidR="002B0D0B" w:rsidRPr="000F632C" w:rsidRDefault="002B0D0B" w:rsidP="002B0D0B">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2021.g. (€)</w:t>
            </w:r>
          </w:p>
        </w:tc>
        <w:tc>
          <w:tcPr>
            <w:tcW w:w="992" w:type="dxa"/>
            <w:tcBorders>
              <w:top w:val="single" w:sz="4" w:space="0" w:color="auto"/>
              <w:left w:val="nil"/>
              <w:bottom w:val="single" w:sz="8" w:space="0" w:color="auto"/>
              <w:right w:val="single" w:sz="8" w:space="0" w:color="auto"/>
            </w:tcBorders>
            <w:vAlign w:val="center"/>
            <w:hideMark/>
          </w:tcPr>
          <w:p w14:paraId="3D28CA7F" w14:textId="77777777" w:rsidR="002B0D0B" w:rsidRPr="000F632C" w:rsidRDefault="002B0D0B" w:rsidP="002B0D0B">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/2022.g. (€)</w:t>
            </w:r>
          </w:p>
        </w:tc>
        <w:tc>
          <w:tcPr>
            <w:tcW w:w="1134" w:type="dxa"/>
            <w:tcBorders>
              <w:top w:val="single" w:sz="4" w:space="0" w:color="auto"/>
              <w:left w:val="nil"/>
              <w:bottom w:val="single" w:sz="8" w:space="0" w:color="auto"/>
              <w:right w:val="single" w:sz="8" w:space="0" w:color="auto"/>
            </w:tcBorders>
            <w:vAlign w:val="center"/>
            <w:hideMark/>
          </w:tcPr>
          <w:p w14:paraId="60ED4F83" w14:textId="77777777" w:rsidR="002B0D0B" w:rsidRPr="000F632C" w:rsidRDefault="002B0D0B" w:rsidP="002B0D0B">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2023.g. (€)</w:t>
            </w:r>
          </w:p>
        </w:tc>
        <w:tc>
          <w:tcPr>
            <w:tcW w:w="1134" w:type="dxa"/>
            <w:tcBorders>
              <w:top w:val="single" w:sz="4" w:space="0" w:color="auto"/>
              <w:left w:val="nil"/>
              <w:bottom w:val="single" w:sz="8" w:space="0" w:color="auto"/>
              <w:right w:val="single" w:sz="4" w:space="0" w:color="auto"/>
            </w:tcBorders>
            <w:vAlign w:val="center"/>
            <w:hideMark/>
          </w:tcPr>
          <w:p w14:paraId="0B104B94" w14:textId="77777777" w:rsidR="002B0D0B" w:rsidRPr="000F632C" w:rsidRDefault="002B0D0B" w:rsidP="002B0D0B">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2024.g. (€)</w:t>
            </w:r>
          </w:p>
        </w:tc>
        <w:tc>
          <w:tcPr>
            <w:tcW w:w="1134" w:type="dxa"/>
            <w:tcBorders>
              <w:top w:val="single" w:sz="4" w:space="0" w:color="auto"/>
              <w:left w:val="single" w:sz="4" w:space="0" w:color="auto"/>
              <w:bottom w:val="single" w:sz="4" w:space="0" w:color="auto"/>
              <w:right w:val="single" w:sz="4" w:space="0" w:color="auto"/>
            </w:tcBorders>
            <w:vAlign w:val="center"/>
          </w:tcPr>
          <w:p w14:paraId="47A537CE" w14:textId="0652F7F9" w:rsidR="002B0D0B" w:rsidRPr="000F632C" w:rsidRDefault="002B0D0B" w:rsidP="002B0D0B">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2025.g. (€)</w:t>
            </w:r>
          </w:p>
        </w:tc>
        <w:tc>
          <w:tcPr>
            <w:tcW w:w="1134" w:type="dxa"/>
            <w:tcBorders>
              <w:top w:val="single" w:sz="4" w:space="0" w:color="auto"/>
              <w:left w:val="single" w:sz="4" w:space="0" w:color="auto"/>
              <w:bottom w:val="single" w:sz="8" w:space="0" w:color="auto"/>
              <w:right w:val="single" w:sz="8" w:space="0" w:color="auto"/>
            </w:tcBorders>
            <w:vAlign w:val="center"/>
          </w:tcPr>
          <w:p w14:paraId="0B303154" w14:textId="3B29A4AB" w:rsidR="002B0D0B" w:rsidRPr="000F632C" w:rsidRDefault="002B0D0B" w:rsidP="002B0D0B">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 xml:space="preserve">Iznos  </w:t>
            </w:r>
            <w:r>
              <w:rPr>
                <w:rFonts w:ascii="Arial" w:eastAsia="Times New Roman" w:hAnsi="Arial" w:cs="Arial"/>
                <w:b/>
                <w:bCs/>
                <w:i/>
                <w:iCs/>
                <w:sz w:val="18"/>
                <w:szCs w:val="18"/>
              </w:rPr>
              <w:t xml:space="preserve">1-6/ </w:t>
            </w:r>
            <w:r w:rsidRPr="000F632C">
              <w:rPr>
                <w:rFonts w:ascii="Arial" w:eastAsia="Times New Roman" w:hAnsi="Arial" w:cs="Arial"/>
                <w:b/>
                <w:bCs/>
                <w:i/>
                <w:iCs/>
                <w:sz w:val="18"/>
                <w:szCs w:val="18"/>
              </w:rPr>
              <w:t>202</w:t>
            </w:r>
            <w:r>
              <w:rPr>
                <w:rFonts w:ascii="Arial" w:eastAsia="Times New Roman" w:hAnsi="Arial" w:cs="Arial"/>
                <w:b/>
                <w:bCs/>
                <w:i/>
                <w:iCs/>
                <w:sz w:val="18"/>
                <w:szCs w:val="18"/>
              </w:rPr>
              <w:t>6</w:t>
            </w:r>
            <w:r w:rsidRPr="000F632C">
              <w:rPr>
                <w:rFonts w:ascii="Arial" w:eastAsia="Times New Roman" w:hAnsi="Arial" w:cs="Arial"/>
                <w:b/>
                <w:bCs/>
                <w:i/>
                <w:iCs/>
                <w:sz w:val="18"/>
                <w:szCs w:val="18"/>
              </w:rPr>
              <w:t>.g. (€)</w:t>
            </w:r>
          </w:p>
        </w:tc>
        <w:tc>
          <w:tcPr>
            <w:tcW w:w="2694" w:type="dxa"/>
            <w:tcBorders>
              <w:top w:val="single" w:sz="4" w:space="0" w:color="auto"/>
              <w:left w:val="nil"/>
              <w:bottom w:val="single" w:sz="8" w:space="0" w:color="auto"/>
              <w:right w:val="single" w:sz="8" w:space="0" w:color="auto"/>
            </w:tcBorders>
            <w:vAlign w:val="center"/>
            <w:hideMark/>
          </w:tcPr>
          <w:p w14:paraId="52E11EB5" w14:textId="26D80E72" w:rsidR="002B0D0B" w:rsidRPr="000F632C" w:rsidRDefault="002B0D0B" w:rsidP="002B0D0B">
            <w:pPr>
              <w:spacing w:after="0" w:line="240" w:lineRule="auto"/>
              <w:jc w:val="center"/>
              <w:rPr>
                <w:rFonts w:ascii="Arial" w:eastAsia="Times New Roman" w:hAnsi="Arial" w:cs="Arial"/>
                <w:b/>
                <w:bCs/>
                <w:i/>
                <w:iCs/>
                <w:sz w:val="20"/>
                <w:szCs w:val="20"/>
              </w:rPr>
            </w:pPr>
            <w:r w:rsidRPr="000F632C">
              <w:rPr>
                <w:rFonts w:ascii="Arial" w:eastAsia="Times New Roman" w:hAnsi="Arial" w:cs="Arial"/>
                <w:b/>
                <w:bCs/>
                <w:i/>
                <w:iCs/>
                <w:sz w:val="20"/>
                <w:szCs w:val="20"/>
              </w:rPr>
              <w:t>Obrazloženje za prihode u razdoblju 202</w:t>
            </w:r>
            <w:r>
              <w:rPr>
                <w:rFonts w:ascii="Arial" w:eastAsia="Times New Roman" w:hAnsi="Arial" w:cs="Arial"/>
                <w:b/>
                <w:bCs/>
                <w:i/>
                <w:iCs/>
                <w:sz w:val="20"/>
                <w:szCs w:val="20"/>
              </w:rPr>
              <w:t>6</w:t>
            </w:r>
            <w:r w:rsidRPr="000F632C">
              <w:rPr>
                <w:rFonts w:ascii="Arial" w:eastAsia="Times New Roman" w:hAnsi="Arial" w:cs="Arial"/>
                <w:b/>
                <w:bCs/>
                <w:i/>
                <w:iCs/>
                <w:sz w:val="20"/>
                <w:szCs w:val="20"/>
              </w:rPr>
              <w:t>.</w:t>
            </w:r>
          </w:p>
        </w:tc>
      </w:tr>
      <w:tr w:rsidR="002B0D0B" w:rsidRPr="00EE5F8F" w14:paraId="0EC48401" w14:textId="77777777" w:rsidTr="00CD34ED">
        <w:trPr>
          <w:trHeight w:val="701"/>
        </w:trPr>
        <w:tc>
          <w:tcPr>
            <w:tcW w:w="1266" w:type="dxa"/>
            <w:gridSpan w:val="2"/>
            <w:tcBorders>
              <w:top w:val="single" w:sz="4" w:space="0" w:color="auto"/>
              <w:left w:val="single" w:sz="4" w:space="0" w:color="auto"/>
              <w:bottom w:val="single" w:sz="4" w:space="0" w:color="auto"/>
              <w:right w:val="single" w:sz="4" w:space="0" w:color="auto"/>
            </w:tcBorders>
            <w:vAlign w:val="center"/>
          </w:tcPr>
          <w:p w14:paraId="2E6E3D7F" w14:textId="093C079C" w:rsidR="002B0D0B" w:rsidRPr="00EE5F8F" w:rsidRDefault="002B0D0B" w:rsidP="002B0D0B">
            <w:pPr>
              <w:spacing w:after="0" w:line="240" w:lineRule="auto"/>
              <w:rPr>
                <w:rFonts w:ascii="Arial" w:eastAsia="Times New Roman" w:hAnsi="Arial" w:cs="Arial"/>
                <w:sz w:val="16"/>
                <w:szCs w:val="16"/>
              </w:rPr>
            </w:pPr>
            <w:r>
              <w:rPr>
                <w:rFonts w:ascii="Arial" w:hAnsi="Arial" w:cs="Arial"/>
                <w:sz w:val="16"/>
                <w:szCs w:val="16"/>
              </w:rPr>
              <w:t>prihodi od zakupa poslovnih prostora (7722)</w:t>
            </w:r>
          </w:p>
        </w:tc>
        <w:tc>
          <w:tcPr>
            <w:tcW w:w="1136" w:type="dxa"/>
            <w:gridSpan w:val="2"/>
            <w:tcBorders>
              <w:top w:val="nil"/>
              <w:left w:val="nil"/>
              <w:bottom w:val="single" w:sz="4" w:space="0" w:color="auto"/>
              <w:right w:val="single" w:sz="4" w:space="0" w:color="auto"/>
            </w:tcBorders>
            <w:vAlign w:val="center"/>
          </w:tcPr>
          <w:p w14:paraId="563A0A00" w14:textId="5EFC92EF" w:rsidR="002B0D0B" w:rsidRPr="00EE5F8F" w:rsidRDefault="002B0D0B" w:rsidP="002B0D0B">
            <w:pPr>
              <w:spacing w:after="0" w:line="240" w:lineRule="auto"/>
              <w:rPr>
                <w:rFonts w:ascii="Arial" w:eastAsia="Times New Roman" w:hAnsi="Arial" w:cs="Arial"/>
                <w:sz w:val="16"/>
                <w:szCs w:val="16"/>
              </w:rPr>
            </w:pPr>
            <w:r>
              <w:rPr>
                <w:rFonts w:ascii="Arial" w:hAnsi="Arial" w:cs="Arial"/>
                <w:sz w:val="18"/>
                <w:szCs w:val="18"/>
              </w:rPr>
              <w:t>62.736,87</w:t>
            </w:r>
          </w:p>
        </w:tc>
        <w:tc>
          <w:tcPr>
            <w:tcW w:w="1140" w:type="dxa"/>
            <w:gridSpan w:val="2"/>
            <w:tcBorders>
              <w:top w:val="nil"/>
              <w:left w:val="nil"/>
              <w:bottom w:val="single" w:sz="4" w:space="0" w:color="auto"/>
              <w:right w:val="single" w:sz="4" w:space="0" w:color="auto"/>
            </w:tcBorders>
            <w:vAlign w:val="center"/>
          </w:tcPr>
          <w:p w14:paraId="0B9E8C2D" w14:textId="1A9DBB8F" w:rsidR="002B0D0B" w:rsidRPr="00EE5F8F" w:rsidRDefault="002B0D0B" w:rsidP="002B0D0B">
            <w:pPr>
              <w:spacing w:after="0" w:line="240" w:lineRule="auto"/>
              <w:rPr>
                <w:rFonts w:ascii="Arial" w:eastAsia="Times New Roman" w:hAnsi="Arial" w:cs="Arial"/>
                <w:sz w:val="16"/>
                <w:szCs w:val="16"/>
              </w:rPr>
            </w:pPr>
            <w:r>
              <w:rPr>
                <w:rFonts w:ascii="Arial" w:hAnsi="Arial" w:cs="Arial"/>
                <w:sz w:val="18"/>
                <w:szCs w:val="18"/>
              </w:rPr>
              <w:t>62.914,88</w:t>
            </w:r>
          </w:p>
        </w:tc>
        <w:tc>
          <w:tcPr>
            <w:tcW w:w="1136" w:type="dxa"/>
            <w:tcBorders>
              <w:top w:val="nil"/>
              <w:left w:val="nil"/>
              <w:bottom w:val="single" w:sz="4" w:space="0" w:color="auto"/>
              <w:right w:val="single" w:sz="4" w:space="0" w:color="auto"/>
            </w:tcBorders>
            <w:vAlign w:val="center"/>
          </w:tcPr>
          <w:p w14:paraId="5C745C95" w14:textId="30312388" w:rsidR="002B0D0B" w:rsidRPr="00EE5F8F" w:rsidRDefault="002B0D0B" w:rsidP="002B0D0B">
            <w:pPr>
              <w:spacing w:after="0" w:line="240" w:lineRule="auto"/>
              <w:rPr>
                <w:rFonts w:ascii="Arial" w:eastAsia="Times New Roman" w:hAnsi="Arial" w:cs="Arial"/>
                <w:sz w:val="16"/>
                <w:szCs w:val="16"/>
              </w:rPr>
            </w:pPr>
            <w:r>
              <w:rPr>
                <w:rFonts w:ascii="Arial" w:hAnsi="Arial" w:cs="Arial"/>
                <w:i/>
                <w:iCs/>
                <w:sz w:val="18"/>
                <w:szCs w:val="18"/>
              </w:rPr>
              <w:t>101.814,50</w:t>
            </w:r>
          </w:p>
        </w:tc>
        <w:tc>
          <w:tcPr>
            <w:tcW w:w="1134" w:type="dxa"/>
            <w:tcBorders>
              <w:top w:val="nil"/>
              <w:left w:val="nil"/>
              <w:bottom w:val="single" w:sz="4" w:space="0" w:color="auto"/>
              <w:right w:val="single" w:sz="4" w:space="0" w:color="auto"/>
            </w:tcBorders>
            <w:vAlign w:val="center"/>
          </w:tcPr>
          <w:p w14:paraId="7710AFD8" w14:textId="682CF64A" w:rsidR="002B0D0B" w:rsidRPr="00EE5F8F" w:rsidRDefault="002B0D0B" w:rsidP="002B0D0B">
            <w:pPr>
              <w:spacing w:after="0" w:line="240" w:lineRule="auto"/>
              <w:rPr>
                <w:rFonts w:ascii="Arial" w:eastAsia="Times New Roman" w:hAnsi="Arial" w:cs="Arial"/>
                <w:sz w:val="16"/>
                <w:szCs w:val="16"/>
              </w:rPr>
            </w:pPr>
            <w:r>
              <w:rPr>
                <w:rFonts w:ascii="Arial" w:hAnsi="Arial" w:cs="Arial"/>
                <w:i/>
                <w:iCs/>
                <w:sz w:val="18"/>
                <w:szCs w:val="18"/>
              </w:rPr>
              <w:t>58.503,77</w:t>
            </w:r>
          </w:p>
        </w:tc>
        <w:tc>
          <w:tcPr>
            <w:tcW w:w="1134" w:type="dxa"/>
            <w:tcBorders>
              <w:top w:val="nil"/>
              <w:left w:val="nil"/>
              <w:bottom w:val="single" w:sz="4" w:space="0" w:color="auto"/>
              <w:right w:val="single" w:sz="4" w:space="0" w:color="auto"/>
            </w:tcBorders>
            <w:vAlign w:val="center"/>
          </w:tcPr>
          <w:p w14:paraId="5636EB00" w14:textId="1FF16594" w:rsidR="002B0D0B" w:rsidRPr="00EE5F8F" w:rsidRDefault="002B0D0B" w:rsidP="002B0D0B">
            <w:pPr>
              <w:spacing w:after="0" w:line="240" w:lineRule="auto"/>
              <w:rPr>
                <w:rFonts w:ascii="Arial" w:eastAsia="Times New Roman" w:hAnsi="Arial" w:cs="Arial"/>
                <w:sz w:val="16"/>
                <w:szCs w:val="16"/>
              </w:rPr>
            </w:pPr>
            <w:r>
              <w:rPr>
                <w:rFonts w:ascii="Arial" w:hAnsi="Arial" w:cs="Arial"/>
                <w:i/>
                <w:iCs/>
                <w:sz w:val="18"/>
                <w:szCs w:val="18"/>
              </w:rPr>
              <w:t>95.526,23</w:t>
            </w:r>
          </w:p>
        </w:tc>
        <w:tc>
          <w:tcPr>
            <w:tcW w:w="992" w:type="dxa"/>
            <w:tcBorders>
              <w:top w:val="nil"/>
              <w:left w:val="nil"/>
              <w:bottom w:val="single" w:sz="4" w:space="0" w:color="auto"/>
              <w:right w:val="single" w:sz="4" w:space="0" w:color="auto"/>
            </w:tcBorders>
            <w:vAlign w:val="center"/>
          </w:tcPr>
          <w:p w14:paraId="13E250D2" w14:textId="0AD29970" w:rsidR="002B0D0B" w:rsidRPr="00EE5F8F" w:rsidRDefault="002B0D0B" w:rsidP="002B0D0B">
            <w:pPr>
              <w:spacing w:after="0" w:line="240" w:lineRule="auto"/>
              <w:rPr>
                <w:rFonts w:ascii="Arial" w:eastAsia="Times New Roman" w:hAnsi="Arial" w:cs="Arial"/>
                <w:sz w:val="16"/>
                <w:szCs w:val="16"/>
              </w:rPr>
            </w:pPr>
            <w:r>
              <w:rPr>
                <w:rFonts w:ascii="Arial" w:hAnsi="Arial" w:cs="Arial"/>
                <w:i/>
                <w:iCs/>
                <w:sz w:val="18"/>
                <w:szCs w:val="18"/>
              </w:rPr>
              <w:t>111.632,34</w:t>
            </w:r>
          </w:p>
        </w:tc>
        <w:tc>
          <w:tcPr>
            <w:tcW w:w="1134" w:type="dxa"/>
            <w:tcBorders>
              <w:top w:val="single" w:sz="4" w:space="0" w:color="auto"/>
              <w:left w:val="nil"/>
              <w:bottom w:val="single" w:sz="4" w:space="0" w:color="auto"/>
              <w:right w:val="single" w:sz="4" w:space="0" w:color="auto"/>
            </w:tcBorders>
            <w:vAlign w:val="center"/>
          </w:tcPr>
          <w:p w14:paraId="6C433864" w14:textId="4C5519C8" w:rsidR="002B0D0B" w:rsidRPr="00EE5F8F" w:rsidRDefault="002B0D0B" w:rsidP="002B0D0B">
            <w:pPr>
              <w:spacing w:after="0" w:line="240" w:lineRule="auto"/>
              <w:rPr>
                <w:rFonts w:ascii="Arial" w:eastAsia="Times New Roman" w:hAnsi="Arial" w:cs="Arial"/>
                <w:sz w:val="16"/>
                <w:szCs w:val="16"/>
              </w:rPr>
            </w:pPr>
            <w:r>
              <w:rPr>
                <w:rFonts w:ascii="Arial" w:hAnsi="Arial" w:cs="Arial"/>
                <w:sz w:val="18"/>
                <w:szCs w:val="18"/>
              </w:rPr>
              <w:t>95.752,70</w:t>
            </w:r>
          </w:p>
        </w:tc>
        <w:tc>
          <w:tcPr>
            <w:tcW w:w="1134" w:type="dxa"/>
            <w:tcBorders>
              <w:top w:val="single" w:sz="4" w:space="0" w:color="auto"/>
              <w:left w:val="nil"/>
              <w:bottom w:val="single" w:sz="4" w:space="0" w:color="auto"/>
              <w:right w:val="single" w:sz="4" w:space="0" w:color="auto"/>
            </w:tcBorders>
            <w:vAlign w:val="center"/>
          </w:tcPr>
          <w:p w14:paraId="69D745B1" w14:textId="77CADB0E" w:rsidR="002B0D0B" w:rsidRPr="00EE5F8F" w:rsidRDefault="002B0D0B" w:rsidP="002B0D0B">
            <w:pPr>
              <w:spacing w:after="0" w:line="240" w:lineRule="auto"/>
              <w:rPr>
                <w:rFonts w:ascii="Arial" w:eastAsia="Times New Roman" w:hAnsi="Arial" w:cs="Arial"/>
                <w:sz w:val="16"/>
                <w:szCs w:val="16"/>
              </w:rPr>
            </w:pPr>
            <w:r>
              <w:rPr>
                <w:rFonts w:ascii="Arial" w:hAnsi="Arial" w:cs="Arial"/>
                <w:sz w:val="18"/>
                <w:szCs w:val="18"/>
              </w:rPr>
              <w:t>106.246,88</w:t>
            </w:r>
          </w:p>
        </w:tc>
        <w:tc>
          <w:tcPr>
            <w:tcW w:w="1134" w:type="dxa"/>
            <w:tcBorders>
              <w:top w:val="single" w:sz="4" w:space="0" w:color="auto"/>
              <w:left w:val="nil"/>
              <w:bottom w:val="single" w:sz="4" w:space="0" w:color="auto"/>
              <w:right w:val="single" w:sz="4" w:space="0" w:color="auto"/>
            </w:tcBorders>
            <w:vAlign w:val="center"/>
          </w:tcPr>
          <w:p w14:paraId="38F3F94F" w14:textId="37FFB1D2" w:rsidR="002B0D0B" w:rsidRDefault="002B0D0B" w:rsidP="002B0D0B">
            <w:pPr>
              <w:spacing w:after="0" w:line="240" w:lineRule="auto"/>
              <w:rPr>
                <w:rFonts w:ascii="Arial" w:hAnsi="Arial" w:cs="Arial"/>
                <w:sz w:val="18"/>
                <w:szCs w:val="18"/>
              </w:rPr>
            </w:pPr>
            <w:r>
              <w:rPr>
                <w:rFonts w:ascii="Arial" w:hAnsi="Arial" w:cs="Arial"/>
                <w:sz w:val="18"/>
                <w:szCs w:val="18"/>
              </w:rPr>
              <w:t>258.661,54</w:t>
            </w:r>
          </w:p>
        </w:tc>
        <w:tc>
          <w:tcPr>
            <w:tcW w:w="1134" w:type="dxa"/>
            <w:tcBorders>
              <w:top w:val="single" w:sz="4" w:space="0" w:color="auto"/>
              <w:left w:val="single" w:sz="4" w:space="0" w:color="auto"/>
              <w:bottom w:val="single" w:sz="4" w:space="0" w:color="auto"/>
              <w:right w:val="single" w:sz="4" w:space="0" w:color="auto"/>
            </w:tcBorders>
            <w:vAlign w:val="center"/>
          </w:tcPr>
          <w:p w14:paraId="029990C3" w14:textId="70145E24" w:rsidR="002B0D0B" w:rsidRPr="00EE5F8F" w:rsidRDefault="002B0D0B" w:rsidP="002B0D0B">
            <w:pPr>
              <w:spacing w:after="0" w:line="240" w:lineRule="auto"/>
              <w:rPr>
                <w:rFonts w:ascii="Arial" w:eastAsia="Times New Roman" w:hAnsi="Arial" w:cs="Arial"/>
                <w:sz w:val="16"/>
                <w:szCs w:val="16"/>
              </w:rPr>
            </w:pPr>
            <w:r>
              <w:rPr>
                <w:rFonts w:ascii="Arial" w:hAnsi="Arial" w:cs="Arial"/>
                <w:sz w:val="18"/>
                <w:szCs w:val="18"/>
              </w:rPr>
              <w:t>141.031,69</w:t>
            </w:r>
          </w:p>
        </w:tc>
        <w:tc>
          <w:tcPr>
            <w:tcW w:w="2694" w:type="dxa"/>
            <w:tcBorders>
              <w:top w:val="single" w:sz="4" w:space="0" w:color="auto"/>
              <w:left w:val="nil"/>
              <w:bottom w:val="single" w:sz="4" w:space="0" w:color="auto"/>
              <w:right w:val="single" w:sz="4" w:space="0" w:color="auto"/>
            </w:tcBorders>
            <w:vAlign w:val="center"/>
          </w:tcPr>
          <w:p w14:paraId="58534D2C" w14:textId="534E2730" w:rsidR="002B0D0B" w:rsidRPr="00A572FE" w:rsidRDefault="002B0D0B" w:rsidP="002B0D0B">
            <w:pPr>
              <w:spacing w:after="0" w:line="240" w:lineRule="auto"/>
              <w:rPr>
                <w:rFonts w:ascii="Arial" w:eastAsia="Times New Roman" w:hAnsi="Arial" w:cs="Arial"/>
                <w:sz w:val="16"/>
                <w:szCs w:val="16"/>
              </w:rPr>
            </w:pPr>
            <w:r w:rsidRPr="00A572FE">
              <w:rPr>
                <w:rFonts w:ascii="Arial" w:hAnsi="Arial" w:cs="Arial"/>
                <w:sz w:val="16"/>
                <w:szCs w:val="16"/>
              </w:rPr>
              <w:t>Na temelju zaključenih ugovora i ispostavljenih računa zakupcima. Ovi prihodi se odnose na naplaćena dugovanja iz prethodne godine i na zakupe u 2026.</w:t>
            </w:r>
          </w:p>
        </w:tc>
      </w:tr>
      <w:tr w:rsidR="002B0D0B" w:rsidRPr="000F632C" w14:paraId="7820DB2C" w14:textId="77777777" w:rsidTr="00CD34ED">
        <w:trPr>
          <w:trHeight w:val="3180"/>
        </w:trPr>
        <w:tc>
          <w:tcPr>
            <w:tcW w:w="1266" w:type="dxa"/>
            <w:gridSpan w:val="2"/>
            <w:tcBorders>
              <w:top w:val="nil"/>
              <w:left w:val="single" w:sz="4" w:space="0" w:color="auto"/>
              <w:bottom w:val="single" w:sz="4" w:space="0" w:color="auto"/>
              <w:right w:val="single" w:sz="4" w:space="0" w:color="auto"/>
            </w:tcBorders>
            <w:vAlign w:val="center"/>
            <w:hideMark/>
          </w:tcPr>
          <w:p w14:paraId="6EAC79D0" w14:textId="33CEED13" w:rsidR="002B0D0B" w:rsidRPr="000F632C" w:rsidRDefault="002B0D0B" w:rsidP="002B0D0B">
            <w:pPr>
              <w:spacing w:after="0" w:line="240" w:lineRule="auto"/>
              <w:rPr>
                <w:rFonts w:ascii="Arial" w:eastAsia="Times New Roman" w:hAnsi="Arial" w:cs="Arial"/>
                <w:sz w:val="16"/>
                <w:szCs w:val="16"/>
              </w:rPr>
            </w:pPr>
            <w:r w:rsidRPr="000F632C">
              <w:rPr>
                <w:rFonts w:ascii="Arial" w:eastAsia="Times New Roman" w:hAnsi="Arial" w:cs="Arial"/>
                <w:sz w:val="16"/>
                <w:szCs w:val="16"/>
              </w:rPr>
              <w:t>naknada za pravo puta na nekretninama</w:t>
            </w:r>
          </w:p>
        </w:tc>
        <w:tc>
          <w:tcPr>
            <w:tcW w:w="1136" w:type="dxa"/>
            <w:gridSpan w:val="2"/>
            <w:tcBorders>
              <w:top w:val="nil"/>
              <w:left w:val="nil"/>
              <w:bottom w:val="single" w:sz="4" w:space="0" w:color="auto"/>
              <w:right w:val="single" w:sz="4" w:space="0" w:color="auto"/>
            </w:tcBorders>
            <w:vAlign w:val="center"/>
            <w:hideMark/>
          </w:tcPr>
          <w:p w14:paraId="69CA1FCA" w14:textId="77777777" w:rsidR="002B0D0B" w:rsidRPr="000F632C" w:rsidRDefault="002B0D0B" w:rsidP="002B0D0B">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40" w:type="dxa"/>
            <w:gridSpan w:val="2"/>
            <w:tcBorders>
              <w:top w:val="nil"/>
              <w:left w:val="nil"/>
              <w:bottom w:val="single" w:sz="4" w:space="0" w:color="auto"/>
              <w:right w:val="single" w:sz="4" w:space="0" w:color="auto"/>
            </w:tcBorders>
            <w:vAlign w:val="center"/>
            <w:hideMark/>
          </w:tcPr>
          <w:p w14:paraId="0A3272B6" w14:textId="77777777" w:rsidR="002B0D0B" w:rsidRPr="000F632C" w:rsidRDefault="002B0D0B" w:rsidP="002B0D0B">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57.887,14</w:t>
            </w:r>
          </w:p>
        </w:tc>
        <w:tc>
          <w:tcPr>
            <w:tcW w:w="1136" w:type="dxa"/>
            <w:tcBorders>
              <w:top w:val="nil"/>
              <w:left w:val="nil"/>
              <w:bottom w:val="single" w:sz="4" w:space="0" w:color="auto"/>
              <w:right w:val="single" w:sz="4" w:space="0" w:color="auto"/>
            </w:tcBorders>
            <w:vAlign w:val="center"/>
            <w:hideMark/>
          </w:tcPr>
          <w:p w14:paraId="4C6759ED" w14:textId="77777777" w:rsidR="002B0D0B" w:rsidRPr="000F632C" w:rsidRDefault="002B0D0B" w:rsidP="002B0D0B">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61.286,13</w:t>
            </w:r>
          </w:p>
        </w:tc>
        <w:tc>
          <w:tcPr>
            <w:tcW w:w="1134" w:type="dxa"/>
            <w:tcBorders>
              <w:top w:val="nil"/>
              <w:left w:val="nil"/>
              <w:bottom w:val="single" w:sz="4" w:space="0" w:color="auto"/>
              <w:right w:val="single" w:sz="4" w:space="0" w:color="auto"/>
            </w:tcBorders>
            <w:vAlign w:val="center"/>
            <w:hideMark/>
          </w:tcPr>
          <w:p w14:paraId="33F1C093" w14:textId="77777777" w:rsidR="002B0D0B" w:rsidRPr="000F632C" w:rsidRDefault="002B0D0B" w:rsidP="002B0D0B">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32.342,56</w:t>
            </w:r>
          </w:p>
        </w:tc>
        <w:tc>
          <w:tcPr>
            <w:tcW w:w="1134" w:type="dxa"/>
            <w:tcBorders>
              <w:top w:val="nil"/>
              <w:left w:val="nil"/>
              <w:bottom w:val="single" w:sz="4" w:space="0" w:color="auto"/>
              <w:right w:val="single" w:sz="4" w:space="0" w:color="auto"/>
            </w:tcBorders>
            <w:vAlign w:val="center"/>
            <w:hideMark/>
          </w:tcPr>
          <w:p w14:paraId="5C759B52" w14:textId="77777777" w:rsidR="002B0D0B" w:rsidRPr="000F632C" w:rsidRDefault="002B0D0B" w:rsidP="002B0D0B">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32.342,56</w:t>
            </w:r>
          </w:p>
        </w:tc>
        <w:tc>
          <w:tcPr>
            <w:tcW w:w="992" w:type="dxa"/>
            <w:tcBorders>
              <w:top w:val="nil"/>
              <w:left w:val="nil"/>
              <w:bottom w:val="single" w:sz="4" w:space="0" w:color="auto"/>
              <w:right w:val="single" w:sz="4" w:space="0" w:color="auto"/>
            </w:tcBorders>
            <w:vAlign w:val="center"/>
            <w:hideMark/>
          </w:tcPr>
          <w:p w14:paraId="26D4836A" w14:textId="77777777" w:rsidR="002B0D0B" w:rsidRPr="000F632C" w:rsidRDefault="002B0D0B" w:rsidP="002B0D0B">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61.285,88</w:t>
            </w:r>
          </w:p>
        </w:tc>
        <w:tc>
          <w:tcPr>
            <w:tcW w:w="1134" w:type="dxa"/>
            <w:tcBorders>
              <w:top w:val="nil"/>
              <w:left w:val="nil"/>
              <w:bottom w:val="single" w:sz="4" w:space="0" w:color="auto"/>
              <w:right w:val="single" w:sz="4" w:space="0" w:color="auto"/>
            </w:tcBorders>
            <w:vAlign w:val="center"/>
            <w:hideMark/>
          </w:tcPr>
          <w:p w14:paraId="41C23F31" w14:textId="77777777" w:rsidR="002B0D0B" w:rsidRPr="000F632C" w:rsidRDefault="002B0D0B" w:rsidP="002B0D0B">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61.301,81</w:t>
            </w:r>
          </w:p>
        </w:tc>
        <w:tc>
          <w:tcPr>
            <w:tcW w:w="1134" w:type="dxa"/>
            <w:tcBorders>
              <w:top w:val="nil"/>
              <w:left w:val="nil"/>
              <w:bottom w:val="single" w:sz="4" w:space="0" w:color="auto"/>
              <w:right w:val="single" w:sz="4" w:space="0" w:color="auto"/>
            </w:tcBorders>
            <w:vAlign w:val="center"/>
            <w:hideMark/>
          </w:tcPr>
          <w:p w14:paraId="53FF11CB" w14:textId="77777777" w:rsidR="002B0D0B" w:rsidRPr="000F632C" w:rsidRDefault="002B0D0B" w:rsidP="002B0D0B">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61.285,88</w:t>
            </w:r>
          </w:p>
        </w:tc>
        <w:tc>
          <w:tcPr>
            <w:tcW w:w="1134" w:type="dxa"/>
            <w:tcBorders>
              <w:top w:val="single" w:sz="4" w:space="0" w:color="auto"/>
              <w:left w:val="single" w:sz="4" w:space="0" w:color="auto"/>
              <w:bottom w:val="single" w:sz="4" w:space="0" w:color="auto"/>
              <w:right w:val="single" w:sz="4" w:space="0" w:color="auto"/>
            </w:tcBorders>
            <w:vAlign w:val="center"/>
          </w:tcPr>
          <w:p w14:paraId="374CF6F5" w14:textId="67559F20" w:rsidR="002B0D0B" w:rsidRDefault="002B0D0B" w:rsidP="002B0D0B">
            <w:pPr>
              <w:spacing w:after="0" w:line="240" w:lineRule="auto"/>
              <w:jc w:val="right"/>
              <w:rPr>
                <w:rFonts w:ascii="Arial" w:hAnsi="Arial" w:cs="Arial"/>
                <w:sz w:val="18"/>
                <w:szCs w:val="18"/>
              </w:rPr>
            </w:pPr>
            <w:r>
              <w:rPr>
                <w:rFonts w:ascii="Arial" w:hAnsi="Arial" w:cs="Arial"/>
                <w:sz w:val="18"/>
                <w:szCs w:val="18"/>
              </w:rPr>
              <w:t>61.317,74</w:t>
            </w:r>
          </w:p>
        </w:tc>
        <w:tc>
          <w:tcPr>
            <w:tcW w:w="1134" w:type="dxa"/>
            <w:tcBorders>
              <w:top w:val="nil"/>
              <w:left w:val="single" w:sz="4" w:space="0" w:color="auto"/>
              <w:bottom w:val="single" w:sz="4" w:space="0" w:color="auto"/>
              <w:right w:val="single" w:sz="4" w:space="0" w:color="auto"/>
            </w:tcBorders>
            <w:vAlign w:val="center"/>
          </w:tcPr>
          <w:p w14:paraId="7B5A6E29" w14:textId="78422FE8" w:rsidR="002B0D0B" w:rsidRPr="000F632C" w:rsidRDefault="002B0D0B" w:rsidP="002B0D0B">
            <w:pPr>
              <w:spacing w:after="0" w:line="240" w:lineRule="auto"/>
              <w:jc w:val="right"/>
              <w:rPr>
                <w:rFonts w:ascii="Arial" w:eastAsia="Times New Roman" w:hAnsi="Arial" w:cs="Arial"/>
                <w:sz w:val="16"/>
                <w:szCs w:val="16"/>
              </w:rPr>
            </w:pPr>
            <w:r>
              <w:rPr>
                <w:rFonts w:ascii="Arial" w:hAnsi="Arial" w:cs="Arial"/>
                <w:sz w:val="18"/>
                <w:szCs w:val="18"/>
              </w:rPr>
              <w:t>61.285,88</w:t>
            </w:r>
          </w:p>
        </w:tc>
        <w:tc>
          <w:tcPr>
            <w:tcW w:w="2694" w:type="dxa"/>
            <w:tcBorders>
              <w:top w:val="nil"/>
              <w:left w:val="nil"/>
              <w:bottom w:val="single" w:sz="4" w:space="0" w:color="auto"/>
              <w:right w:val="single" w:sz="4" w:space="0" w:color="auto"/>
            </w:tcBorders>
            <w:vAlign w:val="center"/>
            <w:hideMark/>
          </w:tcPr>
          <w:p w14:paraId="57411DCB" w14:textId="687B6CFD" w:rsidR="002B0D0B" w:rsidRPr="002B0D0B" w:rsidRDefault="002B0D0B" w:rsidP="002B0D0B">
            <w:pPr>
              <w:spacing w:after="0" w:line="240" w:lineRule="auto"/>
              <w:rPr>
                <w:rFonts w:ascii="Arial" w:eastAsia="Times New Roman" w:hAnsi="Arial" w:cs="Arial"/>
                <w:sz w:val="14"/>
                <w:szCs w:val="14"/>
              </w:rPr>
            </w:pPr>
            <w:r w:rsidRPr="002B0D0B">
              <w:rPr>
                <w:rFonts w:ascii="Arial" w:hAnsi="Arial" w:cs="Arial"/>
                <w:sz w:val="14"/>
                <w:szCs w:val="14"/>
              </w:rPr>
              <w:t xml:space="preserve">Prihodi od Hrvatskog telekoma sukladno Zakonu o elektroničkim komunikacijama i Pravilniku o potvrdi i naknadi za pravo puta. U veljači 2019. godine HAKOM je ispostavio rješenje, a HT dostavio tablicu obračuna kojom su obuhvaćene nekretnine na kojima općina nema upisano vlasništvo u zemljišnim knjigama (putevi i slično), te godišnja naknada za ove nekretnine iznosi dodatno 243.685,02 kn (32.342,56 €). Prema djelomičnom rješenju HAKOM-a iz siječnja 2018. naknada za elektroničko komunikacijsku mrežu, elektroničku komunikacijsku infrastrukturu i drugu opremu izgrađenu na nekretninama u vlasništvu Općine iznosi 218.075,33 kn / 28.943,57 €.  Novim </w:t>
            </w:r>
            <w:r w:rsidRPr="002B0D0B">
              <w:rPr>
                <w:rFonts w:ascii="Arial" w:hAnsi="Arial" w:cs="Arial"/>
                <w:b/>
                <w:bCs/>
                <w:sz w:val="14"/>
                <w:szCs w:val="14"/>
              </w:rPr>
              <w:t>rješenjem iz srpnja 2020.</w:t>
            </w:r>
            <w:r w:rsidRPr="002B0D0B">
              <w:rPr>
                <w:rFonts w:ascii="Arial" w:hAnsi="Arial" w:cs="Arial"/>
                <w:sz w:val="14"/>
                <w:szCs w:val="14"/>
              </w:rPr>
              <w:t xml:space="preserve"> (zamjenjuje rješenje iz 2018.) se utvrđuje pravo Općine na naknadu od 24. siječnja 2019. umjesto od 7.11.2017.  U 2021. naplaćena naknada za razdoblje 24.01.2021.-23.01.2022. U razdoblju 2022.-2025. g. kao i u 2026. je naplaćena naknada po rješenju iz veljače 2019. i srpnja 2020. godišnje u ukupnom iznosu 61.285,88 €.  U prvom polugodištu 2026. nisu ostvareni prihodi na temelju ugovora s Hrvatskim telekomom, za pravo služnosti na nekretninama na dvije lokacije u iznosu 31,86 €. </w:t>
            </w:r>
          </w:p>
        </w:tc>
      </w:tr>
      <w:tr w:rsidR="002B0D0B" w:rsidRPr="000F632C" w14:paraId="4EDE9D35" w14:textId="77777777" w:rsidTr="00CD34ED">
        <w:trPr>
          <w:trHeight w:val="573"/>
        </w:trPr>
        <w:tc>
          <w:tcPr>
            <w:tcW w:w="1266" w:type="dxa"/>
            <w:gridSpan w:val="2"/>
            <w:tcBorders>
              <w:top w:val="single" w:sz="4" w:space="0" w:color="auto"/>
              <w:left w:val="single" w:sz="4" w:space="0" w:color="auto"/>
              <w:bottom w:val="single" w:sz="4" w:space="0" w:color="auto"/>
              <w:right w:val="single" w:sz="4" w:space="0" w:color="auto"/>
            </w:tcBorders>
            <w:vAlign w:val="center"/>
          </w:tcPr>
          <w:p w14:paraId="45AD6338" w14:textId="644C15B8" w:rsidR="002B0D0B" w:rsidRPr="000F632C" w:rsidRDefault="002B0D0B" w:rsidP="002B0D0B">
            <w:pPr>
              <w:spacing w:after="0" w:line="240" w:lineRule="auto"/>
              <w:rPr>
                <w:rFonts w:ascii="Arial" w:eastAsia="Times New Roman" w:hAnsi="Arial" w:cs="Arial"/>
                <w:sz w:val="16"/>
                <w:szCs w:val="16"/>
              </w:rPr>
            </w:pPr>
            <w:r w:rsidRPr="000F632C">
              <w:rPr>
                <w:rFonts w:ascii="Arial" w:eastAsia="Times New Roman" w:hAnsi="Arial" w:cs="Arial"/>
                <w:sz w:val="16"/>
                <w:szCs w:val="16"/>
              </w:rPr>
              <w:t>naknada od naplate lučkih pristojbi</w:t>
            </w:r>
          </w:p>
        </w:tc>
        <w:tc>
          <w:tcPr>
            <w:tcW w:w="1136" w:type="dxa"/>
            <w:gridSpan w:val="2"/>
            <w:tcBorders>
              <w:top w:val="single" w:sz="4" w:space="0" w:color="auto"/>
              <w:left w:val="nil"/>
              <w:bottom w:val="single" w:sz="4" w:space="0" w:color="auto"/>
              <w:right w:val="single" w:sz="4" w:space="0" w:color="auto"/>
            </w:tcBorders>
            <w:vAlign w:val="center"/>
          </w:tcPr>
          <w:p w14:paraId="27C4315D" w14:textId="55EA2E0D" w:rsidR="002B0D0B" w:rsidRPr="000F632C" w:rsidRDefault="002B0D0B" w:rsidP="002B0D0B">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25.209,24</w:t>
            </w:r>
          </w:p>
        </w:tc>
        <w:tc>
          <w:tcPr>
            <w:tcW w:w="1140" w:type="dxa"/>
            <w:gridSpan w:val="2"/>
            <w:tcBorders>
              <w:top w:val="single" w:sz="4" w:space="0" w:color="auto"/>
              <w:left w:val="nil"/>
              <w:bottom w:val="single" w:sz="4" w:space="0" w:color="auto"/>
              <w:right w:val="single" w:sz="4" w:space="0" w:color="auto"/>
            </w:tcBorders>
            <w:vAlign w:val="center"/>
          </w:tcPr>
          <w:p w14:paraId="2CA68458" w14:textId="13F58C61" w:rsidR="002B0D0B" w:rsidRPr="000F632C" w:rsidRDefault="002B0D0B" w:rsidP="002B0D0B">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6" w:type="dxa"/>
            <w:tcBorders>
              <w:top w:val="single" w:sz="4" w:space="0" w:color="auto"/>
              <w:left w:val="nil"/>
              <w:bottom w:val="single" w:sz="4" w:space="0" w:color="auto"/>
              <w:right w:val="single" w:sz="4" w:space="0" w:color="auto"/>
            </w:tcBorders>
            <w:vAlign w:val="center"/>
          </w:tcPr>
          <w:p w14:paraId="0B2FE95B" w14:textId="4E172F0B" w:rsidR="002B0D0B" w:rsidRPr="000F632C" w:rsidRDefault="002B0D0B" w:rsidP="002B0D0B">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41.033,74</w:t>
            </w:r>
          </w:p>
        </w:tc>
        <w:tc>
          <w:tcPr>
            <w:tcW w:w="1134" w:type="dxa"/>
            <w:tcBorders>
              <w:top w:val="single" w:sz="4" w:space="0" w:color="auto"/>
              <w:left w:val="nil"/>
              <w:bottom w:val="single" w:sz="4" w:space="0" w:color="auto"/>
              <w:right w:val="single" w:sz="4" w:space="0" w:color="auto"/>
            </w:tcBorders>
            <w:vAlign w:val="center"/>
          </w:tcPr>
          <w:p w14:paraId="4818032D" w14:textId="6A748F9C" w:rsidR="002B0D0B" w:rsidRPr="000F632C" w:rsidRDefault="002B0D0B" w:rsidP="002B0D0B">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0,00</w:t>
            </w:r>
          </w:p>
        </w:tc>
        <w:tc>
          <w:tcPr>
            <w:tcW w:w="1134" w:type="dxa"/>
            <w:tcBorders>
              <w:top w:val="single" w:sz="4" w:space="0" w:color="auto"/>
              <w:left w:val="nil"/>
              <w:bottom w:val="single" w:sz="4" w:space="0" w:color="auto"/>
              <w:right w:val="single" w:sz="4" w:space="0" w:color="auto"/>
            </w:tcBorders>
            <w:vAlign w:val="center"/>
          </w:tcPr>
          <w:p w14:paraId="5C3EBB40" w14:textId="14B652FA" w:rsidR="002B0D0B" w:rsidRPr="000F632C" w:rsidRDefault="002B0D0B" w:rsidP="002B0D0B">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0,00</w:t>
            </w:r>
          </w:p>
        </w:tc>
        <w:tc>
          <w:tcPr>
            <w:tcW w:w="992" w:type="dxa"/>
            <w:tcBorders>
              <w:top w:val="single" w:sz="4" w:space="0" w:color="auto"/>
              <w:left w:val="nil"/>
              <w:bottom w:val="single" w:sz="4" w:space="0" w:color="auto"/>
              <w:right w:val="single" w:sz="4" w:space="0" w:color="auto"/>
            </w:tcBorders>
            <w:vAlign w:val="center"/>
          </w:tcPr>
          <w:p w14:paraId="6DA26149" w14:textId="319A0B9A" w:rsidR="002B0D0B" w:rsidRPr="000F632C" w:rsidRDefault="002B0D0B" w:rsidP="002B0D0B">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0,00</w:t>
            </w:r>
          </w:p>
        </w:tc>
        <w:tc>
          <w:tcPr>
            <w:tcW w:w="1134" w:type="dxa"/>
            <w:tcBorders>
              <w:top w:val="single" w:sz="4" w:space="0" w:color="auto"/>
              <w:left w:val="nil"/>
              <w:bottom w:val="single" w:sz="4" w:space="0" w:color="auto"/>
              <w:right w:val="single" w:sz="4" w:space="0" w:color="auto"/>
            </w:tcBorders>
            <w:vAlign w:val="center"/>
          </w:tcPr>
          <w:p w14:paraId="097B21F6" w14:textId="7DBBD10F" w:rsidR="002B0D0B" w:rsidRPr="000F632C" w:rsidRDefault="002B0D0B" w:rsidP="002B0D0B">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4" w:type="dxa"/>
            <w:tcBorders>
              <w:top w:val="single" w:sz="4" w:space="0" w:color="auto"/>
              <w:left w:val="nil"/>
              <w:bottom w:val="single" w:sz="4" w:space="0" w:color="auto"/>
              <w:right w:val="single" w:sz="4" w:space="0" w:color="auto"/>
            </w:tcBorders>
            <w:vAlign w:val="center"/>
          </w:tcPr>
          <w:p w14:paraId="53D29855" w14:textId="29501C8B" w:rsidR="002B0D0B" w:rsidRPr="000F632C" w:rsidRDefault="002B0D0B" w:rsidP="002B0D0B">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4" w:type="dxa"/>
            <w:tcBorders>
              <w:top w:val="single" w:sz="4" w:space="0" w:color="auto"/>
              <w:left w:val="nil"/>
              <w:bottom w:val="single" w:sz="4" w:space="0" w:color="auto"/>
              <w:right w:val="single" w:sz="4" w:space="0" w:color="auto"/>
            </w:tcBorders>
            <w:vAlign w:val="center"/>
          </w:tcPr>
          <w:p w14:paraId="1CBF727C" w14:textId="7845DA1D" w:rsidR="002B0D0B" w:rsidRDefault="002B0D0B" w:rsidP="002B0D0B">
            <w:pPr>
              <w:spacing w:after="0" w:line="240" w:lineRule="auto"/>
              <w:jc w:val="right"/>
              <w:rPr>
                <w:rFonts w:ascii="Arial" w:hAnsi="Arial" w:cs="Arial"/>
                <w:sz w:val="18"/>
                <w:szCs w:val="18"/>
              </w:rPr>
            </w:pPr>
            <w:r w:rsidRPr="000F632C">
              <w:rPr>
                <w:rFonts w:ascii="Arial" w:eastAsia="Times New Roman" w:hAnsi="Arial" w:cs="Arial"/>
                <w:sz w:val="16"/>
                <w:szCs w:val="16"/>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512AD709" w14:textId="1EAAE27C" w:rsidR="002B0D0B" w:rsidRDefault="002B0D0B" w:rsidP="002B0D0B">
            <w:pPr>
              <w:spacing w:after="0" w:line="240" w:lineRule="auto"/>
              <w:jc w:val="right"/>
              <w:rPr>
                <w:rFonts w:ascii="Arial" w:hAnsi="Arial" w:cs="Arial"/>
                <w:sz w:val="18"/>
                <w:szCs w:val="18"/>
              </w:rPr>
            </w:pPr>
            <w:r>
              <w:rPr>
                <w:rFonts w:ascii="Arial" w:hAnsi="Arial" w:cs="Arial"/>
                <w:sz w:val="18"/>
                <w:szCs w:val="18"/>
              </w:rPr>
              <w:t>0,00</w:t>
            </w:r>
          </w:p>
        </w:tc>
        <w:tc>
          <w:tcPr>
            <w:tcW w:w="2694" w:type="dxa"/>
            <w:tcBorders>
              <w:top w:val="single" w:sz="4" w:space="0" w:color="auto"/>
              <w:left w:val="nil"/>
              <w:bottom w:val="single" w:sz="4" w:space="0" w:color="auto"/>
              <w:right w:val="single" w:sz="4" w:space="0" w:color="auto"/>
            </w:tcBorders>
            <w:vAlign w:val="center"/>
          </w:tcPr>
          <w:p w14:paraId="73884C28" w14:textId="6D34F880" w:rsidR="002B0D0B" w:rsidRPr="00A572FE" w:rsidRDefault="002B0D0B" w:rsidP="002B0D0B">
            <w:pPr>
              <w:spacing w:after="0" w:line="240" w:lineRule="auto"/>
              <w:rPr>
                <w:rFonts w:ascii="Arial" w:hAnsi="Arial" w:cs="Arial"/>
                <w:sz w:val="14"/>
                <w:szCs w:val="14"/>
              </w:rPr>
            </w:pPr>
            <w:r w:rsidRPr="00A572FE">
              <w:rPr>
                <w:rFonts w:ascii="Arial" w:hAnsi="Arial" w:cs="Arial"/>
                <w:sz w:val="14"/>
                <w:szCs w:val="14"/>
              </w:rPr>
              <w:t xml:space="preserve">U 2019. godine je bila naplaćena naknada od naplate lučkih pristojbi na području Općine </w:t>
            </w:r>
            <w:r w:rsidRPr="00A572FE">
              <w:rPr>
                <w:rFonts w:ascii="Arial" w:hAnsi="Arial" w:cs="Arial"/>
                <w:b/>
                <w:bCs/>
                <w:sz w:val="14"/>
                <w:szCs w:val="14"/>
              </w:rPr>
              <w:t>tijekom 2017.</w:t>
            </w:r>
            <w:r w:rsidRPr="00A572FE">
              <w:rPr>
                <w:rFonts w:ascii="Arial" w:hAnsi="Arial" w:cs="Arial"/>
                <w:sz w:val="14"/>
                <w:szCs w:val="14"/>
              </w:rPr>
              <w:t xml:space="preserve"> te je Općini bilo doznačeno 30% neto prihoda iz 2017. u iznosu 41.033,74 € (prema odredbama Pravilnika o kriterijima za određivanje namjene pojedinog dijela luke otvorene za javni promet županijskog i lokalnog značaja, način plaćanja veza, uvjete korištenja, te određivanja maksimalne visine naknade i raspodjele prihoda – Narodne novine 94/2007, 79/2008, 114/2012, 47/2013).</w:t>
            </w:r>
          </w:p>
        </w:tc>
      </w:tr>
    </w:tbl>
    <w:p w14:paraId="3826EFD1" w14:textId="77777777" w:rsidR="005D6F11" w:rsidRDefault="005D6F11" w:rsidP="00F91AE6">
      <w:pPr>
        <w:spacing w:after="0" w:line="240" w:lineRule="auto"/>
        <w:jc w:val="both"/>
        <w:rPr>
          <w:rFonts w:ascii="Arial" w:eastAsia="Times New Roman" w:hAnsi="Arial" w:cs="Arial"/>
        </w:rPr>
      </w:pPr>
    </w:p>
    <w:tbl>
      <w:tblPr>
        <w:tblW w:w="15168" w:type="dxa"/>
        <w:tblInd w:w="-10" w:type="dxa"/>
        <w:tblCellMar>
          <w:top w:w="28" w:type="dxa"/>
          <w:left w:w="28" w:type="dxa"/>
          <w:bottom w:w="28" w:type="dxa"/>
          <w:right w:w="28" w:type="dxa"/>
        </w:tblCellMar>
        <w:tblLook w:val="04A0" w:firstRow="1" w:lastRow="0" w:firstColumn="1" w:lastColumn="0" w:noHBand="0" w:noVBand="1"/>
      </w:tblPr>
      <w:tblGrid>
        <w:gridCol w:w="1268"/>
        <w:gridCol w:w="1136"/>
        <w:gridCol w:w="1136"/>
        <w:gridCol w:w="1136"/>
        <w:gridCol w:w="1134"/>
        <w:gridCol w:w="1134"/>
        <w:gridCol w:w="994"/>
        <w:gridCol w:w="1134"/>
        <w:gridCol w:w="1134"/>
        <w:gridCol w:w="993"/>
        <w:gridCol w:w="1134"/>
        <w:gridCol w:w="2835"/>
      </w:tblGrid>
      <w:tr w:rsidR="002B0D0B" w:rsidRPr="000F632C" w14:paraId="5A84A890" w14:textId="77777777" w:rsidTr="00A572FE">
        <w:trPr>
          <w:trHeight w:val="701"/>
        </w:trPr>
        <w:tc>
          <w:tcPr>
            <w:tcW w:w="1268" w:type="dxa"/>
            <w:tcBorders>
              <w:top w:val="single" w:sz="4" w:space="0" w:color="auto"/>
              <w:left w:val="single" w:sz="8" w:space="0" w:color="auto"/>
              <w:bottom w:val="single" w:sz="8" w:space="0" w:color="auto"/>
              <w:right w:val="single" w:sz="8" w:space="0" w:color="000000"/>
            </w:tcBorders>
            <w:vAlign w:val="center"/>
            <w:hideMark/>
          </w:tcPr>
          <w:p w14:paraId="3F25CECF" w14:textId="77777777" w:rsidR="002B0D0B" w:rsidRPr="000F632C" w:rsidRDefault="002B0D0B" w:rsidP="002B0D0B">
            <w:pPr>
              <w:spacing w:after="0" w:line="240" w:lineRule="auto"/>
              <w:rPr>
                <w:rFonts w:ascii="Arial" w:eastAsia="Times New Roman" w:hAnsi="Arial" w:cs="Arial"/>
                <w:b/>
                <w:bCs/>
                <w:i/>
                <w:iCs/>
                <w:sz w:val="20"/>
                <w:szCs w:val="20"/>
              </w:rPr>
            </w:pPr>
            <w:r w:rsidRPr="000F632C">
              <w:rPr>
                <w:rFonts w:ascii="Arial" w:eastAsia="Times New Roman" w:hAnsi="Arial" w:cs="Arial"/>
                <w:b/>
                <w:bCs/>
                <w:i/>
                <w:iCs/>
                <w:sz w:val="20"/>
                <w:szCs w:val="20"/>
              </w:rPr>
              <w:lastRenderedPageBreak/>
              <w:t>Vrsta prihoda</w:t>
            </w:r>
          </w:p>
        </w:tc>
        <w:tc>
          <w:tcPr>
            <w:tcW w:w="1136" w:type="dxa"/>
            <w:tcBorders>
              <w:top w:val="single" w:sz="4" w:space="0" w:color="auto"/>
              <w:left w:val="nil"/>
              <w:bottom w:val="single" w:sz="8" w:space="0" w:color="auto"/>
              <w:right w:val="single" w:sz="8" w:space="0" w:color="000000"/>
            </w:tcBorders>
            <w:vAlign w:val="center"/>
            <w:hideMark/>
          </w:tcPr>
          <w:p w14:paraId="287BAF92" w14:textId="77777777" w:rsidR="002B0D0B" w:rsidRPr="000F632C" w:rsidRDefault="002B0D0B" w:rsidP="002B0D0B">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2017.g. (€)</w:t>
            </w:r>
          </w:p>
        </w:tc>
        <w:tc>
          <w:tcPr>
            <w:tcW w:w="1136" w:type="dxa"/>
            <w:tcBorders>
              <w:top w:val="single" w:sz="4" w:space="0" w:color="auto"/>
              <w:left w:val="nil"/>
              <w:bottom w:val="single" w:sz="8" w:space="0" w:color="auto"/>
              <w:right w:val="single" w:sz="8" w:space="0" w:color="000000"/>
            </w:tcBorders>
            <w:vAlign w:val="center"/>
            <w:hideMark/>
          </w:tcPr>
          <w:p w14:paraId="2C0B3BBF" w14:textId="77777777" w:rsidR="002B0D0B" w:rsidRPr="000F632C" w:rsidRDefault="002B0D0B" w:rsidP="002B0D0B">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2018.g. (€)</w:t>
            </w:r>
          </w:p>
        </w:tc>
        <w:tc>
          <w:tcPr>
            <w:tcW w:w="1136" w:type="dxa"/>
            <w:tcBorders>
              <w:top w:val="single" w:sz="4" w:space="0" w:color="auto"/>
              <w:left w:val="nil"/>
              <w:bottom w:val="single" w:sz="8" w:space="0" w:color="auto"/>
              <w:right w:val="single" w:sz="8" w:space="0" w:color="000000"/>
            </w:tcBorders>
            <w:vAlign w:val="center"/>
            <w:hideMark/>
          </w:tcPr>
          <w:p w14:paraId="45FFE1B5" w14:textId="77777777" w:rsidR="002B0D0B" w:rsidRPr="000F632C" w:rsidRDefault="002B0D0B" w:rsidP="002B0D0B">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2019.g. (€)</w:t>
            </w:r>
          </w:p>
        </w:tc>
        <w:tc>
          <w:tcPr>
            <w:tcW w:w="1134" w:type="dxa"/>
            <w:tcBorders>
              <w:top w:val="single" w:sz="4" w:space="0" w:color="auto"/>
              <w:left w:val="nil"/>
              <w:bottom w:val="single" w:sz="8" w:space="0" w:color="auto"/>
              <w:right w:val="single" w:sz="8" w:space="0" w:color="000000"/>
            </w:tcBorders>
            <w:vAlign w:val="center"/>
            <w:hideMark/>
          </w:tcPr>
          <w:p w14:paraId="0482B5FF" w14:textId="77777777" w:rsidR="002B0D0B" w:rsidRPr="000F632C" w:rsidRDefault="002B0D0B" w:rsidP="002B0D0B">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2020.g. (€)</w:t>
            </w:r>
          </w:p>
        </w:tc>
        <w:tc>
          <w:tcPr>
            <w:tcW w:w="1134" w:type="dxa"/>
            <w:tcBorders>
              <w:top w:val="single" w:sz="4" w:space="0" w:color="auto"/>
              <w:left w:val="nil"/>
              <w:bottom w:val="single" w:sz="8" w:space="0" w:color="auto"/>
              <w:right w:val="single" w:sz="8" w:space="0" w:color="000000"/>
            </w:tcBorders>
            <w:vAlign w:val="center"/>
            <w:hideMark/>
          </w:tcPr>
          <w:p w14:paraId="258CB7ED" w14:textId="77777777" w:rsidR="002B0D0B" w:rsidRPr="000F632C" w:rsidRDefault="002B0D0B" w:rsidP="002B0D0B">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2021.g. (€)</w:t>
            </w:r>
          </w:p>
        </w:tc>
        <w:tc>
          <w:tcPr>
            <w:tcW w:w="994" w:type="dxa"/>
            <w:tcBorders>
              <w:top w:val="single" w:sz="4" w:space="0" w:color="auto"/>
              <w:left w:val="nil"/>
              <w:bottom w:val="single" w:sz="8" w:space="0" w:color="auto"/>
              <w:right w:val="single" w:sz="8" w:space="0" w:color="auto"/>
            </w:tcBorders>
            <w:vAlign w:val="center"/>
            <w:hideMark/>
          </w:tcPr>
          <w:p w14:paraId="2278D318" w14:textId="77777777" w:rsidR="002B0D0B" w:rsidRPr="000F632C" w:rsidRDefault="002B0D0B" w:rsidP="002B0D0B">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/2022.g. (€)</w:t>
            </w:r>
          </w:p>
        </w:tc>
        <w:tc>
          <w:tcPr>
            <w:tcW w:w="1134" w:type="dxa"/>
            <w:tcBorders>
              <w:top w:val="single" w:sz="4" w:space="0" w:color="auto"/>
              <w:left w:val="nil"/>
              <w:bottom w:val="single" w:sz="8" w:space="0" w:color="auto"/>
              <w:right w:val="single" w:sz="8" w:space="0" w:color="auto"/>
            </w:tcBorders>
            <w:vAlign w:val="center"/>
            <w:hideMark/>
          </w:tcPr>
          <w:p w14:paraId="10470AF3" w14:textId="77777777" w:rsidR="002B0D0B" w:rsidRPr="000F632C" w:rsidRDefault="002B0D0B" w:rsidP="002B0D0B">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2023.g. (€)</w:t>
            </w:r>
          </w:p>
        </w:tc>
        <w:tc>
          <w:tcPr>
            <w:tcW w:w="1134" w:type="dxa"/>
            <w:tcBorders>
              <w:top w:val="single" w:sz="4" w:space="0" w:color="auto"/>
              <w:left w:val="nil"/>
              <w:bottom w:val="single" w:sz="8" w:space="0" w:color="auto"/>
              <w:right w:val="single" w:sz="4" w:space="0" w:color="auto"/>
            </w:tcBorders>
            <w:vAlign w:val="center"/>
            <w:hideMark/>
          </w:tcPr>
          <w:p w14:paraId="107BCDD8" w14:textId="77777777" w:rsidR="002B0D0B" w:rsidRPr="000F632C" w:rsidRDefault="002B0D0B" w:rsidP="002B0D0B">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2024.g. (€)</w:t>
            </w:r>
          </w:p>
        </w:tc>
        <w:tc>
          <w:tcPr>
            <w:tcW w:w="993" w:type="dxa"/>
            <w:tcBorders>
              <w:top w:val="single" w:sz="4" w:space="0" w:color="auto"/>
              <w:left w:val="single" w:sz="4" w:space="0" w:color="auto"/>
              <w:bottom w:val="single" w:sz="4" w:space="0" w:color="auto"/>
              <w:right w:val="single" w:sz="4" w:space="0" w:color="auto"/>
            </w:tcBorders>
            <w:vAlign w:val="center"/>
          </w:tcPr>
          <w:p w14:paraId="76F18999" w14:textId="310FA59A" w:rsidR="002B0D0B" w:rsidRPr="000F632C" w:rsidRDefault="002B0D0B" w:rsidP="002B0D0B">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2025.g. (€)</w:t>
            </w:r>
          </w:p>
        </w:tc>
        <w:tc>
          <w:tcPr>
            <w:tcW w:w="1134" w:type="dxa"/>
            <w:tcBorders>
              <w:top w:val="single" w:sz="4" w:space="0" w:color="auto"/>
              <w:left w:val="single" w:sz="4" w:space="0" w:color="auto"/>
              <w:bottom w:val="single" w:sz="8" w:space="0" w:color="auto"/>
              <w:right w:val="single" w:sz="8" w:space="0" w:color="auto"/>
            </w:tcBorders>
            <w:vAlign w:val="center"/>
          </w:tcPr>
          <w:p w14:paraId="78948878" w14:textId="26A171E1" w:rsidR="002B0D0B" w:rsidRPr="000F632C" w:rsidRDefault="002B0D0B" w:rsidP="002B0D0B">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 xml:space="preserve">Iznos </w:t>
            </w:r>
            <w:r>
              <w:rPr>
                <w:rFonts w:ascii="Arial" w:eastAsia="Times New Roman" w:hAnsi="Arial" w:cs="Arial"/>
                <w:b/>
                <w:bCs/>
                <w:i/>
                <w:iCs/>
                <w:sz w:val="18"/>
                <w:szCs w:val="18"/>
              </w:rPr>
              <w:t xml:space="preserve">1-6/ </w:t>
            </w:r>
            <w:r w:rsidRPr="000F632C">
              <w:rPr>
                <w:rFonts w:ascii="Arial" w:eastAsia="Times New Roman" w:hAnsi="Arial" w:cs="Arial"/>
                <w:b/>
                <w:bCs/>
                <w:i/>
                <w:iCs/>
                <w:sz w:val="18"/>
                <w:szCs w:val="18"/>
              </w:rPr>
              <w:t>202</w:t>
            </w:r>
            <w:r>
              <w:rPr>
                <w:rFonts w:ascii="Arial" w:eastAsia="Times New Roman" w:hAnsi="Arial" w:cs="Arial"/>
                <w:b/>
                <w:bCs/>
                <w:i/>
                <w:iCs/>
                <w:sz w:val="18"/>
                <w:szCs w:val="18"/>
              </w:rPr>
              <w:t>6</w:t>
            </w:r>
            <w:r w:rsidRPr="000F632C">
              <w:rPr>
                <w:rFonts w:ascii="Arial" w:eastAsia="Times New Roman" w:hAnsi="Arial" w:cs="Arial"/>
                <w:b/>
                <w:bCs/>
                <w:i/>
                <w:iCs/>
                <w:sz w:val="18"/>
                <w:szCs w:val="18"/>
              </w:rPr>
              <w:t>.g. (€)</w:t>
            </w:r>
          </w:p>
        </w:tc>
        <w:tc>
          <w:tcPr>
            <w:tcW w:w="2835" w:type="dxa"/>
            <w:tcBorders>
              <w:top w:val="single" w:sz="4" w:space="0" w:color="auto"/>
              <w:left w:val="nil"/>
              <w:bottom w:val="single" w:sz="8" w:space="0" w:color="auto"/>
              <w:right w:val="single" w:sz="8" w:space="0" w:color="auto"/>
            </w:tcBorders>
            <w:vAlign w:val="center"/>
            <w:hideMark/>
          </w:tcPr>
          <w:p w14:paraId="75445BDA" w14:textId="35920A2B" w:rsidR="002B0D0B" w:rsidRPr="000F632C" w:rsidRDefault="002B0D0B" w:rsidP="002B0D0B">
            <w:pPr>
              <w:spacing w:after="0" w:line="240" w:lineRule="auto"/>
              <w:jc w:val="center"/>
              <w:rPr>
                <w:rFonts w:ascii="Arial" w:eastAsia="Times New Roman" w:hAnsi="Arial" w:cs="Arial"/>
                <w:b/>
                <w:bCs/>
                <w:i/>
                <w:iCs/>
                <w:sz w:val="20"/>
                <w:szCs w:val="20"/>
              </w:rPr>
            </w:pPr>
            <w:r w:rsidRPr="000F632C">
              <w:rPr>
                <w:rFonts w:ascii="Arial" w:eastAsia="Times New Roman" w:hAnsi="Arial" w:cs="Arial"/>
                <w:b/>
                <w:bCs/>
                <w:i/>
                <w:iCs/>
                <w:sz w:val="20"/>
                <w:szCs w:val="20"/>
              </w:rPr>
              <w:t>Obrazloženje za prihode u razdoblju 202</w:t>
            </w:r>
            <w:r>
              <w:rPr>
                <w:rFonts w:ascii="Arial" w:eastAsia="Times New Roman" w:hAnsi="Arial" w:cs="Arial"/>
                <w:b/>
                <w:bCs/>
                <w:i/>
                <w:iCs/>
                <w:sz w:val="20"/>
                <w:szCs w:val="20"/>
              </w:rPr>
              <w:t>6</w:t>
            </w:r>
            <w:r w:rsidRPr="000F632C">
              <w:rPr>
                <w:rFonts w:ascii="Arial" w:eastAsia="Times New Roman" w:hAnsi="Arial" w:cs="Arial"/>
                <w:b/>
                <w:bCs/>
                <w:i/>
                <w:iCs/>
                <w:sz w:val="20"/>
                <w:szCs w:val="20"/>
              </w:rPr>
              <w:t>.</w:t>
            </w:r>
          </w:p>
        </w:tc>
      </w:tr>
      <w:tr w:rsidR="005603DD" w:rsidRPr="00EE5F8F" w14:paraId="37534C8A" w14:textId="77777777" w:rsidTr="00A572FE">
        <w:trPr>
          <w:trHeight w:val="701"/>
        </w:trPr>
        <w:tc>
          <w:tcPr>
            <w:tcW w:w="1268" w:type="dxa"/>
            <w:tcBorders>
              <w:top w:val="single" w:sz="4" w:space="0" w:color="auto"/>
              <w:left w:val="single" w:sz="8" w:space="0" w:color="auto"/>
              <w:bottom w:val="single" w:sz="8" w:space="0" w:color="auto"/>
              <w:right w:val="single" w:sz="8" w:space="0" w:color="000000"/>
            </w:tcBorders>
            <w:vAlign w:val="center"/>
          </w:tcPr>
          <w:p w14:paraId="6169A5FE" w14:textId="77777777" w:rsidR="005603DD" w:rsidRPr="00EE5F8F" w:rsidRDefault="005603DD" w:rsidP="005603DD">
            <w:pPr>
              <w:spacing w:after="0" w:line="240" w:lineRule="auto"/>
              <w:rPr>
                <w:rFonts w:ascii="Arial" w:eastAsia="Times New Roman" w:hAnsi="Arial" w:cs="Arial"/>
                <w:sz w:val="16"/>
                <w:szCs w:val="16"/>
              </w:rPr>
            </w:pPr>
            <w:r w:rsidRPr="000F632C">
              <w:rPr>
                <w:rFonts w:ascii="Arial" w:eastAsia="Times New Roman" w:hAnsi="Arial" w:cs="Arial"/>
                <w:sz w:val="16"/>
                <w:szCs w:val="16"/>
              </w:rPr>
              <w:t>naknada za koncesiju na pomorskom dobru (raspored)</w:t>
            </w:r>
          </w:p>
        </w:tc>
        <w:tc>
          <w:tcPr>
            <w:tcW w:w="1136" w:type="dxa"/>
            <w:tcBorders>
              <w:top w:val="single" w:sz="4" w:space="0" w:color="auto"/>
              <w:left w:val="nil"/>
              <w:bottom w:val="single" w:sz="8" w:space="0" w:color="auto"/>
              <w:right w:val="single" w:sz="8" w:space="0" w:color="000000"/>
            </w:tcBorders>
            <w:vAlign w:val="center"/>
          </w:tcPr>
          <w:p w14:paraId="2D11E3BB" w14:textId="77777777" w:rsidR="005603DD" w:rsidRPr="00EE5F8F"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13.449,64</w:t>
            </w:r>
          </w:p>
        </w:tc>
        <w:tc>
          <w:tcPr>
            <w:tcW w:w="1136" w:type="dxa"/>
            <w:tcBorders>
              <w:top w:val="single" w:sz="4" w:space="0" w:color="auto"/>
              <w:left w:val="nil"/>
              <w:bottom w:val="single" w:sz="8" w:space="0" w:color="auto"/>
              <w:right w:val="single" w:sz="8" w:space="0" w:color="000000"/>
            </w:tcBorders>
            <w:vAlign w:val="center"/>
          </w:tcPr>
          <w:p w14:paraId="225A4A56" w14:textId="77777777" w:rsidR="005603DD" w:rsidRPr="00EE5F8F"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13.716,01</w:t>
            </w:r>
          </w:p>
        </w:tc>
        <w:tc>
          <w:tcPr>
            <w:tcW w:w="1136" w:type="dxa"/>
            <w:tcBorders>
              <w:top w:val="single" w:sz="4" w:space="0" w:color="auto"/>
              <w:left w:val="nil"/>
              <w:bottom w:val="single" w:sz="8" w:space="0" w:color="auto"/>
              <w:right w:val="single" w:sz="8" w:space="0" w:color="000000"/>
            </w:tcBorders>
            <w:vAlign w:val="center"/>
          </w:tcPr>
          <w:p w14:paraId="7CE29111" w14:textId="77777777" w:rsidR="005603DD" w:rsidRPr="00EE5F8F"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i/>
                <w:iCs/>
                <w:sz w:val="16"/>
                <w:szCs w:val="16"/>
              </w:rPr>
              <w:t>13.740,79</w:t>
            </w:r>
          </w:p>
        </w:tc>
        <w:tc>
          <w:tcPr>
            <w:tcW w:w="1134" w:type="dxa"/>
            <w:tcBorders>
              <w:top w:val="single" w:sz="4" w:space="0" w:color="auto"/>
              <w:left w:val="nil"/>
              <w:bottom w:val="single" w:sz="8" w:space="0" w:color="auto"/>
              <w:right w:val="single" w:sz="8" w:space="0" w:color="000000"/>
            </w:tcBorders>
            <w:vAlign w:val="center"/>
          </w:tcPr>
          <w:p w14:paraId="1AE4327D" w14:textId="77777777" w:rsidR="005603DD" w:rsidRPr="00EE5F8F"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i/>
                <w:iCs/>
                <w:sz w:val="16"/>
                <w:szCs w:val="16"/>
              </w:rPr>
              <w:t>9.499,48</w:t>
            </w:r>
          </w:p>
        </w:tc>
        <w:tc>
          <w:tcPr>
            <w:tcW w:w="1134" w:type="dxa"/>
            <w:tcBorders>
              <w:top w:val="single" w:sz="4" w:space="0" w:color="auto"/>
              <w:left w:val="nil"/>
              <w:bottom w:val="single" w:sz="8" w:space="0" w:color="auto"/>
              <w:right w:val="single" w:sz="8" w:space="0" w:color="000000"/>
            </w:tcBorders>
            <w:vAlign w:val="center"/>
          </w:tcPr>
          <w:p w14:paraId="3F719BE2" w14:textId="77777777" w:rsidR="005603DD" w:rsidRPr="00EE5F8F"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i/>
                <w:iCs/>
                <w:sz w:val="16"/>
                <w:szCs w:val="16"/>
              </w:rPr>
              <w:t>12.761,55</w:t>
            </w:r>
          </w:p>
        </w:tc>
        <w:tc>
          <w:tcPr>
            <w:tcW w:w="994" w:type="dxa"/>
            <w:tcBorders>
              <w:top w:val="single" w:sz="4" w:space="0" w:color="auto"/>
              <w:left w:val="nil"/>
              <w:bottom w:val="single" w:sz="8" w:space="0" w:color="auto"/>
              <w:right w:val="single" w:sz="8" w:space="0" w:color="auto"/>
            </w:tcBorders>
            <w:vAlign w:val="center"/>
          </w:tcPr>
          <w:p w14:paraId="047608F8" w14:textId="77777777" w:rsidR="005603DD" w:rsidRPr="00EE5F8F"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i/>
                <w:iCs/>
                <w:sz w:val="16"/>
                <w:szCs w:val="16"/>
              </w:rPr>
              <w:t>13.884,98</w:t>
            </w:r>
          </w:p>
        </w:tc>
        <w:tc>
          <w:tcPr>
            <w:tcW w:w="1134" w:type="dxa"/>
            <w:tcBorders>
              <w:top w:val="single" w:sz="4" w:space="0" w:color="auto"/>
              <w:left w:val="nil"/>
              <w:bottom w:val="single" w:sz="8" w:space="0" w:color="auto"/>
              <w:right w:val="single" w:sz="8" w:space="0" w:color="auto"/>
            </w:tcBorders>
            <w:vAlign w:val="center"/>
          </w:tcPr>
          <w:p w14:paraId="3F42B9BB" w14:textId="77777777" w:rsidR="005603DD" w:rsidRPr="00EE5F8F"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24.371,23</w:t>
            </w:r>
          </w:p>
        </w:tc>
        <w:tc>
          <w:tcPr>
            <w:tcW w:w="1134" w:type="dxa"/>
            <w:tcBorders>
              <w:top w:val="single" w:sz="4" w:space="0" w:color="auto"/>
              <w:left w:val="nil"/>
              <w:bottom w:val="single" w:sz="8" w:space="0" w:color="auto"/>
              <w:right w:val="single" w:sz="4" w:space="0" w:color="auto"/>
            </w:tcBorders>
            <w:vAlign w:val="center"/>
          </w:tcPr>
          <w:p w14:paraId="7DDC1824" w14:textId="77777777" w:rsidR="005603DD" w:rsidRPr="00EE5F8F"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26.525,47</w:t>
            </w:r>
          </w:p>
        </w:tc>
        <w:tc>
          <w:tcPr>
            <w:tcW w:w="993" w:type="dxa"/>
            <w:tcBorders>
              <w:top w:val="single" w:sz="4" w:space="0" w:color="auto"/>
              <w:left w:val="single" w:sz="4" w:space="0" w:color="auto"/>
              <w:bottom w:val="single" w:sz="4" w:space="0" w:color="auto"/>
              <w:right w:val="single" w:sz="4" w:space="0" w:color="auto"/>
            </w:tcBorders>
            <w:vAlign w:val="center"/>
          </w:tcPr>
          <w:p w14:paraId="3954F903" w14:textId="4050D33F" w:rsidR="005603DD" w:rsidRDefault="005603DD" w:rsidP="005603DD">
            <w:pPr>
              <w:spacing w:after="0" w:line="240" w:lineRule="auto"/>
              <w:jc w:val="right"/>
              <w:rPr>
                <w:rFonts w:ascii="Arial" w:hAnsi="Arial" w:cs="Arial"/>
                <w:sz w:val="18"/>
                <w:szCs w:val="18"/>
              </w:rPr>
            </w:pPr>
            <w:r>
              <w:rPr>
                <w:rFonts w:ascii="Arial" w:hAnsi="Arial" w:cs="Arial"/>
                <w:sz w:val="18"/>
                <w:szCs w:val="18"/>
              </w:rPr>
              <w:t>58.251,98</w:t>
            </w:r>
          </w:p>
        </w:tc>
        <w:tc>
          <w:tcPr>
            <w:tcW w:w="1134" w:type="dxa"/>
            <w:tcBorders>
              <w:top w:val="single" w:sz="4" w:space="0" w:color="auto"/>
              <w:left w:val="single" w:sz="4" w:space="0" w:color="auto"/>
              <w:bottom w:val="single" w:sz="4" w:space="0" w:color="auto"/>
              <w:right w:val="single" w:sz="4" w:space="0" w:color="auto"/>
            </w:tcBorders>
            <w:vAlign w:val="center"/>
          </w:tcPr>
          <w:p w14:paraId="7F971BC7" w14:textId="44573D75" w:rsidR="005603DD" w:rsidRPr="00EE5F8F" w:rsidRDefault="005603DD" w:rsidP="005603DD">
            <w:pPr>
              <w:spacing w:after="0" w:line="240" w:lineRule="auto"/>
              <w:jc w:val="right"/>
              <w:rPr>
                <w:rFonts w:ascii="Arial" w:eastAsia="Times New Roman" w:hAnsi="Arial" w:cs="Arial"/>
                <w:sz w:val="16"/>
                <w:szCs w:val="16"/>
              </w:rPr>
            </w:pPr>
            <w:r>
              <w:rPr>
                <w:rFonts w:ascii="Arial" w:hAnsi="Arial" w:cs="Arial"/>
                <w:sz w:val="18"/>
                <w:szCs w:val="18"/>
              </w:rPr>
              <w:t>6.622,51</w:t>
            </w:r>
          </w:p>
        </w:tc>
        <w:tc>
          <w:tcPr>
            <w:tcW w:w="2835" w:type="dxa"/>
            <w:tcBorders>
              <w:top w:val="single" w:sz="4" w:space="0" w:color="auto"/>
              <w:left w:val="nil"/>
              <w:bottom w:val="single" w:sz="4" w:space="0" w:color="auto"/>
              <w:right w:val="single" w:sz="4" w:space="0" w:color="auto"/>
            </w:tcBorders>
            <w:vAlign w:val="center"/>
          </w:tcPr>
          <w:p w14:paraId="6311A77D" w14:textId="084382A8" w:rsidR="005603DD" w:rsidRPr="005D6F11" w:rsidRDefault="005603DD" w:rsidP="005603DD">
            <w:pPr>
              <w:spacing w:after="0" w:line="240" w:lineRule="auto"/>
              <w:rPr>
                <w:rFonts w:ascii="Arial" w:eastAsia="Times New Roman" w:hAnsi="Arial" w:cs="Arial"/>
                <w:sz w:val="16"/>
                <w:szCs w:val="16"/>
              </w:rPr>
            </w:pPr>
            <w:r>
              <w:rPr>
                <w:rFonts w:ascii="Arial" w:hAnsi="Arial" w:cs="Arial"/>
                <w:sz w:val="16"/>
                <w:szCs w:val="16"/>
              </w:rPr>
              <w:t>raspored sredstava sukladno odredbama Zakona o pomorskom dobru i morskim lukama</w:t>
            </w:r>
          </w:p>
        </w:tc>
      </w:tr>
      <w:tr w:rsidR="005603DD" w:rsidRPr="000F632C" w14:paraId="1319C37F" w14:textId="77777777" w:rsidTr="00A572FE">
        <w:trPr>
          <w:trHeight w:val="1020"/>
        </w:trPr>
        <w:tc>
          <w:tcPr>
            <w:tcW w:w="1268" w:type="dxa"/>
            <w:tcBorders>
              <w:top w:val="nil"/>
              <w:left w:val="single" w:sz="4" w:space="0" w:color="auto"/>
              <w:bottom w:val="single" w:sz="4" w:space="0" w:color="auto"/>
              <w:right w:val="single" w:sz="4" w:space="0" w:color="auto"/>
            </w:tcBorders>
            <w:vAlign w:val="center"/>
            <w:hideMark/>
          </w:tcPr>
          <w:p w14:paraId="11AC13B7" w14:textId="77777777" w:rsidR="005603DD" w:rsidRPr="000F632C" w:rsidRDefault="005603DD" w:rsidP="005603DD">
            <w:pPr>
              <w:spacing w:after="0" w:line="240" w:lineRule="auto"/>
              <w:rPr>
                <w:rFonts w:ascii="Arial" w:eastAsia="Times New Roman" w:hAnsi="Arial" w:cs="Arial"/>
                <w:sz w:val="16"/>
                <w:szCs w:val="16"/>
              </w:rPr>
            </w:pPr>
            <w:r w:rsidRPr="000F632C">
              <w:rPr>
                <w:rFonts w:ascii="Arial" w:eastAsia="Times New Roman" w:hAnsi="Arial" w:cs="Arial"/>
                <w:sz w:val="16"/>
                <w:szCs w:val="16"/>
              </w:rPr>
              <w:t xml:space="preserve">naknada za zadržavanje nezakonito izgrađene zgrade u prostoru </w:t>
            </w:r>
          </w:p>
        </w:tc>
        <w:tc>
          <w:tcPr>
            <w:tcW w:w="1136" w:type="dxa"/>
            <w:tcBorders>
              <w:top w:val="nil"/>
              <w:left w:val="nil"/>
              <w:bottom w:val="single" w:sz="4" w:space="0" w:color="auto"/>
              <w:right w:val="single" w:sz="4" w:space="0" w:color="auto"/>
            </w:tcBorders>
            <w:vAlign w:val="center"/>
            <w:hideMark/>
          </w:tcPr>
          <w:p w14:paraId="117D1532" w14:textId="77777777"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10.282,63</w:t>
            </w:r>
          </w:p>
        </w:tc>
        <w:tc>
          <w:tcPr>
            <w:tcW w:w="1136" w:type="dxa"/>
            <w:tcBorders>
              <w:top w:val="nil"/>
              <w:left w:val="nil"/>
              <w:bottom w:val="single" w:sz="4" w:space="0" w:color="auto"/>
              <w:right w:val="single" w:sz="4" w:space="0" w:color="auto"/>
            </w:tcBorders>
            <w:vAlign w:val="center"/>
            <w:hideMark/>
          </w:tcPr>
          <w:p w14:paraId="06A2DE1C" w14:textId="77777777"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6.959,26</w:t>
            </w:r>
          </w:p>
        </w:tc>
        <w:tc>
          <w:tcPr>
            <w:tcW w:w="1136" w:type="dxa"/>
            <w:tcBorders>
              <w:top w:val="nil"/>
              <w:left w:val="nil"/>
              <w:bottom w:val="single" w:sz="4" w:space="0" w:color="auto"/>
              <w:right w:val="single" w:sz="4" w:space="0" w:color="auto"/>
            </w:tcBorders>
            <w:vAlign w:val="center"/>
            <w:hideMark/>
          </w:tcPr>
          <w:p w14:paraId="312F7B77" w14:textId="77777777" w:rsidR="005603DD" w:rsidRPr="000F632C" w:rsidRDefault="005603DD" w:rsidP="005603DD">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12.117,51</w:t>
            </w:r>
          </w:p>
        </w:tc>
        <w:tc>
          <w:tcPr>
            <w:tcW w:w="1134" w:type="dxa"/>
            <w:tcBorders>
              <w:top w:val="nil"/>
              <w:left w:val="nil"/>
              <w:bottom w:val="single" w:sz="4" w:space="0" w:color="auto"/>
              <w:right w:val="single" w:sz="4" w:space="0" w:color="auto"/>
            </w:tcBorders>
            <w:vAlign w:val="center"/>
            <w:hideMark/>
          </w:tcPr>
          <w:p w14:paraId="05A04CEA" w14:textId="77777777" w:rsidR="005603DD" w:rsidRPr="000F632C" w:rsidRDefault="005603DD" w:rsidP="005603DD">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4.760,84</w:t>
            </w:r>
          </w:p>
        </w:tc>
        <w:tc>
          <w:tcPr>
            <w:tcW w:w="1134" w:type="dxa"/>
            <w:tcBorders>
              <w:top w:val="nil"/>
              <w:left w:val="nil"/>
              <w:bottom w:val="single" w:sz="4" w:space="0" w:color="auto"/>
              <w:right w:val="single" w:sz="4" w:space="0" w:color="auto"/>
            </w:tcBorders>
            <w:vAlign w:val="center"/>
            <w:hideMark/>
          </w:tcPr>
          <w:p w14:paraId="71B367D3" w14:textId="77777777" w:rsidR="005603DD" w:rsidRPr="000F632C" w:rsidRDefault="005603DD" w:rsidP="005603DD">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3.862,95</w:t>
            </w:r>
          </w:p>
        </w:tc>
        <w:tc>
          <w:tcPr>
            <w:tcW w:w="994" w:type="dxa"/>
            <w:tcBorders>
              <w:top w:val="nil"/>
              <w:left w:val="nil"/>
              <w:bottom w:val="single" w:sz="4" w:space="0" w:color="auto"/>
              <w:right w:val="single" w:sz="4" w:space="0" w:color="auto"/>
            </w:tcBorders>
            <w:vAlign w:val="center"/>
            <w:hideMark/>
          </w:tcPr>
          <w:p w14:paraId="0AA2FA0C" w14:textId="77777777" w:rsidR="005603DD" w:rsidRPr="000F632C" w:rsidRDefault="005603DD" w:rsidP="005603DD">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3.927,24</w:t>
            </w:r>
          </w:p>
        </w:tc>
        <w:tc>
          <w:tcPr>
            <w:tcW w:w="1134" w:type="dxa"/>
            <w:tcBorders>
              <w:top w:val="nil"/>
              <w:left w:val="nil"/>
              <w:bottom w:val="single" w:sz="4" w:space="0" w:color="auto"/>
              <w:right w:val="single" w:sz="4" w:space="0" w:color="auto"/>
            </w:tcBorders>
            <w:vAlign w:val="center"/>
            <w:hideMark/>
          </w:tcPr>
          <w:p w14:paraId="295F6385" w14:textId="77777777"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373,97</w:t>
            </w:r>
          </w:p>
        </w:tc>
        <w:tc>
          <w:tcPr>
            <w:tcW w:w="1134" w:type="dxa"/>
            <w:tcBorders>
              <w:top w:val="nil"/>
              <w:left w:val="nil"/>
              <w:bottom w:val="single" w:sz="4" w:space="0" w:color="auto"/>
              <w:right w:val="single" w:sz="4" w:space="0" w:color="auto"/>
            </w:tcBorders>
            <w:vAlign w:val="center"/>
            <w:hideMark/>
          </w:tcPr>
          <w:p w14:paraId="4B79B1E5" w14:textId="77777777"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968,64</w:t>
            </w:r>
          </w:p>
        </w:tc>
        <w:tc>
          <w:tcPr>
            <w:tcW w:w="993" w:type="dxa"/>
            <w:tcBorders>
              <w:top w:val="single" w:sz="4" w:space="0" w:color="auto"/>
              <w:left w:val="nil"/>
              <w:bottom w:val="single" w:sz="4" w:space="0" w:color="auto"/>
              <w:right w:val="single" w:sz="4" w:space="0" w:color="auto"/>
            </w:tcBorders>
            <w:vAlign w:val="center"/>
          </w:tcPr>
          <w:p w14:paraId="6C80D429" w14:textId="77C4EA9B" w:rsidR="005603DD" w:rsidRDefault="005603DD" w:rsidP="005603DD">
            <w:pPr>
              <w:spacing w:after="0" w:line="240" w:lineRule="auto"/>
              <w:jc w:val="right"/>
              <w:rPr>
                <w:rFonts w:ascii="Arial" w:eastAsia="Times New Roman" w:hAnsi="Arial" w:cs="Arial"/>
                <w:sz w:val="16"/>
                <w:szCs w:val="16"/>
              </w:rPr>
            </w:pPr>
            <w:r>
              <w:rPr>
                <w:rFonts w:ascii="Arial" w:eastAsia="Times New Roman" w:hAnsi="Arial" w:cs="Arial"/>
                <w:sz w:val="16"/>
                <w:szCs w:val="16"/>
              </w:rPr>
              <w:t>348,46</w:t>
            </w:r>
          </w:p>
        </w:tc>
        <w:tc>
          <w:tcPr>
            <w:tcW w:w="1134" w:type="dxa"/>
            <w:tcBorders>
              <w:top w:val="nil"/>
              <w:left w:val="single" w:sz="4" w:space="0" w:color="auto"/>
              <w:bottom w:val="single" w:sz="4" w:space="0" w:color="auto"/>
              <w:right w:val="single" w:sz="4" w:space="0" w:color="auto"/>
            </w:tcBorders>
            <w:vAlign w:val="center"/>
          </w:tcPr>
          <w:p w14:paraId="16AA6A19" w14:textId="20F823BA" w:rsidR="005603DD" w:rsidRPr="000F632C" w:rsidRDefault="005603DD" w:rsidP="005603DD">
            <w:pPr>
              <w:spacing w:after="0" w:line="240" w:lineRule="auto"/>
              <w:jc w:val="right"/>
              <w:rPr>
                <w:rFonts w:ascii="Arial" w:eastAsia="Times New Roman" w:hAnsi="Arial" w:cs="Arial"/>
                <w:sz w:val="16"/>
                <w:szCs w:val="16"/>
              </w:rPr>
            </w:pPr>
            <w:r>
              <w:rPr>
                <w:rFonts w:ascii="Arial" w:hAnsi="Arial" w:cs="Arial"/>
                <w:sz w:val="18"/>
                <w:szCs w:val="18"/>
              </w:rPr>
              <w:t>91,90</w:t>
            </w:r>
          </w:p>
        </w:tc>
        <w:tc>
          <w:tcPr>
            <w:tcW w:w="2835" w:type="dxa"/>
            <w:tcBorders>
              <w:top w:val="nil"/>
              <w:left w:val="nil"/>
              <w:bottom w:val="single" w:sz="4" w:space="0" w:color="auto"/>
              <w:right w:val="single" w:sz="4" w:space="0" w:color="auto"/>
            </w:tcBorders>
            <w:vAlign w:val="center"/>
            <w:hideMark/>
          </w:tcPr>
          <w:p w14:paraId="22B4F4A3" w14:textId="3106377F" w:rsidR="005603DD" w:rsidRPr="005D6F11" w:rsidRDefault="005603DD" w:rsidP="005603DD">
            <w:pPr>
              <w:spacing w:after="0" w:line="240" w:lineRule="auto"/>
              <w:jc w:val="both"/>
              <w:rPr>
                <w:rFonts w:ascii="Arial" w:eastAsia="Times New Roman" w:hAnsi="Arial" w:cs="Arial"/>
                <w:sz w:val="16"/>
                <w:szCs w:val="16"/>
              </w:rPr>
            </w:pPr>
            <w:r>
              <w:rPr>
                <w:rFonts w:ascii="Arial" w:hAnsi="Arial" w:cs="Arial"/>
                <w:sz w:val="16"/>
                <w:szCs w:val="16"/>
              </w:rPr>
              <w:t>Prihodi od naknade za zadržavanje nezakonito izgrađene zgrade u prostoru (</w:t>
            </w:r>
            <w:r>
              <w:rPr>
                <w:rFonts w:ascii="Arial" w:hAnsi="Arial" w:cs="Arial"/>
                <w:b/>
                <w:bCs/>
                <w:sz w:val="16"/>
                <w:szCs w:val="16"/>
              </w:rPr>
              <w:t>6429</w:t>
            </w:r>
            <w:r>
              <w:rPr>
                <w:rFonts w:ascii="Arial" w:hAnsi="Arial" w:cs="Arial"/>
                <w:sz w:val="16"/>
                <w:szCs w:val="16"/>
              </w:rPr>
              <w:t>) na temelju Zakona o postupanju s nezakonito izgrađenim zgradama (Narodne novine 86/12, 143/13, 65/17). Posljednjim izmjenama Zakona iz 2017. godine su promijenjeni i udjeli raspodjele prihoda te je ova naknada zajednički prihod državnog proračuna (40,0%), županijskog proračuna (30,0%) i proračuna Općine (30,0%).</w:t>
            </w:r>
          </w:p>
        </w:tc>
      </w:tr>
      <w:tr w:rsidR="005603DD" w:rsidRPr="000F632C" w14:paraId="28F6EE58" w14:textId="77777777" w:rsidTr="00A572FE">
        <w:trPr>
          <w:trHeight w:val="1224"/>
        </w:trPr>
        <w:tc>
          <w:tcPr>
            <w:tcW w:w="1268" w:type="dxa"/>
            <w:tcBorders>
              <w:top w:val="nil"/>
              <w:left w:val="single" w:sz="4" w:space="0" w:color="auto"/>
              <w:bottom w:val="single" w:sz="4" w:space="0" w:color="auto"/>
              <w:right w:val="single" w:sz="4" w:space="0" w:color="auto"/>
            </w:tcBorders>
            <w:vAlign w:val="center"/>
            <w:hideMark/>
          </w:tcPr>
          <w:p w14:paraId="5E6D8E0A" w14:textId="77777777" w:rsidR="005603DD" w:rsidRPr="000F632C" w:rsidRDefault="005603DD" w:rsidP="005603DD">
            <w:pPr>
              <w:spacing w:after="0" w:line="240" w:lineRule="auto"/>
              <w:rPr>
                <w:rFonts w:ascii="Arial" w:eastAsia="Times New Roman" w:hAnsi="Arial" w:cs="Arial"/>
                <w:sz w:val="16"/>
                <w:szCs w:val="16"/>
              </w:rPr>
            </w:pPr>
            <w:r w:rsidRPr="000F632C">
              <w:rPr>
                <w:rFonts w:ascii="Arial" w:eastAsia="Times New Roman" w:hAnsi="Arial" w:cs="Arial"/>
                <w:sz w:val="16"/>
                <w:szCs w:val="16"/>
              </w:rPr>
              <w:t>naknada za zakup poljoprivrednog zemljišta u državnom vlasništvu</w:t>
            </w:r>
          </w:p>
        </w:tc>
        <w:tc>
          <w:tcPr>
            <w:tcW w:w="1136" w:type="dxa"/>
            <w:tcBorders>
              <w:top w:val="nil"/>
              <w:left w:val="nil"/>
              <w:bottom w:val="single" w:sz="4" w:space="0" w:color="auto"/>
              <w:right w:val="single" w:sz="4" w:space="0" w:color="auto"/>
            </w:tcBorders>
            <w:vAlign w:val="center"/>
            <w:hideMark/>
          </w:tcPr>
          <w:p w14:paraId="2BEF0A99" w14:textId="77777777"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6" w:type="dxa"/>
            <w:tcBorders>
              <w:top w:val="nil"/>
              <w:left w:val="nil"/>
              <w:bottom w:val="single" w:sz="4" w:space="0" w:color="auto"/>
              <w:right w:val="single" w:sz="4" w:space="0" w:color="auto"/>
            </w:tcBorders>
            <w:vAlign w:val="center"/>
            <w:hideMark/>
          </w:tcPr>
          <w:p w14:paraId="0C7657D1" w14:textId="77777777"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455,65</w:t>
            </w:r>
          </w:p>
        </w:tc>
        <w:tc>
          <w:tcPr>
            <w:tcW w:w="1136" w:type="dxa"/>
            <w:tcBorders>
              <w:top w:val="nil"/>
              <w:left w:val="nil"/>
              <w:bottom w:val="single" w:sz="4" w:space="0" w:color="auto"/>
              <w:right w:val="single" w:sz="4" w:space="0" w:color="auto"/>
            </w:tcBorders>
            <w:vAlign w:val="center"/>
            <w:hideMark/>
          </w:tcPr>
          <w:p w14:paraId="3313A44D" w14:textId="77777777" w:rsidR="005603DD" w:rsidRPr="000F632C" w:rsidRDefault="005603DD" w:rsidP="005603DD">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1.629,83</w:t>
            </w:r>
          </w:p>
        </w:tc>
        <w:tc>
          <w:tcPr>
            <w:tcW w:w="1134" w:type="dxa"/>
            <w:tcBorders>
              <w:top w:val="nil"/>
              <w:left w:val="nil"/>
              <w:bottom w:val="single" w:sz="4" w:space="0" w:color="auto"/>
              <w:right w:val="single" w:sz="4" w:space="0" w:color="auto"/>
            </w:tcBorders>
            <w:vAlign w:val="center"/>
            <w:hideMark/>
          </w:tcPr>
          <w:p w14:paraId="1392DA5E" w14:textId="77777777" w:rsidR="005603DD" w:rsidRPr="000F632C" w:rsidRDefault="005603DD" w:rsidP="005603DD">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164,22</w:t>
            </w:r>
          </w:p>
        </w:tc>
        <w:tc>
          <w:tcPr>
            <w:tcW w:w="1134" w:type="dxa"/>
            <w:tcBorders>
              <w:top w:val="nil"/>
              <w:left w:val="nil"/>
              <w:bottom w:val="single" w:sz="4" w:space="0" w:color="auto"/>
              <w:right w:val="single" w:sz="4" w:space="0" w:color="auto"/>
            </w:tcBorders>
            <w:vAlign w:val="center"/>
            <w:hideMark/>
          </w:tcPr>
          <w:p w14:paraId="03D00B10" w14:textId="77777777" w:rsidR="005603DD" w:rsidRPr="000F632C" w:rsidRDefault="005603DD" w:rsidP="005603DD">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0,00</w:t>
            </w:r>
          </w:p>
        </w:tc>
        <w:tc>
          <w:tcPr>
            <w:tcW w:w="994" w:type="dxa"/>
            <w:tcBorders>
              <w:top w:val="nil"/>
              <w:left w:val="nil"/>
              <w:bottom w:val="single" w:sz="4" w:space="0" w:color="auto"/>
              <w:right w:val="single" w:sz="4" w:space="0" w:color="auto"/>
            </w:tcBorders>
            <w:vAlign w:val="center"/>
            <w:hideMark/>
          </w:tcPr>
          <w:p w14:paraId="5F452027" w14:textId="77777777" w:rsidR="005603DD" w:rsidRPr="000F632C" w:rsidRDefault="005603DD" w:rsidP="005603DD">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0,00</w:t>
            </w:r>
          </w:p>
        </w:tc>
        <w:tc>
          <w:tcPr>
            <w:tcW w:w="1134" w:type="dxa"/>
            <w:tcBorders>
              <w:top w:val="nil"/>
              <w:left w:val="nil"/>
              <w:bottom w:val="single" w:sz="4" w:space="0" w:color="auto"/>
              <w:right w:val="single" w:sz="4" w:space="0" w:color="auto"/>
            </w:tcBorders>
            <w:vAlign w:val="center"/>
            <w:hideMark/>
          </w:tcPr>
          <w:p w14:paraId="79EF72F9" w14:textId="77777777"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809,61</w:t>
            </w:r>
          </w:p>
        </w:tc>
        <w:tc>
          <w:tcPr>
            <w:tcW w:w="1134" w:type="dxa"/>
            <w:tcBorders>
              <w:top w:val="nil"/>
              <w:left w:val="nil"/>
              <w:bottom w:val="single" w:sz="4" w:space="0" w:color="auto"/>
              <w:right w:val="single" w:sz="4" w:space="0" w:color="auto"/>
            </w:tcBorders>
            <w:vAlign w:val="center"/>
            <w:hideMark/>
          </w:tcPr>
          <w:p w14:paraId="721AAF7E" w14:textId="77777777"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993" w:type="dxa"/>
            <w:tcBorders>
              <w:top w:val="single" w:sz="4" w:space="0" w:color="auto"/>
              <w:left w:val="nil"/>
              <w:bottom w:val="single" w:sz="4" w:space="0" w:color="auto"/>
              <w:right w:val="single" w:sz="4" w:space="0" w:color="auto"/>
            </w:tcBorders>
            <w:vAlign w:val="center"/>
          </w:tcPr>
          <w:p w14:paraId="3EF47ADF" w14:textId="5497ADF0"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4" w:type="dxa"/>
            <w:tcBorders>
              <w:top w:val="nil"/>
              <w:left w:val="single" w:sz="4" w:space="0" w:color="auto"/>
              <w:bottom w:val="single" w:sz="4" w:space="0" w:color="auto"/>
              <w:right w:val="single" w:sz="4" w:space="0" w:color="auto"/>
            </w:tcBorders>
            <w:vAlign w:val="center"/>
          </w:tcPr>
          <w:p w14:paraId="04CB6A7D" w14:textId="568BD914" w:rsidR="005603DD" w:rsidRPr="000F632C" w:rsidRDefault="005603DD" w:rsidP="005603DD">
            <w:pPr>
              <w:spacing w:after="0" w:line="240" w:lineRule="auto"/>
              <w:jc w:val="right"/>
              <w:rPr>
                <w:rFonts w:ascii="Arial" w:eastAsia="Times New Roman" w:hAnsi="Arial" w:cs="Arial"/>
                <w:sz w:val="16"/>
                <w:szCs w:val="16"/>
              </w:rPr>
            </w:pPr>
            <w:r>
              <w:rPr>
                <w:rFonts w:ascii="Arial" w:hAnsi="Arial" w:cs="Arial"/>
                <w:sz w:val="18"/>
                <w:szCs w:val="18"/>
              </w:rPr>
              <w:t>0,00</w:t>
            </w:r>
          </w:p>
        </w:tc>
        <w:tc>
          <w:tcPr>
            <w:tcW w:w="2835" w:type="dxa"/>
            <w:tcBorders>
              <w:top w:val="nil"/>
              <w:left w:val="nil"/>
              <w:bottom w:val="single" w:sz="4" w:space="0" w:color="auto"/>
              <w:right w:val="single" w:sz="4" w:space="0" w:color="auto"/>
            </w:tcBorders>
            <w:vAlign w:val="center"/>
            <w:hideMark/>
          </w:tcPr>
          <w:p w14:paraId="0AC0FEAD" w14:textId="66021CD9" w:rsidR="005603DD" w:rsidRPr="00A572FE" w:rsidRDefault="005603DD" w:rsidP="005603DD">
            <w:pPr>
              <w:spacing w:after="0" w:line="240" w:lineRule="auto"/>
              <w:jc w:val="both"/>
              <w:rPr>
                <w:rFonts w:ascii="Arial" w:eastAsia="Times New Roman" w:hAnsi="Arial" w:cs="Arial"/>
                <w:sz w:val="14"/>
                <w:szCs w:val="14"/>
              </w:rPr>
            </w:pPr>
            <w:r w:rsidRPr="00A572FE">
              <w:rPr>
                <w:rFonts w:ascii="Arial" w:hAnsi="Arial" w:cs="Arial"/>
                <w:sz w:val="14"/>
                <w:szCs w:val="14"/>
              </w:rPr>
              <w:t>raspored 65% sredstava od naknade za zakup poljoprivrednog zemljišta u državnom vlasništvu (zaključeni ugovori fizičkih osoba i nadležnog ministarstva)</w:t>
            </w:r>
          </w:p>
        </w:tc>
      </w:tr>
      <w:tr w:rsidR="005603DD" w:rsidRPr="000F632C" w14:paraId="176CCD13" w14:textId="77777777" w:rsidTr="00A572FE">
        <w:trPr>
          <w:trHeight w:val="816"/>
        </w:trPr>
        <w:tc>
          <w:tcPr>
            <w:tcW w:w="1268" w:type="dxa"/>
            <w:tcBorders>
              <w:top w:val="nil"/>
              <w:left w:val="single" w:sz="4" w:space="0" w:color="auto"/>
              <w:bottom w:val="single" w:sz="4" w:space="0" w:color="auto"/>
              <w:right w:val="single" w:sz="4" w:space="0" w:color="auto"/>
            </w:tcBorders>
            <w:vAlign w:val="center"/>
            <w:hideMark/>
          </w:tcPr>
          <w:p w14:paraId="242261FD" w14:textId="77777777" w:rsidR="005603DD" w:rsidRPr="000F632C" w:rsidRDefault="005603DD" w:rsidP="005603DD">
            <w:pPr>
              <w:spacing w:after="0" w:line="240" w:lineRule="auto"/>
              <w:rPr>
                <w:rFonts w:ascii="Arial" w:eastAsia="Times New Roman" w:hAnsi="Arial" w:cs="Arial"/>
                <w:sz w:val="16"/>
                <w:szCs w:val="16"/>
              </w:rPr>
            </w:pPr>
            <w:r w:rsidRPr="000F632C">
              <w:rPr>
                <w:rFonts w:ascii="Arial" w:eastAsia="Times New Roman" w:hAnsi="Arial" w:cs="Arial"/>
                <w:sz w:val="16"/>
                <w:szCs w:val="16"/>
              </w:rPr>
              <w:t>naknada za obavljanje dimnjačarske službe</w:t>
            </w:r>
          </w:p>
        </w:tc>
        <w:tc>
          <w:tcPr>
            <w:tcW w:w="1136" w:type="dxa"/>
            <w:tcBorders>
              <w:top w:val="nil"/>
              <w:left w:val="nil"/>
              <w:bottom w:val="single" w:sz="4" w:space="0" w:color="auto"/>
              <w:right w:val="single" w:sz="4" w:space="0" w:color="auto"/>
            </w:tcBorders>
            <w:vAlign w:val="center"/>
            <w:hideMark/>
          </w:tcPr>
          <w:p w14:paraId="5615ED57" w14:textId="77777777"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611,31</w:t>
            </w:r>
          </w:p>
        </w:tc>
        <w:tc>
          <w:tcPr>
            <w:tcW w:w="1136" w:type="dxa"/>
            <w:tcBorders>
              <w:top w:val="nil"/>
              <w:left w:val="nil"/>
              <w:bottom w:val="single" w:sz="4" w:space="0" w:color="auto"/>
              <w:right w:val="single" w:sz="4" w:space="0" w:color="auto"/>
            </w:tcBorders>
            <w:vAlign w:val="center"/>
            <w:hideMark/>
          </w:tcPr>
          <w:p w14:paraId="223F18EB" w14:textId="77777777"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348,40</w:t>
            </w:r>
          </w:p>
        </w:tc>
        <w:tc>
          <w:tcPr>
            <w:tcW w:w="1136" w:type="dxa"/>
            <w:tcBorders>
              <w:top w:val="nil"/>
              <w:left w:val="nil"/>
              <w:bottom w:val="single" w:sz="4" w:space="0" w:color="auto"/>
              <w:right w:val="single" w:sz="4" w:space="0" w:color="auto"/>
            </w:tcBorders>
            <w:vAlign w:val="center"/>
            <w:hideMark/>
          </w:tcPr>
          <w:p w14:paraId="69ABC1F1" w14:textId="77777777" w:rsidR="005603DD" w:rsidRPr="000F632C" w:rsidRDefault="005603DD" w:rsidP="005603DD">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598,71</w:t>
            </w:r>
          </w:p>
        </w:tc>
        <w:tc>
          <w:tcPr>
            <w:tcW w:w="1134" w:type="dxa"/>
            <w:tcBorders>
              <w:top w:val="nil"/>
              <w:left w:val="nil"/>
              <w:bottom w:val="single" w:sz="4" w:space="0" w:color="auto"/>
              <w:right w:val="single" w:sz="4" w:space="0" w:color="auto"/>
            </w:tcBorders>
            <w:vAlign w:val="center"/>
            <w:hideMark/>
          </w:tcPr>
          <w:p w14:paraId="7D3C1AD5" w14:textId="77777777" w:rsidR="005603DD" w:rsidRPr="000F632C" w:rsidRDefault="005603DD" w:rsidP="005603DD">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260,22</w:t>
            </w:r>
          </w:p>
        </w:tc>
        <w:tc>
          <w:tcPr>
            <w:tcW w:w="1134" w:type="dxa"/>
            <w:tcBorders>
              <w:top w:val="nil"/>
              <w:left w:val="nil"/>
              <w:bottom w:val="single" w:sz="4" w:space="0" w:color="auto"/>
              <w:right w:val="single" w:sz="4" w:space="0" w:color="auto"/>
            </w:tcBorders>
            <w:vAlign w:val="center"/>
            <w:hideMark/>
          </w:tcPr>
          <w:p w14:paraId="05DE46E2" w14:textId="77777777" w:rsidR="005603DD" w:rsidRPr="000F632C" w:rsidRDefault="005603DD" w:rsidP="005603DD">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464,53</w:t>
            </w:r>
          </w:p>
        </w:tc>
        <w:tc>
          <w:tcPr>
            <w:tcW w:w="994" w:type="dxa"/>
            <w:tcBorders>
              <w:top w:val="nil"/>
              <w:left w:val="nil"/>
              <w:bottom w:val="single" w:sz="4" w:space="0" w:color="auto"/>
              <w:right w:val="single" w:sz="4" w:space="0" w:color="auto"/>
            </w:tcBorders>
            <w:vAlign w:val="center"/>
            <w:hideMark/>
          </w:tcPr>
          <w:p w14:paraId="3B51F5FD" w14:textId="77777777" w:rsidR="005603DD" w:rsidRPr="000F632C" w:rsidRDefault="005603DD" w:rsidP="005603DD">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481,89</w:t>
            </w:r>
          </w:p>
        </w:tc>
        <w:tc>
          <w:tcPr>
            <w:tcW w:w="1134" w:type="dxa"/>
            <w:tcBorders>
              <w:top w:val="nil"/>
              <w:left w:val="nil"/>
              <w:bottom w:val="single" w:sz="4" w:space="0" w:color="auto"/>
              <w:right w:val="single" w:sz="4" w:space="0" w:color="auto"/>
            </w:tcBorders>
            <w:vAlign w:val="center"/>
            <w:hideMark/>
          </w:tcPr>
          <w:p w14:paraId="5256B2FE" w14:textId="77777777"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4" w:type="dxa"/>
            <w:tcBorders>
              <w:top w:val="nil"/>
              <w:left w:val="nil"/>
              <w:bottom w:val="single" w:sz="4" w:space="0" w:color="auto"/>
              <w:right w:val="single" w:sz="4" w:space="0" w:color="auto"/>
            </w:tcBorders>
            <w:vAlign w:val="center"/>
            <w:hideMark/>
          </w:tcPr>
          <w:p w14:paraId="631D8A12" w14:textId="77777777"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900,00</w:t>
            </w:r>
          </w:p>
        </w:tc>
        <w:tc>
          <w:tcPr>
            <w:tcW w:w="993" w:type="dxa"/>
            <w:tcBorders>
              <w:top w:val="single" w:sz="4" w:space="0" w:color="auto"/>
              <w:left w:val="nil"/>
              <w:bottom w:val="single" w:sz="4" w:space="0" w:color="auto"/>
              <w:right w:val="single" w:sz="4" w:space="0" w:color="auto"/>
            </w:tcBorders>
            <w:vAlign w:val="center"/>
          </w:tcPr>
          <w:p w14:paraId="4A0EA6E5" w14:textId="59F8AD2C"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4" w:type="dxa"/>
            <w:tcBorders>
              <w:top w:val="nil"/>
              <w:left w:val="single" w:sz="4" w:space="0" w:color="auto"/>
              <w:bottom w:val="single" w:sz="4" w:space="0" w:color="auto"/>
              <w:right w:val="single" w:sz="4" w:space="0" w:color="auto"/>
            </w:tcBorders>
            <w:vAlign w:val="center"/>
          </w:tcPr>
          <w:p w14:paraId="7F46BF88" w14:textId="7A1991F0" w:rsidR="005603DD" w:rsidRPr="000F632C" w:rsidRDefault="005603DD" w:rsidP="005603DD">
            <w:pPr>
              <w:spacing w:after="0" w:line="240" w:lineRule="auto"/>
              <w:jc w:val="right"/>
              <w:rPr>
                <w:rFonts w:ascii="Arial" w:eastAsia="Times New Roman" w:hAnsi="Arial" w:cs="Arial"/>
                <w:sz w:val="16"/>
                <w:szCs w:val="16"/>
              </w:rPr>
            </w:pPr>
            <w:r>
              <w:rPr>
                <w:rFonts w:ascii="Arial" w:hAnsi="Arial" w:cs="Arial"/>
                <w:sz w:val="18"/>
                <w:szCs w:val="18"/>
              </w:rPr>
              <w:t>0,00</w:t>
            </w:r>
          </w:p>
        </w:tc>
        <w:tc>
          <w:tcPr>
            <w:tcW w:w="2835" w:type="dxa"/>
            <w:tcBorders>
              <w:top w:val="nil"/>
              <w:left w:val="nil"/>
              <w:bottom w:val="single" w:sz="4" w:space="0" w:color="auto"/>
              <w:right w:val="single" w:sz="4" w:space="0" w:color="auto"/>
            </w:tcBorders>
            <w:vAlign w:val="center"/>
            <w:hideMark/>
          </w:tcPr>
          <w:p w14:paraId="582ED34B" w14:textId="2A458964" w:rsidR="005603DD" w:rsidRPr="00A572FE" w:rsidRDefault="005603DD" w:rsidP="005603DD">
            <w:pPr>
              <w:spacing w:after="0" w:line="240" w:lineRule="auto"/>
              <w:jc w:val="both"/>
              <w:rPr>
                <w:rFonts w:ascii="Arial" w:eastAsia="Times New Roman" w:hAnsi="Arial" w:cs="Arial"/>
                <w:sz w:val="14"/>
                <w:szCs w:val="14"/>
              </w:rPr>
            </w:pPr>
            <w:r w:rsidRPr="00A572FE">
              <w:rPr>
                <w:rFonts w:ascii="Arial" w:hAnsi="Arial" w:cs="Arial"/>
                <w:sz w:val="14"/>
                <w:szCs w:val="14"/>
              </w:rPr>
              <w:t xml:space="preserve">Na temelju zaključenog ugovora o koncesiji za obavljanje dimnjačarskih poslova na području Općine (za 2023. i 2024.g.). </w:t>
            </w:r>
          </w:p>
        </w:tc>
      </w:tr>
      <w:tr w:rsidR="005603DD" w:rsidRPr="000F632C" w14:paraId="2AA23B17" w14:textId="77777777" w:rsidTr="00A572FE">
        <w:trPr>
          <w:trHeight w:val="612"/>
        </w:trPr>
        <w:tc>
          <w:tcPr>
            <w:tcW w:w="1268" w:type="dxa"/>
            <w:tcBorders>
              <w:top w:val="nil"/>
              <w:left w:val="single" w:sz="4" w:space="0" w:color="auto"/>
              <w:bottom w:val="single" w:sz="4" w:space="0" w:color="auto"/>
              <w:right w:val="single" w:sz="4" w:space="0" w:color="auto"/>
            </w:tcBorders>
            <w:vAlign w:val="center"/>
            <w:hideMark/>
          </w:tcPr>
          <w:p w14:paraId="440409CD" w14:textId="77777777" w:rsidR="005603DD" w:rsidRPr="000F632C" w:rsidRDefault="005603DD" w:rsidP="005603DD">
            <w:pPr>
              <w:spacing w:after="0" w:line="240" w:lineRule="auto"/>
              <w:rPr>
                <w:rFonts w:ascii="Arial" w:eastAsia="Times New Roman" w:hAnsi="Arial" w:cs="Arial"/>
                <w:sz w:val="16"/>
                <w:szCs w:val="16"/>
              </w:rPr>
            </w:pPr>
            <w:r w:rsidRPr="000F632C">
              <w:rPr>
                <w:rFonts w:ascii="Arial" w:eastAsia="Times New Roman" w:hAnsi="Arial" w:cs="Arial"/>
                <w:sz w:val="16"/>
                <w:szCs w:val="16"/>
              </w:rPr>
              <w:t>naknada za koncesiju za crpljenje jama</w:t>
            </w:r>
          </w:p>
        </w:tc>
        <w:tc>
          <w:tcPr>
            <w:tcW w:w="1136" w:type="dxa"/>
            <w:tcBorders>
              <w:top w:val="nil"/>
              <w:left w:val="nil"/>
              <w:bottom w:val="single" w:sz="4" w:space="0" w:color="auto"/>
              <w:right w:val="single" w:sz="4" w:space="0" w:color="auto"/>
            </w:tcBorders>
            <w:vAlign w:val="center"/>
            <w:hideMark/>
          </w:tcPr>
          <w:p w14:paraId="69F8C447" w14:textId="77777777"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547,57</w:t>
            </w:r>
          </w:p>
        </w:tc>
        <w:tc>
          <w:tcPr>
            <w:tcW w:w="1136" w:type="dxa"/>
            <w:tcBorders>
              <w:top w:val="nil"/>
              <w:left w:val="nil"/>
              <w:bottom w:val="single" w:sz="4" w:space="0" w:color="auto"/>
              <w:right w:val="single" w:sz="4" w:space="0" w:color="auto"/>
            </w:tcBorders>
            <w:vAlign w:val="center"/>
            <w:hideMark/>
          </w:tcPr>
          <w:p w14:paraId="078ECA96" w14:textId="77777777"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6" w:type="dxa"/>
            <w:tcBorders>
              <w:top w:val="nil"/>
              <w:left w:val="nil"/>
              <w:bottom w:val="single" w:sz="4" w:space="0" w:color="auto"/>
              <w:right w:val="single" w:sz="4" w:space="0" w:color="auto"/>
            </w:tcBorders>
            <w:vAlign w:val="center"/>
            <w:hideMark/>
          </w:tcPr>
          <w:p w14:paraId="0BFE9A76" w14:textId="77777777" w:rsidR="005603DD" w:rsidRPr="000F632C" w:rsidRDefault="005603DD" w:rsidP="005603DD">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578,68</w:t>
            </w:r>
          </w:p>
        </w:tc>
        <w:tc>
          <w:tcPr>
            <w:tcW w:w="1134" w:type="dxa"/>
            <w:tcBorders>
              <w:top w:val="nil"/>
              <w:left w:val="nil"/>
              <w:bottom w:val="single" w:sz="4" w:space="0" w:color="auto"/>
              <w:right w:val="single" w:sz="4" w:space="0" w:color="auto"/>
            </w:tcBorders>
            <w:vAlign w:val="center"/>
            <w:hideMark/>
          </w:tcPr>
          <w:p w14:paraId="41785CA9" w14:textId="77777777" w:rsidR="005603DD" w:rsidRPr="000F632C" w:rsidRDefault="005603DD" w:rsidP="005603DD">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0,00</w:t>
            </w:r>
          </w:p>
        </w:tc>
        <w:tc>
          <w:tcPr>
            <w:tcW w:w="1134" w:type="dxa"/>
            <w:tcBorders>
              <w:top w:val="nil"/>
              <w:left w:val="nil"/>
              <w:bottom w:val="single" w:sz="4" w:space="0" w:color="auto"/>
              <w:right w:val="single" w:sz="4" w:space="0" w:color="auto"/>
            </w:tcBorders>
            <w:vAlign w:val="center"/>
            <w:hideMark/>
          </w:tcPr>
          <w:p w14:paraId="41879749" w14:textId="77777777" w:rsidR="005603DD" w:rsidRPr="000F632C" w:rsidRDefault="005603DD" w:rsidP="005603DD">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0,00</w:t>
            </w:r>
          </w:p>
        </w:tc>
        <w:tc>
          <w:tcPr>
            <w:tcW w:w="994" w:type="dxa"/>
            <w:tcBorders>
              <w:top w:val="nil"/>
              <w:left w:val="nil"/>
              <w:bottom w:val="single" w:sz="4" w:space="0" w:color="auto"/>
              <w:right w:val="single" w:sz="4" w:space="0" w:color="auto"/>
            </w:tcBorders>
            <w:vAlign w:val="center"/>
            <w:hideMark/>
          </w:tcPr>
          <w:p w14:paraId="09C3A7D6" w14:textId="77777777" w:rsidR="005603DD" w:rsidRPr="000F632C" w:rsidRDefault="005603DD" w:rsidP="005603DD">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0,00</w:t>
            </w:r>
          </w:p>
        </w:tc>
        <w:tc>
          <w:tcPr>
            <w:tcW w:w="1134" w:type="dxa"/>
            <w:tcBorders>
              <w:top w:val="nil"/>
              <w:left w:val="nil"/>
              <w:bottom w:val="single" w:sz="4" w:space="0" w:color="auto"/>
              <w:right w:val="single" w:sz="4" w:space="0" w:color="auto"/>
            </w:tcBorders>
            <w:vAlign w:val="center"/>
            <w:hideMark/>
          </w:tcPr>
          <w:p w14:paraId="320A67D4" w14:textId="77777777"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4" w:type="dxa"/>
            <w:tcBorders>
              <w:top w:val="nil"/>
              <w:left w:val="nil"/>
              <w:bottom w:val="single" w:sz="4" w:space="0" w:color="auto"/>
              <w:right w:val="single" w:sz="4" w:space="0" w:color="auto"/>
            </w:tcBorders>
            <w:vAlign w:val="center"/>
            <w:hideMark/>
          </w:tcPr>
          <w:p w14:paraId="543DF480" w14:textId="77777777"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993" w:type="dxa"/>
            <w:tcBorders>
              <w:top w:val="single" w:sz="4" w:space="0" w:color="auto"/>
              <w:left w:val="nil"/>
              <w:bottom w:val="single" w:sz="4" w:space="0" w:color="auto"/>
              <w:right w:val="single" w:sz="4" w:space="0" w:color="auto"/>
            </w:tcBorders>
            <w:vAlign w:val="center"/>
          </w:tcPr>
          <w:p w14:paraId="4B815B00" w14:textId="34185AC9"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4" w:type="dxa"/>
            <w:tcBorders>
              <w:top w:val="nil"/>
              <w:left w:val="single" w:sz="4" w:space="0" w:color="auto"/>
              <w:bottom w:val="single" w:sz="4" w:space="0" w:color="auto"/>
              <w:right w:val="single" w:sz="4" w:space="0" w:color="auto"/>
            </w:tcBorders>
            <w:vAlign w:val="center"/>
          </w:tcPr>
          <w:p w14:paraId="67D9AD16" w14:textId="48B49480" w:rsidR="005603DD" w:rsidRPr="000F632C" w:rsidRDefault="005603DD" w:rsidP="005603DD">
            <w:pPr>
              <w:spacing w:after="0" w:line="240" w:lineRule="auto"/>
              <w:jc w:val="right"/>
              <w:rPr>
                <w:rFonts w:ascii="Arial" w:eastAsia="Times New Roman" w:hAnsi="Arial" w:cs="Arial"/>
                <w:sz w:val="16"/>
                <w:szCs w:val="16"/>
              </w:rPr>
            </w:pPr>
            <w:r>
              <w:rPr>
                <w:rFonts w:ascii="Arial" w:hAnsi="Arial" w:cs="Arial"/>
                <w:sz w:val="18"/>
                <w:szCs w:val="18"/>
              </w:rPr>
              <w:t>0,00</w:t>
            </w:r>
          </w:p>
        </w:tc>
        <w:tc>
          <w:tcPr>
            <w:tcW w:w="2835" w:type="dxa"/>
            <w:tcBorders>
              <w:top w:val="nil"/>
              <w:left w:val="nil"/>
              <w:bottom w:val="single" w:sz="4" w:space="0" w:color="auto"/>
              <w:right w:val="single" w:sz="4" w:space="0" w:color="auto"/>
            </w:tcBorders>
            <w:vAlign w:val="center"/>
            <w:hideMark/>
          </w:tcPr>
          <w:p w14:paraId="24D215FC" w14:textId="07CB505F" w:rsidR="005603DD" w:rsidRPr="00A572FE" w:rsidRDefault="005603DD" w:rsidP="005603DD">
            <w:pPr>
              <w:spacing w:after="0" w:line="240" w:lineRule="auto"/>
              <w:jc w:val="both"/>
              <w:rPr>
                <w:rFonts w:ascii="Arial" w:eastAsia="Times New Roman" w:hAnsi="Arial" w:cs="Arial"/>
                <w:sz w:val="14"/>
                <w:szCs w:val="14"/>
              </w:rPr>
            </w:pPr>
            <w:r w:rsidRPr="00A572FE">
              <w:rPr>
                <w:rFonts w:ascii="Arial" w:hAnsi="Arial" w:cs="Arial"/>
                <w:sz w:val="14"/>
                <w:szCs w:val="14"/>
              </w:rPr>
              <w:t xml:space="preserve">U 2026. nisu ostvareni ovi prihodi. Prihodi u 2019.g. ostvareni od dvije pravne osobe na temelju ugovora koji su bili važeći do konca 2018. </w:t>
            </w:r>
          </w:p>
        </w:tc>
      </w:tr>
      <w:tr w:rsidR="005603DD" w:rsidRPr="000F632C" w14:paraId="355C223D" w14:textId="77777777" w:rsidTr="00A572FE">
        <w:trPr>
          <w:trHeight w:val="612"/>
        </w:trPr>
        <w:tc>
          <w:tcPr>
            <w:tcW w:w="1268" w:type="dxa"/>
            <w:tcBorders>
              <w:top w:val="single" w:sz="4" w:space="0" w:color="auto"/>
              <w:left w:val="single" w:sz="4" w:space="0" w:color="auto"/>
              <w:bottom w:val="single" w:sz="4" w:space="0" w:color="auto"/>
              <w:right w:val="single" w:sz="4" w:space="0" w:color="auto"/>
            </w:tcBorders>
            <w:vAlign w:val="center"/>
          </w:tcPr>
          <w:p w14:paraId="1255B9B0" w14:textId="56836B8B" w:rsidR="005603DD" w:rsidRPr="000F632C" w:rsidRDefault="005603DD" w:rsidP="005603DD">
            <w:pPr>
              <w:spacing w:after="0" w:line="240" w:lineRule="auto"/>
              <w:rPr>
                <w:rFonts w:ascii="Arial" w:eastAsia="Times New Roman" w:hAnsi="Arial" w:cs="Arial"/>
                <w:sz w:val="16"/>
                <w:szCs w:val="16"/>
              </w:rPr>
            </w:pPr>
            <w:r w:rsidRPr="000F632C">
              <w:rPr>
                <w:rFonts w:ascii="Arial" w:eastAsia="Times New Roman" w:hAnsi="Arial" w:cs="Arial"/>
                <w:sz w:val="16"/>
                <w:szCs w:val="16"/>
              </w:rPr>
              <w:t>naknada za koncesiju za opskrbu trgovina i prijevoz osoba u staroj jezgri Cavtat posebnim električnim vozilom</w:t>
            </w:r>
          </w:p>
        </w:tc>
        <w:tc>
          <w:tcPr>
            <w:tcW w:w="1136" w:type="dxa"/>
            <w:tcBorders>
              <w:top w:val="single" w:sz="4" w:space="0" w:color="auto"/>
              <w:left w:val="nil"/>
              <w:bottom w:val="single" w:sz="4" w:space="0" w:color="auto"/>
              <w:right w:val="single" w:sz="4" w:space="0" w:color="auto"/>
            </w:tcBorders>
            <w:vAlign w:val="center"/>
          </w:tcPr>
          <w:p w14:paraId="7DC13FB8" w14:textId="0AC19608"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6" w:type="dxa"/>
            <w:tcBorders>
              <w:top w:val="single" w:sz="4" w:space="0" w:color="auto"/>
              <w:left w:val="nil"/>
              <w:bottom w:val="single" w:sz="4" w:space="0" w:color="auto"/>
              <w:right w:val="single" w:sz="4" w:space="0" w:color="auto"/>
            </w:tcBorders>
            <w:vAlign w:val="center"/>
          </w:tcPr>
          <w:p w14:paraId="79B66B2E" w14:textId="3FA55EEA"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387,11</w:t>
            </w:r>
          </w:p>
        </w:tc>
        <w:tc>
          <w:tcPr>
            <w:tcW w:w="1136" w:type="dxa"/>
            <w:tcBorders>
              <w:top w:val="single" w:sz="4" w:space="0" w:color="auto"/>
              <w:left w:val="nil"/>
              <w:bottom w:val="single" w:sz="4" w:space="0" w:color="auto"/>
              <w:right w:val="single" w:sz="4" w:space="0" w:color="auto"/>
            </w:tcBorders>
            <w:vAlign w:val="center"/>
          </w:tcPr>
          <w:p w14:paraId="663AAEEE" w14:textId="4636FEB7" w:rsidR="005603DD" w:rsidRPr="000F632C" w:rsidRDefault="005603DD" w:rsidP="005603DD">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679,38</w:t>
            </w:r>
          </w:p>
        </w:tc>
        <w:tc>
          <w:tcPr>
            <w:tcW w:w="1134" w:type="dxa"/>
            <w:tcBorders>
              <w:top w:val="single" w:sz="4" w:space="0" w:color="auto"/>
              <w:left w:val="nil"/>
              <w:bottom w:val="single" w:sz="4" w:space="0" w:color="auto"/>
              <w:right w:val="single" w:sz="4" w:space="0" w:color="auto"/>
            </w:tcBorders>
            <w:vAlign w:val="center"/>
          </w:tcPr>
          <w:p w14:paraId="7455DDF7" w14:textId="46D685CD" w:rsidR="005603DD" w:rsidRPr="000F632C" w:rsidRDefault="005603DD" w:rsidP="005603DD">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0,00</w:t>
            </w:r>
          </w:p>
        </w:tc>
        <w:tc>
          <w:tcPr>
            <w:tcW w:w="1134" w:type="dxa"/>
            <w:tcBorders>
              <w:top w:val="single" w:sz="4" w:space="0" w:color="auto"/>
              <w:left w:val="nil"/>
              <w:bottom w:val="single" w:sz="4" w:space="0" w:color="auto"/>
              <w:right w:val="single" w:sz="4" w:space="0" w:color="auto"/>
            </w:tcBorders>
            <w:vAlign w:val="center"/>
          </w:tcPr>
          <w:p w14:paraId="1D313016" w14:textId="2ED7E2B7" w:rsidR="005603DD" w:rsidRPr="000F632C" w:rsidRDefault="005603DD" w:rsidP="005603DD">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663,61</w:t>
            </w:r>
          </w:p>
        </w:tc>
        <w:tc>
          <w:tcPr>
            <w:tcW w:w="994" w:type="dxa"/>
            <w:tcBorders>
              <w:top w:val="single" w:sz="4" w:space="0" w:color="auto"/>
              <w:left w:val="nil"/>
              <w:bottom w:val="single" w:sz="4" w:space="0" w:color="auto"/>
              <w:right w:val="single" w:sz="4" w:space="0" w:color="auto"/>
            </w:tcBorders>
            <w:vAlign w:val="center"/>
          </w:tcPr>
          <w:p w14:paraId="030E9071" w14:textId="2B2146C5" w:rsidR="005603DD" w:rsidRPr="000F632C" w:rsidRDefault="005603DD" w:rsidP="005603DD">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831,89</w:t>
            </w:r>
          </w:p>
        </w:tc>
        <w:tc>
          <w:tcPr>
            <w:tcW w:w="1134" w:type="dxa"/>
            <w:tcBorders>
              <w:top w:val="single" w:sz="4" w:space="0" w:color="auto"/>
              <w:left w:val="nil"/>
              <w:bottom w:val="single" w:sz="4" w:space="0" w:color="auto"/>
              <w:right w:val="single" w:sz="4" w:space="0" w:color="auto"/>
            </w:tcBorders>
            <w:vAlign w:val="center"/>
          </w:tcPr>
          <w:p w14:paraId="60C7E75C" w14:textId="36A4C790"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4" w:type="dxa"/>
            <w:tcBorders>
              <w:top w:val="single" w:sz="4" w:space="0" w:color="auto"/>
              <w:left w:val="nil"/>
              <w:bottom w:val="single" w:sz="4" w:space="0" w:color="auto"/>
              <w:right w:val="single" w:sz="4" w:space="0" w:color="auto"/>
            </w:tcBorders>
            <w:vAlign w:val="center"/>
          </w:tcPr>
          <w:p w14:paraId="7003A9FC" w14:textId="6A88AA8A"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993" w:type="dxa"/>
            <w:tcBorders>
              <w:top w:val="single" w:sz="4" w:space="0" w:color="auto"/>
              <w:left w:val="nil"/>
              <w:bottom w:val="single" w:sz="4" w:space="0" w:color="auto"/>
              <w:right w:val="single" w:sz="4" w:space="0" w:color="auto"/>
            </w:tcBorders>
            <w:vAlign w:val="center"/>
          </w:tcPr>
          <w:p w14:paraId="05C76688" w14:textId="255F96C8" w:rsidR="005603DD" w:rsidRPr="000F632C" w:rsidRDefault="005603DD" w:rsidP="005603DD">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4" w:type="dxa"/>
            <w:tcBorders>
              <w:top w:val="nil"/>
              <w:left w:val="single" w:sz="4" w:space="0" w:color="auto"/>
              <w:bottom w:val="single" w:sz="4" w:space="0" w:color="auto"/>
              <w:right w:val="single" w:sz="4" w:space="0" w:color="auto"/>
            </w:tcBorders>
            <w:vAlign w:val="center"/>
          </w:tcPr>
          <w:p w14:paraId="579D192A" w14:textId="1DD6F965" w:rsidR="005603DD" w:rsidRPr="000F632C" w:rsidRDefault="005603DD" w:rsidP="005603DD">
            <w:pPr>
              <w:spacing w:after="0" w:line="240" w:lineRule="auto"/>
              <w:jc w:val="right"/>
              <w:rPr>
                <w:rFonts w:ascii="Arial" w:eastAsia="Times New Roman" w:hAnsi="Arial" w:cs="Arial"/>
                <w:sz w:val="16"/>
                <w:szCs w:val="16"/>
              </w:rPr>
            </w:pPr>
            <w:r>
              <w:rPr>
                <w:rFonts w:ascii="Arial" w:hAnsi="Arial" w:cs="Arial"/>
                <w:sz w:val="18"/>
                <w:szCs w:val="18"/>
              </w:rPr>
              <w:t>0,00</w:t>
            </w:r>
          </w:p>
        </w:tc>
        <w:tc>
          <w:tcPr>
            <w:tcW w:w="2835" w:type="dxa"/>
            <w:tcBorders>
              <w:top w:val="nil"/>
              <w:left w:val="nil"/>
              <w:bottom w:val="single" w:sz="4" w:space="0" w:color="auto"/>
              <w:right w:val="single" w:sz="4" w:space="0" w:color="auto"/>
            </w:tcBorders>
            <w:vAlign w:val="center"/>
          </w:tcPr>
          <w:p w14:paraId="40DB3A66" w14:textId="052FED25" w:rsidR="005603DD" w:rsidRPr="00A572FE" w:rsidRDefault="005603DD" w:rsidP="005603DD">
            <w:pPr>
              <w:spacing w:after="0" w:line="240" w:lineRule="auto"/>
              <w:jc w:val="both"/>
              <w:rPr>
                <w:rFonts w:ascii="Arial" w:eastAsia="Times New Roman" w:hAnsi="Arial" w:cs="Arial"/>
                <w:sz w:val="14"/>
                <w:szCs w:val="14"/>
              </w:rPr>
            </w:pPr>
            <w:r w:rsidRPr="00A572FE">
              <w:rPr>
                <w:rFonts w:ascii="Arial" w:hAnsi="Arial" w:cs="Arial"/>
                <w:sz w:val="14"/>
                <w:szCs w:val="14"/>
              </w:rPr>
              <w:t>Na temelju zaključenog ugovora o koncesiji Općine s pravnom osobom od 18.6.2018. (koncesija za obavljanje djelatnosti prijevoza osoba i opskrbe trgovina i građana unutar stare jezgre Cavtata posebnim električnim vozilima - karić). Ugovor bio na rok 5 godina, godišnje 5.000 kn / 663,61 €. U tekućoj godini nema ovih prihoda.</w:t>
            </w:r>
          </w:p>
        </w:tc>
      </w:tr>
    </w:tbl>
    <w:p w14:paraId="43874B4E" w14:textId="77777777" w:rsidR="005D6F11" w:rsidRDefault="005D6F11" w:rsidP="00F91AE6">
      <w:pPr>
        <w:spacing w:after="0" w:line="240" w:lineRule="auto"/>
        <w:jc w:val="both"/>
        <w:rPr>
          <w:rFonts w:ascii="Arial" w:eastAsia="Times New Roman" w:hAnsi="Arial" w:cs="Arial"/>
        </w:rPr>
      </w:pPr>
    </w:p>
    <w:p w14:paraId="666A377C" w14:textId="77777777" w:rsidR="0083333C" w:rsidRDefault="0083333C" w:rsidP="00F91AE6">
      <w:pPr>
        <w:spacing w:after="0" w:line="240" w:lineRule="auto"/>
        <w:jc w:val="both"/>
        <w:rPr>
          <w:rFonts w:ascii="Arial" w:eastAsia="Times New Roman" w:hAnsi="Arial" w:cs="Arial"/>
        </w:rPr>
      </w:pPr>
    </w:p>
    <w:p w14:paraId="7EB9E671" w14:textId="77777777" w:rsidR="0083333C" w:rsidRDefault="0083333C" w:rsidP="00F91AE6">
      <w:pPr>
        <w:spacing w:after="0" w:line="240" w:lineRule="auto"/>
        <w:jc w:val="both"/>
        <w:rPr>
          <w:rFonts w:ascii="Arial" w:eastAsia="Times New Roman" w:hAnsi="Arial" w:cs="Arial"/>
        </w:rPr>
      </w:pPr>
    </w:p>
    <w:p w14:paraId="3E0EC58D" w14:textId="77777777" w:rsidR="0083333C" w:rsidRDefault="0083333C" w:rsidP="00F91AE6">
      <w:pPr>
        <w:spacing w:after="0" w:line="240" w:lineRule="auto"/>
        <w:jc w:val="both"/>
        <w:rPr>
          <w:rFonts w:ascii="Arial" w:eastAsia="Times New Roman" w:hAnsi="Arial" w:cs="Arial"/>
        </w:rPr>
      </w:pPr>
    </w:p>
    <w:p w14:paraId="7DB2B535" w14:textId="77777777" w:rsidR="0083333C" w:rsidRDefault="0083333C" w:rsidP="00F91AE6">
      <w:pPr>
        <w:spacing w:after="0" w:line="240" w:lineRule="auto"/>
        <w:jc w:val="both"/>
        <w:rPr>
          <w:rFonts w:ascii="Arial" w:eastAsia="Times New Roman" w:hAnsi="Arial" w:cs="Arial"/>
        </w:rPr>
      </w:pPr>
    </w:p>
    <w:tbl>
      <w:tblPr>
        <w:tblW w:w="15026" w:type="dxa"/>
        <w:tblInd w:w="-10" w:type="dxa"/>
        <w:tblCellMar>
          <w:top w:w="28" w:type="dxa"/>
          <w:left w:w="28" w:type="dxa"/>
          <w:bottom w:w="28" w:type="dxa"/>
          <w:right w:w="28" w:type="dxa"/>
        </w:tblCellMar>
        <w:tblLook w:val="04A0" w:firstRow="1" w:lastRow="0" w:firstColumn="1" w:lastColumn="0" w:noHBand="0" w:noVBand="1"/>
      </w:tblPr>
      <w:tblGrid>
        <w:gridCol w:w="1268"/>
        <w:gridCol w:w="1136"/>
        <w:gridCol w:w="1136"/>
        <w:gridCol w:w="1136"/>
        <w:gridCol w:w="1134"/>
        <w:gridCol w:w="1134"/>
        <w:gridCol w:w="994"/>
        <w:gridCol w:w="993"/>
        <w:gridCol w:w="992"/>
        <w:gridCol w:w="1134"/>
        <w:gridCol w:w="1134"/>
        <w:gridCol w:w="2835"/>
      </w:tblGrid>
      <w:tr w:rsidR="00E32CFC" w:rsidRPr="000F632C" w14:paraId="2AA8F294" w14:textId="77777777" w:rsidTr="00B908CC">
        <w:trPr>
          <w:trHeight w:val="804"/>
        </w:trPr>
        <w:tc>
          <w:tcPr>
            <w:tcW w:w="1268" w:type="dxa"/>
            <w:tcBorders>
              <w:top w:val="single" w:sz="4" w:space="0" w:color="auto"/>
              <w:left w:val="single" w:sz="8" w:space="0" w:color="auto"/>
              <w:bottom w:val="single" w:sz="8" w:space="0" w:color="auto"/>
              <w:right w:val="single" w:sz="8" w:space="0" w:color="000000"/>
            </w:tcBorders>
            <w:vAlign w:val="center"/>
            <w:hideMark/>
          </w:tcPr>
          <w:p w14:paraId="173641ED" w14:textId="77777777" w:rsidR="00E32CFC" w:rsidRPr="000F632C" w:rsidRDefault="00E32CFC" w:rsidP="00E32CFC">
            <w:pPr>
              <w:spacing w:after="0" w:line="240" w:lineRule="auto"/>
              <w:rPr>
                <w:rFonts w:ascii="Arial" w:eastAsia="Times New Roman" w:hAnsi="Arial" w:cs="Arial"/>
                <w:b/>
                <w:bCs/>
                <w:i/>
                <w:iCs/>
                <w:sz w:val="20"/>
                <w:szCs w:val="20"/>
              </w:rPr>
            </w:pPr>
            <w:r w:rsidRPr="000F632C">
              <w:rPr>
                <w:rFonts w:ascii="Arial" w:eastAsia="Times New Roman" w:hAnsi="Arial" w:cs="Arial"/>
                <w:b/>
                <w:bCs/>
                <w:i/>
                <w:iCs/>
                <w:sz w:val="20"/>
                <w:szCs w:val="20"/>
              </w:rPr>
              <w:lastRenderedPageBreak/>
              <w:t>Vrsta prihoda</w:t>
            </w:r>
          </w:p>
        </w:tc>
        <w:tc>
          <w:tcPr>
            <w:tcW w:w="1136" w:type="dxa"/>
            <w:tcBorders>
              <w:top w:val="single" w:sz="4" w:space="0" w:color="auto"/>
              <w:left w:val="nil"/>
              <w:bottom w:val="single" w:sz="8" w:space="0" w:color="auto"/>
              <w:right w:val="single" w:sz="8" w:space="0" w:color="000000"/>
            </w:tcBorders>
            <w:vAlign w:val="center"/>
            <w:hideMark/>
          </w:tcPr>
          <w:p w14:paraId="178BE55C" w14:textId="77777777" w:rsidR="00E32CFC" w:rsidRPr="000F632C" w:rsidRDefault="00E32CFC" w:rsidP="00E32CFC">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2017.g. (€)</w:t>
            </w:r>
          </w:p>
        </w:tc>
        <w:tc>
          <w:tcPr>
            <w:tcW w:w="1136" w:type="dxa"/>
            <w:tcBorders>
              <w:top w:val="single" w:sz="4" w:space="0" w:color="auto"/>
              <w:left w:val="nil"/>
              <w:bottom w:val="single" w:sz="8" w:space="0" w:color="auto"/>
              <w:right w:val="single" w:sz="8" w:space="0" w:color="000000"/>
            </w:tcBorders>
            <w:vAlign w:val="center"/>
            <w:hideMark/>
          </w:tcPr>
          <w:p w14:paraId="6CEAC01A" w14:textId="77777777" w:rsidR="00E32CFC" w:rsidRPr="000F632C" w:rsidRDefault="00E32CFC" w:rsidP="00E32CFC">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2018.g. (€)</w:t>
            </w:r>
          </w:p>
        </w:tc>
        <w:tc>
          <w:tcPr>
            <w:tcW w:w="1136" w:type="dxa"/>
            <w:tcBorders>
              <w:top w:val="single" w:sz="4" w:space="0" w:color="auto"/>
              <w:left w:val="nil"/>
              <w:bottom w:val="single" w:sz="8" w:space="0" w:color="auto"/>
              <w:right w:val="single" w:sz="8" w:space="0" w:color="000000"/>
            </w:tcBorders>
            <w:vAlign w:val="center"/>
            <w:hideMark/>
          </w:tcPr>
          <w:p w14:paraId="04D8A2CE" w14:textId="77777777" w:rsidR="00E32CFC" w:rsidRPr="000F632C" w:rsidRDefault="00E32CFC" w:rsidP="00E32CFC">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2019.g. (€)</w:t>
            </w:r>
          </w:p>
        </w:tc>
        <w:tc>
          <w:tcPr>
            <w:tcW w:w="1134" w:type="dxa"/>
            <w:tcBorders>
              <w:top w:val="single" w:sz="4" w:space="0" w:color="auto"/>
              <w:left w:val="nil"/>
              <w:bottom w:val="single" w:sz="8" w:space="0" w:color="auto"/>
              <w:right w:val="single" w:sz="8" w:space="0" w:color="000000"/>
            </w:tcBorders>
            <w:vAlign w:val="center"/>
            <w:hideMark/>
          </w:tcPr>
          <w:p w14:paraId="05EA67F8" w14:textId="77777777" w:rsidR="00E32CFC" w:rsidRPr="000F632C" w:rsidRDefault="00E32CFC" w:rsidP="00E32CFC">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2020.g. (€)</w:t>
            </w:r>
          </w:p>
        </w:tc>
        <w:tc>
          <w:tcPr>
            <w:tcW w:w="1134" w:type="dxa"/>
            <w:tcBorders>
              <w:top w:val="single" w:sz="4" w:space="0" w:color="auto"/>
              <w:left w:val="nil"/>
              <w:bottom w:val="single" w:sz="8" w:space="0" w:color="auto"/>
              <w:right w:val="single" w:sz="8" w:space="0" w:color="000000"/>
            </w:tcBorders>
            <w:vAlign w:val="center"/>
            <w:hideMark/>
          </w:tcPr>
          <w:p w14:paraId="0CA3523D" w14:textId="77777777" w:rsidR="00E32CFC" w:rsidRPr="000F632C" w:rsidRDefault="00E32CFC" w:rsidP="00E32CFC">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2021.g. (€)</w:t>
            </w:r>
          </w:p>
        </w:tc>
        <w:tc>
          <w:tcPr>
            <w:tcW w:w="994" w:type="dxa"/>
            <w:tcBorders>
              <w:top w:val="single" w:sz="4" w:space="0" w:color="auto"/>
              <w:left w:val="nil"/>
              <w:bottom w:val="single" w:sz="8" w:space="0" w:color="auto"/>
              <w:right w:val="single" w:sz="8" w:space="0" w:color="auto"/>
            </w:tcBorders>
            <w:vAlign w:val="center"/>
            <w:hideMark/>
          </w:tcPr>
          <w:p w14:paraId="7096AA06" w14:textId="77777777" w:rsidR="00E32CFC" w:rsidRPr="000F632C" w:rsidRDefault="00E32CFC" w:rsidP="00E32CFC">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/2022.g. (€)</w:t>
            </w:r>
          </w:p>
        </w:tc>
        <w:tc>
          <w:tcPr>
            <w:tcW w:w="993" w:type="dxa"/>
            <w:tcBorders>
              <w:top w:val="single" w:sz="4" w:space="0" w:color="auto"/>
              <w:left w:val="nil"/>
              <w:bottom w:val="single" w:sz="8" w:space="0" w:color="auto"/>
              <w:right w:val="single" w:sz="8" w:space="0" w:color="auto"/>
            </w:tcBorders>
            <w:vAlign w:val="center"/>
            <w:hideMark/>
          </w:tcPr>
          <w:p w14:paraId="5F05AD67" w14:textId="77777777" w:rsidR="00E32CFC" w:rsidRPr="000F632C" w:rsidRDefault="00E32CFC" w:rsidP="00E32CFC">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2023.g. (€)</w:t>
            </w:r>
          </w:p>
        </w:tc>
        <w:tc>
          <w:tcPr>
            <w:tcW w:w="992" w:type="dxa"/>
            <w:tcBorders>
              <w:top w:val="single" w:sz="4" w:space="0" w:color="auto"/>
              <w:left w:val="nil"/>
              <w:bottom w:val="single" w:sz="8" w:space="0" w:color="auto"/>
              <w:right w:val="single" w:sz="4" w:space="0" w:color="auto"/>
            </w:tcBorders>
            <w:vAlign w:val="center"/>
            <w:hideMark/>
          </w:tcPr>
          <w:p w14:paraId="77DA20C1" w14:textId="77777777" w:rsidR="00E32CFC" w:rsidRPr="000F632C" w:rsidRDefault="00E32CFC" w:rsidP="00E32CFC">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2024.g. (€)</w:t>
            </w:r>
          </w:p>
        </w:tc>
        <w:tc>
          <w:tcPr>
            <w:tcW w:w="1134" w:type="dxa"/>
            <w:tcBorders>
              <w:top w:val="single" w:sz="4" w:space="0" w:color="auto"/>
              <w:left w:val="single" w:sz="4" w:space="0" w:color="auto"/>
              <w:bottom w:val="single" w:sz="4" w:space="0" w:color="auto"/>
              <w:right w:val="single" w:sz="4" w:space="0" w:color="auto"/>
            </w:tcBorders>
            <w:vAlign w:val="center"/>
          </w:tcPr>
          <w:p w14:paraId="1F43DF25" w14:textId="7D517909" w:rsidR="00E32CFC" w:rsidRPr="000F632C" w:rsidRDefault="00E32CFC" w:rsidP="00E32CFC">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2025.g. (€)</w:t>
            </w:r>
          </w:p>
        </w:tc>
        <w:tc>
          <w:tcPr>
            <w:tcW w:w="1134" w:type="dxa"/>
            <w:tcBorders>
              <w:top w:val="single" w:sz="4" w:space="0" w:color="auto"/>
              <w:left w:val="single" w:sz="4" w:space="0" w:color="auto"/>
              <w:bottom w:val="single" w:sz="8" w:space="0" w:color="auto"/>
              <w:right w:val="single" w:sz="8" w:space="0" w:color="auto"/>
            </w:tcBorders>
            <w:vAlign w:val="center"/>
          </w:tcPr>
          <w:p w14:paraId="0627923D" w14:textId="2F8B928B" w:rsidR="00E32CFC" w:rsidRPr="000F632C" w:rsidRDefault="00E32CFC" w:rsidP="00E32CFC">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 xml:space="preserve">Iznos </w:t>
            </w:r>
            <w:r>
              <w:rPr>
                <w:rFonts w:ascii="Arial" w:eastAsia="Times New Roman" w:hAnsi="Arial" w:cs="Arial"/>
                <w:b/>
                <w:bCs/>
                <w:i/>
                <w:iCs/>
                <w:sz w:val="18"/>
                <w:szCs w:val="18"/>
              </w:rPr>
              <w:t xml:space="preserve">1-6/ </w:t>
            </w:r>
            <w:r w:rsidRPr="000F632C">
              <w:rPr>
                <w:rFonts w:ascii="Arial" w:eastAsia="Times New Roman" w:hAnsi="Arial" w:cs="Arial"/>
                <w:b/>
                <w:bCs/>
                <w:i/>
                <w:iCs/>
                <w:sz w:val="18"/>
                <w:szCs w:val="18"/>
              </w:rPr>
              <w:t>202</w:t>
            </w:r>
            <w:r>
              <w:rPr>
                <w:rFonts w:ascii="Arial" w:eastAsia="Times New Roman" w:hAnsi="Arial" w:cs="Arial"/>
                <w:b/>
                <w:bCs/>
                <w:i/>
                <w:iCs/>
                <w:sz w:val="18"/>
                <w:szCs w:val="18"/>
              </w:rPr>
              <w:t>6</w:t>
            </w:r>
            <w:r w:rsidRPr="000F632C">
              <w:rPr>
                <w:rFonts w:ascii="Arial" w:eastAsia="Times New Roman" w:hAnsi="Arial" w:cs="Arial"/>
                <w:b/>
                <w:bCs/>
                <w:i/>
                <w:iCs/>
                <w:sz w:val="18"/>
                <w:szCs w:val="18"/>
              </w:rPr>
              <w:t>.g. (€)</w:t>
            </w:r>
          </w:p>
        </w:tc>
        <w:tc>
          <w:tcPr>
            <w:tcW w:w="2835" w:type="dxa"/>
            <w:tcBorders>
              <w:top w:val="single" w:sz="4" w:space="0" w:color="auto"/>
              <w:left w:val="nil"/>
              <w:bottom w:val="single" w:sz="8" w:space="0" w:color="auto"/>
              <w:right w:val="single" w:sz="8" w:space="0" w:color="auto"/>
            </w:tcBorders>
            <w:vAlign w:val="center"/>
            <w:hideMark/>
          </w:tcPr>
          <w:p w14:paraId="3721E708" w14:textId="5F90D17D" w:rsidR="00E32CFC" w:rsidRPr="000F632C" w:rsidRDefault="00E32CFC" w:rsidP="00E32CFC">
            <w:pPr>
              <w:spacing w:after="0" w:line="240" w:lineRule="auto"/>
              <w:jc w:val="center"/>
              <w:rPr>
                <w:rFonts w:ascii="Arial" w:eastAsia="Times New Roman" w:hAnsi="Arial" w:cs="Arial"/>
                <w:b/>
                <w:bCs/>
                <w:i/>
                <w:iCs/>
                <w:sz w:val="20"/>
                <w:szCs w:val="20"/>
              </w:rPr>
            </w:pPr>
            <w:r w:rsidRPr="000F632C">
              <w:rPr>
                <w:rFonts w:ascii="Arial" w:eastAsia="Times New Roman" w:hAnsi="Arial" w:cs="Arial"/>
                <w:b/>
                <w:bCs/>
                <w:i/>
                <w:iCs/>
                <w:sz w:val="20"/>
                <w:szCs w:val="20"/>
              </w:rPr>
              <w:t>Obrazloženje za prihode u razdoblju 202</w:t>
            </w:r>
            <w:r>
              <w:rPr>
                <w:rFonts w:ascii="Arial" w:eastAsia="Times New Roman" w:hAnsi="Arial" w:cs="Arial"/>
                <w:b/>
                <w:bCs/>
                <w:i/>
                <w:iCs/>
                <w:sz w:val="20"/>
                <w:szCs w:val="20"/>
              </w:rPr>
              <w:t>6</w:t>
            </w:r>
            <w:r w:rsidRPr="000F632C">
              <w:rPr>
                <w:rFonts w:ascii="Arial" w:eastAsia="Times New Roman" w:hAnsi="Arial" w:cs="Arial"/>
                <w:b/>
                <w:bCs/>
                <w:i/>
                <w:iCs/>
                <w:sz w:val="20"/>
                <w:szCs w:val="20"/>
              </w:rPr>
              <w:t>.</w:t>
            </w:r>
          </w:p>
        </w:tc>
      </w:tr>
      <w:tr w:rsidR="00E32CFC" w:rsidRPr="000F632C" w14:paraId="3D5B21A0" w14:textId="77777777" w:rsidTr="00B908CC">
        <w:trPr>
          <w:trHeight w:val="684"/>
        </w:trPr>
        <w:tc>
          <w:tcPr>
            <w:tcW w:w="1268" w:type="dxa"/>
            <w:tcBorders>
              <w:top w:val="nil"/>
              <w:left w:val="single" w:sz="4" w:space="0" w:color="auto"/>
              <w:bottom w:val="single" w:sz="4" w:space="0" w:color="auto"/>
              <w:right w:val="single" w:sz="4" w:space="0" w:color="auto"/>
            </w:tcBorders>
            <w:vAlign w:val="center"/>
            <w:hideMark/>
          </w:tcPr>
          <w:p w14:paraId="6A9D914F" w14:textId="77777777" w:rsidR="00E32CFC" w:rsidRPr="000F632C" w:rsidRDefault="00E32CFC" w:rsidP="00E32CFC">
            <w:pPr>
              <w:spacing w:after="0" w:line="240" w:lineRule="auto"/>
              <w:rPr>
                <w:rFonts w:ascii="Arial" w:eastAsia="Times New Roman" w:hAnsi="Arial" w:cs="Arial"/>
                <w:sz w:val="16"/>
                <w:szCs w:val="16"/>
              </w:rPr>
            </w:pPr>
            <w:r w:rsidRPr="000F632C">
              <w:rPr>
                <w:rFonts w:ascii="Arial" w:eastAsia="Times New Roman" w:hAnsi="Arial" w:cs="Arial"/>
                <w:sz w:val="16"/>
                <w:szCs w:val="16"/>
              </w:rPr>
              <w:t>koncesija za premještanje vozila</w:t>
            </w:r>
          </w:p>
        </w:tc>
        <w:tc>
          <w:tcPr>
            <w:tcW w:w="1136" w:type="dxa"/>
            <w:tcBorders>
              <w:top w:val="nil"/>
              <w:left w:val="nil"/>
              <w:bottom w:val="single" w:sz="4" w:space="0" w:color="auto"/>
              <w:right w:val="single" w:sz="4" w:space="0" w:color="auto"/>
            </w:tcBorders>
            <w:vAlign w:val="center"/>
            <w:hideMark/>
          </w:tcPr>
          <w:p w14:paraId="39DC8361" w14:textId="77777777"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6" w:type="dxa"/>
            <w:tcBorders>
              <w:top w:val="nil"/>
              <w:left w:val="nil"/>
              <w:bottom w:val="single" w:sz="4" w:space="0" w:color="auto"/>
              <w:right w:val="single" w:sz="4" w:space="0" w:color="auto"/>
            </w:tcBorders>
            <w:vAlign w:val="center"/>
            <w:hideMark/>
          </w:tcPr>
          <w:p w14:paraId="5BA8E77E" w14:textId="77777777"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154,84</w:t>
            </w:r>
          </w:p>
        </w:tc>
        <w:tc>
          <w:tcPr>
            <w:tcW w:w="1136" w:type="dxa"/>
            <w:tcBorders>
              <w:top w:val="nil"/>
              <w:left w:val="nil"/>
              <w:bottom w:val="single" w:sz="4" w:space="0" w:color="auto"/>
              <w:right w:val="single" w:sz="4" w:space="0" w:color="auto"/>
            </w:tcBorders>
            <w:vAlign w:val="center"/>
            <w:hideMark/>
          </w:tcPr>
          <w:p w14:paraId="79C5C302" w14:textId="77777777"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400,38</w:t>
            </w:r>
          </w:p>
        </w:tc>
        <w:tc>
          <w:tcPr>
            <w:tcW w:w="1134" w:type="dxa"/>
            <w:tcBorders>
              <w:top w:val="nil"/>
              <w:left w:val="nil"/>
              <w:bottom w:val="single" w:sz="4" w:space="0" w:color="auto"/>
              <w:right w:val="single" w:sz="4" w:space="0" w:color="auto"/>
            </w:tcBorders>
            <w:vAlign w:val="center"/>
            <w:hideMark/>
          </w:tcPr>
          <w:p w14:paraId="32D715B2" w14:textId="77777777"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416,62</w:t>
            </w:r>
          </w:p>
        </w:tc>
        <w:tc>
          <w:tcPr>
            <w:tcW w:w="1134" w:type="dxa"/>
            <w:tcBorders>
              <w:top w:val="nil"/>
              <w:left w:val="nil"/>
              <w:bottom w:val="single" w:sz="4" w:space="0" w:color="auto"/>
              <w:right w:val="single" w:sz="4" w:space="0" w:color="auto"/>
            </w:tcBorders>
            <w:vAlign w:val="center"/>
            <w:hideMark/>
          </w:tcPr>
          <w:p w14:paraId="00680BC9" w14:textId="77777777"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265,45</w:t>
            </w:r>
          </w:p>
        </w:tc>
        <w:tc>
          <w:tcPr>
            <w:tcW w:w="994" w:type="dxa"/>
            <w:tcBorders>
              <w:top w:val="nil"/>
              <w:left w:val="nil"/>
              <w:bottom w:val="single" w:sz="4" w:space="0" w:color="auto"/>
              <w:right w:val="single" w:sz="4" w:space="0" w:color="auto"/>
            </w:tcBorders>
            <w:vAlign w:val="center"/>
            <w:hideMark/>
          </w:tcPr>
          <w:p w14:paraId="3298C163" w14:textId="77777777"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542,34</w:t>
            </w:r>
          </w:p>
        </w:tc>
        <w:tc>
          <w:tcPr>
            <w:tcW w:w="993" w:type="dxa"/>
            <w:tcBorders>
              <w:top w:val="nil"/>
              <w:left w:val="nil"/>
              <w:bottom w:val="single" w:sz="4" w:space="0" w:color="auto"/>
              <w:right w:val="single" w:sz="4" w:space="0" w:color="auto"/>
            </w:tcBorders>
            <w:vAlign w:val="center"/>
            <w:hideMark/>
          </w:tcPr>
          <w:p w14:paraId="293FC29E" w14:textId="77777777"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276,50</w:t>
            </w:r>
          </w:p>
        </w:tc>
        <w:tc>
          <w:tcPr>
            <w:tcW w:w="992" w:type="dxa"/>
            <w:tcBorders>
              <w:top w:val="nil"/>
              <w:left w:val="nil"/>
              <w:bottom w:val="single" w:sz="4" w:space="0" w:color="auto"/>
              <w:right w:val="single" w:sz="4" w:space="0" w:color="auto"/>
            </w:tcBorders>
            <w:vAlign w:val="center"/>
            <w:hideMark/>
          </w:tcPr>
          <w:p w14:paraId="0E19EC7C" w14:textId="77777777"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4" w:type="dxa"/>
            <w:tcBorders>
              <w:top w:val="single" w:sz="4" w:space="0" w:color="auto"/>
              <w:left w:val="nil"/>
              <w:bottom w:val="single" w:sz="4" w:space="0" w:color="auto"/>
              <w:right w:val="single" w:sz="4" w:space="0" w:color="auto"/>
            </w:tcBorders>
            <w:vAlign w:val="center"/>
          </w:tcPr>
          <w:p w14:paraId="319247C8" w14:textId="399D457B"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139216A9" w14:textId="0C4AAD14" w:rsidR="00E32CFC" w:rsidRPr="000F632C" w:rsidRDefault="00E32CFC" w:rsidP="00E32CFC">
            <w:pPr>
              <w:spacing w:after="0" w:line="240" w:lineRule="auto"/>
              <w:jc w:val="right"/>
              <w:rPr>
                <w:rFonts w:ascii="Arial" w:eastAsia="Times New Roman" w:hAnsi="Arial" w:cs="Arial"/>
                <w:sz w:val="16"/>
                <w:szCs w:val="16"/>
              </w:rPr>
            </w:pPr>
            <w:r>
              <w:rPr>
                <w:rFonts w:ascii="Arial" w:hAnsi="Arial" w:cs="Arial"/>
                <w:sz w:val="18"/>
                <w:szCs w:val="18"/>
              </w:rPr>
              <w:t>0,00</w:t>
            </w:r>
          </w:p>
        </w:tc>
        <w:tc>
          <w:tcPr>
            <w:tcW w:w="2835" w:type="dxa"/>
            <w:tcBorders>
              <w:top w:val="single" w:sz="4" w:space="0" w:color="auto"/>
              <w:left w:val="nil"/>
              <w:bottom w:val="single" w:sz="4" w:space="0" w:color="auto"/>
              <w:right w:val="single" w:sz="4" w:space="0" w:color="auto"/>
            </w:tcBorders>
            <w:vAlign w:val="center"/>
            <w:hideMark/>
          </w:tcPr>
          <w:p w14:paraId="667BFB0D" w14:textId="222A8C99" w:rsidR="00E32CFC" w:rsidRPr="000F632C" w:rsidRDefault="00E32CFC" w:rsidP="00E32CFC">
            <w:pPr>
              <w:spacing w:after="0" w:line="240" w:lineRule="auto"/>
              <w:jc w:val="both"/>
              <w:rPr>
                <w:rFonts w:ascii="Arial" w:eastAsia="Times New Roman" w:hAnsi="Arial" w:cs="Arial"/>
                <w:sz w:val="16"/>
                <w:szCs w:val="16"/>
              </w:rPr>
            </w:pPr>
            <w:r>
              <w:rPr>
                <w:rFonts w:ascii="Arial" w:hAnsi="Arial" w:cs="Arial"/>
                <w:sz w:val="16"/>
                <w:szCs w:val="16"/>
              </w:rPr>
              <w:t>Ugovor o koncesiji  za obavljanje djelatnosti premještanja nepropisno zaustavljenih i parkiranih vozila na području Općine od 18.6.2018, na rok 5 godina, godišnje 3.000 kn / 398,17 €. U tekućoj godini nema ovih prihoda.</w:t>
            </w:r>
          </w:p>
        </w:tc>
      </w:tr>
      <w:tr w:rsidR="00E32CFC" w:rsidRPr="000F632C" w14:paraId="2E9FB0C1" w14:textId="77777777" w:rsidTr="00B908CC">
        <w:trPr>
          <w:trHeight w:val="456"/>
        </w:trPr>
        <w:tc>
          <w:tcPr>
            <w:tcW w:w="1268" w:type="dxa"/>
            <w:tcBorders>
              <w:top w:val="nil"/>
              <w:left w:val="single" w:sz="4" w:space="0" w:color="auto"/>
              <w:bottom w:val="single" w:sz="4" w:space="0" w:color="auto"/>
              <w:right w:val="single" w:sz="4" w:space="0" w:color="auto"/>
            </w:tcBorders>
            <w:vAlign w:val="center"/>
            <w:hideMark/>
          </w:tcPr>
          <w:p w14:paraId="6C25D349" w14:textId="77777777" w:rsidR="00E32CFC" w:rsidRPr="000F632C" w:rsidRDefault="00E32CFC" w:rsidP="00E32CFC">
            <w:pPr>
              <w:spacing w:after="0" w:line="240" w:lineRule="auto"/>
              <w:rPr>
                <w:rFonts w:ascii="Arial" w:eastAsia="Times New Roman" w:hAnsi="Arial" w:cs="Arial"/>
                <w:sz w:val="16"/>
                <w:szCs w:val="16"/>
              </w:rPr>
            </w:pPr>
            <w:r w:rsidRPr="000F632C">
              <w:rPr>
                <w:rFonts w:ascii="Arial" w:eastAsia="Times New Roman" w:hAnsi="Arial" w:cs="Arial"/>
                <w:sz w:val="16"/>
                <w:szCs w:val="16"/>
              </w:rPr>
              <w:t xml:space="preserve">koncesija za javni WC </w:t>
            </w:r>
          </w:p>
        </w:tc>
        <w:tc>
          <w:tcPr>
            <w:tcW w:w="1136" w:type="dxa"/>
            <w:tcBorders>
              <w:top w:val="nil"/>
              <w:left w:val="nil"/>
              <w:bottom w:val="single" w:sz="4" w:space="0" w:color="auto"/>
              <w:right w:val="single" w:sz="4" w:space="0" w:color="auto"/>
            </w:tcBorders>
            <w:vAlign w:val="center"/>
            <w:hideMark/>
          </w:tcPr>
          <w:p w14:paraId="02278166" w14:textId="77777777"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6" w:type="dxa"/>
            <w:tcBorders>
              <w:top w:val="nil"/>
              <w:left w:val="nil"/>
              <w:bottom w:val="single" w:sz="4" w:space="0" w:color="auto"/>
              <w:right w:val="single" w:sz="4" w:space="0" w:color="auto"/>
            </w:tcBorders>
            <w:vAlign w:val="center"/>
            <w:hideMark/>
          </w:tcPr>
          <w:p w14:paraId="409BCC7E" w14:textId="77777777"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232,26</w:t>
            </w:r>
          </w:p>
        </w:tc>
        <w:tc>
          <w:tcPr>
            <w:tcW w:w="1136" w:type="dxa"/>
            <w:tcBorders>
              <w:top w:val="nil"/>
              <w:left w:val="nil"/>
              <w:bottom w:val="single" w:sz="4" w:space="0" w:color="auto"/>
              <w:right w:val="single" w:sz="4" w:space="0" w:color="auto"/>
            </w:tcBorders>
            <w:vAlign w:val="center"/>
            <w:hideMark/>
          </w:tcPr>
          <w:p w14:paraId="3400DE96" w14:textId="77777777"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266,92</w:t>
            </w:r>
          </w:p>
        </w:tc>
        <w:tc>
          <w:tcPr>
            <w:tcW w:w="1134" w:type="dxa"/>
            <w:tcBorders>
              <w:top w:val="nil"/>
              <w:left w:val="nil"/>
              <w:bottom w:val="single" w:sz="4" w:space="0" w:color="auto"/>
              <w:right w:val="single" w:sz="4" w:space="0" w:color="auto"/>
            </w:tcBorders>
            <w:vAlign w:val="center"/>
            <w:hideMark/>
          </w:tcPr>
          <w:p w14:paraId="2067DEAF" w14:textId="77777777"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277,79</w:t>
            </w:r>
          </w:p>
        </w:tc>
        <w:tc>
          <w:tcPr>
            <w:tcW w:w="1134" w:type="dxa"/>
            <w:tcBorders>
              <w:top w:val="nil"/>
              <w:left w:val="nil"/>
              <w:bottom w:val="single" w:sz="4" w:space="0" w:color="auto"/>
              <w:right w:val="single" w:sz="4" w:space="0" w:color="auto"/>
            </w:tcBorders>
            <w:vAlign w:val="center"/>
            <w:hideMark/>
          </w:tcPr>
          <w:p w14:paraId="4BD6B046" w14:textId="77777777"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265,45</w:t>
            </w:r>
          </w:p>
        </w:tc>
        <w:tc>
          <w:tcPr>
            <w:tcW w:w="994" w:type="dxa"/>
            <w:tcBorders>
              <w:top w:val="nil"/>
              <w:left w:val="nil"/>
              <w:bottom w:val="single" w:sz="4" w:space="0" w:color="auto"/>
              <w:right w:val="single" w:sz="4" w:space="0" w:color="auto"/>
            </w:tcBorders>
            <w:vAlign w:val="center"/>
            <w:hideMark/>
          </w:tcPr>
          <w:p w14:paraId="063538F6" w14:textId="77777777"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267,36</w:t>
            </w:r>
          </w:p>
        </w:tc>
        <w:tc>
          <w:tcPr>
            <w:tcW w:w="993" w:type="dxa"/>
            <w:tcBorders>
              <w:top w:val="nil"/>
              <w:left w:val="nil"/>
              <w:bottom w:val="single" w:sz="4" w:space="0" w:color="auto"/>
              <w:right w:val="single" w:sz="4" w:space="0" w:color="auto"/>
            </w:tcBorders>
            <w:vAlign w:val="center"/>
            <w:hideMark/>
          </w:tcPr>
          <w:p w14:paraId="42D6EC71" w14:textId="77777777"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992" w:type="dxa"/>
            <w:tcBorders>
              <w:top w:val="nil"/>
              <w:left w:val="nil"/>
              <w:bottom w:val="single" w:sz="4" w:space="0" w:color="auto"/>
              <w:right w:val="single" w:sz="4" w:space="0" w:color="auto"/>
            </w:tcBorders>
            <w:vAlign w:val="center"/>
            <w:hideMark/>
          </w:tcPr>
          <w:p w14:paraId="4A3971EF" w14:textId="77777777"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4" w:type="dxa"/>
            <w:tcBorders>
              <w:top w:val="single" w:sz="4" w:space="0" w:color="auto"/>
              <w:left w:val="nil"/>
              <w:bottom w:val="single" w:sz="4" w:space="0" w:color="auto"/>
              <w:right w:val="single" w:sz="4" w:space="0" w:color="auto"/>
            </w:tcBorders>
            <w:vAlign w:val="center"/>
          </w:tcPr>
          <w:p w14:paraId="37446CA3" w14:textId="617F5939"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4" w:type="dxa"/>
            <w:tcBorders>
              <w:top w:val="nil"/>
              <w:left w:val="single" w:sz="4" w:space="0" w:color="auto"/>
              <w:bottom w:val="single" w:sz="4" w:space="0" w:color="auto"/>
              <w:right w:val="single" w:sz="4" w:space="0" w:color="auto"/>
            </w:tcBorders>
            <w:vAlign w:val="center"/>
          </w:tcPr>
          <w:p w14:paraId="18D4B139" w14:textId="55609C74" w:rsidR="00E32CFC" w:rsidRPr="000F632C" w:rsidRDefault="00E32CFC" w:rsidP="00E32CFC">
            <w:pPr>
              <w:spacing w:after="0" w:line="240" w:lineRule="auto"/>
              <w:jc w:val="right"/>
              <w:rPr>
                <w:rFonts w:ascii="Arial" w:eastAsia="Times New Roman" w:hAnsi="Arial" w:cs="Arial"/>
                <w:sz w:val="16"/>
                <w:szCs w:val="16"/>
              </w:rPr>
            </w:pPr>
            <w:r>
              <w:rPr>
                <w:rFonts w:ascii="Arial" w:hAnsi="Arial" w:cs="Arial"/>
                <w:sz w:val="18"/>
                <w:szCs w:val="18"/>
              </w:rPr>
              <w:t>0,00</w:t>
            </w:r>
          </w:p>
        </w:tc>
        <w:tc>
          <w:tcPr>
            <w:tcW w:w="2835" w:type="dxa"/>
            <w:tcBorders>
              <w:top w:val="nil"/>
              <w:left w:val="nil"/>
              <w:bottom w:val="single" w:sz="4" w:space="0" w:color="auto"/>
              <w:right w:val="single" w:sz="4" w:space="0" w:color="auto"/>
            </w:tcBorders>
            <w:vAlign w:val="center"/>
            <w:hideMark/>
          </w:tcPr>
          <w:p w14:paraId="329F918E" w14:textId="315B20D7" w:rsidR="00E32CFC" w:rsidRPr="000F632C" w:rsidRDefault="00E32CFC" w:rsidP="00E32CFC">
            <w:pPr>
              <w:spacing w:after="0" w:line="240" w:lineRule="auto"/>
              <w:jc w:val="both"/>
              <w:rPr>
                <w:rFonts w:ascii="Arial" w:eastAsia="Times New Roman" w:hAnsi="Arial" w:cs="Arial"/>
                <w:sz w:val="16"/>
                <w:szCs w:val="16"/>
              </w:rPr>
            </w:pPr>
            <w:r>
              <w:rPr>
                <w:rFonts w:ascii="Arial" w:hAnsi="Arial" w:cs="Arial"/>
                <w:sz w:val="16"/>
                <w:szCs w:val="16"/>
              </w:rPr>
              <w:t>Obavljanje djelatnosti održavanja i naplate javnog WC-a je povjerena društvu u vlasništvu Općine. U tekućoj godini nema ovih prihoda.</w:t>
            </w:r>
          </w:p>
        </w:tc>
      </w:tr>
      <w:tr w:rsidR="00E32CFC" w:rsidRPr="000F632C" w14:paraId="42560BC4" w14:textId="77777777" w:rsidTr="00B908CC">
        <w:trPr>
          <w:trHeight w:val="1020"/>
        </w:trPr>
        <w:tc>
          <w:tcPr>
            <w:tcW w:w="1268" w:type="dxa"/>
            <w:tcBorders>
              <w:top w:val="nil"/>
              <w:left w:val="single" w:sz="4" w:space="0" w:color="auto"/>
              <w:bottom w:val="single" w:sz="4" w:space="0" w:color="auto"/>
              <w:right w:val="single" w:sz="4" w:space="0" w:color="auto"/>
            </w:tcBorders>
            <w:vAlign w:val="center"/>
            <w:hideMark/>
          </w:tcPr>
          <w:p w14:paraId="3F4CB07C" w14:textId="77777777" w:rsidR="00E32CFC" w:rsidRPr="000F632C" w:rsidRDefault="00E32CFC" w:rsidP="00E32CFC">
            <w:pPr>
              <w:spacing w:after="0" w:line="240" w:lineRule="auto"/>
              <w:rPr>
                <w:rFonts w:ascii="Arial" w:eastAsia="Times New Roman" w:hAnsi="Arial" w:cs="Arial"/>
                <w:sz w:val="16"/>
                <w:szCs w:val="16"/>
              </w:rPr>
            </w:pPr>
            <w:r w:rsidRPr="000F632C">
              <w:rPr>
                <w:rFonts w:ascii="Arial" w:eastAsia="Times New Roman" w:hAnsi="Arial" w:cs="Arial"/>
                <w:sz w:val="16"/>
                <w:szCs w:val="16"/>
              </w:rPr>
              <w:t>naknada za zauzetu površinu odobrenog eksploatacijskog polja (5827)</w:t>
            </w:r>
          </w:p>
        </w:tc>
        <w:tc>
          <w:tcPr>
            <w:tcW w:w="1136" w:type="dxa"/>
            <w:tcBorders>
              <w:top w:val="nil"/>
              <w:left w:val="nil"/>
              <w:bottom w:val="single" w:sz="4" w:space="0" w:color="auto"/>
              <w:right w:val="single" w:sz="4" w:space="0" w:color="auto"/>
            </w:tcBorders>
            <w:vAlign w:val="center"/>
            <w:hideMark/>
          </w:tcPr>
          <w:p w14:paraId="7C1B4CC0" w14:textId="77777777"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6" w:type="dxa"/>
            <w:tcBorders>
              <w:top w:val="nil"/>
              <w:left w:val="nil"/>
              <w:bottom w:val="single" w:sz="4" w:space="0" w:color="auto"/>
              <w:right w:val="single" w:sz="4" w:space="0" w:color="auto"/>
            </w:tcBorders>
            <w:vAlign w:val="center"/>
            <w:hideMark/>
          </w:tcPr>
          <w:p w14:paraId="3E5C5B6F" w14:textId="77777777"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887,92</w:t>
            </w:r>
          </w:p>
        </w:tc>
        <w:tc>
          <w:tcPr>
            <w:tcW w:w="1136" w:type="dxa"/>
            <w:tcBorders>
              <w:top w:val="nil"/>
              <w:left w:val="nil"/>
              <w:bottom w:val="single" w:sz="4" w:space="0" w:color="auto"/>
              <w:right w:val="single" w:sz="4" w:space="0" w:color="auto"/>
            </w:tcBorders>
            <w:vAlign w:val="center"/>
            <w:hideMark/>
          </w:tcPr>
          <w:p w14:paraId="782C8A90" w14:textId="77777777"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451,26</w:t>
            </w:r>
          </w:p>
        </w:tc>
        <w:tc>
          <w:tcPr>
            <w:tcW w:w="1134" w:type="dxa"/>
            <w:tcBorders>
              <w:top w:val="nil"/>
              <w:left w:val="nil"/>
              <w:bottom w:val="single" w:sz="4" w:space="0" w:color="auto"/>
              <w:right w:val="single" w:sz="4" w:space="0" w:color="auto"/>
            </w:tcBorders>
            <w:vAlign w:val="center"/>
            <w:hideMark/>
          </w:tcPr>
          <w:p w14:paraId="5FCC9CF6" w14:textId="77777777"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371,62</w:t>
            </w:r>
          </w:p>
        </w:tc>
        <w:tc>
          <w:tcPr>
            <w:tcW w:w="1134" w:type="dxa"/>
            <w:tcBorders>
              <w:top w:val="nil"/>
              <w:left w:val="nil"/>
              <w:bottom w:val="single" w:sz="4" w:space="0" w:color="auto"/>
              <w:right w:val="single" w:sz="4" w:space="0" w:color="auto"/>
            </w:tcBorders>
            <w:vAlign w:val="center"/>
            <w:hideMark/>
          </w:tcPr>
          <w:p w14:paraId="47AE83E0" w14:textId="77777777"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399,50</w:t>
            </w:r>
          </w:p>
        </w:tc>
        <w:tc>
          <w:tcPr>
            <w:tcW w:w="994" w:type="dxa"/>
            <w:tcBorders>
              <w:top w:val="nil"/>
              <w:left w:val="nil"/>
              <w:bottom w:val="single" w:sz="4" w:space="0" w:color="auto"/>
              <w:right w:val="single" w:sz="4" w:space="0" w:color="auto"/>
            </w:tcBorders>
            <w:vAlign w:val="center"/>
            <w:hideMark/>
          </w:tcPr>
          <w:p w14:paraId="0D06018B" w14:textId="77777777"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407,46</w:t>
            </w:r>
          </w:p>
        </w:tc>
        <w:tc>
          <w:tcPr>
            <w:tcW w:w="993" w:type="dxa"/>
            <w:tcBorders>
              <w:top w:val="nil"/>
              <w:left w:val="nil"/>
              <w:bottom w:val="single" w:sz="4" w:space="0" w:color="auto"/>
              <w:right w:val="single" w:sz="4" w:space="0" w:color="auto"/>
            </w:tcBorders>
            <w:vAlign w:val="center"/>
            <w:hideMark/>
          </w:tcPr>
          <w:p w14:paraId="3A75EAD1" w14:textId="77777777"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404,54</w:t>
            </w:r>
          </w:p>
        </w:tc>
        <w:tc>
          <w:tcPr>
            <w:tcW w:w="992" w:type="dxa"/>
            <w:tcBorders>
              <w:top w:val="nil"/>
              <w:left w:val="nil"/>
              <w:bottom w:val="single" w:sz="4" w:space="0" w:color="auto"/>
              <w:right w:val="single" w:sz="4" w:space="0" w:color="auto"/>
            </w:tcBorders>
            <w:vAlign w:val="center"/>
            <w:hideMark/>
          </w:tcPr>
          <w:p w14:paraId="58BE2C0A" w14:textId="77777777"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1.004,54</w:t>
            </w:r>
          </w:p>
        </w:tc>
        <w:tc>
          <w:tcPr>
            <w:tcW w:w="1134" w:type="dxa"/>
            <w:tcBorders>
              <w:top w:val="single" w:sz="4" w:space="0" w:color="auto"/>
              <w:left w:val="single" w:sz="4" w:space="0" w:color="auto"/>
              <w:bottom w:val="single" w:sz="4" w:space="0" w:color="auto"/>
              <w:right w:val="single" w:sz="4" w:space="0" w:color="auto"/>
            </w:tcBorders>
            <w:vAlign w:val="center"/>
          </w:tcPr>
          <w:p w14:paraId="7D78B7AB" w14:textId="6D8EBBDE" w:rsidR="00E32CFC" w:rsidRDefault="00E32CFC" w:rsidP="00E32CFC">
            <w:pPr>
              <w:spacing w:after="0" w:line="240" w:lineRule="auto"/>
              <w:jc w:val="right"/>
              <w:rPr>
                <w:rFonts w:ascii="Arial" w:hAnsi="Arial" w:cs="Arial"/>
                <w:sz w:val="18"/>
                <w:szCs w:val="18"/>
              </w:rPr>
            </w:pPr>
            <w:r>
              <w:rPr>
                <w:rFonts w:ascii="Arial" w:hAnsi="Arial" w:cs="Arial"/>
                <w:sz w:val="18"/>
                <w:szCs w:val="18"/>
              </w:rPr>
              <w:t>762,00</w:t>
            </w:r>
          </w:p>
        </w:tc>
        <w:tc>
          <w:tcPr>
            <w:tcW w:w="1134" w:type="dxa"/>
            <w:tcBorders>
              <w:top w:val="nil"/>
              <w:left w:val="single" w:sz="4" w:space="0" w:color="auto"/>
              <w:bottom w:val="single" w:sz="4" w:space="0" w:color="auto"/>
              <w:right w:val="single" w:sz="4" w:space="0" w:color="auto"/>
            </w:tcBorders>
            <w:vAlign w:val="center"/>
          </w:tcPr>
          <w:p w14:paraId="12AC6CDA" w14:textId="1007A9DB" w:rsidR="00E32CFC" w:rsidRPr="000F632C" w:rsidRDefault="00E32CFC" w:rsidP="00E32CFC">
            <w:pPr>
              <w:spacing w:after="0" w:line="240" w:lineRule="auto"/>
              <w:jc w:val="right"/>
              <w:rPr>
                <w:rFonts w:ascii="Arial" w:eastAsia="Times New Roman" w:hAnsi="Arial" w:cs="Arial"/>
                <w:sz w:val="16"/>
                <w:szCs w:val="16"/>
              </w:rPr>
            </w:pPr>
            <w:r>
              <w:rPr>
                <w:rFonts w:ascii="Arial" w:hAnsi="Arial" w:cs="Arial"/>
                <w:sz w:val="18"/>
                <w:szCs w:val="18"/>
              </w:rPr>
              <w:t>762,00</w:t>
            </w:r>
          </w:p>
        </w:tc>
        <w:tc>
          <w:tcPr>
            <w:tcW w:w="2835" w:type="dxa"/>
            <w:tcBorders>
              <w:top w:val="nil"/>
              <w:left w:val="nil"/>
              <w:bottom w:val="single" w:sz="4" w:space="0" w:color="auto"/>
              <w:right w:val="single" w:sz="4" w:space="0" w:color="auto"/>
            </w:tcBorders>
            <w:vAlign w:val="center"/>
            <w:hideMark/>
          </w:tcPr>
          <w:p w14:paraId="7BD8AC47" w14:textId="121841B1" w:rsidR="00E32CFC" w:rsidRPr="005D6F11" w:rsidRDefault="00E32CFC" w:rsidP="00E32CFC">
            <w:pPr>
              <w:spacing w:after="0" w:line="240" w:lineRule="auto"/>
              <w:jc w:val="both"/>
              <w:rPr>
                <w:rFonts w:ascii="Arial" w:eastAsia="Times New Roman" w:hAnsi="Arial" w:cs="Arial"/>
                <w:sz w:val="16"/>
                <w:szCs w:val="16"/>
              </w:rPr>
            </w:pPr>
            <w:r>
              <w:rPr>
                <w:rFonts w:ascii="Arial" w:hAnsi="Arial" w:cs="Arial"/>
                <w:sz w:val="16"/>
                <w:szCs w:val="16"/>
              </w:rPr>
              <w:t>Naknadu uplaćuje jedno društvo na temelju rješenja koje ne ispostavlja Općina (zakonski propisi iz područja eksploatacije mineralnih sirovina (kamen, pijesak... )</w:t>
            </w:r>
          </w:p>
        </w:tc>
      </w:tr>
      <w:tr w:rsidR="00E32CFC" w:rsidRPr="000F632C" w14:paraId="6280EDD8" w14:textId="77777777" w:rsidTr="00B908CC">
        <w:trPr>
          <w:trHeight w:val="612"/>
        </w:trPr>
        <w:tc>
          <w:tcPr>
            <w:tcW w:w="1268" w:type="dxa"/>
            <w:tcBorders>
              <w:top w:val="nil"/>
              <w:left w:val="single" w:sz="4" w:space="0" w:color="auto"/>
              <w:bottom w:val="single" w:sz="4" w:space="0" w:color="auto"/>
              <w:right w:val="single" w:sz="4" w:space="0" w:color="auto"/>
            </w:tcBorders>
            <w:vAlign w:val="center"/>
            <w:hideMark/>
          </w:tcPr>
          <w:p w14:paraId="7A0E2E4C" w14:textId="77777777" w:rsidR="00E32CFC" w:rsidRPr="000F632C" w:rsidRDefault="00E32CFC" w:rsidP="00E32CFC">
            <w:pPr>
              <w:spacing w:after="0" w:line="240" w:lineRule="auto"/>
              <w:rPr>
                <w:rFonts w:ascii="Arial" w:eastAsia="Times New Roman" w:hAnsi="Arial" w:cs="Arial"/>
                <w:sz w:val="16"/>
                <w:szCs w:val="16"/>
              </w:rPr>
            </w:pPr>
            <w:r w:rsidRPr="000F632C">
              <w:rPr>
                <w:rFonts w:ascii="Arial" w:eastAsia="Times New Roman" w:hAnsi="Arial" w:cs="Arial"/>
                <w:sz w:val="16"/>
                <w:szCs w:val="16"/>
              </w:rPr>
              <w:t>naknada za zahvaćanje pitke vode (2960)</w:t>
            </w:r>
          </w:p>
        </w:tc>
        <w:tc>
          <w:tcPr>
            <w:tcW w:w="1136" w:type="dxa"/>
            <w:tcBorders>
              <w:top w:val="nil"/>
              <w:left w:val="nil"/>
              <w:bottom w:val="single" w:sz="4" w:space="0" w:color="auto"/>
              <w:right w:val="single" w:sz="4" w:space="0" w:color="auto"/>
            </w:tcBorders>
            <w:vAlign w:val="center"/>
            <w:hideMark/>
          </w:tcPr>
          <w:p w14:paraId="0D13207C" w14:textId="77777777"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3.024,36</w:t>
            </w:r>
          </w:p>
        </w:tc>
        <w:tc>
          <w:tcPr>
            <w:tcW w:w="1136" w:type="dxa"/>
            <w:tcBorders>
              <w:top w:val="nil"/>
              <w:left w:val="nil"/>
              <w:bottom w:val="single" w:sz="4" w:space="0" w:color="auto"/>
              <w:right w:val="single" w:sz="4" w:space="0" w:color="auto"/>
            </w:tcBorders>
            <w:vAlign w:val="center"/>
            <w:hideMark/>
          </w:tcPr>
          <w:p w14:paraId="31D1E6BA" w14:textId="77777777"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1.346,15</w:t>
            </w:r>
          </w:p>
        </w:tc>
        <w:tc>
          <w:tcPr>
            <w:tcW w:w="1136" w:type="dxa"/>
            <w:tcBorders>
              <w:top w:val="nil"/>
              <w:left w:val="nil"/>
              <w:bottom w:val="single" w:sz="4" w:space="0" w:color="auto"/>
              <w:right w:val="single" w:sz="4" w:space="0" w:color="auto"/>
            </w:tcBorders>
            <w:vAlign w:val="center"/>
            <w:hideMark/>
          </w:tcPr>
          <w:p w14:paraId="5C8D3174" w14:textId="77777777"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1.966,82</w:t>
            </w:r>
          </w:p>
        </w:tc>
        <w:tc>
          <w:tcPr>
            <w:tcW w:w="1134" w:type="dxa"/>
            <w:tcBorders>
              <w:top w:val="nil"/>
              <w:left w:val="nil"/>
              <w:bottom w:val="single" w:sz="4" w:space="0" w:color="auto"/>
              <w:right w:val="single" w:sz="4" w:space="0" w:color="auto"/>
            </w:tcBorders>
            <w:vAlign w:val="center"/>
            <w:hideMark/>
          </w:tcPr>
          <w:p w14:paraId="2FAF1EB6" w14:textId="77777777"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720,41</w:t>
            </w:r>
          </w:p>
        </w:tc>
        <w:tc>
          <w:tcPr>
            <w:tcW w:w="1134" w:type="dxa"/>
            <w:tcBorders>
              <w:top w:val="nil"/>
              <w:left w:val="nil"/>
              <w:bottom w:val="single" w:sz="4" w:space="0" w:color="auto"/>
              <w:right w:val="single" w:sz="4" w:space="0" w:color="auto"/>
            </w:tcBorders>
            <w:vAlign w:val="center"/>
            <w:hideMark/>
          </w:tcPr>
          <w:p w14:paraId="6C39F159" w14:textId="77777777"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342,11</w:t>
            </w:r>
          </w:p>
        </w:tc>
        <w:tc>
          <w:tcPr>
            <w:tcW w:w="994" w:type="dxa"/>
            <w:tcBorders>
              <w:top w:val="nil"/>
              <w:left w:val="nil"/>
              <w:bottom w:val="single" w:sz="4" w:space="0" w:color="auto"/>
              <w:right w:val="single" w:sz="4" w:space="0" w:color="auto"/>
            </w:tcBorders>
            <w:vAlign w:val="center"/>
            <w:hideMark/>
          </w:tcPr>
          <w:p w14:paraId="05ECDD3F" w14:textId="77777777"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872,75</w:t>
            </w:r>
          </w:p>
        </w:tc>
        <w:tc>
          <w:tcPr>
            <w:tcW w:w="993" w:type="dxa"/>
            <w:tcBorders>
              <w:top w:val="nil"/>
              <w:left w:val="nil"/>
              <w:bottom w:val="single" w:sz="4" w:space="0" w:color="auto"/>
              <w:right w:val="single" w:sz="4" w:space="0" w:color="auto"/>
            </w:tcBorders>
            <w:vAlign w:val="center"/>
            <w:hideMark/>
          </w:tcPr>
          <w:p w14:paraId="6AF05B61" w14:textId="77777777"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639,87</w:t>
            </w:r>
          </w:p>
        </w:tc>
        <w:tc>
          <w:tcPr>
            <w:tcW w:w="992" w:type="dxa"/>
            <w:tcBorders>
              <w:top w:val="nil"/>
              <w:left w:val="nil"/>
              <w:bottom w:val="single" w:sz="4" w:space="0" w:color="auto"/>
              <w:right w:val="single" w:sz="4" w:space="0" w:color="auto"/>
            </w:tcBorders>
            <w:vAlign w:val="center"/>
            <w:hideMark/>
          </w:tcPr>
          <w:p w14:paraId="21EE797F" w14:textId="77777777"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2.062,80</w:t>
            </w:r>
          </w:p>
        </w:tc>
        <w:tc>
          <w:tcPr>
            <w:tcW w:w="1134" w:type="dxa"/>
            <w:tcBorders>
              <w:top w:val="single" w:sz="4" w:space="0" w:color="auto"/>
              <w:left w:val="nil"/>
              <w:bottom w:val="single" w:sz="4" w:space="0" w:color="auto"/>
              <w:right w:val="single" w:sz="4" w:space="0" w:color="auto"/>
            </w:tcBorders>
            <w:vAlign w:val="center"/>
          </w:tcPr>
          <w:p w14:paraId="5D852AC3" w14:textId="17CA1D86" w:rsidR="00E32CFC" w:rsidRPr="005D6F11" w:rsidRDefault="00E32CFC" w:rsidP="00E32CFC">
            <w:pPr>
              <w:spacing w:after="0" w:line="240" w:lineRule="auto"/>
              <w:jc w:val="right"/>
              <w:rPr>
                <w:rFonts w:ascii="Arial" w:eastAsia="Times New Roman" w:hAnsi="Arial" w:cs="Arial"/>
                <w:sz w:val="16"/>
                <w:szCs w:val="16"/>
              </w:rPr>
            </w:pPr>
            <w:r w:rsidRPr="005D6F11">
              <w:rPr>
                <w:rFonts w:ascii="Arial" w:eastAsia="Times New Roman" w:hAnsi="Arial" w:cs="Arial"/>
                <w:sz w:val="16"/>
                <w:szCs w:val="16"/>
              </w:rPr>
              <w:t>1.862,26</w:t>
            </w:r>
          </w:p>
        </w:tc>
        <w:tc>
          <w:tcPr>
            <w:tcW w:w="1134" w:type="dxa"/>
            <w:tcBorders>
              <w:top w:val="nil"/>
              <w:left w:val="single" w:sz="4" w:space="0" w:color="auto"/>
              <w:bottom w:val="single" w:sz="4" w:space="0" w:color="auto"/>
              <w:right w:val="single" w:sz="4" w:space="0" w:color="auto"/>
            </w:tcBorders>
            <w:vAlign w:val="center"/>
          </w:tcPr>
          <w:p w14:paraId="54B7CE48" w14:textId="479CEF6E" w:rsidR="00E32CFC" w:rsidRPr="000F632C" w:rsidRDefault="00E32CFC" w:rsidP="00E32CFC">
            <w:pPr>
              <w:spacing w:after="0" w:line="240" w:lineRule="auto"/>
              <w:jc w:val="right"/>
              <w:rPr>
                <w:rFonts w:ascii="Arial" w:eastAsia="Times New Roman" w:hAnsi="Arial" w:cs="Arial"/>
                <w:sz w:val="16"/>
                <w:szCs w:val="16"/>
              </w:rPr>
            </w:pPr>
            <w:r>
              <w:rPr>
                <w:rFonts w:ascii="Arial" w:hAnsi="Arial" w:cs="Arial"/>
                <w:sz w:val="18"/>
                <w:szCs w:val="18"/>
              </w:rPr>
              <w:t>990,38</w:t>
            </w:r>
          </w:p>
        </w:tc>
        <w:tc>
          <w:tcPr>
            <w:tcW w:w="2835" w:type="dxa"/>
            <w:tcBorders>
              <w:top w:val="nil"/>
              <w:left w:val="nil"/>
              <w:bottom w:val="single" w:sz="4" w:space="0" w:color="auto"/>
              <w:right w:val="single" w:sz="4" w:space="0" w:color="auto"/>
            </w:tcBorders>
            <w:vAlign w:val="center"/>
            <w:hideMark/>
          </w:tcPr>
          <w:p w14:paraId="2A71957F" w14:textId="34813026" w:rsidR="00E32CFC" w:rsidRPr="000F632C" w:rsidRDefault="00E32CFC" w:rsidP="00E32CFC">
            <w:pPr>
              <w:spacing w:after="0" w:line="240" w:lineRule="auto"/>
              <w:jc w:val="both"/>
              <w:rPr>
                <w:rFonts w:ascii="Arial" w:eastAsia="Times New Roman" w:hAnsi="Arial" w:cs="Arial"/>
                <w:sz w:val="16"/>
                <w:szCs w:val="16"/>
              </w:rPr>
            </w:pPr>
            <w:r>
              <w:rPr>
                <w:rFonts w:ascii="Arial" w:hAnsi="Arial" w:cs="Arial"/>
                <w:sz w:val="16"/>
                <w:szCs w:val="16"/>
              </w:rPr>
              <w:t>Naknadu uplaćuje jedno društvo na temelju rješenja koje nije ispostavlja Općina (zakonski propisi iz područja upravljanja vodama).</w:t>
            </w:r>
          </w:p>
        </w:tc>
      </w:tr>
      <w:tr w:rsidR="00E32CFC" w:rsidRPr="000F632C" w14:paraId="769E8D75" w14:textId="77777777" w:rsidTr="00B908CC">
        <w:trPr>
          <w:trHeight w:val="1140"/>
        </w:trPr>
        <w:tc>
          <w:tcPr>
            <w:tcW w:w="1268" w:type="dxa"/>
            <w:tcBorders>
              <w:top w:val="nil"/>
              <w:left w:val="single" w:sz="4" w:space="0" w:color="auto"/>
              <w:bottom w:val="single" w:sz="4" w:space="0" w:color="auto"/>
              <w:right w:val="single" w:sz="4" w:space="0" w:color="auto"/>
            </w:tcBorders>
            <w:vAlign w:val="center"/>
            <w:hideMark/>
          </w:tcPr>
          <w:p w14:paraId="073166F7" w14:textId="77777777" w:rsidR="00E32CFC" w:rsidRPr="000F632C" w:rsidRDefault="00E32CFC" w:rsidP="00E32CFC">
            <w:pPr>
              <w:spacing w:after="0" w:line="240" w:lineRule="auto"/>
              <w:rPr>
                <w:rFonts w:ascii="Arial" w:eastAsia="Times New Roman" w:hAnsi="Arial" w:cs="Arial"/>
                <w:sz w:val="16"/>
                <w:szCs w:val="16"/>
              </w:rPr>
            </w:pPr>
            <w:r w:rsidRPr="000F632C">
              <w:rPr>
                <w:rFonts w:ascii="Arial" w:eastAsia="Times New Roman" w:hAnsi="Arial" w:cs="Arial"/>
                <w:sz w:val="16"/>
                <w:szCs w:val="16"/>
              </w:rPr>
              <w:t>spomenička renta</w:t>
            </w:r>
          </w:p>
        </w:tc>
        <w:tc>
          <w:tcPr>
            <w:tcW w:w="1136" w:type="dxa"/>
            <w:tcBorders>
              <w:top w:val="nil"/>
              <w:left w:val="nil"/>
              <w:bottom w:val="single" w:sz="4" w:space="0" w:color="auto"/>
              <w:right w:val="single" w:sz="4" w:space="0" w:color="auto"/>
            </w:tcBorders>
            <w:vAlign w:val="center"/>
            <w:hideMark/>
          </w:tcPr>
          <w:p w14:paraId="0D47D000" w14:textId="77777777"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909,59</w:t>
            </w:r>
          </w:p>
        </w:tc>
        <w:tc>
          <w:tcPr>
            <w:tcW w:w="1136" w:type="dxa"/>
            <w:tcBorders>
              <w:top w:val="nil"/>
              <w:left w:val="nil"/>
              <w:bottom w:val="single" w:sz="4" w:space="0" w:color="auto"/>
              <w:right w:val="single" w:sz="4" w:space="0" w:color="auto"/>
            </w:tcBorders>
            <w:vAlign w:val="center"/>
            <w:hideMark/>
          </w:tcPr>
          <w:p w14:paraId="1703414E" w14:textId="77777777"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1.533,89</w:t>
            </w:r>
          </w:p>
        </w:tc>
        <w:tc>
          <w:tcPr>
            <w:tcW w:w="1136" w:type="dxa"/>
            <w:tcBorders>
              <w:top w:val="nil"/>
              <w:left w:val="nil"/>
              <w:bottom w:val="single" w:sz="4" w:space="0" w:color="auto"/>
              <w:right w:val="single" w:sz="4" w:space="0" w:color="auto"/>
            </w:tcBorders>
            <w:vAlign w:val="center"/>
            <w:hideMark/>
          </w:tcPr>
          <w:p w14:paraId="72ED14BD" w14:textId="77777777"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1.098,82</w:t>
            </w:r>
          </w:p>
        </w:tc>
        <w:tc>
          <w:tcPr>
            <w:tcW w:w="1134" w:type="dxa"/>
            <w:tcBorders>
              <w:top w:val="nil"/>
              <w:left w:val="nil"/>
              <w:bottom w:val="single" w:sz="4" w:space="0" w:color="auto"/>
              <w:right w:val="single" w:sz="4" w:space="0" w:color="auto"/>
            </w:tcBorders>
            <w:vAlign w:val="center"/>
            <w:hideMark/>
          </w:tcPr>
          <w:p w14:paraId="0C419AD6" w14:textId="77777777"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856,38</w:t>
            </w:r>
          </w:p>
        </w:tc>
        <w:tc>
          <w:tcPr>
            <w:tcW w:w="1134" w:type="dxa"/>
            <w:tcBorders>
              <w:top w:val="nil"/>
              <w:left w:val="nil"/>
              <w:bottom w:val="single" w:sz="4" w:space="0" w:color="auto"/>
              <w:right w:val="single" w:sz="4" w:space="0" w:color="auto"/>
            </w:tcBorders>
            <w:vAlign w:val="center"/>
            <w:hideMark/>
          </w:tcPr>
          <w:p w14:paraId="4BDDC71A" w14:textId="77777777"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635,22</w:t>
            </w:r>
          </w:p>
        </w:tc>
        <w:tc>
          <w:tcPr>
            <w:tcW w:w="994" w:type="dxa"/>
            <w:tcBorders>
              <w:top w:val="nil"/>
              <w:left w:val="nil"/>
              <w:bottom w:val="single" w:sz="4" w:space="0" w:color="auto"/>
              <w:right w:val="single" w:sz="4" w:space="0" w:color="auto"/>
            </w:tcBorders>
            <w:vAlign w:val="center"/>
            <w:hideMark/>
          </w:tcPr>
          <w:p w14:paraId="162C159A" w14:textId="77777777"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279,35</w:t>
            </w:r>
          </w:p>
        </w:tc>
        <w:tc>
          <w:tcPr>
            <w:tcW w:w="993" w:type="dxa"/>
            <w:tcBorders>
              <w:top w:val="nil"/>
              <w:left w:val="nil"/>
              <w:bottom w:val="single" w:sz="4" w:space="0" w:color="auto"/>
              <w:right w:val="single" w:sz="4" w:space="0" w:color="auto"/>
            </w:tcBorders>
            <w:vAlign w:val="center"/>
            <w:hideMark/>
          </w:tcPr>
          <w:p w14:paraId="344570AA" w14:textId="77777777"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278,26</w:t>
            </w:r>
          </w:p>
        </w:tc>
        <w:tc>
          <w:tcPr>
            <w:tcW w:w="992" w:type="dxa"/>
            <w:tcBorders>
              <w:top w:val="nil"/>
              <w:left w:val="nil"/>
              <w:bottom w:val="single" w:sz="4" w:space="0" w:color="auto"/>
              <w:right w:val="single" w:sz="4" w:space="0" w:color="auto"/>
            </w:tcBorders>
            <w:vAlign w:val="center"/>
            <w:hideMark/>
          </w:tcPr>
          <w:p w14:paraId="66FFFAAE" w14:textId="77777777"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389,92</w:t>
            </w:r>
          </w:p>
        </w:tc>
        <w:tc>
          <w:tcPr>
            <w:tcW w:w="1134" w:type="dxa"/>
            <w:tcBorders>
              <w:top w:val="single" w:sz="4" w:space="0" w:color="auto"/>
              <w:left w:val="nil"/>
              <w:bottom w:val="single" w:sz="4" w:space="0" w:color="auto"/>
              <w:right w:val="single" w:sz="4" w:space="0" w:color="auto"/>
            </w:tcBorders>
            <w:vAlign w:val="center"/>
          </w:tcPr>
          <w:p w14:paraId="4F6E5D8F" w14:textId="0553C728" w:rsidR="00E32CFC" w:rsidRDefault="00E32CFC" w:rsidP="00E32CFC">
            <w:pPr>
              <w:spacing w:after="0" w:line="240" w:lineRule="auto"/>
              <w:jc w:val="right"/>
              <w:rPr>
                <w:rFonts w:ascii="Arial" w:eastAsia="Times New Roman" w:hAnsi="Arial" w:cs="Arial"/>
                <w:sz w:val="16"/>
                <w:szCs w:val="16"/>
              </w:rPr>
            </w:pPr>
            <w:r>
              <w:rPr>
                <w:rFonts w:ascii="Arial" w:eastAsia="Times New Roman" w:hAnsi="Arial" w:cs="Arial"/>
                <w:sz w:val="16"/>
                <w:szCs w:val="16"/>
              </w:rPr>
              <w:t>703,12</w:t>
            </w:r>
          </w:p>
        </w:tc>
        <w:tc>
          <w:tcPr>
            <w:tcW w:w="1134" w:type="dxa"/>
            <w:tcBorders>
              <w:top w:val="nil"/>
              <w:left w:val="single" w:sz="4" w:space="0" w:color="auto"/>
              <w:bottom w:val="single" w:sz="4" w:space="0" w:color="auto"/>
              <w:right w:val="single" w:sz="4" w:space="0" w:color="auto"/>
            </w:tcBorders>
            <w:vAlign w:val="center"/>
          </w:tcPr>
          <w:p w14:paraId="0540C5A6" w14:textId="5B20F832" w:rsidR="00E32CFC" w:rsidRPr="000F632C" w:rsidRDefault="00E32CFC" w:rsidP="00E32CFC">
            <w:pPr>
              <w:spacing w:after="0" w:line="240" w:lineRule="auto"/>
              <w:jc w:val="right"/>
              <w:rPr>
                <w:rFonts w:ascii="Arial" w:eastAsia="Times New Roman" w:hAnsi="Arial" w:cs="Arial"/>
                <w:sz w:val="16"/>
                <w:szCs w:val="16"/>
              </w:rPr>
            </w:pPr>
            <w:r>
              <w:rPr>
                <w:rFonts w:ascii="Arial" w:hAnsi="Arial" w:cs="Arial"/>
                <w:sz w:val="18"/>
                <w:szCs w:val="18"/>
              </w:rPr>
              <w:t>760,27</w:t>
            </w:r>
          </w:p>
        </w:tc>
        <w:tc>
          <w:tcPr>
            <w:tcW w:w="2835" w:type="dxa"/>
            <w:tcBorders>
              <w:top w:val="nil"/>
              <w:left w:val="nil"/>
              <w:bottom w:val="single" w:sz="4" w:space="0" w:color="auto"/>
              <w:right w:val="single" w:sz="4" w:space="0" w:color="auto"/>
            </w:tcBorders>
            <w:vAlign w:val="center"/>
            <w:hideMark/>
          </w:tcPr>
          <w:p w14:paraId="20EB1C04" w14:textId="64F6EB74" w:rsidR="00E32CFC" w:rsidRPr="000F632C" w:rsidRDefault="00E32CFC" w:rsidP="00E32CFC">
            <w:pPr>
              <w:spacing w:after="0" w:line="240" w:lineRule="auto"/>
              <w:jc w:val="both"/>
              <w:rPr>
                <w:rFonts w:ascii="Arial" w:eastAsia="Times New Roman" w:hAnsi="Arial" w:cs="Arial"/>
                <w:sz w:val="16"/>
                <w:szCs w:val="16"/>
              </w:rPr>
            </w:pPr>
            <w:r>
              <w:rPr>
                <w:rFonts w:ascii="Arial" w:hAnsi="Arial" w:cs="Arial"/>
                <w:sz w:val="16"/>
                <w:szCs w:val="16"/>
              </w:rPr>
              <w:t>Nije utvrđeno općinskom odlukom. Naplaćena renta na temelju članka 14.a Zakona o zaštiti i očuvanju kulturnih dobara (plaća se po stopi od 0,05 posto i osnovica je obračun je ukupni prihod ostvaren obavljanjem samo određenih djelatnosti kao što su djelatnosti trgovine na veliko duhanskim proizvodima, parfemima i kozmetikom, trgovina na malo duhanskim proizvodima u specijaliziranim prodavaonicama, djelatnosti kockanja i klađenja, novčarsko posredovanje itd.).</w:t>
            </w:r>
          </w:p>
        </w:tc>
      </w:tr>
      <w:tr w:rsidR="00E32CFC" w:rsidRPr="000F632C" w14:paraId="6609F9B5" w14:textId="77777777" w:rsidTr="00B908CC">
        <w:trPr>
          <w:trHeight w:val="1140"/>
        </w:trPr>
        <w:tc>
          <w:tcPr>
            <w:tcW w:w="1268" w:type="dxa"/>
            <w:tcBorders>
              <w:top w:val="single" w:sz="4" w:space="0" w:color="auto"/>
              <w:left w:val="single" w:sz="4" w:space="0" w:color="auto"/>
              <w:bottom w:val="single" w:sz="4" w:space="0" w:color="auto"/>
              <w:right w:val="single" w:sz="4" w:space="0" w:color="auto"/>
            </w:tcBorders>
            <w:vAlign w:val="center"/>
          </w:tcPr>
          <w:p w14:paraId="506C8A04" w14:textId="5D426B0C" w:rsidR="00E32CFC" w:rsidRPr="000F632C" w:rsidRDefault="00E32CFC" w:rsidP="00E32CFC">
            <w:pPr>
              <w:spacing w:after="0" w:line="240" w:lineRule="auto"/>
              <w:rPr>
                <w:rFonts w:ascii="Arial" w:eastAsia="Times New Roman" w:hAnsi="Arial" w:cs="Arial"/>
                <w:sz w:val="16"/>
                <w:szCs w:val="16"/>
              </w:rPr>
            </w:pPr>
            <w:r w:rsidRPr="000F632C">
              <w:rPr>
                <w:rFonts w:ascii="Arial" w:eastAsia="Times New Roman" w:hAnsi="Arial" w:cs="Arial"/>
                <w:sz w:val="16"/>
                <w:szCs w:val="16"/>
              </w:rPr>
              <w:t>dozvola za obavljanje autotaksi prijevoza (stari propisi)</w:t>
            </w:r>
          </w:p>
        </w:tc>
        <w:tc>
          <w:tcPr>
            <w:tcW w:w="1136" w:type="dxa"/>
            <w:tcBorders>
              <w:top w:val="single" w:sz="4" w:space="0" w:color="auto"/>
              <w:left w:val="nil"/>
              <w:bottom w:val="single" w:sz="4" w:space="0" w:color="auto"/>
              <w:right w:val="single" w:sz="4" w:space="0" w:color="auto"/>
            </w:tcBorders>
            <w:vAlign w:val="center"/>
          </w:tcPr>
          <w:p w14:paraId="6EF796A3" w14:textId="58118233"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64.370,56</w:t>
            </w:r>
          </w:p>
        </w:tc>
        <w:tc>
          <w:tcPr>
            <w:tcW w:w="1136" w:type="dxa"/>
            <w:tcBorders>
              <w:top w:val="single" w:sz="4" w:space="0" w:color="auto"/>
              <w:left w:val="nil"/>
              <w:bottom w:val="single" w:sz="4" w:space="0" w:color="auto"/>
              <w:right w:val="single" w:sz="4" w:space="0" w:color="auto"/>
            </w:tcBorders>
            <w:vAlign w:val="center"/>
          </w:tcPr>
          <w:p w14:paraId="2B5AED97" w14:textId="32BCCC60"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6" w:type="dxa"/>
            <w:tcBorders>
              <w:top w:val="single" w:sz="4" w:space="0" w:color="auto"/>
              <w:left w:val="nil"/>
              <w:bottom w:val="single" w:sz="4" w:space="0" w:color="auto"/>
              <w:right w:val="single" w:sz="4" w:space="0" w:color="auto"/>
            </w:tcBorders>
            <w:vAlign w:val="center"/>
          </w:tcPr>
          <w:p w14:paraId="5A5995CB" w14:textId="0FF93D4B"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663,61</w:t>
            </w:r>
          </w:p>
        </w:tc>
        <w:tc>
          <w:tcPr>
            <w:tcW w:w="1134" w:type="dxa"/>
            <w:tcBorders>
              <w:top w:val="single" w:sz="4" w:space="0" w:color="auto"/>
              <w:left w:val="nil"/>
              <w:bottom w:val="single" w:sz="4" w:space="0" w:color="auto"/>
              <w:right w:val="single" w:sz="4" w:space="0" w:color="auto"/>
            </w:tcBorders>
            <w:vAlign w:val="center"/>
          </w:tcPr>
          <w:p w14:paraId="39D461B7" w14:textId="67B1257C"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0,00</w:t>
            </w:r>
          </w:p>
        </w:tc>
        <w:tc>
          <w:tcPr>
            <w:tcW w:w="1134" w:type="dxa"/>
            <w:tcBorders>
              <w:top w:val="single" w:sz="4" w:space="0" w:color="auto"/>
              <w:left w:val="nil"/>
              <w:bottom w:val="single" w:sz="4" w:space="0" w:color="auto"/>
              <w:right w:val="single" w:sz="4" w:space="0" w:color="auto"/>
            </w:tcBorders>
            <w:vAlign w:val="center"/>
          </w:tcPr>
          <w:p w14:paraId="23B58292" w14:textId="11F7EB94"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0,00</w:t>
            </w:r>
          </w:p>
        </w:tc>
        <w:tc>
          <w:tcPr>
            <w:tcW w:w="994" w:type="dxa"/>
            <w:tcBorders>
              <w:top w:val="single" w:sz="4" w:space="0" w:color="auto"/>
              <w:left w:val="nil"/>
              <w:bottom w:val="single" w:sz="4" w:space="0" w:color="auto"/>
              <w:right w:val="single" w:sz="4" w:space="0" w:color="auto"/>
            </w:tcBorders>
            <w:vAlign w:val="center"/>
          </w:tcPr>
          <w:p w14:paraId="055EF3C2" w14:textId="6F1544F6" w:rsidR="00E32CFC" w:rsidRPr="000F632C" w:rsidRDefault="00E32CFC" w:rsidP="00E32CFC">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0,00</w:t>
            </w:r>
          </w:p>
        </w:tc>
        <w:tc>
          <w:tcPr>
            <w:tcW w:w="993" w:type="dxa"/>
            <w:tcBorders>
              <w:top w:val="single" w:sz="4" w:space="0" w:color="auto"/>
              <w:left w:val="nil"/>
              <w:bottom w:val="single" w:sz="4" w:space="0" w:color="auto"/>
              <w:right w:val="single" w:sz="4" w:space="0" w:color="auto"/>
            </w:tcBorders>
            <w:vAlign w:val="center"/>
          </w:tcPr>
          <w:p w14:paraId="26BA0F5A" w14:textId="1E03740D"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992" w:type="dxa"/>
            <w:tcBorders>
              <w:top w:val="single" w:sz="4" w:space="0" w:color="auto"/>
              <w:left w:val="nil"/>
              <w:bottom w:val="single" w:sz="4" w:space="0" w:color="auto"/>
              <w:right w:val="single" w:sz="4" w:space="0" w:color="auto"/>
            </w:tcBorders>
            <w:vAlign w:val="center"/>
          </w:tcPr>
          <w:p w14:paraId="4AEBBA2C" w14:textId="0587D2BE"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4" w:type="dxa"/>
            <w:tcBorders>
              <w:top w:val="single" w:sz="4" w:space="0" w:color="auto"/>
              <w:left w:val="nil"/>
              <w:bottom w:val="single" w:sz="4" w:space="0" w:color="auto"/>
              <w:right w:val="single" w:sz="4" w:space="0" w:color="auto"/>
            </w:tcBorders>
            <w:vAlign w:val="center"/>
          </w:tcPr>
          <w:p w14:paraId="487BC6ED" w14:textId="7A0C0805" w:rsidR="00E32CFC" w:rsidRPr="000F632C" w:rsidRDefault="00E32CFC" w:rsidP="00E32CFC">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4" w:type="dxa"/>
            <w:tcBorders>
              <w:top w:val="nil"/>
              <w:left w:val="single" w:sz="4" w:space="0" w:color="auto"/>
              <w:bottom w:val="single" w:sz="4" w:space="0" w:color="auto"/>
              <w:right w:val="single" w:sz="4" w:space="0" w:color="auto"/>
            </w:tcBorders>
            <w:vAlign w:val="center"/>
          </w:tcPr>
          <w:p w14:paraId="505218F4" w14:textId="6FB3A47E" w:rsidR="00E32CFC" w:rsidRDefault="00E32CFC" w:rsidP="00E32CFC">
            <w:pPr>
              <w:spacing w:after="0" w:line="240" w:lineRule="auto"/>
              <w:jc w:val="right"/>
              <w:rPr>
                <w:rFonts w:ascii="Arial" w:eastAsia="Times New Roman" w:hAnsi="Arial" w:cs="Arial"/>
                <w:sz w:val="16"/>
                <w:szCs w:val="16"/>
              </w:rPr>
            </w:pPr>
            <w:r>
              <w:rPr>
                <w:rFonts w:ascii="Arial" w:hAnsi="Arial" w:cs="Arial"/>
                <w:sz w:val="18"/>
                <w:szCs w:val="18"/>
              </w:rPr>
              <w:t>0,00</w:t>
            </w:r>
          </w:p>
        </w:tc>
        <w:tc>
          <w:tcPr>
            <w:tcW w:w="2835" w:type="dxa"/>
            <w:tcBorders>
              <w:top w:val="nil"/>
              <w:left w:val="nil"/>
              <w:bottom w:val="single" w:sz="4" w:space="0" w:color="auto"/>
              <w:right w:val="single" w:sz="4" w:space="0" w:color="auto"/>
            </w:tcBorders>
            <w:vAlign w:val="center"/>
          </w:tcPr>
          <w:p w14:paraId="789422DA" w14:textId="60781323" w:rsidR="00E32CFC" w:rsidRPr="000F632C" w:rsidRDefault="00E32CFC" w:rsidP="00E32CFC">
            <w:pPr>
              <w:spacing w:after="0" w:line="240" w:lineRule="auto"/>
              <w:jc w:val="both"/>
              <w:rPr>
                <w:rFonts w:ascii="Arial" w:eastAsia="Times New Roman" w:hAnsi="Arial" w:cs="Arial"/>
                <w:sz w:val="16"/>
                <w:szCs w:val="16"/>
              </w:rPr>
            </w:pPr>
            <w:r>
              <w:rPr>
                <w:rFonts w:ascii="Arial" w:hAnsi="Arial" w:cs="Arial"/>
                <w:sz w:val="16"/>
                <w:szCs w:val="16"/>
              </w:rPr>
              <w:t>Dozvole za obavljanje autotaksi prijevoza se od 2019. godine naplaćuju sukladno zakonskim propisima, a ne općinskim odlukama. U 2019. ostvareni prihod na temelju naplaćenog dugovanja iz 2018.g.</w:t>
            </w:r>
          </w:p>
        </w:tc>
      </w:tr>
    </w:tbl>
    <w:p w14:paraId="3BA5B0B3" w14:textId="77777777" w:rsidR="0083333C" w:rsidRDefault="0083333C" w:rsidP="0083333C">
      <w:pPr>
        <w:spacing w:after="0" w:line="240" w:lineRule="auto"/>
        <w:jc w:val="both"/>
        <w:rPr>
          <w:rFonts w:ascii="Arial" w:eastAsia="Times New Roman" w:hAnsi="Arial" w:cs="Arial"/>
          <w:i/>
          <w:iCs/>
          <w:sz w:val="20"/>
          <w:szCs w:val="20"/>
        </w:rPr>
      </w:pPr>
    </w:p>
    <w:p w14:paraId="3B1D50E8" w14:textId="77777777" w:rsidR="0083333C" w:rsidRDefault="0083333C" w:rsidP="00F91AE6">
      <w:pPr>
        <w:spacing w:after="0" w:line="240" w:lineRule="auto"/>
        <w:jc w:val="both"/>
        <w:rPr>
          <w:rFonts w:ascii="Arial" w:eastAsia="Times New Roman" w:hAnsi="Arial" w:cs="Arial"/>
        </w:rPr>
      </w:pPr>
    </w:p>
    <w:p w14:paraId="4ACBCE19" w14:textId="77777777" w:rsidR="0083333C" w:rsidRDefault="0083333C" w:rsidP="00F91AE6">
      <w:pPr>
        <w:spacing w:after="0" w:line="240" w:lineRule="auto"/>
        <w:jc w:val="both"/>
        <w:rPr>
          <w:rFonts w:ascii="Arial" w:eastAsia="Times New Roman" w:hAnsi="Arial" w:cs="Arial"/>
        </w:rPr>
      </w:pPr>
    </w:p>
    <w:p w14:paraId="49A2E840" w14:textId="77777777" w:rsidR="0083333C" w:rsidRDefault="0083333C" w:rsidP="00F91AE6">
      <w:pPr>
        <w:spacing w:after="0" w:line="240" w:lineRule="auto"/>
        <w:jc w:val="both"/>
        <w:rPr>
          <w:rFonts w:ascii="Arial" w:eastAsia="Times New Roman" w:hAnsi="Arial" w:cs="Arial"/>
        </w:rPr>
      </w:pPr>
    </w:p>
    <w:p w14:paraId="78287EE7" w14:textId="77777777" w:rsidR="005D6F11" w:rsidRDefault="005D6F11" w:rsidP="00F91AE6">
      <w:pPr>
        <w:spacing w:after="0" w:line="240" w:lineRule="auto"/>
        <w:jc w:val="both"/>
        <w:rPr>
          <w:rFonts w:ascii="Arial" w:eastAsia="Times New Roman" w:hAnsi="Arial" w:cs="Arial"/>
        </w:rPr>
      </w:pPr>
    </w:p>
    <w:tbl>
      <w:tblPr>
        <w:tblW w:w="15173" w:type="dxa"/>
        <w:tblInd w:w="-15" w:type="dxa"/>
        <w:tblCellMar>
          <w:top w:w="28" w:type="dxa"/>
          <w:left w:w="28" w:type="dxa"/>
          <w:bottom w:w="28" w:type="dxa"/>
          <w:right w:w="28" w:type="dxa"/>
        </w:tblCellMar>
        <w:tblLook w:val="04A0" w:firstRow="1" w:lastRow="0" w:firstColumn="1" w:lastColumn="0" w:noHBand="0" w:noVBand="1"/>
      </w:tblPr>
      <w:tblGrid>
        <w:gridCol w:w="11"/>
        <w:gridCol w:w="1247"/>
        <w:gridCol w:w="9"/>
        <w:gridCol w:w="1121"/>
        <w:gridCol w:w="8"/>
        <w:gridCol w:w="1123"/>
        <w:gridCol w:w="7"/>
        <w:gridCol w:w="1124"/>
        <w:gridCol w:w="6"/>
        <w:gridCol w:w="1122"/>
        <w:gridCol w:w="6"/>
        <w:gridCol w:w="1122"/>
        <w:gridCol w:w="6"/>
        <w:gridCol w:w="1134"/>
        <w:gridCol w:w="1133"/>
        <w:gridCol w:w="1107"/>
        <w:gridCol w:w="1201"/>
        <w:gridCol w:w="992"/>
        <w:gridCol w:w="2694"/>
      </w:tblGrid>
      <w:tr w:rsidR="00E32CFC" w:rsidRPr="000F632C" w14:paraId="382A7C4C" w14:textId="77777777" w:rsidTr="00B908CC">
        <w:trPr>
          <w:gridBefore w:val="1"/>
          <w:wBefore w:w="11" w:type="dxa"/>
          <w:trHeight w:val="804"/>
        </w:trPr>
        <w:tc>
          <w:tcPr>
            <w:tcW w:w="1256" w:type="dxa"/>
            <w:gridSpan w:val="2"/>
            <w:tcBorders>
              <w:top w:val="single" w:sz="4" w:space="0" w:color="auto"/>
              <w:left w:val="single" w:sz="8" w:space="0" w:color="auto"/>
              <w:bottom w:val="single" w:sz="8" w:space="0" w:color="auto"/>
              <w:right w:val="single" w:sz="8" w:space="0" w:color="000000"/>
            </w:tcBorders>
            <w:vAlign w:val="center"/>
            <w:hideMark/>
          </w:tcPr>
          <w:p w14:paraId="0169FAE9" w14:textId="77777777" w:rsidR="00E32CFC" w:rsidRPr="000F632C" w:rsidRDefault="00E32CFC" w:rsidP="00E32CFC">
            <w:pPr>
              <w:spacing w:after="0" w:line="240" w:lineRule="auto"/>
              <w:rPr>
                <w:rFonts w:ascii="Arial" w:eastAsia="Times New Roman" w:hAnsi="Arial" w:cs="Arial"/>
                <w:b/>
                <w:bCs/>
                <w:i/>
                <w:iCs/>
                <w:sz w:val="20"/>
                <w:szCs w:val="20"/>
              </w:rPr>
            </w:pPr>
            <w:bookmarkStart w:id="122" w:name="_Hlk228971866"/>
            <w:r w:rsidRPr="000F632C">
              <w:rPr>
                <w:rFonts w:ascii="Arial" w:eastAsia="Times New Roman" w:hAnsi="Arial" w:cs="Arial"/>
                <w:b/>
                <w:bCs/>
                <w:i/>
                <w:iCs/>
                <w:sz w:val="20"/>
                <w:szCs w:val="20"/>
              </w:rPr>
              <w:t>Vrsta prihoda</w:t>
            </w:r>
          </w:p>
        </w:tc>
        <w:tc>
          <w:tcPr>
            <w:tcW w:w="1129" w:type="dxa"/>
            <w:gridSpan w:val="2"/>
            <w:tcBorders>
              <w:top w:val="single" w:sz="4" w:space="0" w:color="auto"/>
              <w:left w:val="nil"/>
              <w:bottom w:val="single" w:sz="8" w:space="0" w:color="auto"/>
              <w:right w:val="single" w:sz="8" w:space="0" w:color="000000"/>
            </w:tcBorders>
            <w:vAlign w:val="center"/>
            <w:hideMark/>
          </w:tcPr>
          <w:p w14:paraId="59CB7956" w14:textId="77777777" w:rsidR="00E32CFC" w:rsidRPr="000F632C" w:rsidRDefault="00E32CFC" w:rsidP="00E32CFC">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2017.g. (€)</w:t>
            </w:r>
          </w:p>
        </w:tc>
        <w:tc>
          <w:tcPr>
            <w:tcW w:w="1130" w:type="dxa"/>
            <w:gridSpan w:val="2"/>
            <w:tcBorders>
              <w:top w:val="single" w:sz="4" w:space="0" w:color="auto"/>
              <w:left w:val="nil"/>
              <w:bottom w:val="single" w:sz="8" w:space="0" w:color="auto"/>
              <w:right w:val="single" w:sz="8" w:space="0" w:color="000000"/>
            </w:tcBorders>
            <w:vAlign w:val="center"/>
            <w:hideMark/>
          </w:tcPr>
          <w:p w14:paraId="6DFAB706" w14:textId="77777777" w:rsidR="00E32CFC" w:rsidRPr="000F632C" w:rsidRDefault="00E32CFC" w:rsidP="00E32CFC">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2018.g. (€)</w:t>
            </w:r>
          </w:p>
        </w:tc>
        <w:tc>
          <w:tcPr>
            <w:tcW w:w="1130" w:type="dxa"/>
            <w:gridSpan w:val="2"/>
            <w:tcBorders>
              <w:top w:val="single" w:sz="4" w:space="0" w:color="auto"/>
              <w:left w:val="nil"/>
              <w:bottom w:val="single" w:sz="8" w:space="0" w:color="auto"/>
              <w:right w:val="single" w:sz="8" w:space="0" w:color="000000"/>
            </w:tcBorders>
            <w:vAlign w:val="center"/>
            <w:hideMark/>
          </w:tcPr>
          <w:p w14:paraId="464C643B" w14:textId="77777777" w:rsidR="00E32CFC" w:rsidRPr="000F632C" w:rsidRDefault="00E32CFC" w:rsidP="00E32CFC">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2019.g. (€)</w:t>
            </w:r>
          </w:p>
        </w:tc>
        <w:tc>
          <w:tcPr>
            <w:tcW w:w="1128" w:type="dxa"/>
            <w:gridSpan w:val="2"/>
            <w:tcBorders>
              <w:top w:val="single" w:sz="4" w:space="0" w:color="auto"/>
              <w:left w:val="nil"/>
              <w:bottom w:val="single" w:sz="8" w:space="0" w:color="auto"/>
              <w:right w:val="single" w:sz="8" w:space="0" w:color="000000"/>
            </w:tcBorders>
            <w:vAlign w:val="center"/>
            <w:hideMark/>
          </w:tcPr>
          <w:p w14:paraId="7BADF96E" w14:textId="77777777" w:rsidR="00E32CFC" w:rsidRPr="000F632C" w:rsidRDefault="00E32CFC" w:rsidP="00E32CFC">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2020.g. (€)</w:t>
            </w:r>
          </w:p>
        </w:tc>
        <w:tc>
          <w:tcPr>
            <w:tcW w:w="1128" w:type="dxa"/>
            <w:gridSpan w:val="2"/>
            <w:tcBorders>
              <w:top w:val="single" w:sz="4" w:space="0" w:color="auto"/>
              <w:left w:val="nil"/>
              <w:bottom w:val="single" w:sz="8" w:space="0" w:color="auto"/>
              <w:right w:val="single" w:sz="8" w:space="0" w:color="000000"/>
            </w:tcBorders>
            <w:vAlign w:val="center"/>
            <w:hideMark/>
          </w:tcPr>
          <w:p w14:paraId="5C46F489" w14:textId="77777777" w:rsidR="00E32CFC" w:rsidRPr="000F632C" w:rsidRDefault="00E32CFC" w:rsidP="00E32CFC">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2021.g. (€)</w:t>
            </w:r>
          </w:p>
        </w:tc>
        <w:tc>
          <w:tcPr>
            <w:tcW w:w="1134" w:type="dxa"/>
            <w:tcBorders>
              <w:top w:val="single" w:sz="4" w:space="0" w:color="auto"/>
              <w:left w:val="nil"/>
              <w:bottom w:val="single" w:sz="8" w:space="0" w:color="auto"/>
              <w:right w:val="single" w:sz="8" w:space="0" w:color="auto"/>
            </w:tcBorders>
            <w:vAlign w:val="center"/>
            <w:hideMark/>
          </w:tcPr>
          <w:p w14:paraId="2920041D" w14:textId="77777777" w:rsidR="00E32CFC" w:rsidRPr="000F632C" w:rsidRDefault="00E32CFC" w:rsidP="00E32CFC">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/2022.g. (€)</w:t>
            </w:r>
          </w:p>
        </w:tc>
        <w:tc>
          <w:tcPr>
            <w:tcW w:w="1133" w:type="dxa"/>
            <w:tcBorders>
              <w:top w:val="single" w:sz="4" w:space="0" w:color="auto"/>
              <w:left w:val="nil"/>
              <w:bottom w:val="single" w:sz="8" w:space="0" w:color="auto"/>
              <w:right w:val="single" w:sz="8" w:space="0" w:color="auto"/>
            </w:tcBorders>
            <w:vAlign w:val="center"/>
            <w:hideMark/>
          </w:tcPr>
          <w:p w14:paraId="4C4A85EE" w14:textId="77777777" w:rsidR="00E32CFC" w:rsidRPr="000F632C" w:rsidRDefault="00E32CFC" w:rsidP="00E32CFC">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2023.g. (€)</w:t>
            </w:r>
          </w:p>
        </w:tc>
        <w:tc>
          <w:tcPr>
            <w:tcW w:w="1107" w:type="dxa"/>
            <w:tcBorders>
              <w:top w:val="single" w:sz="4" w:space="0" w:color="auto"/>
              <w:left w:val="nil"/>
              <w:bottom w:val="single" w:sz="8" w:space="0" w:color="auto"/>
              <w:right w:val="single" w:sz="4" w:space="0" w:color="auto"/>
            </w:tcBorders>
            <w:vAlign w:val="center"/>
            <w:hideMark/>
          </w:tcPr>
          <w:p w14:paraId="6200DA8B" w14:textId="77777777" w:rsidR="00E32CFC" w:rsidRPr="000F632C" w:rsidRDefault="00E32CFC" w:rsidP="00E32CFC">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2024.g. (€)</w:t>
            </w:r>
          </w:p>
        </w:tc>
        <w:tc>
          <w:tcPr>
            <w:tcW w:w="1201" w:type="dxa"/>
            <w:tcBorders>
              <w:top w:val="single" w:sz="4" w:space="0" w:color="auto"/>
              <w:left w:val="single" w:sz="4" w:space="0" w:color="auto"/>
              <w:bottom w:val="single" w:sz="4" w:space="0" w:color="auto"/>
              <w:right w:val="single" w:sz="4" w:space="0" w:color="auto"/>
            </w:tcBorders>
            <w:vAlign w:val="center"/>
          </w:tcPr>
          <w:p w14:paraId="296CDEC5" w14:textId="7FCA06E2" w:rsidR="00E32CFC" w:rsidRPr="000F632C" w:rsidRDefault="00E32CFC" w:rsidP="00E32CFC">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Iznos 2025.g. (€)</w:t>
            </w:r>
          </w:p>
        </w:tc>
        <w:tc>
          <w:tcPr>
            <w:tcW w:w="992" w:type="dxa"/>
            <w:tcBorders>
              <w:top w:val="single" w:sz="4" w:space="0" w:color="auto"/>
              <w:left w:val="single" w:sz="4" w:space="0" w:color="auto"/>
              <w:bottom w:val="single" w:sz="8" w:space="0" w:color="auto"/>
              <w:right w:val="single" w:sz="8" w:space="0" w:color="auto"/>
            </w:tcBorders>
            <w:vAlign w:val="center"/>
            <w:hideMark/>
          </w:tcPr>
          <w:p w14:paraId="55CCF397" w14:textId="2848F97F" w:rsidR="00E32CFC" w:rsidRPr="000F632C" w:rsidRDefault="00E32CFC" w:rsidP="00E32CFC">
            <w:pPr>
              <w:spacing w:after="0" w:line="240" w:lineRule="auto"/>
              <w:jc w:val="center"/>
              <w:rPr>
                <w:rFonts w:ascii="Arial" w:eastAsia="Times New Roman" w:hAnsi="Arial" w:cs="Arial"/>
                <w:b/>
                <w:bCs/>
                <w:i/>
                <w:iCs/>
                <w:sz w:val="18"/>
                <w:szCs w:val="18"/>
              </w:rPr>
            </w:pPr>
            <w:r w:rsidRPr="000F632C">
              <w:rPr>
                <w:rFonts w:ascii="Arial" w:eastAsia="Times New Roman" w:hAnsi="Arial" w:cs="Arial"/>
                <w:b/>
                <w:bCs/>
                <w:i/>
                <w:iCs/>
                <w:sz w:val="18"/>
                <w:szCs w:val="18"/>
              </w:rPr>
              <w:t xml:space="preserve">Iznos </w:t>
            </w:r>
            <w:r w:rsidR="00EC4C7E">
              <w:rPr>
                <w:rFonts w:ascii="Arial" w:eastAsia="Times New Roman" w:hAnsi="Arial" w:cs="Arial"/>
                <w:b/>
                <w:bCs/>
                <w:i/>
                <w:iCs/>
                <w:sz w:val="18"/>
                <w:szCs w:val="18"/>
              </w:rPr>
              <w:t xml:space="preserve">1-6/ </w:t>
            </w:r>
            <w:r w:rsidRPr="000F632C">
              <w:rPr>
                <w:rFonts w:ascii="Arial" w:eastAsia="Times New Roman" w:hAnsi="Arial" w:cs="Arial"/>
                <w:b/>
                <w:bCs/>
                <w:i/>
                <w:iCs/>
                <w:sz w:val="18"/>
                <w:szCs w:val="18"/>
              </w:rPr>
              <w:t>202</w:t>
            </w:r>
            <w:r w:rsidR="00EC4C7E">
              <w:rPr>
                <w:rFonts w:ascii="Arial" w:eastAsia="Times New Roman" w:hAnsi="Arial" w:cs="Arial"/>
                <w:b/>
                <w:bCs/>
                <w:i/>
                <w:iCs/>
                <w:sz w:val="18"/>
                <w:szCs w:val="18"/>
              </w:rPr>
              <w:t>6</w:t>
            </w:r>
            <w:r w:rsidRPr="000F632C">
              <w:rPr>
                <w:rFonts w:ascii="Arial" w:eastAsia="Times New Roman" w:hAnsi="Arial" w:cs="Arial"/>
                <w:b/>
                <w:bCs/>
                <w:i/>
                <w:iCs/>
                <w:sz w:val="18"/>
                <w:szCs w:val="18"/>
              </w:rPr>
              <w:t>.g. (€)</w:t>
            </w:r>
          </w:p>
        </w:tc>
        <w:tc>
          <w:tcPr>
            <w:tcW w:w="2694" w:type="dxa"/>
            <w:tcBorders>
              <w:top w:val="single" w:sz="4" w:space="0" w:color="auto"/>
              <w:left w:val="nil"/>
              <w:bottom w:val="single" w:sz="8" w:space="0" w:color="auto"/>
              <w:right w:val="single" w:sz="8" w:space="0" w:color="auto"/>
            </w:tcBorders>
            <w:vAlign w:val="center"/>
            <w:hideMark/>
          </w:tcPr>
          <w:p w14:paraId="32A9D3AE" w14:textId="74C9FA7A" w:rsidR="00E32CFC" w:rsidRPr="000F632C" w:rsidRDefault="00E32CFC" w:rsidP="00E32CFC">
            <w:pPr>
              <w:spacing w:after="0" w:line="240" w:lineRule="auto"/>
              <w:jc w:val="center"/>
              <w:rPr>
                <w:rFonts w:ascii="Arial" w:eastAsia="Times New Roman" w:hAnsi="Arial" w:cs="Arial"/>
                <w:b/>
                <w:bCs/>
                <w:i/>
                <w:iCs/>
                <w:sz w:val="20"/>
                <w:szCs w:val="20"/>
              </w:rPr>
            </w:pPr>
            <w:r w:rsidRPr="000F632C">
              <w:rPr>
                <w:rFonts w:ascii="Arial" w:eastAsia="Times New Roman" w:hAnsi="Arial" w:cs="Arial"/>
                <w:b/>
                <w:bCs/>
                <w:i/>
                <w:iCs/>
                <w:sz w:val="20"/>
                <w:szCs w:val="20"/>
              </w:rPr>
              <w:t>Obrazloženje za prihode u razdoblju 202</w:t>
            </w:r>
            <w:r w:rsidR="00EC4C7E">
              <w:rPr>
                <w:rFonts w:ascii="Arial" w:eastAsia="Times New Roman" w:hAnsi="Arial" w:cs="Arial"/>
                <w:b/>
                <w:bCs/>
                <w:i/>
                <w:iCs/>
                <w:sz w:val="20"/>
                <w:szCs w:val="20"/>
              </w:rPr>
              <w:t>6</w:t>
            </w:r>
            <w:r w:rsidRPr="000F632C">
              <w:rPr>
                <w:rFonts w:ascii="Arial" w:eastAsia="Times New Roman" w:hAnsi="Arial" w:cs="Arial"/>
                <w:b/>
                <w:bCs/>
                <w:i/>
                <w:iCs/>
                <w:sz w:val="20"/>
                <w:szCs w:val="20"/>
              </w:rPr>
              <w:t>.</w:t>
            </w:r>
          </w:p>
        </w:tc>
      </w:tr>
      <w:bookmarkEnd w:id="122"/>
      <w:tr w:rsidR="00EC4C7E" w:rsidRPr="000F632C" w14:paraId="1AC6EBF4" w14:textId="77777777" w:rsidTr="00B908CC">
        <w:trPr>
          <w:trHeight w:val="1020"/>
        </w:trPr>
        <w:tc>
          <w:tcPr>
            <w:tcW w:w="1258" w:type="dxa"/>
            <w:gridSpan w:val="2"/>
            <w:tcBorders>
              <w:top w:val="nil"/>
              <w:left w:val="single" w:sz="4" w:space="0" w:color="auto"/>
              <w:bottom w:val="single" w:sz="4" w:space="0" w:color="auto"/>
              <w:right w:val="single" w:sz="4" w:space="0" w:color="auto"/>
            </w:tcBorders>
            <w:vAlign w:val="center"/>
            <w:hideMark/>
          </w:tcPr>
          <w:p w14:paraId="595781F6" w14:textId="77777777" w:rsidR="00EC4C7E" w:rsidRPr="000F632C" w:rsidRDefault="00EC4C7E" w:rsidP="00EC4C7E">
            <w:pPr>
              <w:spacing w:after="0" w:line="240" w:lineRule="auto"/>
              <w:rPr>
                <w:rFonts w:ascii="Arial" w:eastAsia="Times New Roman" w:hAnsi="Arial" w:cs="Arial"/>
                <w:sz w:val="16"/>
                <w:szCs w:val="16"/>
              </w:rPr>
            </w:pPr>
            <w:r w:rsidRPr="000F632C">
              <w:rPr>
                <w:rFonts w:ascii="Arial" w:eastAsia="Times New Roman" w:hAnsi="Arial" w:cs="Arial"/>
                <w:sz w:val="16"/>
                <w:szCs w:val="16"/>
              </w:rPr>
              <w:t>dozvola za obavljanje autotaksi prijevoza (novi propisi)</w:t>
            </w:r>
          </w:p>
        </w:tc>
        <w:tc>
          <w:tcPr>
            <w:tcW w:w="1130" w:type="dxa"/>
            <w:gridSpan w:val="2"/>
            <w:tcBorders>
              <w:top w:val="nil"/>
              <w:left w:val="nil"/>
              <w:bottom w:val="single" w:sz="4" w:space="0" w:color="auto"/>
              <w:right w:val="single" w:sz="4" w:space="0" w:color="auto"/>
            </w:tcBorders>
            <w:vAlign w:val="center"/>
            <w:hideMark/>
          </w:tcPr>
          <w:p w14:paraId="0D21ACB6" w14:textId="77777777" w:rsidR="00EC4C7E" w:rsidRPr="000F632C" w:rsidRDefault="00EC4C7E" w:rsidP="00EC4C7E">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31" w:type="dxa"/>
            <w:gridSpan w:val="2"/>
            <w:tcBorders>
              <w:top w:val="nil"/>
              <w:left w:val="nil"/>
              <w:bottom w:val="single" w:sz="4" w:space="0" w:color="auto"/>
              <w:right w:val="single" w:sz="4" w:space="0" w:color="auto"/>
            </w:tcBorders>
            <w:vAlign w:val="center"/>
            <w:hideMark/>
          </w:tcPr>
          <w:p w14:paraId="5FEB7CA2" w14:textId="77777777" w:rsidR="00EC4C7E" w:rsidRPr="000F632C" w:rsidRDefault="00EC4C7E" w:rsidP="00EC4C7E">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199,08</w:t>
            </w:r>
          </w:p>
        </w:tc>
        <w:tc>
          <w:tcPr>
            <w:tcW w:w="1131" w:type="dxa"/>
            <w:gridSpan w:val="2"/>
            <w:tcBorders>
              <w:top w:val="nil"/>
              <w:left w:val="nil"/>
              <w:bottom w:val="single" w:sz="4" w:space="0" w:color="auto"/>
              <w:right w:val="single" w:sz="4" w:space="0" w:color="auto"/>
            </w:tcBorders>
            <w:vAlign w:val="center"/>
            <w:hideMark/>
          </w:tcPr>
          <w:p w14:paraId="68194DBB" w14:textId="77777777" w:rsidR="00EC4C7E" w:rsidRPr="000F632C" w:rsidRDefault="00EC4C7E" w:rsidP="00EC4C7E">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0,00</w:t>
            </w:r>
          </w:p>
        </w:tc>
        <w:tc>
          <w:tcPr>
            <w:tcW w:w="1128" w:type="dxa"/>
            <w:gridSpan w:val="2"/>
            <w:tcBorders>
              <w:top w:val="nil"/>
              <w:left w:val="nil"/>
              <w:bottom w:val="single" w:sz="4" w:space="0" w:color="auto"/>
              <w:right w:val="single" w:sz="4" w:space="0" w:color="auto"/>
            </w:tcBorders>
            <w:vAlign w:val="center"/>
            <w:hideMark/>
          </w:tcPr>
          <w:p w14:paraId="2DC7FAF1" w14:textId="77777777" w:rsidR="00EC4C7E" w:rsidRPr="000F632C" w:rsidRDefault="00EC4C7E" w:rsidP="00EC4C7E">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0,00</w:t>
            </w:r>
          </w:p>
        </w:tc>
        <w:tc>
          <w:tcPr>
            <w:tcW w:w="1128" w:type="dxa"/>
            <w:gridSpan w:val="2"/>
            <w:tcBorders>
              <w:top w:val="nil"/>
              <w:left w:val="nil"/>
              <w:bottom w:val="single" w:sz="4" w:space="0" w:color="auto"/>
              <w:right w:val="single" w:sz="4" w:space="0" w:color="auto"/>
            </w:tcBorders>
            <w:vAlign w:val="center"/>
            <w:hideMark/>
          </w:tcPr>
          <w:p w14:paraId="6BF2BAA0" w14:textId="77777777" w:rsidR="00EC4C7E" w:rsidRPr="000F632C" w:rsidRDefault="00EC4C7E" w:rsidP="00EC4C7E">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0,00</w:t>
            </w:r>
          </w:p>
        </w:tc>
        <w:tc>
          <w:tcPr>
            <w:tcW w:w="1140" w:type="dxa"/>
            <w:gridSpan w:val="2"/>
            <w:tcBorders>
              <w:top w:val="nil"/>
              <w:left w:val="nil"/>
              <w:bottom w:val="single" w:sz="4" w:space="0" w:color="auto"/>
              <w:right w:val="single" w:sz="4" w:space="0" w:color="auto"/>
            </w:tcBorders>
            <w:vAlign w:val="center"/>
            <w:hideMark/>
          </w:tcPr>
          <w:p w14:paraId="59EE8C7A" w14:textId="77777777" w:rsidR="00EC4C7E" w:rsidRPr="000F632C" w:rsidRDefault="00EC4C7E" w:rsidP="00EC4C7E">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0,00</w:t>
            </w:r>
          </w:p>
        </w:tc>
        <w:tc>
          <w:tcPr>
            <w:tcW w:w="1133" w:type="dxa"/>
            <w:tcBorders>
              <w:top w:val="nil"/>
              <w:left w:val="nil"/>
              <w:bottom w:val="single" w:sz="4" w:space="0" w:color="auto"/>
              <w:right w:val="single" w:sz="4" w:space="0" w:color="auto"/>
            </w:tcBorders>
            <w:vAlign w:val="center"/>
            <w:hideMark/>
          </w:tcPr>
          <w:p w14:paraId="2F900401" w14:textId="77777777" w:rsidR="00EC4C7E" w:rsidRPr="000F632C" w:rsidRDefault="00EC4C7E" w:rsidP="00EC4C7E">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107" w:type="dxa"/>
            <w:tcBorders>
              <w:top w:val="nil"/>
              <w:left w:val="nil"/>
              <w:bottom w:val="single" w:sz="4" w:space="0" w:color="auto"/>
              <w:right w:val="single" w:sz="4" w:space="0" w:color="auto"/>
            </w:tcBorders>
            <w:vAlign w:val="center"/>
            <w:hideMark/>
          </w:tcPr>
          <w:p w14:paraId="42F6727B" w14:textId="77777777" w:rsidR="00EC4C7E" w:rsidRPr="000F632C" w:rsidRDefault="00EC4C7E" w:rsidP="00EC4C7E">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1201" w:type="dxa"/>
            <w:tcBorders>
              <w:top w:val="single" w:sz="4" w:space="0" w:color="auto"/>
              <w:left w:val="nil"/>
              <w:bottom w:val="single" w:sz="4" w:space="0" w:color="auto"/>
              <w:right w:val="single" w:sz="4" w:space="0" w:color="auto"/>
            </w:tcBorders>
            <w:vAlign w:val="center"/>
          </w:tcPr>
          <w:p w14:paraId="46F37264" w14:textId="5A443685" w:rsidR="00EC4C7E" w:rsidRPr="000F632C" w:rsidRDefault="00EC4C7E" w:rsidP="00EC4C7E">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0,00</w:t>
            </w:r>
          </w:p>
        </w:tc>
        <w:tc>
          <w:tcPr>
            <w:tcW w:w="992" w:type="dxa"/>
            <w:tcBorders>
              <w:top w:val="single" w:sz="4" w:space="0" w:color="auto"/>
              <w:left w:val="single" w:sz="4" w:space="0" w:color="auto"/>
              <w:bottom w:val="single" w:sz="4" w:space="0" w:color="auto"/>
              <w:right w:val="single" w:sz="4" w:space="0" w:color="auto"/>
            </w:tcBorders>
            <w:vAlign w:val="center"/>
          </w:tcPr>
          <w:p w14:paraId="0392A38A" w14:textId="2B35F329" w:rsidR="00EC4C7E" w:rsidRPr="000F632C" w:rsidRDefault="00EC4C7E" w:rsidP="00EC4C7E">
            <w:pPr>
              <w:spacing w:after="0" w:line="240" w:lineRule="auto"/>
              <w:jc w:val="right"/>
              <w:rPr>
                <w:rFonts w:ascii="Arial" w:eastAsia="Times New Roman" w:hAnsi="Arial" w:cs="Arial"/>
                <w:sz w:val="16"/>
                <w:szCs w:val="16"/>
              </w:rPr>
            </w:pPr>
            <w:r>
              <w:rPr>
                <w:rFonts w:ascii="Arial" w:hAnsi="Arial" w:cs="Arial"/>
                <w:sz w:val="18"/>
                <w:szCs w:val="18"/>
              </w:rPr>
              <w:t>0,00</w:t>
            </w:r>
          </w:p>
        </w:tc>
        <w:tc>
          <w:tcPr>
            <w:tcW w:w="2694" w:type="dxa"/>
            <w:tcBorders>
              <w:top w:val="single" w:sz="4" w:space="0" w:color="auto"/>
              <w:left w:val="nil"/>
              <w:bottom w:val="single" w:sz="4" w:space="0" w:color="auto"/>
              <w:right w:val="single" w:sz="4" w:space="0" w:color="auto"/>
            </w:tcBorders>
            <w:vAlign w:val="center"/>
            <w:hideMark/>
          </w:tcPr>
          <w:p w14:paraId="2B98AA38" w14:textId="4D7B3D87" w:rsidR="00EC4C7E" w:rsidRPr="00B908CC" w:rsidRDefault="00EC4C7E" w:rsidP="00EC4C7E">
            <w:pPr>
              <w:spacing w:after="0" w:line="240" w:lineRule="auto"/>
              <w:jc w:val="both"/>
              <w:rPr>
                <w:rFonts w:ascii="Arial" w:eastAsia="Times New Roman" w:hAnsi="Arial" w:cs="Arial"/>
                <w:sz w:val="16"/>
                <w:szCs w:val="16"/>
              </w:rPr>
            </w:pPr>
            <w:r w:rsidRPr="00B908CC">
              <w:rPr>
                <w:rFonts w:ascii="Arial" w:hAnsi="Arial" w:cs="Arial"/>
                <w:sz w:val="16"/>
                <w:szCs w:val="16"/>
              </w:rPr>
              <w:t>Od 2019. ovi prihodi evidentiraju se na računu računskog plana 651291.</w:t>
            </w:r>
          </w:p>
        </w:tc>
      </w:tr>
      <w:tr w:rsidR="00EC4C7E" w:rsidRPr="000F632C" w14:paraId="38ED4979" w14:textId="77777777" w:rsidTr="00B908CC">
        <w:trPr>
          <w:trHeight w:val="300"/>
        </w:trPr>
        <w:tc>
          <w:tcPr>
            <w:tcW w:w="1258" w:type="dxa"/>
            <w:gridSpan w:val="2"/>
            <w:tcBorders>
              <w:top w:val="nil"/>
              <w:left w:val="single" w:sz="4" w:space="0" w:color="auto"/>
              <w:bottom w:val="nil"/>
              <w:right w:val="single" w:sz="4" w:space="0" w:color="auto"/>
            </w:tcBorders>
            <w:vAlign w:val="center"/>
            <w:hideMark/>
          </w:tcPr>
          <w:p w14:paraId="5C56BFAA" w14:textId="77777777" w:rsidR="00EC4C7E" w:rsidRPr="000F632C" w:rsidRDefault="00EC4C7E" w:rsidP="00EC4C7E">
            <w:pPr>
              <w:spacing w:after="0" w:line="240" w:lineRule="auto"/>
              <w:rPr>
                <w:rFonts w:ascii="Arial" w:eastAsia="Times New Roman" w:hAnsi="Arial" w:cs="Arial"/>
                <w:sz w:val="16"/>
                <w:szCs w:val="16"/>
              </w:rPr>
            </w:pPr>
            <w:r w:rsidRPr="000F632C">
              <w:rPr>
                <w:rFonts w:ascii="Arial" w:eastAsia="Times New Roman" w:hAnsi="Arial" w:cs="Arial"/>
                <w:sz w:val="16"/>
                <w:szCs w:val="16"/>
              </w:rPr>
              <w:t>druge naknade</w:t>
            </w:r>
          </w:p>
        </w:tc>
        <w:tc>
          <w:tcPr>
            <w:tcW w:w="1130" w:type="dxa"/>
            <w:gridSpan w:val="2"/>
            <w:tcBorders>
              <w:top w:val="nil"/>
              <w:left w:val="nil"/>
              <w:bottom w:val="nil"/>
              <w:right w:val="single" w:sz="4" w:space="0" w:color="auto"/>
            </w:tcBorders>
            <w:vAlign w:val="center"/>
            <w:hideMark/>
          </w:tcPr>
          <w:p w14:paraId="0703B64D" w14:textId="77777777" w:rsidR="00EC4C7E" w:rsidRPr="000F632C" w:rsidRDefault="00EC4C7E" w:rsidP="00EC4C7E">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473,18</w:t>
            </w:r>
          </w:p>
        </w:tc>
        <w:tc>
          <w:tcPr>
            <w:tcW w:w="1131" w:type="dxa"/>
            <w:gridSpan w:val="2"/>
            <w:tcBorders>
              <w:top w:val="nil"/>
              <w:left w:val="nil"/>
              <w:bottom w:val="nil"/>
              <w:right w:val="single" w:sz="4" w:space="0" w:color="auto"/>
            </w:tcBorders>
            <w:vAlign w:val="center"/>
            <w:hideMark/>
          </w:tcPr>
          <w:p w14:paraId="34755DC6" w14:textId="77777777" w:rsidR="00EC4C7E" w:rsidRPr="000F632C" w:rsidRDefault="00EC4C7E" w:rsidP="00EC4C7E">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255,20</w:t>
            </w:r>
          </w:p>
        </w:tc>
        <w:tc>
          <w:tcPr>
            <w:tcW w:w="1131" w:type="dxa"/>
            <w:gridSpan w:val="2"/>
            <w:tcBorders>
              <w:top w:val="nil"/>
              <w:left w:val="nil"/>
              <w:bottom w:val="nil"/>
              <w:right w:val="single" w:sz="4" w:space="0" w:color="auto"/>
            </w:tcBorders>
            <w:vAlign w:val="center"/>
            <w:hideMark/>
          </w:tcPr>
          <w:p w14:paraId="159B3871" w14:textId="77777777" w:rsidR="00EC4C7E" w:rsidRPr="000F632C" w:rsidRDefault="00EC4C7E" w:rsidP="00EC4C7E">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174,53</w:t>
            </w:r>
          </w:p>
        </w:tc>
        <w:tc>
          <w:tcPr>
            <w:tcW w:w="1128" w:type="dxa"/>
            <w:gridSpan w:val="2"/>
            <w:tcBorders>
              <w:top w:val="nil"/>
              <w:left w:val="nil"/>
              <w:bottom w:val="nil"/>
              <w:right w:val="single" w:sz="4" w:space="0" w:color="auto"/>
            </w:tcBorders>
            <w:vAlign w:val="center"/>
            <w:hideMark/>
          </w:tcPr>
          <w:p w14:paraId="7ED113C6" w14:textId="77777777" w:rsidR="00EC4C7E" w:rsidRPr="000F632C" w:rsidRDefault="00EC4C7E" w:rsidP="00EC4C7E">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2.994,27</w:t>
            </w:r>
          </w:p>
        </w:tc>
        <w:tc>
          <w:tcPr>
            <w:tcW w:w="1128" w:type="dxa"/>
            <w:gridSpan w:val="2"/>
            <w:tcBorders>
              <w:top w:val="nil"/>
              <w:left w:val="nil"/>
              <w:bottom w:val="nil"/>
              <w:right w:val="single" w:sz="4" w:space="0" w:color="auto"/>
            </w:tcBorders>
            <w:vAlign w:val="center"/>
            <w:hideMark/>
          </w:tcPr>
          <w:p w14:paraId="35F09322" w14:textId="77777777" w:rsidR="00EC4C7E" w:rsidRPr="000F632C" w:rsidRDefault="00EC4C7E" w:rsidP="00EC4C7E">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9.470,89</w:t>
            </w:r>
          </w:p>
        </w:tc>
        <w:tc>
          <w:tcPr>
            <w:tcW w:w="1140" w:type="dxa"/>
            <w:gridSpan w:val="2"/>
            <w:tcBorders>
              <w:top w:val="nil"/>
              <w:left w:val="nil"/>
              <w:bottom w:val="nil"/>
              <w:right w:val="single" w:sz="4" w:space="0" w:color="auto"/>
            </w:tcBorders>
            <w:vAlign w:val="center"/>
            <w:hideMark/>
          </w:tcPr>
          <w:p w14:paraId="69495119" w14:textId="77777777" w:rsidR="00EC4C7E" w:rsidRPr="000F632C" w:rsidRDefault="00EC4C7E" w:rsidP="00EC4C7E">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4.338,97</w:t>
            </w:r>
          </w:p>
        </w:tc>
        <w:tc>
          <w:tcPr>
            <w:tcW w:w="1133" w:type="dxa"/>
            <w:tcBorders>
              <w:top w:val="nil"/>
              <w:left w:val="nil"/>
              <w:bottom w:val="nil"/>
              <w:right w:val="single" w:sz="4" w:space="0" w:color="auto"/>
            </w:tcBorders>
            <w:vAlign w:val="center"/>
            <w:hideMark/>
          </w:tcPr>
          <w:p w14:paraId="3CB90C71" w14:textId="77777777" w:rsidR="00EC4C7E" w:rsidRPr="000F632C" w:rsidRDefault="00EC4C7E" w:rsidP="00EC4C7E">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3.657,84</w:t>
            </w:r>
          </w:p>
        </w:tc>
        <w:tc>
          <w:tcPr>
            <w:tcW w:w="1107" w:type="dxa"/>
            <w:tcBorders>
              <w:top w:val="nil"/>
              <w:left w:val="nil"/>
              <w:bottom w:val="nil"/>
              <w:right w:val="single" w:sz="4" w:space="0" w:color="auto"/>
            </w:tcBorders>
            <w:vAlign w:val="center"/>
            <w:hideMark/>
          </w:tcPr>
          <w:p w14:paraId="221F1528" w14:textId="77777777" w:rsidR="00EC4C7E" w:rsidRPr="000F632C" w:rsidRDefault="00EC4C7E" w:rsidP="00EC4C7E">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3.649,80</w:t>
            </w:r>
          </w:p>
        </w:tc>
        <w:tc>
          <w:tcPr>
            <w:tcW w:w="1201" w:type="dxa"/>
            <w:tcBorders>
              <w:top w:val="single" w:sz="4" w:space="0" w:color="auto"/>
              <w:left w:val="nil"/>
              <w:bottom w:val="single" w:sz="4" w:space="0" w:color="auto"/>
              <w:right w:val="single" w:sz="4" w:space="0" w:color="auto"/>
            </w:tcBorders>
            <w:vAlign w:val="center"/>
          </w:tcPr>
          <w:p w14:paraId="14E93BCC" w14:textId="05EC69FB" w:rsidR="00EC4C7E" w:rsidRDefault="00EC4C7E" w:rsidP="00EC4C7E">
            <w:pPr>
              <w:spacing w:after="0" w:line="240" w:lineRule="auto"/>
              <w:jc w:val="right"/>
              <w:rPr>
                <w:rFonts w:ascii="Arial" w:eastAsia="Times New Roman" w:hAnsi="Arial" w:cs="Arial"/>
                <w:sz w:val="16"/>
                <w:szCs w:val="16"/>
              </w:rPr>
            </w:pPr>
            <w:r>
              <w:rPr>
                <w:rFonts w:ascii="Arial" w:eastAsia="Times New Roman" w:hAnsi="Arial" w:cs="Arial"/>
                <w:sz w:val="16"/>
                <w:szCs w:val="16"/>
              </w:rPr>
              <w:t>4.645,20</w:t>
            </w:r>
          </w:p>
        </w:tc>
        <w:tc>
          <w:tcPr>
            <w:tcW w:w="992" w:type="dxa"/>
            <w:tcBorders>
              <w:top w:val="nil"/>
              <w:left w:val="single" w:sz="4" w:space="0" w:color="auto"/>
              <w:bottom w:val="nil"/>
              <w:right w:val="single" w:sz="4" w:space="0" w:color="auto"/>
            </w:tcBorders>
            <w:vAlign w:val="center"/>
          </w:tcPr>
          <w:p w14:paraId="1D7B6BA9" w14:textId="0BF430D9" w:rsidR="00EC4C7E" w:rsidRPr="000F632C" w:rsidRDefault="00EC4C7E" w:rsidP="00EC4C7E">
            <w:pPr>
              <w:spacing w:after="0" w:line="240" w:lineRule="auto"/>
              <w:jc w:val="right"/>
              <w:rPr>
                <w:rFonts w:ascii="Arial" w:eastAsia="Times New Roman" w:hAnsi="Arial" w:cs="Arial"/>
                <w:sz w:val="16"/>
                <w:szCs w:val="16"/>
              </w:rPr>
            </w:pPr>
            <w:r>
              <w:rPr>
                <w:rFonts w:ascii="Arial" w:hAnsi="Arial" w:cs="Arial"/>
                <w:sz w:val="18"/>
                <w:szCs w:val="18"/>
              </w:rPr>
              <w:t>663,60</w:t>
            </w:r>
          </w:p>
        </w:tc>
        <w:tc>
          <w:tcPr>
            <w:tcW w:w="2694" w:type="dxa"/>
            <w:tcBorders>
              <w:top w:val="nil"/>
              <w:left w:val="nil"/>
              <w:bottom w:val="nil"/>
              <w:right w:val="single" w:sz="4" w:space="0" w:color="auto"/>
            </w:tcBorders>
            <w:vAlign w:val="center"/>
            <w:hideMark/>
          </w:tcPr>
          <w:p w14:paraId="22DDFADA" w14:textId="2C0B0458" w:rsidR="00EC4C7E" w:rsidRPr="00B908CC" w:rsidRDefault="00EC4C7E" w:rsidP="00EC4C7E">
            <w:pPr>
              <w:spacing w:after="0" w:line="240" w:lineRule="auto"/>
              <w:jc w:val="both"/>
              <w:rPr>
                <w:rFonts w:ascii="Arial" w:eastAsia="Times New Roman" w:hAnsi="Arial" w:cs="Arial"/>
                <w:sz w:val="16"/>
                <w:szCs w:val="16"/>
              </w:rPr>
            </w:pPr>
            <w:r w:rsidRPr="00B908CC">
              <w:rPr>
                <w:rFonts w:ascii="Arial" w:hAnsi="Arial" w:cs="Arial"/>
                <w:sz w:val="16"/>
                <w:szCs w:val="16"/>
              </w:rPr>
              <w:t>U 2026. su  ostvareni prihodi od naknade za korištenje zajedničkih prostora zgrade.</w:t>
            </w:r>
          </w:p>
        </w:tc>
      </w:tr>
      <w:tr w:rsidR="00EC4C7E" w:rsidRPr="000F632C" w14:paraId="26474C53" w14:textId="77777777" w:rsidTr="00B908CC">
        <w:trPr>
          <w:trHeight w:val="300"/>
        </w:trPr>
        <w:tc>
          <w:tcPr>
            <w:tcW w:w="1258" w:type="dxa"/>
            <w:gridSpan w:val="2"/>
            <w:tcBorders>
              <w:top w:val="single" w:sz="8" w:space="0" w:color="auto"/>
              <w:left w:val="single" w:sz="8" w:space="0" w:color="auto"/>
              <w:bottom w:val="single" w:sz="8" w:space="0" w:color="auto"/>
              <w:right w:val="single" w:sz="8" w:space="0" w:color="000000"/>
            </w:tcBorders>
            <w:vAlign w:val="center"/>
            <w:hideMark/>
          </w:tcPr>
          <w:p w14:paraId="02287D5A" w14:textId="77777777" w:rsidR="00EC4C7E" w:rsidRPr="000F632C" w:rsidRDefault="00EC4C7E" w:rsidP="00EC4C7E">
            <w:pPr>
              <w:spacing w:after="0" w:line="240" w:lineRule="auto"/>
              <w:rPr>
                <w:rFonts w:ascii="Arial" w:eastAsia="Times New Roman" w:hAnsi="Arial" w:cs="Arial"/>
                <w:b/>
                <w:bCs/>
                <w:sz w:val="20"/>
                <w:szCs w:val="20"/>
              </w:rPr>
            </w:pPr>
            <w:r w:rsidRPr="000F632C">
              <w:rPr>
                <w:rFonts w:ascii="Arial" w:eastAsia="Times New Roman" w:hAnsi="Arial" w:cs="Arial"/>
                <w:b/>
                <w:bCs/>
                <w:sz w:val="20"/>
                <w:szCs w:val="20"/>
              </w:rPr>
              <w:t>UKUPNO</w:t>
            </w:r>
          </w:p>
        </w:tc>
        <w:tc>
          <w:tcPr>
            <w:tcW w:w="1130" w:type="dxa"/>
            <w:gridSpan w:val="2"/>
            <w:tcBorders>
              <w:top w:val="single" w:sz="8" w:space="0" w:color="auto"/>
              <w:left w:val="single" w:sz="8" w:space="0" w:color="auto"/>
              <w:bottom w:val="single" w:sz="8" w:space="0" w:color="auto"/>
              <w:right w:val="single" w:sz="4" w:space="0" w:color="auto"/>
            </w:tcBorders>
            <w:vAlign w:val="center"/>
            <w:hideMark/>
          </w:tcPr>
          <w:p w14:paraId="665DA9BA" w14:textId="77777777" w:rsidR="00EC4C7E" w:rsidRPr="000F632C" w:rsidRDefault="00EC4C7E" w:rsidP="00EC4C7E">
            <w:pPr>
              <w:spacing w:after="0" w:line="240" w:lineRule="auto"/>
              <w:jc w:val="right"/>
              <w:rPr>
                <w:rFonts w:ascii="Arial" w:eastAsia="Times New Roman" w:hAnsi="Arial" w:cs="Arial"/>
                <w:sz w:val="18"/>
                <w:szCs w:val="18"/>
              </w:rPr>
            </w:pPr>
            <w:r w:rsidRPr="000F632C">
              <w:rPr>
                <w:rFonts w:ascii="Arial" w:eastAsia="Times New Roman" w:hAnsi="Arial" w:cs="Arial"/>
                <w:sz w:val="18"/>
                <w:szCs w:val="18"/>
              </w:rPr>
              <w:t>777.189,02</w:t>
            </w:r>
          </w:p>
        </w:tc>
        <w:tc>
          <w:tcPr>
            <w:tcW w:w="1131" w:type="dxa"/>
            <w:gridSpan w:val="2"/>
            <w:tcBorders>
              <w:top w:val="single" w:sz="8" w:space="0" w:color="auto"/>
              <w:left w:val="single" w:sz="4" w:space="0" w:color="auto"/>
              <w:bottom w:val="single" w:sz="8" w:space="0" w:color="auto"/>
              <w:right w:val="single" w:sz="4" w:space="0" w:color="auto"/>
            </w:tcBorders>
            <w:vAlign w:val="center"/>
            <w:hideMark/>
          </w:tcPr>
          <w:p w14:paraId="32454214" w14:textId="77777777" w:rsidR="00EC4C7E" w:rsidRPr="000F632C" w:rsidRDefault="00EC4C7E" w:rsidP="00EC4C7E">
            <w:pPr>
              <w:spacing w:after="0" w:line="240" w:lineRule="auto"/>
              <w:jc w:val="right"/>
              <w:rPr>
                <w:rFonts w:ascii="Arial" w:eastAsia="Times New Roman" w:hAnsi="Arial" w:cs="Arial"/>
                <w:sz w:val="16"/>
                <w:szCs w:val="16"/>
              </w:rPr>
            </w:pPr>
            <w:r w:rsidRPr="000F632C">
              <w:rPr>
                <w:rFonts w:ascii="Arial" w:eastAsia="Times New Roman" w:hAnsi="Arial" w:cs="Arial"/>
                <w:sz w:val="16"/>
                <w:szCs w:val="16"/>
              </w:rPr>
              <w:t>1.001.800,62</w:t>
            </w:r>
          </w:p>
        </w:tc>
        <w:tc>
          <w:tcPr>
            <w:tcW w:w="1131" w:type="dxa"/>
            <w:gridSpan w:val="2"/>
            <w:tcBorders>
              <w:top w:val="single" w:sz="8" w:space="0" w:color="auto"/>
              <w:left w:val="single" w:sz="4" w:space="0" w:color="auto"/>
              <w:bottom w:val="single" w:sz="8" w:space="0" w:color="auto"/>
              <w:right w:val="single" w:sz="4" w:space="0" w:color="auto"/>
            </w:tcBorders>
            <w:vAlign w:val="center"/>
            <w:hideMark/>
          </w:tcPr>
          <w:p w14:paraId="2604CD43" w14:textId="77777777" w:rsidR="00EC4C7E" w:rsidRPr="000F632C" w:rsidRDefault="00EC4C7E" w:rsidP="00EC4C7E">
            <w:pPr>
              <w:spacing w:after="0" w:line="240" w:lineRule="auto"/>
              <w:jc w:val="right"/>
              <w:rPr>
                <w:rFonts w:ascii="Arial" w:eastAsia="Times New Roman" w:hAnsi="Arial" w:cs="Arial"/>
                <w:i/>
                <w:iCs/>
                <w:sz w:val="16"/>
                <w:szCs w:val="16"/>
              </w:rPr>
            </w:pPr>
            <w:r w:rsidRPr="000F632C">
              <w:rPr>
                <w:rFonts w:ascii="Arial" w:eastAsia="Times New Roman" w:hAnsi="Arial" w:cs="Arial"/>
                <w:i/>
                <w:iCs/>
                <w:sz w:val="16"/>
                <w:szCs w:val="16"/>
              </w:rPr>
              <w:t>1.018.850,47</w:t>
            </w:r>
          </w:p>
        </w:tc>
        <w:tc>
          <w:tcPr>
            <w:tcW w:w="1128" w:type="dxa"/>
            <w:gridSpan w:val="2"/>
            <w:tcBorders>
              <w:top w:val="single" w:sz="8" w:space="0" w:color="auto"/>
              <w:left w:val="single" w:sz="4" w:space="0" w:color="auto"/>
              <w:bottom w:val="single" w:sz="8" w:space="0" w:color="auto"/>
              <w:right w:val="single" w:sz="4" w:space="0" w:color="auto"/>
            </w:tcBorders>
            <w:vAlign w:val="center"/>
            <w:hideMark/>
          </w:tcPr>
          <w:p w14:paraId="21434E92" w14:textId="77777777" w:rsidR="00EC4C7E" w:rsidRPr="000F632C" w:rsidRDefault="00EC4C7E" w:rsidP="00EC4C7E">
            <w:pPr>
              <w:spacing w:after="0" w:line="240" w:lineRule="auto"/>
              <w:jc w:val="right"/>
              <w:rPr>
                <w:rFonts w:ascii="Arial" w:eastAsia="Times New Roman" w:hAnsi="Arial" w:cs="Arial"/>
                <w:i/>
                <w:iCs/>
                <w:sz w:val="18"/>
                <w:szCs w:val="18"/>
              </w:rPr>
            </w:pPr>
            <w:r w:rsidRPr="000F632C">
              <w:rPr>
                <w:rFonts w:ascii="Arial" w:eastAsia="Times New Roman" w:hAnsi="Arial" w:cs="Arial"/>
                <w:i/>
                <w:iCs/>
                <w:sz w:val="18"/>
                <w:szCs w:val="18"/>
              </w:rPr>
              <w:t>626.839,48</w:t>
            </w:r>
          </w:p>
        </w:tc>
        <w:tc>
          <w:tcPr>
            <w:tcW w:w="1128" w:type="dxa"/>
            <w:gridSpan w:val="2"/>
            <w:tcBorders>
              <w:top w:val="single" w:sz="8" w:space="0" w:color="auto"/>
              <w:left w:val="single" w:sz="4" w:space="0" w:color="auto"/>
              <w:bottom w:val="single" w:sz="8" w:space="0" w:color="auto"/>
              <w:right w:val="single" w:sz="4" w:space="0" w:color="auto"/>
            </w:tcBorders>
            <w:vAlign w:val="center"/>
            <w:hideMark/>
          </w:tcPr>
          <w:p w14:paraId="2E29F89A" w14:textId="77777777" w:rsidR="00EC4C7E" w:rsidRPr="000F632C" w:rsidRDefault="00EC4C7E" w:rsidP="00EC4C7E">
            <w:pPr>
              <w:spacing w:after="0" w:line="240" w:lineRule="auto"/>
              <w:jc w:val="right"/>
              <w:rPr>
                <w:rFonts w:ascii="Arial" w:eastAsia="Times New Roman" w:hAnsi="Arial" w:cs="Arial"/>
                <w:i/>
                <w:iCs/>
                <w:sz w:val="18"/>
                <w:szCs w:val="18"/>
              </w:rPr>
            </w:pPr>
            <w:r w:rsidRPr="000F632C">
              <w:rPr>
                <w:rFonts w:ascii="Arial" w:eastAsia="Times New Roman" w:hAnsi="Arial" w:cs="Arial"/>
                <w:i/>
                <w:iCs/>
                <w:sz w:val="18"/>
                <w:szCs w:val="18"/>
              </w:rPr>
              <w:t>868.374,10</w:t>
            </w:r>
          </w:p>
        </w:tc>
        <w:tc>
          <w:tcPr>
            <w:tcW w:w="1140" w:type="dxa"/>
            <w:gridSpan w:val="2"/>
            <w:tcBorders>
              <w:top w:val="single" w:sz="8" w:space="0" w:color="auto"/>
              <w:left w:val="single" w:sz="4" w:space="0" w:color="auto"/>
              <w:bottom w:val="single" w:sz="8" w:space="0" w:color="auto"/>
              <w:right w:val="single" w:sz="4" w:space="0" w:color="auto"/>
            </w:tcBorders>
            <w:vAlign w:val="center"/>
            <w:hideMark/>
          </w:tcPr>
          <w:p w14:paraId="1B330350" w14:textId="77777777" w:rsidR="00EC4C7E" w:rsidRPr="000F632C" w:rsidRDefault="00EC4C7E" w:rsidP="00EC4C7E">
            <w:pPr>
              <w:spacing w:after="0" w:line="240" w:lineRule="auto"/>
              <w:jc w:val="right"/>
              <w:rPr>
                <w:rFonts w:ascii="Arial" w:eastAsia="Times New Roman" w:hAnsi="Arial" w:cs="Arial"/>
                <w:i/>
                <w:iCs/>
                <w:sz w:val="18"/>
                <w:szCs w:val="18"/>
              </w:rPr>
            </w:pPr>
            <w:r w:rsidRPr="000F632C">
              <w:rPr>
                <w:rFonts w:ascii="Arial" w:eastAsia="Times New Roman" w:hAnsi="Arial" w:cs="Arial"/>
                <w:i/>
                <w:iCs/>
                <w:sz w:val="18"/>
                <w:szCs w:val="18"/>
              </w:rPr>
              <w:t>1.154.020,60</w:t>
            </w:r>
          </w:p>
        </w:tc>
        <w:tc>
          <w:tcPr>
            <w:tcW w:w="1133" w:type="dxa"/>
            <w:tcBorders>
              <w:top w:val="single" w:sz="8" w:space="0" w:color="auto"/>
              <w:left w:val="nil"/>
              <w:bottom w:val="single" w:sz="8" w:space="0" w:color="auto"/>
              <w:right w:val="single" w:sz="8" w:space="0" w:color="000000"/>
            </w:tcBorders>
            <w:vAlign w:val="center"/>
            <w:hideMark/>
          </w:tcPr>
          <w:p w14:paraId="0F12E5F6" w14:textId="77777777" w:rsidR="00EC4C7E" w:rsidRPr="000F632C" w:rsidRDefault="00EC4C7E" w:rsidP="00EC4C7E">
            <w:pPr>
              <w:spacing w:after="0" w:line="240" w:lineRule="auto"/>
              <w:jc w:val="right"/>
              <w:rPr>
                <w:rFonts w:ascii="Arial" w:eastAsia="Times New Roman" w:hAnsi="Arial" w:cs="Arial"/>
                <w:b/>
                <w:bCs/>
                <w:sz w:val="18"/>
                <w:szCs w:val="18"/>
              </w:rPr>
            </w:pPr>
            <w:r w:rsidRPr="000F632C">
              <w:rPr>
                <w:rFonts w:ascii="Arial" w:eastAsia="Times New Roman" w:hAnsi="Arial" w:cs="Arial"/>
                <w:b/>
                <w:bCs/>
                <w:sz w:val="18"/>
                <w:szCs w:val="18"/>
              </w:rPr>
              <w:t>1.019.602,27</w:t>
            </w:r>
          </w:p>
        </w:tc>
        <w:tc>
          <w:tcPr>
            <w:tcW w:w="1107" w:type="dxa"/>
            <w:tcBorders>
              <w:top w:val="single" w:sz="8" w:space="0" w:color="auto"/>
              <w:left w:val="nil"/>
              <w:bottom w:val="single" w:sz="8" w:space="0" w:color="auto"/>
              <w:right w:val="single" w:sz="4" w:space="0" w:color="auto"/>
            </w:tcBorders>
            <w:vAlign w:val="center"/>
            <w:hideMark/>
          </w:tcPr>
          <w:p w14:paraId="630CD64C" w14:textId="77777777" w:rsidR="00EC4C7E" w:rsidRPr="000F632C" w:rsidRDefault="00EC4C7E" w:rsidP="00EC4C7E">
            <w:pPr>
              <w:spacing w:after="0" w:line="240" w:lineRule="auto"/>
              <w:jc w:val="right"/>
              <w:rPr>
                <w:rFonts w:ascii="Arial" w:eastAsia="Times New Roman" w:hAnsi="Arial" w:cs="Arial"/>
                <w:b/>
                <w:bCs/>
                <w:sz w:val="18"/>
                <w:szCs w:val="18"/>
              </w:rPr>
            </w:pPr>
            <w:r w:rsidRPr="000F632C">
              <w:rPr>
                <w:rFonts w:ascii="Arial" w:eastAsia="Times New Roman" w:hAnsi="Arial" w:cs="Arial"/>
                <w:b/>
                <w:bCs/>
                <w:sz w:val="18"/>
                <w:szCs w:val="18"/>
              </w:rPr>
              <w:t>1.092.188,50</w:t>
            </w:r>
          </w:p>
        </w:tc>
        <w:tc>
          <w:tcPr>
            <w:tcW w:w="1201" w:type="dxa"/>
            <w:tcBorders>
              <w:top w:val="single" w:sz="4" w:space="0" w:color="auto"/>
              <w:left w:val="single" w:sz="4" w:space="0" w:color="auto"/>
              <w:bottom w:val="single" w:sz="4" w:space="0" w:color="auto"/>
              <w:right w:val="single" w:sz="4" w:space="0" w:color="auto"/>
            </w:tcBorders>
            <w:vAlign w:val="center"/>
          </w:tcPr>
          <w:p w14:paraId="05634034" w14:textId="59AA779B" w:rsidR="00EC4C7E" w:rsidRDefault="00EC4C7E" w:rsidP="00EC4C7E">
            <w:pPr>
              <w:spacing w:after="0" w:line="240" w:lineRule="auto"/>
              <w:jc w:val="right"/>
              <w:rPr>
                <w:rFonts w:ascii="Arial" w:eastAsia="Times New Roman" w:hAnsi="Arial" w:cs="Arial"/>
                <w:b/>
                <w:bCs/>
                <w:sz w:val="18"/>
                <w:szCs w:val="18"/>
              </w:rPr>
            </w:pPr>
            <w:r>
              <w:rPr>
                <w:rFonts w:ascii="Arial" w:eastAsia="Times New Roman" w:hAnsi="Arial" w:cs="Arial"/>
                <w:b/>
                <w:bCs/>
                <w:sz w:val="18"/>
                <w:szCs w:val="18"/>
              </w:rPr>
              <w:fldChar w:fldCharType="begin"/>
            </w:r>
            <w:r>
              <w:rPr>
                <w:rFonts w:ascii="Arial" w:eastAsia="Times New Roman" w:hAnsi="Arial" w:cs="Arial"/>
                <w:b/>
                <w:bCs/>
                <w:sz w:val="18"/>
                <w:szCs w:val="18"/>
              </w:rPr>
              <w:instrText xml:space="preserve"> =SUM(ABOVE) </w:instrText>
            </w:r>
            <w:r>
              <w:rPr>
                <w:rFonts w:ascii="Arial" w:eastAsia="Times New Roman" w:hAnsi="Arial" w:cs="Arial"/>
                <w:b/>
                <w:bCs/>
                <w:sz w:val="18"/>
                <w:szCs w:val="18"/>
              </w:rPr>
              <w:fldChar w:fldCharType="separate"/>
            </w:r>
            <w:r>
              <w:rPr>
                <w:rFonts w:ascii="Arial" w:eastAsia="Times New Roman" w:hAnsi="Arial" w:cs="Arial"/>
                <w:b/>
                <w:bCs/>
                <w:noProof/>
                <w:sz w:val="18"/>
                <w:szCs w:val="18"/>
              </w:rPr>
              <w:t>1.391.714,28</w:t>
            </w:r>
            <w:r>
              <w:rPr>
                <w:rFonts w:ascii="Arial" w:eastAsia="Times New Roman" w:hAnsi="Arial" w:cs="Arial"/>
                <w:b/>
                <w:bCs/>
                <w:sz w:val="18"/>
                <w:szCs w:val="18"/>
              </w:rPr>
              <w:fldChar w:fldCharType="end"/>
            </w:r>
          </w:p>
        </w:tc>
        <w:tc>
          <w:tcPr>
            <w:tcW w:w="992" w:type="dxa"/>
            <w:tcBorders>
              <w:top w:val="single" w:sz="4" w:space="0" w:color="auto"/>
              <w:left w:val="single" w:sz="4" w:space="0" w:color="auto"/>
              <w:bottom w:val="single" w:sz="4" w:space="0" w:color="auto"/>
              <w:right w:val="single" w:sz="4" w:space="0" w:color="auto"/>
            </w:tcBorders>
            <w:vAlign w:val="center"/>
          </w:tcPr>
          <w:p w14:paraId="7E8609D5" w14:textId="2EC28E7D" w:rsidR="00EC4C7E" w:rsidRPr="000F632C" w:rsidRDefault="00EC4C7E" w:rsidP="00EC4C7E">
            <w:pPr>
              <w:spacing w:after="0" w:line="240" w:lineRule="auto"/>
              <w:jc w:val="right"/>
              <w:rPr>
                <w:rFonts w:ascii="Arial" w:eastAsia="Times New Roman" w:hAnsi="Arial" w:cs="Arial"/>
                <w:b/>
                <w:bCs/>
                <w:sz w:val="18"/>
                <w:szCs w:val="18"/>
              </w:rPr>
            </w:pPr>
            <w:r w:rsidRPr="00EC4C7E">
              <w:rPr>
                <w:rFonts w:ascii="Arial" w:eastAsia="Times New Roman" w:hAnsi="Arial" w:cs="Arial"/>
                <w:b/>
                <w:bCs/>
                <w:sz w:val="18"/>
                <w:szCs w:val="18"/>
              </w:rPr>
              <w:t>647.467,15</w:t>
            </w:r>
          </w:p>
        </w:tc>
        <w:tc>
          <w:tcPr>
            <w:tcW w:w="2694" w:type="dxa"/>
            <w:tcBorders>
              <w:top w:val="single" w:sz="8" w:space="0" w:color="auto"/>
              <w:left w:val="single" w:sz="4" w:space="0" w:color="auto"/>
              <w:bottom w:val="single" w:sz="8" w:space="0" w:color="auto"/>
              <w:right w:val="single" w:sz="8" w:space="0" w:color="auto"/>
            </w:tcBorders>
            <w:vAlign w:val="center"/>
            <w:hideMark/>
          </w:tcPr>
          <w:p w14:paraId="7734239E" w14:textId="77777777" w:rsidR="00EC4C7E" w:rsidRPr="000F632C" w:rsidRDefault="00EC4C7E" w:rsidP="00EC4C7E">
            <w:pPr>
              <w:spacing w:after="0" w:line="240" w:lineRule="auto"/>
              <w:jc w:val="both"/>
              <w:rPr>
                <w:rFonts w:ascii="Arial" w:eastAsia="Times New Roman" w:hAnsi="Arial" w:cs="Arial"/>
                <w:b/>
                <w:bCs/>
                <w:sz w:val="18"/>
                <w:szCs w:val="18"/>
              </w:rPr>
            </w:pPr>
            <w:r w:rsidRPr="000F632C">
              <w:rPr>
                <w:rFonts w:ascii="Arial" w:eastAsia="Times New Roman" w:hAnsi="Arial" w:cs="Arial"/>
                <w:b/>
                <w:bCs/>
                <w:sz w:val="18"/>
                <w:szCs w:val="18"/>
              </w:rPr>
              <w:t> </w:t>
            </w:r>
          </w:p>
        </w:tc>
      </w:tr>
    </w:tbl>
    <w:p w14:paraId="5F84B45C" w14:textId="77777777" w:rsidR="00E5617A" w:rsidRDefault="00E5617A" w:rsidP="00F91AE6">
      <w:pPr>
        <w:spacing w:after="0" w:line="240" w:lineRule="auto"/>
        <w:jc w:val="both"/>
        <w:rPr>
          <w:rFonts w:ascii="Arial" w:eastAsia="Times New Roman" w:hAnsi="Arial" w:cs="Arial"/>
        </w:rPr>
      </w:pPr>
    </w:p>
    <w:p w14:paraId="2D01E1F0" w14:textId="1B1761B8" w:rsidR="00F91AE6" w:rsidRPr="003A2F86" w:rsidRDefault="00F91AE6" w:rsidP="00F91AE6">
      <w:pPr>
        <w:spacing w:after="0" w:line="240" w:lineRule="auto"/>
        <w:jc w:val="both"/>
        <w:rPr>
          <w:rFonts w:ascii="Arial" w:eastAsia="Times New Roman" w:hAnsi="Arial" w:cs="Arial"/>
        </w:rPr>
      </w:pPr>
      <w:r w:rsidRPr="003A2F86">
        <w:rPr>
          <w:rFonts w:ascii="Arial" w:eastAsia="Times New Roman" w:hAnsi="Arial" w:cs="Arial"/>
        </w:rPr>
        <w:t xml:space="preserve">Prihodi od nefinancijske imovine su i prihodi od </w:t>
      </w:r>
      <w:r w:rsidRPr="003A2F86">
        <w:rPr>
          <w:rFonts w:ascii="Arial" w:eastAsia="Times New Roman" w:hAnsi="Arial" w:cs="Arial"/>
          <w:i/>
          <w:iCs/>
        </w:rPr>
        <w:t>naknade za zadržavanje nezakonito izgrađene zgrade u prostoru</w:t>
      </w:r>
      <w:r w:rsidRPr="003A2F86">
        <w:rPr>
          <w:rFonts w:ascii="Arial" w:eastAsia="Times New Roman" w:hAnsi="Arial" w:cs="Arial"/>
        </w:rPr>
        <w:t xml:space="preserve"> (6429) </w:t>
      </w:r>
      <w:r w:rsidR="000221EB" w:rsidRPr="003A2F86">
        <w:rPr>
          <w:rFonts w:ascii="Arial" w:eastAsia="Times New Roman" w:hAnsi="Arial" w:cs="Arial"/>
        </w:rPr>
        <w:t>ostvareni su u 202</w:t>
      </w:r>
      <w:r w:rsidR="00EC4C7E">
        <w:rPr>
          <w:rFonts w:ascii="Arial" w:eastAsia="Times New Roman" w:hAnsi="Arial" w:cs="Arial"/>
        </w:rPr>
        <w:t>6</w:t>
      </w:r>
      <w:r w:rsidR="000221EB" w:rsidRPr="003A2F86">
        <w:rPr>
          <w:rFonts w:ascii="Arial" w:eastAsia="Times New Roman" w:hAnsi="Arial" w:cs="Arial"/>
        </w:rPr>
        <w:t xml:space="preserve">. godini u </w:t>
      </w:r>
      <w:r w:rsidRPr="003A2F86">
        <w:rPr>
          <w:rFonts w:ascii="Arial" w:eastAsia="Times New Roman" w:hAnsi="Arial" w:cs="Arial"/>
        </w:rPr>
        <w:t xml:space="preserve">iznosu </w:t>
      </w:r>
      <w:r w:rsidR="003F73C2">
        <w:rPr>
          <w:rFonts w:ascii="Arial" w:eastAsia="Times New Roman" w:hAnsi="Arial" w:cs="Arial"/>
        </w:rPr>
        <w:t>91,90</w:t>
      </w:r>
      <w:r w:rsidR="000221EB" w:rsidRPr="003A2F86">
        <w:rPr>
          <w:rFonts w:ascii="Arial" w:eastAsia="Times New Roman" w:hAnsi="Arial" w:cs="Arial"/>
        </w:rPr>
        <w:t xml:space="preserve"> €</w:t>
      </w:r>
      <w:r w:rsidRPr="003A2F86">
        <w:rPr>
          <w:rFonts w:ascii="Arial" w:eastAsia="Times New Roman" w:hAnsi="Arial" w:cs="Arial"/>
        </w:rPr>
        <w:t xml:space="preserve">, na temelju Zakona o postupanju s nezakonito izgrađenim zgradama (Narodne novine 86/12, 143/13, 65/17, 14/19). Navedena naknada je zajednički prihod državnog proračuna (40%), županijskog proračuna (30%) i proračuna Općine (30%). </w:t>
      </w:r>
    </w:p>
    <w:p w14:paraId="4E139A31" w14:textId="77777777" w:rsidR="00D64664" w:rsidRPr="003A2F86" w:rsidRDefault="00D64664" w:rsidP="00F91AE6">
      <w:pPr>
        <w:spacing w:after="0" w:line="240" w:lineRule="auto"/>
        <w:jc w:val="both"/>
        <w:rPr>
          <w:rFonts w:ascii="Arial" w:eastAsia="Times New Roman" w:hAnsi="Arial" w:cs="Arial"/>
        </w:rPr>
      </w:pPr>
    </w:p>
    <w:p w14:paraId="522C8620" w14:textId="77777777" w:rsidR="00172CDF" w:rsidRPr="003A2F86" w:rsidRDefault="00172CDF" w:rsidP="00172CDF">
      <w:pPr>
        <w:spacing w:after="0" w:line="240" w:lineRule="auto"/>
        <w:jc w:val="both"/>
        <w:rPr>
          <w:rFonts w:ascii="Arial" w:eastAsia="Times New Roman" w:hAnsi="Arial" w:cs="Arial"/>
          <w:i/>
          <w:iCs/>
          <w:sz w:val="20"/>
          <w:szCs w:val="20"/>
        </w:rPr>
      </w:pPr>
      <w:r w:rsidRPr="003A2F86">
        <w:rPr>
          <w:rFonts w:ascii="Arial" w:eastAsia="Times New Roman" w:hAnsi="Arial" w:cs="Arial"/>
          <w:i/>
          <w:iCs/>
          <w:sz w:val="20"/>
          <w:szCs w:val="20"/>
        </w:rPr>
        <w:t>*Usporedba: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1294"/>
        <w:gridCol w:w="11623"/>
      </w:tblGrid>
      <w:tr w:rsidR="004C595F" w:rsidRPr="003A2F86" w14:paraId="690C74E8" w14:textId="77777777" w:rsidTr="000221EB">
        <w:trPr>
          <w:jc w:val="center"/>
        </w:trPr>
        <w:tc>
          <w:tcPr>
            <w:tcW w:w="14046" w:type="dxa"/>
            <w:gridSpan w:val="3"/>
            <w:vAlign w:val="center"/>
          </w:tcPr>
          <w:p w14:paraId="11226380" w14:textId="619A98B8" w:rsidR="00891119" w:rsidRPr="003A2F86" w:rsidRDefault="00891119" w:rsidP="00891119">
            <w:pPr>
              <w:spacing w:after="0" w:line="240" w:lineRule="auto"/>
              <w:jc w:val="center"/>
              <w:rPr>
                <w:rFonts w:ascii="Arial" w:eastAsia="Times New Roman" w:hAnsi="Arial" w:cs="Arial"/>
                <w:b/>
                <w:i/>
                <w:iCs/>
                <w:sz w:val="18"/>
                <w:szCs w:val="18"/>
                <w:lang w:eastAsia="en-US"/>
              </w:rPr>
            </w:pPr>
            <w:r w:rsidRPr="003A2F86">
              <w:rPr>
                <w:rFonts w:ascii="Arial" w:eastAsia="Times New Roman" w:hAnsi="Arial" w:cs="Arial"/>
                <w:b/>
                <w:i/>
                <w:iCs/>
                <w:sz w:val="18"/>
                <w:szCs w:val="18"/>
                <w:lang w:eastAsia="en-US"/>
              </w:rPr>
              <w:t xml:space="preserve">Prihod od </w:t>
            </w:r>
            <w:r w:rsidRPr="003A2F86">
              <w:rPr>
                <w:rFonts w:ascii="Arial" w:eastAsia="Times New Roman" w:hAnsi="Arial" w:cs="Arial"/>
                <w:b/>
                <w:i/>
                <w:sz w:val="18"/>
                <w:szCs w:val="18"/>
              </w:rPr>
              <w:t>na</w:t>
            </w:r>
            <w:r w:rsidR="00A8623C" w:rsidRPr="003A2F86">
              <w:rPr>
                <w:rFonts w:ascii="Arial" w:eastAsia="Times New Roman" w:hAnsi="Arial" w:cs="Arial"/>
                <w:b/>
                <w:i/>
                <w:sz w:val="18"/>
                <w:szCs w:val="18"/>
              </w:rPr>
              <w:t>kn</w:t>
            </w:r>
            <w:r w:rsidRPr="003A2F86">
              <w:rPr>
                <w:rFonts w:ascii="Arial" w:eastAsia="Times New Roman" w:hAnsi="Arial" w:cs="Arial"/>
                <w:b/>
                <w:i/>
                <w:sz w:val="18"/>
                <w:szCs w:val="18"/>
              </w:rPr>
              <w:t>ade za zadržavanje nezakonito izgrađene zgrade u prostoru</w:t>
            </w:r>
            <w:r w:rsidRPr="003A2F86">
              <w:rPr>
                <w:rFonts w:ascii="Arial" w:eastAsia="Times New Roman" w:hAnsi="Arial" w:cs="Arial"/>
                <w:b/>
                <w:i/>
                <w:iCs/>
                <w:sz w:val="18"/>
                <w:szCs w:val="18"/>
                <w:lang w:eastAsia="en-US"/>
              </w:rPr>
              <w:t xml:space="preserve"> </w:t>
            </w:r>
            <w:r w:rsidRPr="003A2F86">
              <w:rPr>
                <w:rFonts w:ascii="Arial" w:eastAsia="Times New Roman" w:hAnsi="Arial" w:cs="Arial"/>
                <w:b/>
                <w:i/>
                <w:iCs/>
                <w:color w:val="FF0000"/>
                <w:sz w:val="18"/>
                <w:szCs w:val="18"/>
                <w:lang w:eastAsia="en-US"/>
              </w:rPr>
              <w:t>(6429)</w:t>
            </w:r>
          </w:p>
          <w:p w14:paraId="6F4FF239" w14:textId="6AEF317E" w:rsidR="00891119" w:rsidRPr="003A2F86" w:rsidRDefault="00891119" w:rsidP="00891119">
            <w:pPr>
              <w:spacing w:after="0" w:line="240" w:lineRule="auto"/>
              <w:jc w:val="center"/>
              <w:rPr>
                <w:rFonts w:ascii="Arial" w:eastAsia="Times New Roman" w:hAnsi="Arial" w:cs="Arial"/>
                <w:b/>
                <w:i/>
                <w:iCs/>
                <w:sz w:val="18"/>
                <w:szCs w:val="18"/>
                <w:lang w:eastAsia="en-US"/>
              </w:rPr>
            </w:pPr>
            <w:r w:rsidRPr="003A2F86">
              <w:rPr>
                <w:rFonts w:ascii="Arial" w:eastAsia="Times New Roman" w:hAnsi="Arial" w:cs="Arial"/>
                <w:i/>
                <w:sz w:val="18"/>
                <w:szCs w:val="18"/>
              </w:rPr>
              <w:t>(30% prihod Općine)</w:t>
            </w:r>
            <w:r w:rsidR="0082604B" w:rsidRPr="003A2F86">
              <w:rPr>
                <w:rFonts w:ascii="Arial" w:eastAsia="Times New Roman" w:hAnsi="Arial" w:cs="Arial"/>
                <w:i/>
                <w:sz w:val="18"/>
                <w:szCs w:val="18"/>
              </w:rPr>
              <w:t xml:space="preserve"> (namjenski prihodi)</w:t>
            </w:r>
          </w:p>
        </w:tc>
      </w:tr>
      <w:tr w:rsidR="000221EB" w:rsidRPr="003A2F86" w14:paraId="5375D01F" w14:textId="77777777" w:rsidTr="000221EB">
        <w:trPr>
          <w:jc w:val="center"/>
        </w:trPr>
        <w:tc>
          <w:tcPr>
            <w:tcW w:w="1129" w:type="dxa"/>
          </w:tcPr>
          <w:p w14:paraId="1DEDE065" w14:textId="51AE1C35" w:rsidR="000221EB" w:rsidRPr="003A2F86" w:rsidRDefault="000221EB" w:rsidP="000221EB">
            <w:pPr>
              <w:spacing w:after="0" w:line="240" w:lineRule="auto"/>
              <w:jc w:val="center"/>
              <w:rPr>
                <w:rFonts w:ascii="Arial" w:eastAsia="Times New Roman" w:hAnsi="Arial" w:cs="Arial"/>
                <w:b/>
                <w:bCs/>
                <w:i/>
                <w:iCs/>
                <w:sz w:val="18"/>
                <w:szCs w:val="18"/>
                <w:lang w:eastAsia="en-US"/>
              </w:rPr>
            </w:pPr>
            <w:r w:rsidRPr="003A2F86">
              <w:rPr>
                <w:rFonts w:ascii="Arial" w:hAnsi="Arial" w:cs="Arial"/>
                <w:b/>
                <w:bCs/>
                <w:sz w:val="18"/>
                <w:szCs w:val="18"/>
              </w:rPr>
              <w:t>Godina</w:t>
            </w:r>
          </w:p>
        </w:tc>
        <w:tc>
          <w:tcPr>
            <w:tcW w:w="1294" w:type="dxa"/>
          </w:tcPr>
          <w:p w14:paraId="49C63CB0" w14:textId="4C64BECC" w:rsidR="000221EB" w:rsidRPr="003A2F86" w:rsidRDefault="000221EB" w:rsidP="000221EB">
            <w:pPr>
              <w:spacing w:after="0" w:line="240" w:lineRule="auto"/>
              <w:jc w:val="center"/>
              <w:rPr>
                <w:rFonts w:ascii="Arial" w:eastAsia="Times New Roman" w:hAnsi="Arial" w:cs="Arial"/>
                <w:b/>
                <w:bCs/>
                <w:i/>
                <w:iCs/>
                <w:sz w:val="18"/>
                <w:szCs w:val="18"/>
                <w:lang w:eastAsia="en-US"/>
              </w:rPr>
            </w:pPr>
            <w:r w:rsidRPr="003A2F86">
              <w:rPr>
                <w:rFonts w:ascii="Arial" w:hAnsi="Arial" w:cs="Arial"/>
                <w:b/>
                <w:bCs/>
                <w:sz w:val="18"/>
                <w:szCs w:val="18"/>
              </w:rPr>
              <w:t xml:space="preserve">Iznos </w:t>
            </w:r>
            <w:r w:rsidRPr="003A2F86">
              <w:rPr>
                <w:rFonts w:ascii="Arial" w:hAnsi="Arial" w:cs="Arial"/>
                <w:b/>
                <w:bCs/>
                <w:color w:val="FF0000"/>
                <w:sz w:val="18"/>
                <w:szCs w:val="18"/>
              </w:rPr>
              <w:t>(€)</w:t>
            </w:r>
          </w:p>
        </w:tc>
        <w:tc>
          <w:tcPr>
            <w:tcW w:w="11623" w:type="dxa"/>
          </w:tcPr>
          <w:p w14:paraId="5512F60A" w14:textId="7913C081" w:rsidR="000221EB" w:rsidRPr="003A2F86" w:rsidRDefault="000221EB" w:rsidP="000221EB">
            <w:pPr>
              <w:spacing w:after="0" w:line="240" w:lineRule="auto"/>
              <w:jc w:val="center"/>
              <w:rPr>
                <w:rFonts w:ascii="Arial" w:eastAsia="Times New Roman" w:hAnsi="Arial" w:cs="Arial"/>
                <w:b/>
                <w:bCs/>
                <w:i/>
                <w:iCs/>
                <w:sz w:val="18"/>
                <w:szCs w:val="18"/>
                <w:lang w:eastAsia="en-US"/>
              </w:rPr>
            </w:pPr>
            <w:r w:rsidRPr="003A2F86">
              <w:rPr>
                <w:rFonts w:ascii="Arial" w:hAnsi="Arial" w:cs="Arial"/>
                <w:b/>
                <w:bCs/>
                <w:sz w:val="18"/>
                <w:szCs w:val="18"/>
              </w:rPr>
              <w:t>Obrazloženje</w:t>
            </w:r>
          </w:p>
        </w:tc>
      </w:tr>
      <w:tr w:rsidR="000221EB" w:rsidRPr="003A2F86" w14:paraId="28958FE2" w14:textId="77777777" w:rsidTr="000221EB">
        <w:trPr>
          <w:jc w:val="center"/>
        </w:trPr>
        <w:tc>
          <w:tcPr>
            <w:tcW w:w="1129" w:type="dxa"/>
            <w:tcBorders>
              <w:top w:val="nil"/>
              <w:left w:val="single" w:sz="8" w:space="0" w:color="000000"/>
              <w:bottom w:val="single" w:sz="8" w:space="0" w:color="000000"/>
              <w:right w:val="single" w:sz="8" w:space="0" w:color="000000"/>
            </w:tcBorders>
          </w:tcPr>
          <w:p w14:paraId="69BE2414" w14:textId="262CD041" w:rsidR="000221EB" w:rsidRPr="003A2F86" w:rsidRDefault="000221EB" w:rsidP="000221EB">
            <w:pPr>
              <w:spacing w:after="0" w:line="240" w:lineRule="auto"/>
              <w:jc w:val="center"/>
              <w:rPr>
                <w:rFonts w:ascii="Arial" w:eastAsia="Times New Roman" w:hAnsi="Arial" w:cs="Arial"/>
                <w:i/>
                <w:iCs/>
                <w:sz w:val="18"/>
                <w:szCs w:val="18"/>
                <w:lang w:eastAsia="en-US"/>
              </w:rPr>
            </w:pPr>
            <w:r w:rsidRPr="003A2F86">
              <w:rPr>
                <w:rFonts w:ascii="Arial" w:hAnsi="Arial" w:cs="Arial"/>
                <w:sz w:val="18"/>
                <w:szCs w:val="18"/>
              </w:rPr>
              <w:t>2012.</w:t>
            </w:r>
          </w:p>
        </w:tc>
        <w:tc>
          <w:tcPr>
            <w:tcW w:w="1294" w:type="dxa"/>
            <w:tcBorders>
              <w:top w:val="nil"/>
              <w:left w:val="nil"/>
              <w:bottom w:val="single" w:sz="8" w:space="0" w:color="000000"/>
              <w:right w:val="single" w:sz="8" w:space="0" w:color="000000"/>
            </w:tcBorders>
          </w:tcPr>
          <w:p w14:paraId="3E7B05E8" w14:textId="08FB5BA8" w:rsidR="000221EB" w:rsidRPr="003A2F86" w:rsidRDefault="000221EB" w:rsidP="000221EB">
            <w:pPr>
              <w:spacing w:after="0" w:line="240" w:lineRule="auto"/>
              <w:jc w:val="right"/>
              <w:rPr>
                <w:rFonts w:ascii="Arial" w:eastAsia="Times New Roman" w:hAnsi="Arial" w:cs="Arial"/>
                <w:i/>
                <w:iCs/>
                <w:sz w:val="18"/>
                <w:szCs w:val="18"/>
                <w:lang w:eastAsia="en-US"/>
              </w:rPr>
            </w:pPr>
            <w:r w:rsidRPr="003A2F86">
              <w:rPr>
                <w:rFonts w:ascii="Arial" w:hAnsi="Arial" w:cs="Arial"/>
                <w:sz w:val="18"/>
                <w:szCs w:val="18"/>
              </w:rPr>
              <w:t>11.175,29</w:t>
            </w:r>
          </w:p>
        </w:tc>
        <w:tc>
          <w:tcPr>
            <w:tcW w:w="11623" w:type="dxa"/>
            <w:tcBorders>
              <w:top w:val="nil"/>
              <w:left w:val="nil"/>
              <w:bottom w:val="single" w:sz="8" w:space="0" w:color="000000"/>
              <w:right w:val="single" w:sz="8" w:space="0" w:color="000000"/>
            </w:tcBorders>
          </w:tcPr>
          <w:p w14:paraId="109E6BAD" w14:textId="1B58C3A7" w:rsidR="000221EB" w:rsidRPr="003A2F86" w:rsidRDefault="000221EB" w:rsidP="000221EB">
            <w:pPr>
              <w:spacing w:after="0" w:line="240" w:lineRule="auto"/>
              <w:jc w:val="both"/>
              <w:rPr>
                <w:rFonts w:ascii="Arial" w:eastAsia="Times New Roman" w:hAnsi="Arial" w:cs="Arial"/>
                <w:sz w:val="18"/>
                <w:szCs w:val="18"/>
                <w:lang w:eastAsia="en-US"/>
              </w:rPr>
            </w:pPr>
            <w:r w:rsidRPr="003A2F86">
              <w:rPr>
                <w:rFonts w:ascii="Arial" w:hAnsi="Arial" w:cs="Arial"/>
                <w:sz w:val="18"/>
                <w:szCs w:val="18"/>
              </w:rPr>
              <w:t>(prva godina ostvarivanja ovih prihoda)</w:t>
            </w:r>
          </w:p>
        </w:tc>
      </w:tr>
      <w:tr w:rsidR="000221EB" w:rsidRPr="003A2F86" w14:paraId="7D559301" w14:textId="77777777" w:rsidTr="000221EB">
        <w:trPr>
          <w:jc w:val="center"/>
        </w:trPr>
        <w:tc>
          <w:tcPr>
            <w:tcW w:w="1129" w:type="dxa"/>
            <w:tcBorders>
              <w:top w:val="nil"/>
              <w:left w:val="single" w:sz="8" w:space="0" w:color="000000"/>
              <w:bottom w:val="single" w:sz="8" w:space="0" w:color="000000"/>
              <w:right w:val="single" w:sz="8" w:space="0" w:color="000000"/>
            </w:tcBorders>
          </w:tcPr>
          <w:p w14:paraId="0CBDA83F" w14:textId="0FA36343" w:rsidR="000221EB" w:rsidRPr="003A2F86" w:rsidRDefault="000221EB" w:rsidP="000221EB">
            <w:pPr>
              <w:spacing w:after="0" w:line="240" w:lineRule="auto"/>
              <w:jc w:val="center"/>
              <w:rPr>
                <w:rFonts w:ascii="Arial" w:eastAsia="Times New Roman" w:hAnsi="Arial" w:cs="Arial"/>
                <w:i/>
                <w:iCs/>
                <w:sz w:val="18"/>
                <w:szCs w:val="18"/>
                <w:lang w:eastAsia="en-US"/>
              </w:rPr>
            </w:pPr>
            <w:r w:rsidRPr="003A2F86">
              <w:rPr>
                <w:rFonts w:ascii="Arial" w:hAnsi="Arial" w:cs="Arial"/>
                <w:sz w:val="18"/>
                <w:szCs w:val="18"/>
              </w:rPr>
              <w:t>2013.</w:t>
            </w:r>
          </w:p>
        </w:tc>
        <w:tc>
          <w:tcPr>
            <w:tcW w:w="1294" w:type="dxa"/>
            <w:tcBorders>
              <w:top w:val="nil"/>
              <w:left w:val="nil"/>
              <w:bottom w:val="single" w:sz="8" w:space="0" w:color="000000"/>
              <w:right w:val="single" w:sz="8" w:space="0" w:color="000000"/>
            </w:tcBorders>
          </w:tcPr>
          <w:p w14:paraId="62EC35E0" w14:textId="188E9412" w:rsidR="000221EB" w:rsidRPr="003A2F86" w:rsidRDefault="000221EB" w:rsidP="000221EB">
            <w:pPr>
              <w:spacing w:after="0" w:line="240" w:lineRule="auto"/>
              <w:jc w:val="right"/>
              <w:rPr>
                <w:rFonts w:ascii="Arial" w:eastAsia="Times New Roman" w:hAnsi="Arial" w:cs="Arial"/>
                <w:i/>
                <w:iCs/>
                <w:sz w:val="18"/>
                <w:szCs w:val="18"/>
                <w:lang w:eastAsia="en-US"/>
              </w:rPr>
            </w:pPr>
            <w:r w:rsidRPr="003A2F86">
              <w:rPr>
                <w:rFonts w:ascii="Arial" w:hAnsi="Arial" w:cs="Arial"/>
                <w:sz w:val="18"/>
                <w:szCs w:val="18"/>
              </w:rPr>
              <w:t>30.641,43</w:t>
            </w:r>
          </w:p>
        </w:tc>
        <w:tc>
          <w:tcPr>
            <w:tcW w:w="11623" w:type="dxa"/>
            <w:tcBorders>
              <w:top w:val="nil"/>
              <w:left w:val="nil"/>
              <w:bottom w:val="single" w:sz="8" w:space="0" w:color="000000"/>
              <w:right w:val="single" w:sz="8" w:space="0" w:color="000000"/>
            </w:tcBorders>
          </w:tcPr>
          <w:p w14:paraId="1ADBCD09" w14:textId="34695A4D" w:rsidR="000221EB" w:rsidRPr="003A2F86" w:rsidRDefault="000221EB" w:rsidP="000221EB">
            <w:pPr>
              <w:spacing w:after="0" w:line="240" w:lineRule="auto"/>
              <w:jc w:val="both"/>
              <w:rPr>
                <w:rFonts w:ascii="Arial" w:eastAsia="Times New Roman" w:hAnsi="Arial" w:cs="Arial"/>
                <w:sz w:val="18"/>
                <w:szCs w:val="18"/>
                <w:lang w:eastAsia="en-US"/>
              </w:rPr>
            </w:pPr>
            <w:r w:rsidRPr="003A2F86">
              <w:rPr>
                <w:rFonts w:ascii="Arial" w:hAnsi="Arial" w:cs="Arial"/>
                <w:sz w:val="18"/>
                <w:szCs w:val="18"/>
              </w:rPr>
              <w:t>što je za 19.466,15 € ili 174,2% više u odnosu na prethodnu 2012. godinu</w:t>
            </w:r>
          </w:p>
        </w:tc>
      </w:tr>
      <w:tr w:rsidR="000221EB" w:rsidRPr="003A2F86" w14:paraId="5ED1AAD5" w14:textId="77777777" w:rsidTr="000221EB">
        <w:trPr>
          <w:jc w:val="center"/>
        </w:trPr>
        <w:tc>
          <w:tcPr>
            <w:tcW w:w="1129" w:type="dxa"/>
            <w:tcBorders>
              <w:top w:val="nil"/>
              <w:left w:val="single" w:sz="8" w:space="0" w:color="000000"/>
              <w:bottom w:val="single" w:sz="8" w:space="0" w:color="000000"/>
              <w:right w:val="single" w:sz="8" w:space="0" w:color="000000"/>
            </w:tcBorders>
          </w:tcPr>
          <w:p w14:paraId="56F58B2B" w14:textId="24934D5E" w:rsidR="000221EB" w:rsidRPr="003A2F86" w:rsidRDefault="000221EB" w:rsidP="000221EB">
            <w:pPr>
              <w:spacing w:after="0" w:line="240" w:lineRule="auto"/>
              <w:jc w:val="center"/>
              <w:rPr>
                <w:rFonts w:ascii="Arial" w:eastAsia="Times New Roman" w:hAnsi="Arial" w:cs="Arial"/>
                <w:i/>
                <w:iCs/>
                <w:sz w:val="18"/>
                <w:szCs w:val="18"/>
                <w:lang w:eastAsia="en-US"/>
              </w:rPr>
            </w:pPr>
            <w:r w:rsidRPr="003A2F86">
              <w:rPr>
                <w:rFonts w:ascii="Arial" w:hAnsi="Arial" w:cs="Arial"/>
                <w:sz w:val="18"/>
                <w:szCs w:val="18"/>
              </w:rPr>
              <w:t>2014.</w:t>
            </w:r>
          </w:p>
        </w:tc>
        <w:tc>
          <w:tcPr>
            <w:tcW w:w="1294" w:type="dxa"/>
            <w:tcBorders>
              <w:top w:val="nil"/>
              <w:left w:val="nil"/>
              <w:bottom w:val="single" w:sz="8" w:space="0" w:color="000000"/>
              <w:right w:val="single" w:sz="8" w:space="0" w:color="000000"/>
            </w:tcBorders>
          </w:tcPr>
          <w:p w14:paraId="24E8C990" w14:textId="5B6980F0" w:rsidR="000221EB" w:rsidRPr="003A2F86" w:rsidRDefault="000221EB" w:rsidP="000221EB">
            <w:pPr>
              <w:spacing w:after="0" w:line="240" w:lineRule="auto"/>
              <w:jc w:val="right"/>
              <w:rPr>
                <w:rFonts w:ascii="Arial" w:eastAsia="Times New Roman" w:hAnsi="Arial" w:cs="Arial"/>
                <w:i/>
                <w:iCs/>
                <w:sz w:val="18"/>
                <w:szCs w:val="18"/>
                <w:lang w:eastAsia="en-US"/>
              </w:rPr>
            </w:pPr>
            <w:r w:rsidRPr="003A2F86">
              <w:rPr>
                <w:rFonts w:ascii="Arial" w:hAnsi="Arial" w:cs="Arial"/>
                <w:sz w:val="18"/>
                <w:szCs w:val="18"/>
              </w:rPr>
              <w:t>37.601,28</w:t>
            </w:r>
          </w:p>
        </w:tc>
        <w:tc>
          <w:tcPr>
            <w:tcW w:w="11623" w:type="dxa"/>
            <w:tcBorders>
              <w:top w:val="nil"/>
              <w:left w:val="nil"/>
              <w:bottom w:val="single" w:sz="8" w:space="0" w:color="000000"/>
              <w:right w:val="single" w:sz="8" w:space="0" w:color="000000"/>
            </w:tcBorders>
          </w:tcPr>
          <w:p w14:paraId="11896418" w14:textId="664A5283" w:rsidR="000221EB" w:rsidRPr="003A2F86" w:rsidRDefault="000221EB" w:rsidP="000221EB">
            <w:pPr>
              <w:spacing w:after="0" w:line="240" w:lineRule="auto"/>
              <w:jc w:val="both"/>
              <w:rPr>
                <w:rFonts w:ascii="Arial" w:eastAsia="Times New Roman" w:hAnsi="Arial" w:cs="Arial"/>
                <w:sz w:val="18"/>
                <w:szCs w:val="18"/>
                <w:lang w:eastAsia="en-US"/>
              </w:rPr>
            </w:pPr>
            <w:r w:rsidRPr="003A2F86">
              <w:rPr>
                <w:rFonts w:ascii="Arial" w:hAnsi="Arial" w:cs="Arial"/>
                <w:sz w:val="18"/>
                <w:szCs w:val="18"/>
              </w:rPr>
              <w:t>što je za 6.959,85 €n ili 22,7% više u odnosu na prethodnu 2013. godinu</w:t>
            </w:r>
          </w:p>
        </w:tc>
      </w:tr>
      <w:tr w:rsidR="000221EB" w:rsidRPr="003A2F86" w14:paraId="5D63ABEA" w14:textId="77777777" w:rsidTr="000221EB">
        <w:trPr>
          <w:jc w:val="center"/>
        </w:trPr>
        <w:tc>
          <w:tcPr>
            <w:tcW w:w="1129" w:type="dxa"/>
            <w:tcBorders>
              <w:top w:val="nil"/>
              <w:left w:val="single" w:sz="8" w:space="0" w:color="000000"/>
              <w:bottom w:val="single" w:sz="8" w:space="0" w:color="000000"/>
              <w:right w:val="single" w:sz="8" w:space="0" w:color="000000"/>
            </w:tcBorders>
          </w:tcPr>
          <w:p w14:paraId="2C939D79" w14:textId="27C7FF56" w:rsidR="000221EB" w:rsidRPr="003A2F86" w:rsidRDefault="000221EB" w:rsidP="000221EB">
            <w:pPr>
              <w:spacing w:after="0" w:line="240" w:lineRule="auto"/>
              <w:jc w:val="center"/>
              <w:rPr>
                <w:rFonts w:ascii="Arial" w:eastAsia="Times New Roman" w:hAnsi="Arial" w:cs="Arial"/>
                <w:i/>
                <w:iCs/>
                <w:sz w:val="18"/>
                <w:szCs w:val="18"/>
                <w:lang w:eastAsia="en-US"/>
              </w:rPr>
            </w:pPr>
            <w:r w:rsidRPr="003A2F86">
              <w:rPr>
                <w:rFonts w:ascii="Arial" w:hAnsi="Arial" w:cs="Arial"/>
                <w:sz w:val="18"/>
                <w:szCs w:val="18"/>
              </w:rPr>
              <w:t>2015.</w:t>
            </w:r>
          </w:p>
        </w:tc>
        <w:tc>
          <w:tcPr>
            <w:tcW w:w="1294" w:type="dxa"/>
            <w:tcBorders>
              <w:top w:val="nil"/>
              <w:left w:val="nil"/>
              <w:bottom w:val="single" w:sz="8" w:space="0" w:color="000000"/>
              <w:right w:val="single" w:sz="8" w:space="0" w:color="000000"/>
            </w:tcBorders>
          </w:tcPr>
          <w:p w14:paraId="360CFA9B" w14:textId="69B657D1" w:rsidR="000221EB" w:rsidRPr="003A2F86" w:rsidRDefault="000221EB" w:rsidP="000221EB">
            <w:pPr>
              <w:spacing w:after="0" w:line="240" w:lineRule="auto"/>
              <w:jc w:val="right"/>
              <w:rPr>
                <w:rFonts w:ascii="Arial" w:eastAsia="Times New Roman" w:hAnsi="Arial" w:cs="Arial"/>
                <w:i/>
                <w:iCs/>
                <w:sz w:val="18"/>
                <w:szCs w:val="18"/>
                <w:lang w:eastAsia="en-US"/>
              </w:rPr>
            </w:pPr>
            <w:r w:rsidRPr="003A2F86">
              <w:rPr>
                <w:rFonts w:ascii="Arial" w:hAnsi="Arial" w:cs="Arial"/>
                <w:sz w:val="18"/>
                <w:szCs w:val="18"/>
              </w:rPr>
              <w:t>17.442,39</w:t>
            </w:r>
          </w:p>
        </w:tc>
        <w:tc>
          <w:tcPr>
            <w:tcW w:w="11623" w:type="dxa"/>
            <w:tcBorders>
              <w:top w:val="nil"/>
              <w:left w:val="nil"/>
              <w:bottom w:val="single" w:sz="8" w:space="0" w:color="000000"/>
              <w:right w:val="single" w:sz="8" w:space="0" w:color="000000"/>
            </w:tcBorders>
          </w:tcPr>
          <w:p w14:paraId="2AF6E95F" w14:textId="12644334" w:rsidR="000221EB" w:rsidRPr="003A2F86" w:rsidRDefault="000221EB" w:rsidP="000221EB">
            <w:pPr>
              <w:spacing w:after="0" w:line="240" w:lineRule="auto"/>
              <w:jc w:val="both"/>
              <w:rPr>
                <w:rFonts w:ascii="Arial" w:eastAsia="Times New Roman" w:hAnsi="Arial" w:cs="Arial"/>
                <w:sz w:val="18"/>
                <w:szCs w:val="18"/>
                <w:lang w:eastAsia="en-US"/>
              </w:rPr>
            </w:pPr>
            <w:r w:rsidRPr="003A2F86">
              <w:rPr>
                <w:rFonts w:ascii="Arial" w:hAnsi="Arial" w:cs="Arial"/>
                <w:sz w:val="18"/>
                <w:szCs w:val="18"/>
              </w:rPr>
              <w:t>što je za 20.158,89 € ili 46,4% manje u odnosu na prethodnu 2014. godinu</w:t>
            </w:r>
          </w:p>
        </w:tc>
      </w:tr>
      <w:tr w:rsidR="000221EB" w:rsidRPr="003A2F86" w14:paraId="31F42B2A" w14:textId="77777777" w:rsidTr="000221EB">
        <w:trPr>
          <w:trHeight w:val="267"/>
          <w:jc w:val="center"/>
        </w:trPr>
        <w:tc>
          <w:tcPr>
            <w:tcW w:w="1129" w:type="dxa"/>
            <w:tcBorders>
              <w:top w:val="nil"/>
              <w:left w:val="single" w:sz="8" w:space="0" w:color="000000"/>
              <w:bottom w:val="single" w:sz="8" w:space="0" w:color="000000"/>
              <w:right w:val="single" w:sz="8" w:space="0" w:color="000000"/>
            </w:tcBorders>
          </w:tcPr>
          <w:p w14:paraId="53C71802" w14:textId="6F7048D1" w:rsidR="000221EB" w:rsidRPr="003A2F86" w:rsidRDefault="000221EB" w:rsidP="000221EB">
            <w:pPr>
              <w:spacing w:after="0" w:line="240" w:lineRule="auto"/>
              <w:jc w:val="center"/>
              <w:rPr>
                <w:rFonts w:ascii="Arial" w:eastAsia="Times New Roman" w:hAnsi="Arial" w:cs="Arial"/>
                <w:i/>
                <w:iCs/>
                <w:sz w:val="18"/>
                <w:szCs w:val="18"/>
                <w:lang w:eastAsia="en-US"/>
              </w:rPr>
            </w:pPr>
            <w:r w:rsidRPr="003A2F86">
              <w:rPr>
                <w:rFonts w:ascii="Arial" w:hAnsi="Arial" w:cs="Arial"/>
                <w:sz w:val="18"/>
                <w:szCs w:val="18"/>
              </w:rPr>
              <w:t>2016.</w:t>
            </w:r>
          </w:p>
        </w:tc>
        <w:tc>
          <w:tcPr>
            <w:tcW w:w="1294" w:type="dxa"/>
            <w:tcBorders>
              <w:top w:val="nil"/>
              <w:left w:val="nil"/>
              <w:bottom w:val="single" w:sz="8" w:space="0" w:color="000000"/>
              <w:right w:val="single" w:sz="8" w:space="0" w:color="000000"/>
            </w:tcBorders>
          </w:tcPr>
          <w:p w14:paraId="17F0E310" w14:textId="2A96D683" w:rsidR="000221EB" w:rsidRPr="003A2F86" w:rsidRDefault="000221EB" w:rsidP="000221EB">
            <w:pPr>
              <w:spacing w:after="0" w:line="240" w:lineRule="auto"/>
              <w:jc w:val="right"/>
              <w:rPr>
                <w:rFonts w:ascii="Arial" w:eastAsia="Times New Roman" w:hAnsi="Arial" w:cs="Arial"/>
                <w:i/>
                <w:iCs/>
                <w:sz w:val="18"/>
                <w:szCs w:val="18"/>
                <w:lang w:eastAsia="en-US"/>
              </w:rPr>
            </w:pPr>
            <w:r w:rsidRPr="003A2F86">
              <w:rPr>
                <w:rFonts w:ascii="Arial" w:hAnsi="Arial" w:cs="Arial"/>
                <w:sz w:val="18"/>
                <w:szCs w:val="18"/>
              </w:rPr>
              <w:t>17.938,57</w:t>
            </w:r>
          </w:p>
        </w:tc>
        <w:tc>
          <w:tcPr>
            <w:tcW w:w="11623" w:type="dxa"/>
            <w:tcBorders>
              <w:top w:val="nil"/>
              <w:left w:val="nil"/>
              <w:bottom w:val="single" w:sz="8" w:space="0" w:color="000000"/>
              <w:right w:val="single" w:sz="8" w:space="0" w:color="000000"/>
            </w:tcBorders>
          </w:tcPr>
          <w:p w14:paraId="0F43AA97" w14:textId="3D86EEEB" w:rsidR="000221EB" w:rsidRPr="003A2F86" w:rsidRDefault="000221EB" w:rsidP="000221EB">
            <w:pPr>
              <w:spacing w:after="0" w:line="240" w:lineRule="auto"/>
              <w:jc w:val="both"/>
              <w:rPr>
                <w:rFonts w:ascii="Arial" w:eastAsia="Times New Roman" w:hAnsi="Arial" w:cs="Arial"/>
                <w:sz w:val="18"/>
                <w:szCs w:val="18"/>
                <w:lang w:eastAsia="en-US"/>
              </w:rPr>
            </w:pPr>
            <w:r w:rsidRPr="003A2F86">
              <w:rPr>
                <w:rFonts w:ascii="Arial" w:hAnsi="Arial" w:cs="Arial"/>
                <w:sz w:val="18"/>
                <w:szCs w:val="18"/>
              </w:rPr>
              <w:t>što je za 496,17 € ili 2,8% više u odnosu na izvještajno razdoblje prethodne 2015. godine</w:t>
            </w:r>
          </w:p>
        </w:tc>
      </w:tr>
      <w:tr w:rsidR="000221EB" w:rsidRPr="003A2F86" w14:paraId="3D637D8B" w14:textId="77777777" w:rsidTr="000221EB">
        <w:trPr>
          <w:jc w:val="center"/>
        </w:trPr>
        <w:tc>
          <w:tcPr>
            <w:tcW w:w="1129" w:type="dxa"/>
            <w:tcBorders>
              <w:top w:val="nil"/>
              <w:left w:val="single" w:sz="8" w:space="0" w:color="000000"/>
              <w:bottom w:val="single" w:sz="8" w:space="0" w:color="000000"/>
              <w:right w:val="single" w:sz="8" w:space="0" w:color="000000"/>
            </w:tcBorders>
          </w:tcPr>
          <w:p w14:paraId="7F28A898" w14:textId="1DD7675C" w:rsidR="000221EB" w:rsidRPr="003A2F86" w:rsidRDefault="000221EB" w:rsidP="000221EB">
            <w:pPr>
              <w:spacing w:after="0" w:line="240" w:lineRule="auto"/>
              <w:jc w:val="center"/>
              <w:rPr>
                <w:rFonts w:ascii="Arial" w:eastAsia="Times New Roman" w:hAnsi="Arial" w:cs="Arial"/>
                <w:i/>
                <w:iCs/>
                <w:sz w:val="18"/>
                <w:szCs w:val="18"/>
                <w:lang w:eastAsia="en-US"/>
              </w:rPr>
            </w:pPr>
            <w:r w:rsidRPr="003A2F86">
              <w:rPr>
                <w:rFonts w:ascii="Arial" w:hAnsi="Arial" w:cs="Arial"/>
                <w:sz w:val="18"/>
                <w:szCs w:val="18"/>
              </w:rPr>
              <w:t>2017.</w:t>
            </w:r>
          </w:p>
        </w:tc>
        <w:tc>
          <w:tcPr>
            <w:tcW w:w="1294" w:type="dxa"/>
            <w:tcBorders>
              <w:top w:val="nil"/>
              <w:left w:val="nil"/>
              <w:bottom w:val="single" w:sz="8" w:space="0" w:color="000000"/>
              <w:right w:val="single" w:sz="8" w:space="0" w:color="000000"/>
            </w:tcBorders>
          </w:tcPr>
          <w:p w14:paraId="55D8D437" w14:textId="31D123AD" w:rsidR="000221EB" w:rsidRPr="003A2F86" w:rsidRDefault="000221EB" w:rsidP="000221EB">
            <w:pPr>
              <w:spacing w:after="0" w:line="240" w:lineRule="auto"/>
              <w:jc w:val="right"/>
              <w:rPr>
                <w:rFonts w:ascii="Arial" w:eastAsia="Times New Roman" w:hAnsi="Arial" w:cs="Arial"/>
                <w:i/>
                <w:sz w:val="18"/>
                <w:szCs w:val="18"/>
              </w:rPr>
            </w:pPr>
            <w:r w:rsidRPr="003A2F86">
              <w:rPr>
                <w:rFonts w:ascii="Arial" w:hAnsi="Arial" w:cs="Arial"/>
                <w:sz w:val="18"/>
                <w:szCs w:val="18"/>
              </w:rPr>
              <w:t>10.282,63</w:t>
            </w:r>
          </w:p>
        </w:tc>
        <w:tc>
          <w:tcPr>
            <w:tcW w:w="11623" w:type="dxa"/>
            <w:tcBorders>
              <w:top w:val="nil"/>
              <w:left w:val="nil"/>
              <w:bottom w:val="single" w:sz="8" w:space="0" w:color="000000"/>
              <w:right w:val="single" w:sz="8" w:space="0" w:color="000000"/>
            </w:tcBorders>
          </w:tcPr>
          <w:p w14:paraId="7A522BB3" w14:textId="56514CC9" w:rsidR="000221EB" w:rsidRPr="003A2F86" w:rsidRDefault="000221EB" w:rsidP="000221EB">
            <w:pPr>
              <w:spacing w:after="0" w:line="240" w:lineRule="auto"/>
              <w:jc w:val="both"/>
              <w:rPr>
                <w:rFonts w:ascii="Arial" w:eastAsia="Times New Roman" w:hAnsi="Arial" w:cs="Arial"/>
                <w:sz w:val="18"/>
                <w:szCs w:val="18"/>
                <w:lang w:eastAsia="en-US"/>
              </w:rPr>
            </w:pPr>
            <w:r w:rsidRPr="003A2F86">
              <w:rPr>
                <w:rFonts w:ascii="Arial" w:hAnsi="Arial" w:cs="Arial"/>
                <w:sz w:val="18"/>
                <w:szCs w:val="18"/>
              </w:rPr>
              <w:t>što je za 7.655,94 € ili 42,7% manje u odnosu na izvještajno razdoblje prethodne godine (u prvom polugodištu ovi prihodi bili 7.326,10 €).</w:t>
            </w:r>
          </w:p>
        </w:tc>
      </w:tr>
      <w:tr w:rsidR="000221EB" w:rsidRPr="003A2F86" w14:paraId="1DD1F6FE" w14:textId="77777777" w:rsidTr="000221EB">
        <w:trPr>
          <w:jc w:val="center"/>
        </w:trPr>
        <w:tc>
          <w:tcPr>
            <w:tcW w:w="1129" w:type="dxa"/>
            <w:tcBorders>
              <w:top w:val="nil"/>
              <w:left w:val="single" w:sz="8" w:space="0" w:color="000000"/>
              <w:bottom w:val="single" w:sz="8" w:space="0" w:color="000000"/>
              <w:right w:val="single" w:sz="8" w:space="0" w:color="000000"/>
            </w:tcBorders>
          </w:tcPr>
          <w:p w14:paraId="2CD41FBB" w14:textId="5D61A15D" w:rsidR="000221EB" w:rsidRPr="003A2F86" w:rsidRDefault="000221EB" w:rsidP="000221EB">
            <w:pPr>
              <w:spacing w:after="0" w:line="240" w:lineRule="auto"/>
              <w:jc w:val="center"/>
              <w:rPr>
                <w:rFonts w:ascii="Arial" w:eastAsia="Times New Roman" w:hAnsi="Arial" w:cs="Arial"/>
                <w:i/>
                <w:iCs/>
                <w:sz w:val="18"/>
                <w:szCs w:val="18"/>
                <w:lang w:eastAsia="en-US"/>
              </w:rPr>
            </w:pPr>
            <w:r w:rsidRPr="003A2F86">
              <w:rPr>
                <w:rFonts w:ascii="Arial" w:hAnsi="Arial" w:cs="Arial"/>
                <w:sz w:val="18"/>
                <w:szCs w:val="18"/>
              </w:rPr>
              <w:t>2018.</w:t>
            </w:r>
          </w:p>
        </w:tc>
        <w:tc>
          <w:tcPr>
            <w:tcW w:w="1294" w:type="dxa"/>
            <w:tcBorders>
              <w:top w:val="nil"/>
              <w:left w:val="nil"/>
              <w:bottom w:val="single" w:sz="8" w:space="0" w:color="000000"/>
              <w:right w:val="single" w:sz="8" w:space="0" w:color="000000"/>
            </w:tcBorders>
          </w:tcPr>
          <w:p w14:paraId="60D2016E" w14:textId="73AA293E" w:rsidR="000221EB" w:rsidRPr="003A2F86" w:rsidRDefault="000221EB" w:rsidP="000221EB">
            <w:pPr>
              <w:spacing w:after="0" w:line="240" w:lineRule="auto"/>
              <w:jc w:val="right"/>
              <w:rPr>
                <w:rFonts w:ascii="Arial" w:eastAsia="Times New Roman" w:hAnsi="Arial" w:cs="Arial"/>
                <w:i/>
                <w:sz w:val="18"/>
                <w:szCs w:val="18"/>
              </w:rPr>
            </w:pPr>
            <w:r w:rsidRPr="003A2F86">
              <w:rPr>
                <w:rFonts w:ascii="Arial" w:hAnsi="Arial" w:cs="Arial"/>
                <w:sz w:val="18"/>
                <w:szCs w:val="18"/>
              </w:rPr>
              <w:t>6.959,26</w:t>
            </w:r>
          </w:p>
        </w:tc>
        <w:tc>
          <w:tcPr>
            <w:tcW w:w="11623" w:type="dxa"/>
            <w:tcBorders>
              <w:top w:val="nil"/>
              <w:left w:val="nil"/>
              <w:bottom w:val="single" w:sz="8" w:space="0" w:color="000000"/>
              <w:right w:val="single" w:sz="8" w:space="0" w:color="000000"/>
            </w:tcBorders>
          </w:tcPr>
          <w:p w14:paraId="738DB126" w14:textId="44BBB6C1" w:rsidR="000221EB" w:rsidRPr="003A2F86" w:rsidRDefault="000221EB" w:rsidP="000221EB">
            <w:pPr>
              <w:spacing w:after="0" w:line="240" w:lineRule="auto"/>
              <w:jc w:val="both"/>
              <w:rPr>
                <w:rFonts w:ascii="Arial" w:eastAsia="Times New Roman" w:hAnsi="Arial" w:cs="Arial"/>
                <w:sz w:val="18"/>
                <w:szCs w:val="18"/>
                <w:lang w:eastAsia="en-US"/>
              </w:rPr>
            </w:pPr>
            <w:r w:rsidRPr="003A2F86">
              <w:rPr>
                <w:rFonts w:ascii="Arial" w:hAnsi="Arial" w:cs="Arial"/>
                <w:sz w:val="18"/>
                <w:szCs w:val="18"/>
              </w:rPr>
              <w:t>što je za 3.323,37 € ili 32,3 % manje u odnosu na izvještajno razdoblje prethodne godine (u prvom polugodištu ovi prihodi bili 2.964,78 €).</w:t>
            </w:r>
          </w:p>
        </w:tc>
      </w:tr>
      <w:tr w:rsidR="000221EB" w:rsidRPr="003A2F86" w14:paraId="426548EC" w14:textId="77777777" w:rsidTr="000221EB">
        <w:trPr>
          <w:jc w:val="center"/>
        </w:trPr>
        <w:tc>
          <w:tcPr>
            <w:tcW w:w="1129" w:type="dxa"/>
            <w:tcBorders>
              <w:top w:val="nil"/>
              <w:left w:val="single" w:sz="8" w:space="0" w:color="000000"/>
              <w:bottom w:val="single" w:sz="8" w:space="0" w:color="000000"/>
              <w:right w:val="single" w:sz="8" w:space="0" w:color="000000"/>
            </w:tcBorders>
          </w:tcPr>
          <w:p w14:paraId="1AFD2F3D" w14:textId="03BAB50C" w:rsidR="000221EB" w:rsidRPr="003A2F86" w:rsidRDefault="000221EB" w:rsidP="000221EB">
            <w:pPr>
              <w:spacing w:after="0" w:line="240" w:lineRule="auto"/>
              <w:jc w:val="center"/>
              <w:rPr>
                <w:rFonts w:ascii="Arial" w:eastAsia="Times New Roman" w:hAnsi="Arial" w:cs="Arial"/>
                <w:i/>
                <w:iCs/>
                <w:sz w:val="18"/>
                <w:szCs w:val="18"/>
                <w:lang w:eastAsia="en-US"/>
              </w:rPr>
            </w:pPr>
            <w:r w:rsidRPr="003A2F86">
              <w:rPr>
                <w:rFonts w:ascii="Arial" w:hAnsi="Arial" w:cs="Arial"/>
                <w:sz w:val="18"/>
                <w:szCs w:val="18"/>
              </w:rPr>
              <w:t>2019.</w:t>
            </w:r>
          </w:p>
        </w:tc>
        <w:tc>
          <w:tcPr>
            <w:tcW w:w="1294" w:type="dxa"/>
            <w:tcBorders>
              <w:top w:val="nil"/>
              <w:left w:val="nil"/>
              <w:bottom w:val="single" w:sz="8" w:space="0" w:color="000000"/>
              <w:right w:val="single" w:sz="8" w:space="0" w:color="000000"/>
            </w:tcBorders>
          </w:tcPr>
          <w:p w14:paraId="7E09FD24" w14:textId="691385ED" w:rsidR="000221EB" w:rsidRPr="003A2F86" w:rsidRDefault="000221EB" w:rsidP="000221EB">
            <w:pPr>
              <w:spacing w:after="0" w:line="240" w:lineRule="auto"/>
              <w:jc w:val="right"/>
              <w:rPr>
                <w:rFonts w:ascii="Arial" w:eastAsia="Times New Roman" w:hAnsi="Arial" w:cs="Arial"/>
                <w:i/>
                <w:iCs/>
                <w:sz w:val="18"/>
                <w:szCs w:val="18"/>
                <w:lang w:eastAsia="en-US"/>
              </w:rPr>
            </w:pPr>
            <w:r w:rsidRPr="003A2F86">
              <w:rPr>
                <w:rFonts w:ascii="Arial" w:hAnsi="Arial" w:cs="Arial"/>
                <w:sz w:val="18"/>
                <w:szCs w:val="18"/>
              </w:rPr>
              <w:t>12.117,51</w:t>
            </w:r>
          </w:p>
        </w:tc>
        <w:tc>
          <w:tcPr>
            <w:tcW w:w="11623" w:type="dxa"/>
            <w:tcBorders>
              <w:top w:val="nil"/>
              <w:left w:val="nil"/>
              <w:bottom w:val="single" w:sz="8" w:space="0" w:color="000000"/>
              <w:right w:val="single" w:sz="8" w:space="0" w:color="000000"/>
            </w:tcBorders>
          </w:tcPr>
          <w:p w14:paraId="604140F1" w14:textId="50EF1E03" w:rsidR="000221EB" w:rsidRPr="003A2F86" w:rsidRDefault="000221EB" w:rsidP="000221EB">
            <w:pPr>
              <w:spacing w:after="0" w:line="240" w:lineRule="auto"/>
              <w:jc w:val="both"/>
              <w:rPr>
                <w:rFonts w:ascii="Arial" w:eastAsia="Times New Roman" w:hAnsi="Arial" w:cs="Arial"/>
                <w:sz w:val="18"/>
                <w:szCs w:val="18"/>
                <w:lang w:eastAsia="en-US"/>
              </w:rPr>
            </w:pPr>
            <w:r w:rsidRPr="003A2F86">
              <w:rPr>
                <w:rFonts w:ascii="Arial" w:hAnsi="Arial" w:cs="Arial"/>
                <w:sz w:val="18"/>
                <w:szCs w:val="18"/>
              </w:rPr>
              <w:t>što je za 5.158,25 € ili 74,3 % više u odnosu na izvještajno razdoblje prethodne 2018. g.(u prvom polugodištu ovi prihodi bili 8.106,92 €).</w:t>
            </w:r>
          </w:p>
        </w:tc>
      </w:tr>
      <w:tr w:rsidR="000221EB" w:rsidRPr="003A2F86" w14:paraId="1BC49FB0" w14:textId="77777777" w:rsidTr="000221EB">
        <w:trPr>
          <w:jc w:val="center"/>
        </w:trPr>
        <w:tc>
          <w:tcPr>
            <w:tcW w:w="1129" w:type="dxa"/>
            <w:tcBorders>
              <w:top w:val="nil"/>
              <w:left w:val="single" w:sz="8" w:space="0" w:color="000000"/>
              <w:bottom w:val="single" w:sz="8" w:space="0" w:color="000000"/>
              <w:right w:val="single" w:sz="8" w:space="0" w:color="000000"/>
            </w:tcBorders>
          </w:tcPr>
          <w:p w14:paraId="42AB6ABD" w14:textId="5D7CB9CA" w:rsidR="000221EB" w:rsidRPr="003A2F86" w:rsidRDefault="000221EB" w:rsidP="000221EB">
            <w:pPr>
              <w:spacing w:after="0" w:line="240" w:lineRule="auto"/>
              <w:jc w:val="center"/>
              <w:rPr>
                <w:rFonts w:ascii="Arial" w:eastAsia="Times New Roman" w:hAnsi="Arial" w:cs="Arial"/>
                <w:iCs/>
                <w:sz w:val="18"/>
                <w:szCs w:val="18"/>
                <w:lang w:eastAsia="en-US"/>
              </w:rPr>
            </w:pPr>
            <w:r w:rsidRPr="003A2F86">
              <w:rPr>
                <w:rFonts w:ascii="Arial" w:hAnsi="Arial" w:cs="Arial"/>
                <w:sz w:val="18"/>
                <w:szCs w:val="18"/>
              </w:rPr>
              <w:t xml:space="preserve"> 2020.</w:t>
            </w:r>
          </w:p>
        </w:tc>
        <w:tc>
          <w:tcPr>
            <w:tcW w:w="1294" w:type="dxa"/>
            <w:tcBorders>
              <w:top w:val="nil"/>
              <w:left w:val="nil"/>
              <w:bottom w:val="single" w:sz="8" w:space="0" w:color="000000"/>
              <w:right w:val="single" w:sz="8" w:space="0" w:color="000000"/>
            </w:tcBorders>
          </w:tcPr>
          <w:p w14:paraId="452AA8CE" w14:textId="64AD99D0" w:rsidR="000221EB" w:rsidRPr="003A2F86" w:rsidRDefault="000221EB" w:rsidP="000221EB">
            <w:pPr>
              <w:spacing w:after="0" w:line="240" w:lineRule="auto"/>
              <w:jc w:val="right"/>
              <w:rPr>
                <w:rFonts w:ascii="Arial" w:eastAsia="Times New Roman" w:hAnsi="Arial" w:cs="Arial"/>
                <w:sz w:val="18"/>
                <w:szCs w:val="18"/>
              </w:rPr>
            </w:pPr>
            <w:r w:rsidRPr="003A2F86">
              <w:rPr>
                <w:rFonts w:ascii="Arial" w:hAnsi="Arial" w:cs="Arial"/>
                <w:sz w:val="18"/>
                <w:szCs w:val="18"/>
              </w:rPr>
              <w:t>4.760,84</w:t>
            </w:r>
          </w:p>
        </w:tc>
        <w:tc>
          <w:tcPr>
            <w:tcW w:w="11623" w:type="dxa"/>
            <w:tcBorders>
              <w:top w:val="nil"/>
              <w:left w:val="nil"/>
              <w:bottom w:val="single" w:sz="8" w:space="0" w:color="000000"/>
              <w:right w:val="single" w:sz="8" w:space="0" w:color="000000"/>
            </w:tcBorders>
          </w:tcPr>
          <w:p w14:paraId="109AC001" w14:textId="62C09491" w:rsidR="000221EB" w:rsidRPr="003A2F86" w:rsidRDefault="000221EB" w:rsidP="000221EB">
            <w:pPr>
              <w:spacing w:after="0" w:line="240" w:lineRule="auto"/>
              <w:jc w:val="both"/>
              <w:rPr>
                <w:rFonts w:ascii="Arial" w:eastAsia="Times New Roman" w:hAnsi="Arial" w:cs="Arial"/>
                <w:iCs/>
                <w:sz w:val="18"/>
                <w:szCs w:val="18"/>
              </w:rPr>
            </w:pPr>
            <w:r w:rsidRPr="003A2F86">
              <w:rPr>
                <w:rFonts w:ascii="Arial" w:hAnsi="Arial" w:cs="Arial"/>
                <w:sz w:val="18"/>
                <w:szCs w:val="18"/>
              </w:rPr>
              <w:t>što je za 7.356,67 € ili 60,7% manje u odnosu na izvještajno razdoblje prethodne 2019. g. (U prvom polugodištu ovi prihodi bili 1.914,92 €).</w:t>
            </w:r>
          </w:p>
        </w:tc>
      </w:tr>
      <w:tr w:rsidR="000221EB" w:rsidRPr="003A2F86" w14:paraId="5780BDE7" w14:textId="77777777" w:rsidTr="000221EB">
        <w:trPr>
          <w:jc w:val="center"/>
        </w:trPr>
        <w:tc>
          <w:tcPr>
            <w:tcW w:w="1129" w:type="dxa"/>
            <w:tcBorders>
              <w:top w:val="nil"/>
              <w:left w:val="single" w:sz="8" w:space="0" w:color="000000"/>
              <w:bottom w:val="single" w:sz="8" w:space="0" w:color="000000"/>
              <w:right w:val="single" w:sz="8" w:space="0" w:color="000000"/>
            </w:tcBorders>
          </w:tcPr>
          <w:p w14:paraId="31CFBE73" w14:textId="3ECF6735" w:rsidR="000221EB" w:rsidRPr="003A2F86" w:rsidRDefault="000221EB" w:rsidP="000221EB">
            <w:pPr>
              <w:spacing w:after="0" w:line="240" w:lineRule="auto"/>
              <w:jc w:val="center"/>
              <w:rPr>
                <w:rFonts w:ascii="Arial" w:eastAsia="Times New Roman" w:hAnsi="Arial" w:cs="Arial"/>
                <w:i/>
                <w:iCs/>
                <w:sz w:val="18"/>
                <w:szCs w:val="18"/>
                <w:lang w:eastAsia="en-US"/>
              </w:rPr>
            </w:pPr>
            <w:r w:rsidRPr="003A2F86">
              <w:rPr>
                <w:rFonts w:ascii="Arial" w:hAnsi="Arial" w:cs="Arial"/>
                <w:sz w:val="18"/>
                <w:szCs w:val="18"/>
              </w:rPr>
              <w:t>2021.</w:t>
            </w:r>
          </w:p>
        </w:tc>
        <w:tc>
          <w:tcPr>
            <w:tcW w:w="1294" w:type="dxa"/>
            <w:tcBorders>
              <w:top w:val="nil"/>
              <w:left w:val="nil"/>
              <w:bottom w:val="single" w:sz="8" w:space="0" w:color="000000"/>
              <w:right w:val="single" w:sz="8" w:space="0" w:color="000000"/>
            </w:tcBorders>
          </w:tcPr>
          <w:p w14:paraId="09CA0C8F" w14:textId="4F38D8AF" w:rsidR="000221EB" w:rsidRPr="003A2F86" w:rsidRDefault="000221EB" w:rsidP="000221EB">
            <w:pPr>
              <w:spacing w:after="0" w:line="240" w:lineRule="auto"/>
              <w:jc w:val="right"/>
              <w:rPr>
                <w:rFonts w:ascii="Arial" w:eastAsia="Times New Roman" w:hAnsi="Arial" w:cs="Arial"/>
                <w:sz w:val="18"/>
                <w:szCs w:val="18"/>
              </w:rPr>
            </w:pPr>
            <w:r w:rsidRPr="003A2F86">
              <w:rPr>
                <w:rFonts w:ascii="Arial" w:hAnsi="Arial" w:cs="Arial"/>
                <w:sz w:val="18"/>
                <w:szCs w:val="18"/>
              </w:rPr>
              <w:t>3.862,95</w:t>
            </w:r>
          </w:p>
        </w:tc>
        <w:tc>
          <w:tcPr>
            <w:tcW w:w="11623" w:type="dxa"/>
            <w:tcBorders>
              <w:top w:val="nil"/>
              <w:left w:val="nil"/>
              <w:bottom w:val="single" w:sz="8" w:space="0" w:color="000000"/>
              <w:right w:val="single" w:sz="8" w:space="0" w:color="000000"/>
            </w:tcBorders>
          </w:tcPr>
          <w:p w14:paraId="27508811" w14:textId="12E6E5CC" w:rsidR="000221EB" w:rsidRPr="003A2F86" w:rsidRDefault="000221EB" w:rsidP="000221EB">
            <w:pPr>
              <w:spacing w:after="0" w:line="240" w:lineRule="auto"/>
              <w:jc w:val="both"/>
              <w:rPr>
                <w:rFonts w:ascii="Arial" w:eastAsia="Times New Roman" w:hAnsi="Arial" w:cs="Arial"/>
                <w:iCs/>
                <w:sz w:val="18"/>
                <w:szCs w:val="18"/>
              </w:rPr>
            </w:pPr>
            <w:r w:rsidRPr="003A2F86">
              <w:rPr>
                <w:rFonts w:ascii="Arial" w:hAnsi="Arial" w:cs="Arial"/>
                <w:sz w:val="18"/>
                <w:szCs w:val="18"/>
              </w:rPr>
              <w:t>što je za 897,90 € ili 18,7% manje u odnosu na izvještajno razdoblje prethodne 2020. g. (U prvom polugodištu ovi prihodi bili 1.777,90 €).</w:t>
            </w:r>
          </w:p>
        </w:tc>
      </w:tr>
      <w:tr w:rsidR="000221EB" w:rsidRPr="003A2F86" w14:paraId="06E09CBA" w14:textId="77777777" w:rsidTr="000221EB">
        <w:trPr>
          <w:jc w:val="center"/>
        </w:trPr>
        <w:tc>
          <w:tcPr>
            <w:tcW w:w="1129" w:type="dxa"/>
            <w:tcBorders>
              <w:top w:val="nil"/>
              <w:left w:val="single" w:sz="8" w:space="0" w:color="000000"/>
              <w:bottom w:val="single" w:sz="8" w:space="0" w:color="000000"/>
              <w:right w:val="single" w:sz="8" w:space="0" w:color="000000"/>
            </w:tcBorders>
          </w:tcPr>
          <w:p w14:paraId="52E83EC1" w14:textId="5DADBB03" w:rsidR="000221EB" w:rsidRPr="003A2F86" w:rsidRDefault="000221EB" w:rsidP="000221EB">
            <w:pPr>
              <w:spacing w:after="0" w:line="240" w:lineRule="auto"/>
              <w:jc w:val="center"/>
              <w:rPr>
                <w:rFonts w:ascii="Arial" w:hAnsi="Arial" w:cs="Arial"/>
                <w:sz w:val="18"/>
                <w:szCs w:val="18"/>
              </w:rPr>
            </w:pPr>
            <w:r w:rsidRPr="003A2F86">
              <w:rPr>
                <w:rFonts w:ascii="Arial" w:hAnsi="Arial" w:cs="Arial"/>
                <w:sz w:val="18"/>
                <w:szCs w:val="18"/>
              </w:rPr>
              <w:t>2022.</w:t>
            </w:r>
          </w:p>
        </w:tc>
        <w:tc>
          <w:tcPr>
            <w:tcW w:w="1294" w:type="dxa"/>
            <w:tcBorders>
              <w:top w:val="nil"/>
              <w:left w:val="nil"/>
              <w:bottom w:val="single" w:sz="8" w:space="0" w:color="000000"/>
              <w:right w:val="single" w:sz="8" w:space="0" w:color="000000"/>
            </w:tcBorders>
          </w:tcPr>
          <w:p w14:paraId="32BC576B" w14:textId="3DF1E910" w:rsidR="000221EB" w:rsidRPr="003A2F86" w:rsidRDefault="000221EB" w:rsidP="000221EB">
            <w:pPr>
              <w:spacing w:after="0" w:line="240" w:lineRule="auto"/>
              <w:jc w:val="right"/>
              <w:rPr>
                <w:rFonts w:ascii="Arial" w:hAnsi="Arial" w:cs="Arial"/>
                <w:sz w:val="18"/>
                <w:szCs w:val="18"/>
              </w:rPr>
            </w:pPr>
            <w:r w:rsidRPr="003A2F86">
              <w:rPr>
                <w:rFonts w:ascii="Arial" w:hAnsi="Arial" w:cs="Arial"/>
                <w:sz w:val="18"/>
                <w:szCs w:val="18"/>
              </w:rPr>
              <w:t>3.927,24</w:t>
            </w:r>
          </w:p>
        </w:tc>
        <w:tc>
          <w:tcPr>
            <w:tcW w:w="11623" w:type="dxa"/>
            <w:tcBorders>
              <w:top w:val="nil"/>
              <w:left w:val="nil"/>
              <w:bottom w:val="single" w:sz="8" w:space="0" w:color="000000"/>
              <w:right w:val="single" w:sz="8" w:space="0" w:color="000000"/>
            </w:tcBorders>
          </w:tcPr>
          <w:p w14:paraId="7E726D86" w14:textId="7557FEF7" w:rsidR="000221EB" w:rsidRPr="003A2F86" w:rsidRDefault="000221EB" w:rsidP="000221EB">
            <w:pPr>
              <w:spacing w:after="0" w:line="240" w:lineRule="auto"/>
              <w:jc w:val="both"/>
              <w:rPr>
                <w:rFonts w:ascii="Arial" w:hAnsi="Arial" w:cs="Arial"/>
                <w:sz w:val="18"/>
                <w:szCs w:val="18"/>
              </w:rPr>
            </w:pPr>
            <w:r w:rsidRPr="003A2F86">
              <w:rPr>
                <w:rFonts w:ascii="Arial" w:hAnsi="Arial" w:cs="Arial"/>
                <w:sz w:val="18"/>
                <w:szCs w:val="18"/>
              </w:rPr>
              <w:t>što je za 64,30 € ili 1,7% više u odnosu na izvještajno razdoblje prethodne 2021. g. (U prvom polugodištu ovi prihodi bili 2.485,83 €).</w:t>
            </w:r>
          </w:p>
        </w:tc>
      </w:tr>
      <w:tr w:rsidR="00D64664" w:rsidRPr="003A2F86" w14:paraId="2081E5F1" w14:textId="77777777" w:rsidTr="00B223BA">
        <w:trPr>
          <w:jc w:val="center"/>
        </w:trPr>
        <w:tc>
          <w:tcPr>
            <w:tcW w:w="1129" w:type="dxa"/>
            <w:tcBorders>
              <w:top w:val="nil"/>
              <w:left w:val="single" w:sz="8" w:space="0" w:color="000000"/>
              <w:bottom w:val="single" w:sz="8" w:space="0" w:color="000000"/>
              <w:right w:val="single" w:sz="8" w:space="0" w:color="000000"/>
            </w:tcBorders>
          </w:tcPr>
          <w:p w14:paraId="16426AE8" w14:textId="24BC0321" w:rsidR="00D64664" w:rsidRPr="003A2F86" w:rsidRDefault="00D64664" w:rsidP="00D64664">
            <w:pPr>
              <w:spacing w:after="0" w:line="240" w:lineRule="auto"/>
              <w:jc w:val="center"/>
              <w:rPr>
                <w:rFonts w:ascii="Arial" w:hAnsi="Arial" w:cs="Arial"/>
                <w:sz w:val="18"/>
                <w:szCs w:val="18"/>
              </w:rPr>
            </w:pPr>
            <w:r w:rsidRPr="003A2F86">
              <w:rPr>
                <w:rFonts w:ascii="Arial" w:hAnsi="Arial" w:cs="Arial"/>
                <w:sz w:val="18"/>
                <w:szCs w:val="18"/>
              </w:rPr>
              <w:t>2023.</w:t>
            </w:r>
          </w:p>
        </w:tc>
        <w:tc>
          <w:tcPr>
            <w:tcW w:w="1294" w:type="dxa"/>
            <w:tcBorders>
              <w:top w:val="nil"/>
              <w:left w:val="nil"/>
              <w:bottom w:val="single" w:sz="8" w:space="0" w:color="000000"/>
              <w:right w:val="single" w:sz="8" w:space="0" w:color="000000"/>
            </w:tcBorders>
            <w:vAlign w:val="center"/>
          </w:tcPr>
          <w:p w14:paraId="0D0C0FDD" w14:textId="4B807B33" w:rsidR="00D64664" w:rsidRPr="003A2F86" w:rsidRDefault="00D64664" w:rsidP="00D64664">
            <w:pPr>
              <w:spacing w:after="0" w:line="240" w:lineRule="auto"/>
              <w:jc w:val="right"/>
              <w:rPr>
                <w:rFonts w:ascii="Arial" w:hAnsi="Arial" w:cs="Arial"/>
                <w:sz w:val="18"/>
                <w:szCs w:val="18"/>
              </w:rPr>
            </w:pPr>
            <w:r w:rsidRPr="003A2F86">
              <w:rPr>
                <w:rFonts w:ascii="Arial" w:hAnsi="Arial" w:cs="Arial"/>
                <w:i/>
                <w:iCs/>
                <w:sz w:val="18"/>
                <w:szCs w:val="18"/>
              </w:rPr>
              <w:t>373,97</w:t>
            </w:r>
          </w:p>
        </w:tc>
        <w:tc>
          <w:tcPr>
            <w:tcW w:w="11623" w:type="dxa"/>
            <w:tcBorders>
              <w:top w:val="nil"/>
              <w:left w:val="nil"/>
              <w:bottom w:val="single" w:sz="8" w:space="0" w:color="000000"/>
              <w:right w:val="single" w:sz="8" w:space="0" w:color="000000"/>
            </w:tcBorders>
            <w:vAlign w:val="center"/>
          </w:tcPr>
          <w:p w14:paraId="22C95300" w14:textId="4D24A0D6" w:rsidR="00D64664" w:rsidRPr="003A2F86" w:rsidRDefault="00D64664" w:rsidP="00D64664">
            <w:pPr>
              <w:spacing w:after="0" w:line="240" w:lineRule="auto"/>
              <w:jc w:val="both"/>
              <w:rPr>
                <w:rFonts w:ascii="Arial" w:hAnsi="Arial" w:cs="Arial"/>
                <w:sz w:val="18"/>
                <w:szCs w:val="18"/>
              </w:rPr>
            </w:pPr>
            <w:r w:rsidRPr="003A2F86">
              <w:rPr>
                <w:rFonts w:ascii="Arial" w:hAnsi="Arial" w:cs="Arial"/>
                <w:sz w:val="18"/>
                <w:szCs w:val="18"/>
              </w:rPr>
              <w:t xml:space="preserve">što je za 3.553,27 € manje u odnosu na izvještajno razdoblje prethodne 2022. g. (U prvom polugodištu ovi prihodi bili 45,57 €). </w:t>
            </w:r>
          </w:p>
        </w:tc>
      </w:tr>
      <w:tr w:rsidR="00D91A7C" w:rsidRPr="003A2F86" w14:paraId="1001D1F4" w14:textId="77777777" w:rsidTr="00B223BA">
        <w:trPr>
          <w:jc w:val="center"/>
        </w:trPr>
        <w:tc>
          <w:tcPr>
            <w:tcW w:w="1129" w:type="dxa"/>
            <w:tcBorders>
              <w:top w:val="nil"/>
              <w:left w:val="single" w:sz="8" w:space="0" w:color="000000"/>
              <w:bottom w:val="single" w:sz="8" w:space="0" w:color="000000"/>
              <w:right w:val="single" w:sz="8" w:space="0" w:color="000000"/>
            </w:tcBorders>
          </w:tcPr>
          <w:p w14:paraId="2B7853F4" w14:textId="1CB2F24D" w:rsidR="00D91A7C" w:rsidRPr="003A2F86" w:rsidRDefault="00D91A7C" w:rsidP="00D91A7C">
            <w:pPr>
              <w:spacing w:after="0" w:line="240" w:lineRule="auto"/>
              <w:jc w:val="center"/>
              <w:rPr>
                <w:rFonts w:ascii="Arial" w:hAnsi="Arial" w:cs="Arial"/>
                <w:sz w:val="18"/>
                <w:szCs w:val="18"/>
              </w:rPr>
            </w:pPr>
            <w:r w:rsidRPr="003A2F86">
              <w:rPr>
                <w:rFonts w:ascii="Arial" w:hAnsi="Arial" w:cs="Arial"/>
                <w:sz w:val="18"/>
                <w:szCs w:val="18"/>
              </w:rPr>
              <w:t>2024.</w:t>
            </w:r>
          </w:p>
        </w:tc>
        <w:tc>
          <w:tcPr>
            <w:tcW w:w="1294" w:type="dxa"/>
            <w:tcBorders>
              <w:top w:val="nil"/>
              <w:left w:val="nil"/>
              <w:bottom w:val="single" w:sz="8" w:space="0" w:color="000000"/>
              <w:right w:val="single" w:sz="8" w:space="0" w:color="000000"/>
            </w:tcBorders>
            <w:vAlign w:val="center"/>
          </w:tcPr>
          <w:p w14:paraId="423993E1" w14:textId="29F0B071" w:rsidR="00D91A7C" w:rsidRPr="00761AF1" w:rsidRDefault="00D91A7C" w:rsidP="00D91A7C">
            <w:pPr>
              <w:spacing w:after="0" w:line="240" w:lineRule="auto"/>
              <w:jc w:val="right"/>
              <w:rPr>
                <w:rFonts w:ascii="Arial" w:hAnsi="Arial" w:cs="Arial"/>
                <w:sz w:val="18"/>
                <w:szCs w:val="18"/>
              </w:rPr>
            </w:pPr>
            <w:r w:rsidRPr="00761AF1">
              <w:rPr>
                <w:rFonts w:ascii="Arial" w:hAnsi="Arial" w:cs="Arial"/>
                <w:sz w:val="18"/>
                <w:szCs w:val="18"/>
              </w:rPr>
              <w:t>968,64</w:t>
            </w:r>
          </w:p>
        </w:tc>
        <w:tc>
          <w:tcPr>
            <w:tcW w:w="11623" w:type="dxa"/>
            <w:tcBorders>
              <w:top w:val="nil"/>
              <w:left w:val="nil"/>
              <w:bottom w:val="single" w:sz="8" w:space="0" w:color="000000"/>
              <w:right w:val="single" w:sz="8" w:space="0" w:color="000000"/>
            </w:tcBorders>
            <w:vAlign w:val="center"/>
          </w:tcPr>
          <w:p w14:paraId="35EAE938" w14:textId="4C14689E" w:rsidR="00D91A7C" w:rsidRPr="003A2F86" w:rsidRDefault="00D91A7C" w:rsidP="00D91A7C">
            <w:pPr>
              <w:spacing w:after="0" w:line="240" w:lineRule="auto"/>
              <w:jc w:val="both"/>
              <w:rPr>
                <w:rFonts w:ascii="Arial" w:hAnsi="Arial" w:cs="Arial"/>
                <w:sz w:val="18"/>
                <w:szCs w:val="18"/>
              </w:rPr>
            </w:pPr>
            <w:r>
              <w:rPr>
                <w:rFonts w:ascii="Arial" w:hAnsi="Arial" w:cs="Arial"/>
                <w:sz w:val="18"/>
                <w:szCs w:val="18"/>
              </w:rPr>
              <w:t xml:space="preserve">što je za 594,67 € više u odnosu na izvještajno razdoblje prethodne 2023. g. (U prvom polugodištu ovi prihodi bili 604,57 €).  </w:t>
            </w:r>
          </w:p>
        </w:tc>
      </w:tr>
      <w:tr w:rsidR="00EE4120" w:rsidRPr="00EE4120" w14:paraId="491B1515" w14:textId="77777777" w:rsidTr="0091655E">
        <w:trPr>
          <w:jc w:val="center"/>
        </w:trPr>
        <w:tc>
          <w:tcPr>
            <w:tcW w:w="1129" w:type="dxa"/>
          </w:tcPr>
          <w:p w14:paraId="3A713FDC" w14:textId="67D75CEE" w:rsidR="00EE4120" w:rsidRPr="00EE4120" w:rsidRDefault="00EE4120" w:rsidP="00EE4120">
            <w:pPr>
              <w:spacing w:after="0" w:line="240" w:lineRule="auto"/>
              <w:jc w:val="center"/>
              <w:rPr>
                <w:rFonts w:ascii="Arial" w:hAnsi="Arial" w:cs="Arial"/>
                <w:sz w:val="18"/>
                <w:szCs w:val="18"/>
              </w:rPr>
            </w:pPr>
            <w:r>
              <w:rPr>
                <w:rFonts w:ascii="Arial" w:hAnsi="Arial" w:cs="Arial"/>
                <w:sz w:val="18"/>
                <w:szCs w:val="18"/>
              </w:rPr>
              <w:t>2025.</w:t>
            </w:r>
          </w:p>
        </w:tc>
        <w:tc>
          <w:tcPr>
            <w:tcW w:w="1294" w:type="dxa"/>
            <w:tcBorders>
              <w:top w:val="nil"/>
              <w:left w:val="nil"/>
              <w:bottom w:val="single" w:sz="8" w:space="0" w:color="000000"/>
              <w:right w:val="single" w:sz="8" w:space="0" w:color="000000"/>
            </w:tcBorders>
            <w:vAlign w:val="center"/>
          </w:tcPr>
          <w:p w14:paraId="25ABAB19" w14:textId="03D09E8A" w:rsidR="0083333C" w:rsidRPr="00761AF1" w:rsidRDefault="0083333C" w:rsidP="0083333C">
            <w:pPr>
              <w:spacing w:after="0" w:line="240" w:lineRule="auto"/>
              <w:jc w:val="right"/>
              <w:rPr>
                <w:rFonts w:ascii="Arial" w:hAnsi="Arial" w:cs="Arial"/>
                <w:sz w:val="18"/>
                <w:szCs w:val="18"/>
              </w:rPr>
            </w:pPr>
            <w:r>
              <w:rPr>
                <w:rFonts w:ascii="Arial" w:hAnsi="Arial" w:cs="Arial"/>
                <w:sz w:val="18"/>
                <w:szCs w:val="18"/>
              </w:rPr>
              <w:t>348,46</w:t>
            </w:r>
          </w:p>
        </w:tc>
        <w:tc>
          <w:tcPr>
            <w:tcW w:w="11623" w:type="dxa"/>
            <w:tcBorders>
              <w:top w:val="nil"/>
              <w:left w:val="nil"/>
              <w:bottom w:val="single" w:sz="8" w:space="0" w:color="000000"/>
              <w:right w:val="single" w:sz="8" w:space="0" w:color="000000"/>
            </w:tcBorders>
            <w:vAlign w:val="center"/>
          </w:tcPr>
          <w:p w14:paraId="45CF9F32" w14:textId="55B843AB" w:rsidR="00EE4120" w:rsidRPr="00EE4120" w:rsidRDefault="00761AF1" w:rsidP="00EE4120">
            <w:pPr>
              <w:spacing w:after="0" w:line="240" w:lineRule="auto"/>
              <w:rPr>
                <w:rFonts w:ascii="Arial" w:hAnsi="Arial" w:cs="Arial"/>
                <w:i/>
                <w:iCs/>
                <w:sz w:val="18"/>
                <w:szCs w:val="18"/>
              </w:rPr>
            </w:pPr>
            <w:r w:rsidRPr="00761AF1">
              <w:rPr>
                <w:rFonts w:ascii="Arial" w:hAnsi="Arial" w:cs="Arial"/>
                <w:i/>
                <w:iCs/>
                <w:sz w:val="18"/>
                <w:szCs w:val="18"/>
              </w:rPr>
              <w:t xml:space="preserve">što je za 380,6 € manje  u odnosu na izvještajno razdoblje prethodne 2024. g. (U prvom polugodištu ovi prihodi bili 224,21 €).  </w:t>
            </w:r>
          </w:p>
        </w:tc>
      </w:tr>
      <w:tr w:rsidR="00C1404A" w:rsidRPr="00EE4120" w14:paraId="112C17C4" w14:textId="77777777" w:rsidTr="0091655E">
        <w:trPr>
          <w:jc w:val="center"/>
        </w:trPr>
        <w:tc>
          <w:tcPr>
            <w:tcW w:w="1129" w:type="dxa"/>
          </w:tcPr>
          <w:p w14:paraId="017BAC5B" w14:textId="720E33E4" w:rsidR="00C1404A" w:rsidRDefault="00C1404A" w:rsidP="00EE4120">
            <w:pPr>
              <w:spacing w:after="0" w:line="240" w:lineRule="auto"/>
              <w:jc w:val="center"/>
              <w:rPr>
                <w:rFonts w:ascii="Arial" w:hAnsi="Arial" w:cs="Arial"/>
                <w:sz w:val="18"/>
                <w:szCs w:val="18"/>
              </w:rPr>
            </w:pPr>
            <w:r>
              <w:rPr>
                <w:rFonts w:ascii="Arial" w:hAnsi="Arial" w:cs="Arial"/>
                <w:sz w:val="18"/>
                <w:szCs w:val="18"/>
              </w:rPr>
              <w:t>1-6/ 2026.</w:t>
            </w:r>
          </w:p>
        </w:tc>
        <w:tc>
          <w:tcPr>
            <w:tcW w:w="1294" w:type="dxa"/>
            <w:tcBorders>
              <w:top w:val="nil"/>
              <w:left w:val="nil"/>
              <w:bottom w:val="single" w:sz="8" w:space="0" w:color="000000"/>
              <w:right w:val="single" w:sz="8" w:space="0" w:color="000000"/>
            </w:tcBorders>
            <w:vAlign w:val="center"/>
          </w:tcPr>
          <w:p w14:paraId="008FCB1F" w14:textId="22D596CC" w:rsidR="00C1404A" w:rsidRDefault="00C1404A" w:rsidP="0083333C">
            <w:pPr>
              <w:spacing w:after="0" w:line="240" w:lineRule="auto"/>
              <w:jc w:val="right"/>
              <w:rPr>
                <w:rFonts w:ascii="Arial" w:hAnsi="Arial" w:cs="Arial"/>
                <w:sz w:val="18"/>
                <w:szCs w:val="18"/>
              </w:rPr>
            </w:pPr>
            <w:r>
              <w:rPr>
                <w:rFonts w:ascii="Arial" w:hAnsi="Arial" w:cs="Arial"/>
                <w:sz w:val="18"/>
                <w:szCs w:val="18"/>
              </w:rPr>
              <w:t>91,90</w:t>
            </w:r>
          </w:p>
        </w:tc>
        <w:tc>
          <w:tcPr>
            <w:tcW w:w="11623" w:type="dxa"/>
            <w:tcBorders>
              <w:top w:val="nil"/>
              <w:left w:val="nil"/>
              <w:bottom w:val="single" w:sz="8" w:space="0" w:color="000000"/>
              <w:right w:val="single" w:sz="8" w:space="0" w:color="000000"/>
            </w:tcBorders>
            <w:vAlign w:val="center"/>
          </w:tcPr>
          <w:p w14:paraId="2770103F" w14:textId="11AE7A26" w:rsidR="00C1404A" w:rsidRPr="00761AF1" w:rsidRDefault="00A66B43" w:rsidP="00EE4120">
            <w:pPr>
              <w:spacing w:after="0" w:line="240" w:lineRule="auto"/>
              <w:rPr>
                <w:rFonts w:ascii="Arial" w:hAnsi="Arial" w:cs="Arial"/>
                <w:i/>
                <w:iCs/>
                <w:sz w:val="18"/>
                <w:szCs w:val="18"/>
              </w:rPr>
            </w:pPr>
            <w:r w:rsidRPr="00A66B43">
              <w:rPr>
                <w:rFonts w:ascii="Arial" w:hAnsi="Arial" w:cs="Arial"/>
                <w:i/>
                <w:iCs/>
                <w:sz w:val="18"/>
                <w:szCs w:val="18"/>
              </w:rPr>
              <w:t xml:space="preserve">(U prvom polugodištu ovi prihodi iznosili 91,90 €).  </w:t>
            </w:r>
          </w:p>
        </w:tc>
      </w:tr>
      <w:tr w:rsidR="00D91A7C" w:rsidRPr="003A2F86" w14:paraId="391D0702" w14:textId="77777777" w:rsidTr="0091655E">
        <w:trPr>
          <w:jc w:val="center"/>
        </w:trPr>
        <w:tc>
          <w:tcPr>
            <w:tcW w:w="1129" w:type="dxa"/>
          </w:tcPr>
          <w:p w14:paraId="612ED4B0" w14:textId="64E3222D" w:rsidR="00D91A7C" w:rsidRPr="003A2F86" w:rsidRDefault="00D91A7C" w:rsidP="00D91A7C">
            <w:pPr>
              <w:spacing w:after="0" w:line="240" w:lineRule="auto"/>
              <w:jc w:val="both"/>
              <w:rPr>
                <w:rFonts w:ascii="Arial" w:eastAsia="Times New Roman" w:hAnsi="Arial" w:cs="Arial"/>
                <w:b/>
                <w:bCs/>
                <w:i/>
                <w:iCs/>
                <w:sz w:val="18"/>
                <w:szCs w:val="18"/>
                <w:lang w:eastAsia="en-US"/>
              </w:rPr>
            </w:pPr>
            <w:r w:rsidRPr="003A2F86">
              <w:rPr>
                <w:rFonts w:ascii="Arial" w:hAnsi="Arial" w:cs="Arial"/>
                <w:b/>
                <w:bCs/>
                <w:sz w:val="18"/>
                <w:szCs w:val="18"/>
              </w:rPr>
              <w:t>UKUPNO</w:t>
            </w:r>
          </w:p>
        </w:tc>
        <w:tc>
          <w:tcPr>
            <w:tcW w:w="1294" w:type="dxa"/>
            <w:tcBorders>
              <w:top w:val="nil"/>
              <w:left w:val="nil"/>
              <w:bottom w:val="single" w:sz="8" w:space="0" w:color="000000"/>
              <w:right w:val="single" w:sz="8" w:space="0" w:color="000000"/>
            </w:tcBorders>
            <w:vAlign w:val="center"/>
          </w:tcPr>
          <w:p w14:paraId="5CA25527" w14:textId="531C0F66" w:rsidR="00D91A7C" w:rsidRPr="003A2F86" w:rsidRDefault="00C1404A" w:rsidP="00D91A7C">
            <w:pPr>
              <w:spacing w:after="0" w:line="240" w:lineRule="auto"/>
              <w:jc w:val="right"/>
              <w:rPr>
                <w:rFonts w:ascii="Arial" w:eastAsia="Times New Roman" w:hAnsi="Arial" w:cs="Arial"/>
                <w:b/>
                <w:bCs/>
                <w:i/>
                <w:sz w:val="18"/>
                <w:szCs w:val="18"/>
              </w:rPr>
            </w:pPr>
            <w:r>
              <w:rPr>
                <w:rFonts w:ascii="Arial" w:hAnsi="Arial" w:cs="Arial"/>
                <w:b/>
                <w:bCs/>
                <w:i/>
                <w:iCs/>
                <w:sz w:val="18"/>
                <w:szCs w:val="18"/>
              </w:rPr>
              <w:fldChar w:fldCharType="begin"/>
            </w:r>
            <w:r>
              <w:rPr>
                <w:rFonts w:ascii="Arial" w:hAnsi="Arial" w:cs="Arial"/>
                <w:b/>
                <w:bCs/>
                <w:i/>
                <w:iCs/>
                <w:sz w:val="18"/>
                <w:szCs w:val="18"/>
              </w:rPr>
              <w:instrText xml:space="preserve"> =SUM(ABOVE) </w:instrText>
            </w:r>
            <w:r>
              <w:rPr>
                <w:rFonts w:ascii="Arial" w:hAnsi="Arial" w:cs="Arial"/>
                <w:b/>
                <w:bCs/>
                <w:i/>
                <w:iCs/>
                <w:sz w:val="18"/>
                <w:szCs w:val="18"/>
              </w:rPr>
              <w:fldChar w:fldCharType="separate"/>
            </w:r>
            <w:r>
              <w:rPr>
                <w:rFonts w:ascii="Arial" w:hAnsi="Arial" w:cs="Arial"/>
                <w:b/>
                <w:bCs/>
                <w:i/>
                <w:iCs/>
                <w:noProof/>
                <w:sz w:val="18"/>
                <w:szCs w:val="18"/>
              </w:rPr>
              <w:t>158.492,36</w:t>
            </w:r>
            <w:r>
              <w:rPr>
                <w:rFonts w:ascii="Arial" w:hAnsi="Arial" w:cs="Arial"/>
                <w:b/>
                <w:bCs/>
                <w:i/>
                <w:iCs/>
                <w:sz w:val="18"/>
                <w:szCs w:val="18"/>
              </w:rPr>
              <w:fldChar w:fldCharType="end"/>
            </w:r>
          </w:p>
        </w:tc>
        <w:tc>
          <w:tcPr>
            <w:tcW w:w="11623" w:type="dxa"/>
            <w:tcBorders>
              <w:top w:val="nil"/>
              <w:left w:val="nil"/>
              <w:bottom w:val="single" w:sz="8" w:space="0" w:color="000000"/>
              <w:right w:val="single" w:sz="8" w:space="0" w:color="000000"/>
            </w:tcBorders>
            <w:vAlign w:val="center"/>
          </w:tcPr>
          <w:p w14:paraId="5AA9A49D" w14:textId="02D522A7" w:rsidR="00D91A7C" w:rsidRPr="003A2F86" w:rsidRDefault="00D91A7C" w:rsidP="00D91A7C">
            <w:pPr>
              <w:spacing w:after="0" w:line="240" w:lineRule="auto"/>
              <w:jc w:val="both"/>
              <w:rPr>
                <w:rFonts w:ascii="Arial" w:eastAsia="Times New Roman" w:hAnsi="Arial" w:cs="Arial"/>
                <w:i/>
                <w:iCs/>
                <w:sz w:val="18"/>
                <w:szCs w:val="18"/>
                <w:lang w:eastAsia="en-US"/>
              </w:rPr>
            </w:pPr>
            <w:r>
              <w:rPr>
                <w:rFonts w:ascii="Arial" w:hAnsi="Arial" w:cs="Arial"/>
                <w:i/>
                <w:iCs/>
                <w:sz w:val="18"/>
                <w:szCs w:val="18"/>
              </w:rPr>
              <w:t xml:space="preserve">Ostvareni prihodi od ove naknade od početka primjene Zakona o postupanju s nezakonito izgrađenim zgradama do konca </w:t>
            </w:r>
            <w:r w:rsidR="00A66B43">
              <w:rPr>
                <w:rFonts w:ascii="Arial" w:hAnsi="Arial" w:cs="Arial"/>
                <w:i/>
                <w:iCs/>
                <w:sz w:val="18"/>
                <w:szCs w:val="18"/>
              </w:rPr>
              <w:t xml:space="preserve">lipnja </w:t>
            </w:r>
            <w:r>
              <w:rPr>
                <w:rFonts w:ascii="Arial" w:hAnsi="Arial" w:cs="Arial"/>
                <w:i/>
                <w:iCs/>
                <w:sz w:val="18"/>
                <w:szCs w:val="18"/>
              </w:rPr>
              <w:t>202</w:t>
            </w:r>
            <w:r w:rsidR="00A66B43">
              <w:rPr>
                <w:rFonts w:ascii="Arial" w:hAnsi="Arial" w:cs="Arial"/>
                <w:i/>
                <w:iCs/>
                <w:sz w:val="18"/>
                <w:szCs w:val="18"/>
              </w:rPr>
              <w:t>6</w:t>
            </w:r>
            <w:r>
              <w:rPr>
                <w:rFonts w:ascii="Arial" w:hAnsi="Arial" w:cs="Arial"/>
                <w:i/>
                <w:iCs/>
                <w:sz w:val="18"/>
                <w:szCs w:val="18"/>
              </w:rPr>
              <w:t>.</w:t>
            </w:r>
          </w:p>
        </w:tc>
      </w:tr>
    </w:tbl>
    <w:p w14:paraId="7DA2F47E" w14:textId="6F8A7783" w:rsidR="00FB51CA" w:rsidRPr="003A2F86" w:rsidRDefault="00FB51CA"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7425E84D" w14:textId="77777777" w:rsidR="00001050" w:rsidRPr="003A2F86" w:rsidRDefault="00001050"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05D0D50C" w14:textId="1D3B2CEA" w:rsidR="00891119" w:rsidRPr="003A2F86" w:rsidRDefault="001B3297" w:rsidP="001B3297">
      <w:pPr>
        <w:pStyle w:val="Naslov4"/>
        <w:rPr>
          <w:rFonts w:ascii="Arial" w:hAnsi="Arial" w:cs="Arial"/>
          <w:shd w:val="clear" w:color="auto" w:fill="FFFFFF"/>
          <w:lang w:val="hr-HR"/>
        </w:rPr>
      </w:pPr>
      <w:bookmarkStart w:id="123" w:name="_Toc240265670"/>
      <w:r w:rsidRPr="003A2F86">
        <w:rPr>
          <w:rFonts w:ascii="Arial" w:hAnsi="Arial" w:cs="Arial"/>
          <w:shd w:val="clear" w:color="auto" w:fill="FFFFFF"/>
          <w:lang w:val="hr-HR"/>
        </w:rPr>
        <w:t>2.4.1</w:t>
      </w:r>
      <w:r w:rsidR="00891119" w:rsidRPr="003A2F86">
        <w:rPr>
          <w:rFonts w:ascii="Arial" w:hAnsi="Arial" w:cs="Arial"/>
          <w:shd w:val="clear" w:color="auto" w:fill="FFFFFF"/>
          <w:lang w:val="hr-HR"/>
        </w:rPr>
        <w:t xml:space="preserve">.4. </w:t>
      </w:r>
      <w:r w:rsidR="00891119" w:rsidRPr="003A2F86">
        <w:rPr>
          <w:rFonts w:ascii="Arial" w:hAnsi="Arial" w:cs="Arial"/>
          <w:shd w:val="clear" w:color="auto" w:fill="FFFFFF"/>
          <w:lang w:val="hr-HR"/>
        </w:rPr>
        <w:tab/>
        <w:t>Prihodi po posebnim propisima</w:t>
      </w:r>
      <w:r w:rsidR="00744D8B" w:rsidRPr="003A2F86">
        <w:rPr>
          <w:rFonts w:ascii="Arial" w:hAnsi="Arial" w:cs="Arial"/>
          <w:shd w:val="clear" w:color="auto" w:fill="FFFFFF"/>
          <w:lang w:val="hr-HR"/>
        </w:rPr>
        <w:t xml:space="preserve"> (65)</w:t>
      </w:r>
      <w:bookmarkEnd w:id="123"/>
    </w:p>
    <w:p w14:paraId="3789F0DF" w14:textId="77777777" w:rsidR="00891119" w:rsidRPr="003A2F86" w:rsidRDefault="00891119" w:rsidP="00891119">
      <w:pPr>
        <w:tabs>
          <w:tab w:val="left" w:pos="567"/>
        </w:tabs>
        <w:spacing w:after="0" w:line="240" w:lineRule="auto"/>
        <w:jc w:val="both"/>
        <w:rPr>
          <w:rFonts w:ascii="Arial" w:eastAsia="Times New Roman" w:hAnsi="Arial" w:cs="Arial"/>
          <w:sz w:val="18"/>
          <w:szCs w:val="18"/>
          <w:lang w:eastAsia="en-US"/>
        </w:rPr>
      </w:pPr>
    </w:p>
    <w:p w14:paraId="31D3CF3D" w14:textId="19ECE39E" w:rsidR="00203BE7" w:rsidRPr="00203BE7" w:rsidRDefault="00817DF6" w:rsidP="00203BE7">
      <w:pPr>
        <w:spacing w:after="0" w:line="240" w:lineRule="auto"/>
        <w:jc w:val="both"/>
        <w:rPr>
          <w:rFonts w:ascii="Arial" w:eastAsia="Times New Roman" w:hAnsi="Arial" w:cs="Arial"/>
          <w:iCs/>
          <w:lang w:eastAsia="en-US"/>
        </w:rPr>
      </w:pPr>
      <w:bookmarkStart w:id="124" w:name="_Hlk66210001"/>
      <w:r w:rsidRPr="003A2F86">
        <w:rPr>
          <w:rFonts w:ascii="Arial" w:eastAsia="Times New Roman" w:hAnsi="Arial" w:cs="Arial"/>
          <w:b/>
          <w:iCs/>
          <w:lang w:eastAsia="en-US"/>
        </w:rPr>
        <w:t xml:space="preserve">Prihodi od </w:t>
      </w:r>
      <w:r w:rsidRPr="003A2F86">
        <w:rPr>
          <w:rFonts w:ascii="Arial" w:eastAsia="Times New Roman" w:hAnsi="Arial" w:cs="Arial"/>
          <w:b/>
        </w:rPr>
        <w:t xml:space="preserve">upravnih i administrativnih pristojbi, pristojbi po posebnim propisima i naknada </w:t>
      </w:r>
      <w:r w:rsidRPr="003A2F86">
        <w:rPr>
          <w:rFonts w:ascii="Arial" w:eastAsia="Times New Roman" w:hAnsi="Arial" w:cs="Arial"/>
          <w:iCs/>
          <w:lang w:eastAsia="en-US"/>
        </w:rPr>
        <w:t xml:space="preserve">(65) </w:t>
      </w:r>
      <w:bookmarkStart w:id="125" w:name="_Hlk103075003"/>
      <w:bookmarkEnd w:id="124"/>
      <w:r w:rsidR="00203BE7" w:rsidRPr="00203BE7">
        <w:rPr>
          <w:rFonts w:ascii="Arial" w:eastAsia="Times New Roman" w:hAnsi="Arial" w:cs="Arial"/>
          <w:iCs/>
          <w:lang w:eastAsia="en-US"/>
        </w:rPr>
        <w:t xml:space="preserve">ostvareni su u iznosu </w:t>
      </w:r>
      <w:r w:rsidR="00584A87">
        <w:rPr>
          <w:rFonts w:ascii="Arial" w:eastAsia="Times New Roman" w:hAnsi="Arial" w:cs="Arial"/>
          <w:iCs/>
          <w:lang w:eastAsia="en-US"/>
        </w:rPr>
        <w:t>1.632.670,77</w:t>
      </w:r>
      <w:r w:rsidR="00203BE7" w:rsidRPr="00203BE7">
        <w:rPr>
          <w:rFonts w:ascii="Arial" w:eastAsia="Times New Roman" w:hAnsi="Arial" w:cs="Arial"/>
          <w:iCs/>
          <w:lang w:eastAsia="en-US"/>
        </w:rPr>
        <w:t xml:space="preserve"> € što je za </w:t>
      </w:r>
      <w:r w:rsidR="00584A87">
        <w:rPr>
          <w:rFonts w:ascii="Arial" w:eastAsia="Times New Roman" w:hAnsi="Arial" w:cs="Arial"/>
          <w:iCs/>
          <w:lang w:eastAsia="en-US"/>
        </w:rPr>
        <w:t>3.254,99</w:t>
      </w:r>
      <w:r w:rsidR="00203BE7" w:rsidRPr="00203BE7">
        <w:rPr>
          <w:rFonts w:ascii="Arial" w:eastAsia="Times New Roman" w:hAnsi="Arial" w:cs="Arial"/>
          <w:iCs/>
          <w:lang w:eastAsia="en-US"/>
        </w:rPr>
        <w:t xml:space="preserve"> € ili </w:t>
      </w:r>
      <w:r w:rsidR="00584A87">
        <w:rPr>
          <w:rFonts w:ascii="Arial" w:eastAsia="Times New Roman" w:hAnsi="Arial" w:cs="Arial"/>
          <w:iCs/>
          <w:lang w:eastAsia="en-US"/>
        </w:rPr>
        <w:t>0,2</w:t>
      </w:r>
      <w:r w:rsidR="00203BE7" w:rsidRPr="00203BE7">
        <w:rPr>
          <w:rFonts w:ascii="Arial" w:eastAsia="Times New Roman" w:hAnsi="Arial" w:cs="Arial"/>
          <w:iCs/>
          <w:lang w:eastAsia="en-US"/>
        </w:rPr>
        <w:t xml:space="preserve">% </w:t>
      </w:r>
      <w:r w:rsidR="00584A87">
        <w:rPr>
          <w:rFonts w:ascii="Arial" w:eastAsia="Times New Roman" w:hAnsi="Arial" w:cs="Arial"/>
          <w:iCs/>
          <w:lang w:eastAsia="en-US"/>
        </w:rPr>
        <w:t>manje</w:t>
      </w:r>
      <w:r w:rsidR="00203BE7" w:rsidRPr="00203BE7">
        <w:rPr>
          <w:rFonts w:ascii="Arial" w:eastAsia="Times New Roman" w:hAnsi="Arial" w:cs="Arial"/>
          <w:iCs/>
          <w:lang w:eastAsia="en-US"/>
        </w:rPr>
        <w:t xml:space="preserve"> u odnosu na prethodnu godinu. Vrijednosno najznačajniji više ostvareni prihodi u okviru ove skupine su prihodi od turističke pristojbe i komunalne naknade.</w:t>
      </w:r>
    </w:p>
    <w:p w14:paraId="2E2303D2" w14:textId="25C220AB" w:rsidR="00D91A7C" w:rsidRPr="00D91A7C" w:rsidRDefault="00D91A7C" w:rsidP="00D91A7C">
      <w:pPr>
        <w:spacing w:after="0" w:line="240" w:lineRule="auto"/>
        <w:jc w:val="both"/>
        <w:rPr>
          <w:rFonts w:ascii="Arial" w:eastAsia="Times New Roman" w:hAnsi="Arial" w:cs="Arial"/>
          <w:iCs/>
          <w:lang w:eastAsia="en-US"/>
        </w:rPr>
      </w:pPr>
    </w:p>
    <w:p w14:paraId="589A977F" w14:textId="6BA8C3A6" w:rsidR="00891119" w:rsidRPr="00797866" w:rsidRDefault="00891119" w:rsidP="00D91A7C">
      <w:pPr>
        <w:spacing w:after="0" w:line="240" w:lineRule="auto"/>
        <w:jc w:val="both"/>
        <w:rPr>
          <w:rFonts w:ascii="Arial" w:eastAsia="Times New Roman" w:hAnsi="Arial" w:cs="Arial"/>
          <w:iCs/>
          <w:color w:val="17365D" w:themeColor="text2" w:themeShade="BF"/>
          <w:lang w:eastAsia="en-US"/>
        </w:rPr>
      </w:pPr>
      <w:r w:rsidRPr="003A2F86">
        <w:rPr>
          <w:rFonts w:ascii="Arial" w:eastAsia="Times New Roman" w:hAnsi="Arial" w:cs="Arial"/>
          <w:color w:val="1F497D" w:themeColor="text2"/>
        </w:rPr>
        <w:t>Ukupni prihodi od upravnih i administrativnih pristojbi, pristojbi po posebnim propisima i na</w:t>
      </w:r>
      <w:r w:rsidR="00A8623C" w:rsidRPr="003A2F86">
        <w:rPr>
          <w:rFonts w:ascii="Arial" w:eastAsia="Times New Roman" w:hAnsi="Arial" w:cs="Arial"/>
          <w:color w:val="1F497D" w:themeColor="text2"/>
        </w:rPr>
        <w:t>kn</w:t>
      </w:r>
      <w:r w:rsidRPr="003A2F86">
        <w:rPr>
          <w:rFonts w:ascii="Arial" w:eastAsia="Times New Roman" w:hAnsi="Arial" w:cs="Arial"/>
          <w:color w:val="1F497D" w:themeColor="text2"/>
        </w:rPr>
        <w:t xml:space="preserve">ade (65) Općine iznose </w:t>
      </w:r>
      <w:bookmarkStart w:id="126" w:name="_Hlk145931602"/>
      <w:r w:rsidR="00584A87">
        <w:rPr>
          <w:rFonts w:ascii="Arial" w:eastAsia="Times New Roman" w:hAnsi="Arial" w:cs="Arial"/>
          <w:iCs/>
          <w:color w:val="1F497D" w:themeColor="text2"/>
          <w:lang w:eastAsia="en-US"/>
        </w:rPr>
        <w:t>930.472,48</w:t>
      </w:r>
      <w:r w:rsidR="00723226" w:rsidRPr="003A2F86">
        <w:rPr>
          <w:rFonts w:ascii="Arial" w:eastAsia="Times New Roman" w:hAnsi="Arial" w:cs="Arial"/>
          <w:iCs/>
          <w:color w:val="1F497D" w:themeColor="text2"/>
          <w:lang w:eastAsia="en-US"/>
        </w:rPr>
        <w:t xml:space="preserve"> €</w:t>
      </w:r>
      <w:r w:rsidRPr="003A2F86">
        <w:rPr>
          <w:rFonts w:ascii="Arial" w:eastAsia="Times New Roman" w:hAnsi="Arial" w:cs="Arial"/>
          <w:color w:val="1F497D" w:themeColor="text2"/>
        </w:rPr>
        <w:t xml:space="preserve">, </w:t>
      </w:r>
      <w:bookmarkEnd w:id="126"/>
      <w:r w:rsidRPr="003A2F86">
        <w:rPr>
          <w:rFonts w:ascii="Arial" w:eastAsia="Times New Roman" w:hAnsi="Arial" w:cs="Arial"/>
          <w:color w:val="1F497D" w:themeColor="text2"/>
        </w:rPr>
        <w:t xml:space="preserve">a </w:t>
      </w:r>
      <w:r w:rsidRPr="003A2F86">
        <w:rPr>
          <w:rFonts w:ascii="Arial" w:eastAsia="Times New Roman" w:hAnsi="Arial" w:cs="Arial"/>
          <w:color w:val="1F497D" w:themeColor="text2"/>
          <w:szCs w:val="24"/>
        </w:rPr>
        <w:t xml:space="preserve">prihodi proračunskih korisnika </w:t>
      </w:r>
      <w:r w:rsidRPr="003A2F86">
        <w:rPr>
          <w:rFonts w:ascii="Arial" w:eastAsia="Times New Roman" w:hAnsi="Arial" w:cs="Arial"/>
          <w:color w:val="17365D" w:themeColor="text2" w:themeShade="BF"/>
          <w:szCs w:val="24"/>
        </w:rPr>
        <w:t xml:space="preserve">iznose </w:t>
      </w:r>
      <w:bookmarkStart w:id="127" w:name="_Hlk145931686"/>
      <w:r w:rsidR="00584A87">
        <w:rPr>
          <w:rFonts w:ascii="Arial" w:eastAsia="Times New Roman" w:hAnsi="Arial" w:cs="Arial"/>
          <w:color w:val="17365D" w:themeColor="text2" w:themeShade="BF"/>
          <w:szCs w:val="24"/>
        </w:rPr>
        <w:t>702.198,29</w:t>
      </w:r>
      <w:r w:rsidR="00926084" w:rsidRPr="003A2F86">
        <w:rPr>
          <w:rFonts w:ascii="Arial" w:eastAsia="Times New Roman" w:hAnsi="Arial" w:cs="Arial"/>
          <w:iCs/>
          <w:color w:val="17365D" w:themeColor="text2" w:themeShade="BF"/>
          <w:lang w:eastAsia="en-US"/>
        </w:rPr>
        <w:t xml:space="preserve"> €</w:t>
      </w:r>
      <w:r w:rsidR="006F73F7" w:rsidRPr="003A2F86">
        <w:rPr>
          <w:rFonts w:ascii="Arial" w:eastAsia="Times New Roman" w:hAnsi="Arial" w:cs="Arial"/>
          <w:iCs/>
          <w:color w:val="17365D" w:themeColor="text2" w:themeShade="BF"/>
          <w:lang w:eastAsia="en-US"/>
        </w:rPr>
        <w:t>.</w:t>
      </w:r>
      <w:bookmarkEnd w:id="127"/>
    </w:p>
    <w:p w14:paraId="27AFBF2E" w14:textId="77777777" w:rsidR="00D91A7C" w:rsidRDefault="00D91A7C" w:rsidP="00D64664">
      <w:pPr>
        <w:spacing w:after="0" w:line="240" w:lineRule="auto"/>
        <w:jc w:val="both"/>
        <w:rPr>
          <w:rFonts w:ascii="Arial" w:eastAsia="Times New Roman" w:hAnsi="Arial" w:cs="Arial"/>
          <w:iCs/>
          <w:lang w:eastAsia="en-US"/>
        </w:rPr>
      </w:pPr>
    </w:p>
    <w:p w14:paraId="4407F5B7" w14:textId="302A9489" w:rsidR="00817DF6" w:rsidRPr="003A2F86" w:rsidRDefault="00817DF6" w:rsidP="00817D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r w:rsidRPr="003A2F86">
        <w:rPr>
          <w:rFonts w:ascii="Arial" w:eastAsia="Calibri" w:hAnsi="Arial" w:cs="Arial"/>
          <w:lang w:eastAsia="en-US"/>
        </w:rPr>
        <w:t xml:space="preserve">Prihodi </w:t>
      </w:r>
      <w:r w:rsidR="00203BE7">
        <w:rPr>
          <w:rFonts w:ascii="Arial" w:eastAsia="Calibri" w:hAnsi="Arial" w:cs="Arial"/>
          <w:lang w:eastAsia="en-US"/>
        </w:rPr>
        <w:t xml:space="preserve">Općine </w:t>
      </w:r>
      <w:r w:rsidRPr="003A2F86">
        <w:rPr>
          <w:rFonts w:ascii="Arial" w:eastAsia="Calibri" w:hAnsi="Arial" w:cs="Arial"/>
          <w:lang w:eastAsia="en-US"/>
        </w:rPr>
        <w:t>od upravnih i administrativnih pristojbi (</w:t>
      </w:r>
      <w:r w:rsidRPr="003A2F86">
        <w:rPr>
          <w:rFonts w:ascii="Arial" w:eastAsia="Calibri" w:hAnsi="Arial" w:cs="Arial"/>
          <w:b/>
          <w:bCs/>
          <w:lang w:eastAsia="en-US"/>
        </w:rPr>
        <w:t>651</w:t>
      </w:r>
      <w:r w:rsidRPr="003A2F86">
        <w:rPr>
          <w:rFonts w:ascii="Arial" w:eastAsia="Calibri" w:hAnsi="Arial" w:cs="Arial"/>
          <w:lang w:eastAsia="en-US"/>
        </w:rPr>
        <w:t xml:space="preserve">) u iznosu </w:t>
      </w:r>
      <w:r w:rsidR="00584A87">
        <w:rPr>
          <w:rFonts w:ascii="Arial" w:eastAsia="Calibri" w:hAnsi="Arial" w:cs="Arial"/>
          <w:lang w:eastAsia="en-US"/>
        </w:rPr>
        <w:t>191.523,98</w:t>
      </w:r>
      <w:r w:rsidR="001534F0" w:rsidRPr="003A2F86">
        <w:rPr>
          <w:rFonts w:ascii="Arial" w:eastAsia="Calibri" w:hAnsi="Arial" w:cs="Arial"/>
          <w:lang w:eastAsia="en-US"/>
        </w:rPr>
        <w:t xml:space="preserve"> €</w:t>
      </w:r>
      <w:r w:rsidRPr="003A2F86">
        <w:rPr>
          <w:rFonts w:ascii="Arial" w:eastAsia="Calibri" w:hAnsi="Arial" w:cs="Arial"/>
          <w:lang w:eastAsia="en-US"/>
        </w:rPr>
        <w:t xml:space="preserve"> se odnose na:</w:t>
      </w:r>
    </w:p>
    <w:p w14:paraId="006A4A52" w14:textId="4B879B7D" w:rsidR="00817DF6" w:rsidRPr="003A2F86" w:rsidRDefault="00817DF6">
      <w:pPr>
        <w:pStyle w:val="Odlomakpopisa"/>
        <w:numPr>
          <w:ilvl w:val="0"/>
          <w:numId w:val="1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ind w:left="284" w:hanging="284"/>
        <w:rPr>
          <w:rFonts w:ascii="Arial" w:eastAsia="Calibri" w:hAnsi="Arial" w:cs="Arial"/>
          <w:sz w:val="22"/>
          <w:szCs w:val="22"/>
        </w:rPr>
      </w:pPr>
      <w:r w:rsidRPr="003A2F86">
        <w:rPr>
          <w:rFonts w:ascii="Arial" w:eastAsia="Calibri" w:hAnsi="Arial" w:cs="Arial"/>
          <w:sz w:val="22"/>
          <w:szCs w:val="22"/>
        </w:rPr>
        <w:t xml:space="preserve">prihode od turističke pristojbe </w:t>
      </w:r>
      <w:r w:rsidR="00584A87">
        <w:rPr>
          <w:rFonts w:ascii="Arial" w:eastAsia="Calibri" w:hAnsi="Arial" w:cs="Arial"/>
          <w:sz w:val="22"/>
          <w:szCs w:val="22"/>
        </w:rPr>
        <w:t>64.878,26</w:t>
      </w:r>
      <w:r w:rsidR="00642D1E" w:rsidRPr="00642D1E">
        <w:rPr>
          <w:rFonts w:ascii="Arial" w:eastAsia="Calibri" w:hAnsi="Arial" w:cs="Arial"/>
          <w:sz w:val="22"/>
          <w:szCs w:val="22"/>
        </w:rPr>
        <w:t xml:space="preserve"> € (što je više za </w:t>
      </w:r>
      <w:r w:rsidR="008F499B">
        <w:rPr>
          <w:rFonts w:ascii="Arial" w:eastAsia="Calibri" w:hAnsi="Arial" w:cs="Arial"/>
          <w:sz w:val="22"/>
          <w:szCs w:val="22"/>
        </w:rPr>
        <w:t>4.679,58</w:t>
      </w:r>
      <w:r w:rsidR="00642D1E" w:rsidRPr="00642D1E">
        <w:rPr>
          <w:rFonts w:ascii="Arial" w:eastAsia="Calibri" w:hAnsi="Arial" w:cs="Arial"/>
          <w:sz w:val="22"/>
          <w:szCs w:val="22"/>
        </w:rPr>
        <w:t xml:space="preserve"> € ili </w:t>
      </w:r>
      <w:r w:rsidR="008F499B">
        <w:rPr>
          <w:rFonts w:ascii="Arial" w:eastAsia="Calibri" w:hAnsi="Arial" w:cs="Arial"/>
          <w:sz w:val="22"/>
          <w:szCs w:val="22"/>
        </w:rPr>
        <w:t>7,8</w:t>
      </w:r>
      <w:r w:rsidR="00642D1E" w:rsidRPr="00642D1E">
        <w:rPr>
          <w:rFonts w:ascii="Arial" w:eastAsia="Calibri" w:hAnsi="Arial" w:cs="Arial"/>
          <w:sz w:val="22"/>
          <w:szCs w:val="22"/>
        </w:rPr>
        <w:t>% nego prethodne 202</w:t>
      </w:r>
      <w:r w:rsidR="008F499B">
        <w:rPr>
          <w:rFonts w:ascii="Arial" w:eastAsia="Calibri" w:hAnsi="Arial" w:cs="Arial"/>
          <w:sz w:val="22"/>
          <w:szCs w:val="22"/>
        </w:rPr>
        <w:t>5</w:t>
      </w:r>
      <w:r w:rsidR="00642D1E" w:rsidRPr="00642D1E">
        <w:rPr>
          <w:rFonts w:ascii="Arial" w:eastAsia="Calibri" w:hAnsi="Arial" w:cs="Arial"/>
          <w:sz w:val="22"/>
          <w:szCs w:val="22"/>
        </w:rPr>
        <w:t>. godine</w:t>
      </w:r>
      <w:r w:rsidR="00642D1E">
        <w:rPr>
          <w:rFonts w:ascii="Arial" w:eastAsia="Calibri" w:hAnsi="Arial" w:cs="Arial"/>
          <w:sz w:val="22"/>
          <w:szCs w:val="22"/>
        </w:rPr>
        <w:t>)</w:t>
      </w:r>
      <w:r w:rsidRPr="003A2F86">
        <w:rPr>
          <w:rFonts w:ascii="Arial" w:eastAsia="Calibri" w:hAnsi="Arial" w:cs="Arial"/>
          <w:sz w:val="22"/>
          <w:szCs w:val="22"/>
        </w:rPr>
        <w:t xml:space="preserve">, </w:t>
      </w:r>
    </w:p>
    <w:p w14:paraId="0EF7C7EB" w14:textId="4CC97169" w:rsidR="00CC19B3" w:rsidRPr="00B247B2" w:rsidRDefault="00D64664">
      <w:pPr>
        <w:pStyle w:val="Odlomakpopisa"/>
        <w:numPr>
          <w:ilvl w:val="0"/>
          <w:numId w:val="1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ind w:left="284" w:hanging="284"/>
        <w:rPr>
          <w:rFonts w:ascii="Arial" w:eastAsia="Calibri" w:hAnsi="Arial" w:cs="Arial"/>
          <w:sz w:val="18"/>
          <w:szCs w:val="18"/>
        </w:rPr>
      </w:pPr>
      <w:r w:rsidRPr="003A2F86">
        <w:rPr>
          <w:rFonts w:ascii="Arial" w:eastAsia="Calibri" w:hAnsi="Arial" w:cs="Arial"/>
          <w:sz w:val="22"/>
          <w:szCs w:val="22"/>
        </w:rPr>
        <w:t xml:space="preserve">prihode od </w:t>
      </w:r>
      <w:r w:rsidRPr="003A2F86">
        <w:rPr>
          <w:rFonts w:ascii="Arial" w:eastAsia="Calibri" w:hAnsi="Arial" w:cs="Arial"/>
          <w:b/>
          <w:bCs/>
          <w:i/>
          <w:iCs/>
          <w:sz w:val="22"/>
          <w:szCs w:val="22"/>
        </w:rPr>
        <w:t>dozvola za obavljanje autotaksi prijevoza prema novim propisima</w:t>
      </w:r>
      <w:r w:rsidRPr="003A2F86">
        <w:rPr>
          <w:rFonts w:ascii="Arial" w:eastAsia="Calibri" w:hAnsi="Arial" w:cs="Arial"/>
          <w:sz w:val="22"/>
          <w:szCs w:val="22"/>
        </w:rPr>
        <w:t xml:space="preserve"> u iznosu </w:t>
      </w:r>
      <w:r w:rsidR="008F499B">
        <w:rPr>
          <w:rFonts w:ascii="Arial" w:eastAsia="Calibri" w:hAnsi="Arial" w:cs="Arial"/>
          <w:sz w:val="22"/>
          <w:szCs w:val="22"/>
        </w:rPr>
        <w:t>530,88</w:t>
      </w:r>
      <w:r w:rsidRPr="003A2F86">
        <w:rPr>
          <w:rFonts w:ascii="Arial" w:eastAsia="Calibri" w:hAnsi="Arial" w:cs="Arial"/>
          <w:sz w:val="22"/>
          <w:szCs w:val="22"/>
        </w:rPr>
        <w:t xml:space="preserve"> € (</w:t>
      </w:r>
      <w:r w:rsidRPr="00B247B2">
        <w:rPr>
          <w:rFonts w:ascii="Arial" w:eastAsia="Calibri" w:hAnsi="Arial" w:cs="Arial"/>
          <w:sz w:val="18"/>
          <w:szCs w:val="18"/>
        </w:rPr>
        <w:t>u 2018. iznosili 984,80 €, u 2019. iznosili 9.455,17 €, u 2020. iznosili 2.455,37 €, u 2021. su iznosili 9.423,32 €, u 2022.</w:t>
      </w:r>
      <w:r w:rsidR="00B247B2">
        <w:rPr>
          <w:rFonts w:ascii="Arial" w:eastAsia="Calibri" w:hAnsi="Arial" w:cs="Arial"/>
          <w:sz w:val="18"/>
          <w:szCs w:val="18"/>
        </w:rPr>
        <w:t xml:space="preserve"> iznosili</w:t>
      </w:r>
      <w:r w:rsidRPr="00B247B2">
        <w:rPr>
          <w:rFonts w:ascii="Arial" w:eastAsia="Calibri" w:hAnsi="Arial" w:cs="Arial"/>
          <w:sz w:val="18"/>
          <w:szCs w:val="18"/>
        </w:rPr>
        <w:t xml:space="preserve"> 7.830,65 €</w:t>
      </w:r>
      <w:r w:rsidR="00BC189E" w:rsidRPr="00B247B2">
        <w:rPr>
          <w:rFonts w:ascii="Arial" w:eastAsia="Calibri" w:hAnsi="Arial" w:cs="Arial"/>
          <w:sz w:val="18"/>
          <w:szCs w:val="18"/>
        </w:rPr>
        <w:t xml:space="preserve">, u 2023. </w:t>
      </w:r>
      <w:r w:rsidR="00B247B2">
        <w:rPr>
          <w:rFonts w:ascii="Arial" w:eastAsia="Calibri" w:hAnsi="Arial" w:cs="Arial"/>
          <w:sz w:val="18"/>
          <w:szCs w:val="18"/>
        </w:rPr>
        <w:t>iznosili</w:t>
      </w:r>
      <w:r w:rsidR="00BC189E" w:rsidRPr="00B247B2">
        <w:rPr>
          <w:rFonts w:ascii="Arial" w:eastAsia="Calibri" w:hAnsi="Arial" w:cs="Arial"/>
          <w:sz w:val="18"/>
          <w:szCs w:val="18"/>
        </w:rPr>
        <w:t xml:space="preserve"> 15.329,16 €</w:t>
      </w:r>
      <w:r w:rsidR="002D0A6B">
        <w:rPr>
          <w:rFonts w:ascii="Arial" w:eastAsia="Calibri" w:hAnsi="Arial" w:cs="Arial"/>
          <w:sz w:val="18"/>
          <w:szCs w:val="18"/>
        </w:rPr>
        <w:t>, u 2024. iznosili 18.580,80 €</w:t>
      </w:r>
      <w:r w:rsidR="008F499B">
        <w:rPr>
          <w:rFonts w:ascii="Arial" w:eastAsia="Calibri" w:hAnsi="Arial" w:cs="Arial"/>
          <w:sz w:val="18"/>
          <w:szCs w:val="18"/>
        </w:rPr>
        <w:t>, a u 2025. su iznosili 21.699,69 €</w:t>
      </w:r>
      <w:r w:rsidRPr="003A2F86">
        <w:rPr>
          <w:rFonts w:ascii="Arial" w:eastAsia="Calibri" w:hAnsi="Arial" w:cs="Arial"/>
          <w:sz w:val="22"/>
          <w:szCs w:val="22"/>
        </w:rPr>
        <w:t>)</w:t>
      </w:r>
      <w:r w:rsidR="00CC19B3" w:rsidRPr="00B247B2">
        <w:rPr>
          <w:rFonts w:ascii="Arial" w:eastAsia="Calibri" w:hAnsi="Arial" w:cs="Arial"/>
          <w:sz w:val="18"/>
          <w:szCs w:val="18"/>
        </w:rPr>
        <w:t>.</w:t>
      </w:r>
      <w:r w:rsidRPr="00B247B2">
        <w:rPr>
          <w:rFonts w:ascii="Arial" w:eastAsia="Calibri" w:hAnsi="Arial" w:cs="Arial"/>
          <w:sz w:val="18"/>
          <w:szCs w:val="18"/>
        </w:rPr>
        <w:t xml:space="preserve"> </w:t>
      </w:r>
      <w:r w:rsidR="00CC19B3" w:rsidRPr="00B247B2">
        <w:rPr>
          <w:rFonts w:ascii="Arial" w:eastAsia="Calibri" w:hAnsi="Arial" w:cs="Arial"/>
          <w:sz w:val="18"/>
          <w:szCs w:val="18"/>
        </w:rPr>
        <w:t>Do konca 2017. godine, autotaxi prijevoznici su plaćali naknade prema općinskim propisima (evidentirani u okviru računa 642, te su za 2017. iznosili 64.370,56 €).</w:t>
      </w:r>
    </w:p>
    <w:p w14:paraId="1D00C8B1" w14:textId="3B74E5D9" w:rsidR="00CC19B3" w:rsidRPr="003A2F86" w:rsidRDefault="00CC19B3">
      <w:pPr>
        <w:pStyle w:val="Odlomakpopisa"/>
        <w:numPr>
          <w:ilvl w:val="0"/>
          <w:numId w:val="1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ind w:left="284" w:hanging="284"/>
        <w:rPr>
          <w:rFonts w:ascii="Arial" w:eastAsia="Calibri" w:hAnsi="Arial" w:cs="Arial"/>
          <w:sz w:val="22"/>
          <w:szCs w:val="22"/>
        </w:rPr>
      </w:pPr>
      <w:r w:rsidRPr="003A2F86">
        <w:rPr>
          <w:rFonts w:ascii="Arial" w:eastAsia="Calibri" w:hAnsi="Arial" w:cs="Arial"/>
          <w:sz w:val="22"/>
          <w:szCs w:val="22"/>
        </w:rPr>
        <w:t xml:space="preserve">prihode od prodaje državnih biljega i od drugih pristojbi </w:t>
      </w:r>
      <w:r w:rsidR="00884B89">
        <w:rPr>
          <w:rFonts w:ascii="Arial" w:eastAsia="Calibri" w:hAnsi="Arial" w:cs="Arial"/>
          <w:sz w:val="22"/>
          <w:szCs w:val="22"/>
        </w:rPr>
        <w:t>59,78</w:t>
      </w:r>
      <w:r w:rsidRPr="003A2F86">
        <w:rPr>
          <w:rFonts w:ascii="Arial" w:eastAsia="Calibri" w:hAnsi="Arial" w:cs="Arial"/>
          <w:sz w:val="22"/>
          <w:szCs w:val="22"/>
        </w:rPr>
        <w:t xml:space="preserve"> €, </w:t>
      </w:r>
    </w:p>
    <w:p w14:paraId="0DD211E9" w14:textId="614426AB" w:rsidR="00CC19B3" w:rsidRPr="003A2F86" w:rsidRDefault="00CC19B3">
      <w:pPr>
        <w:pStyle w:val="Odlomakpopisa"/>
        <w:numPr>
          <w:ilvl w:val="0"/>
          <w:numId w:val="1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ind w:left="284" w:hanging="284"/>
        <w:rPr>
          <w:rFonts w:ascii="Arial" w:eastAsia="Calibri" w:hAnsi="Arial" w:cs="Arial"/>
          <w:sz w:val="22"/>
          <w:szCs w:val="22"/>
        </w:rPr>
      </w:pPr>
      <w:r w:rsidRPr="003A2F86">
        <w:rPr>
          <w:rFonts w:ascii="Arial" w:eastAsia="Calibri" w:hAnsi="Arial" w:cs="Arial"/>
          <w:sz w:val="22"/>
          <w:szCs w:val="22"/>
        </w:rPr>
        <w:t xml:space="preserve">prihode od pristojbi za izdavanje dozvola </w:t>
      </w:r>
      <w:r w:rsidR="00750520">
        <w:rPr>
          <w:rFonts w:ascii="Arial" w:eastAsia="Calibri" w:hAnsi="Arial" w:cs="Arial"/>
          <w:sz w:val="22"/>
          <w:szCs w:val="22"/>
        </w:rPr>
        <w:t>2.068,67</w:t>
      </w:r>
      <w:r w:rsidRPr="003A2F86">
        <w:rPr>
          <w:rFonts w:ascii="Arial" w:eastAsia="Calibri" w:hAnsi="Arial" w:cs="Arial"/>
          <w:sz w:val="22"/>
          <w:szCs w:val="22"/>
        </w:rPr>
        <w:t xml:space="preserve"> €, </w:t>
      </w:r>
    </w:p>
    <w:p w14:paraId="2B1CA1E3" w14:textId="7D25FBB9" w:rsidR="00817DF6" w:rsidRPr="003A2F86" w:rsidRDefault="00D64664">
      <w:pPr>
        <w:pStyle w:val="Odlomakpopisa"/>
        <w:numPr>
          <w:ilvl w:val="0"/>
          <w:numId w:val="1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ind w:left="284" w:hanging="284"/>
        <w:rPr>
          <w:rFonts w:ascii="Arial" w:eastAsia="Calibri" w:hAnsi="Arial" w:cs="Arial"/>
          <w:sz w:val="22"/>
          <w:szCs w:val="22"/>
        </w:rPr>
      </w:pPr>
      <w:bookmarkStart w:id="128" w:name="_Hlk228972733"/>
      <w:r w:rsidRPr="003A2F86">
        <w:rPr>
          <w:rFonts w:ascii="Arial" w:eastAsia="Calibri" w:hAnsi="Arial" w:cs="Arial"/>
          <w:sz w:val="22"/>
          <w:szCs w:val="22"/>
        </w:rPr>
        <w:t xml:space="preserve">te </w:t>
      </w:r>
      <w:r w:rsidR="00BC189E" w:rsidRPr="003A2F86">
        <w:rPr>
          <w:rFonts w:ascii="Arial" w:eastAsia="Calibri" w:hAnsi="Arial" w:cs="Arial"/>
          <w:sz w:val="22"/>
          <w:szCs w:val="22"/>
        </w:rPr>
        <w:t>prihod</w:t>
      </w:r>
      <w:r w:rsidR="00C23737">
        <w:rPr>
          <w:rFonts w:ascii="Arial" w:eastAsia="Calibri" w:hAnsi="Arial" w:cs="Arial"/>
          <w:sz w:val="22"/>
          <w:szCs w:val="22"/>
        </w:rPr>
        <w:t>e</w:t>
      </w:r>
      <w:r w:rsidR="00BC189E" w:rsidRPr="003A2F86">
        <w:rPr>
          <w:rFonts w:ascii="Arial" w:eastAsia="Calibri" w:hAnsi="Arial" w:cs="Arial"/>
          <w:sz w:val="22"/>
          <w:szCs w:val="22"/>
        </w:rPr>
        <w:t xml:space="preserve"> od dozvola za obavljanje djelatnosti na pomorskom dobru u iznosu </w:t>
      </w:r>
      <w:r w:rsidR="00750520">
        <w:rPr>
          <w:rFonts w:ascii="Arial" w:eastAsia="Calibri" w:hAnsi="Arial" w:cs="Arial"/>
          <w:sz w:val="22"/>
          <w:szCs w:val="22"/>
        </w:rPr>
        <w:t>123.986,39</w:t>
      </w:r>
      <w:r w:rsidR="00846197">
        <w:rPr>
          <w:rFonts w:ascii="Arial" w:eastAsia="Calibri" w:hAnsi="Arial" w:cs="Arial"/>
          <w:sz w:val="22"/>
          <w:szCs w:val="22"/>
        </w:rPr>
        <w:t xml:space="preserve"> € </w:t>
      </w:r>
      <w:r w:rsidR="00C23737">
        <w:rPr>
          <w:rFonts w:ascii="Arial" w:eastAsia="Calibri" w:hAnsi="Arial" w:cs="Arial"/>
          <w:sz w:val="22"/>
          <w:szCs w:val="22"/>
        </w:rPr>
        <w:t>(</w:t>
      </w:r>
      <w:r w:rsidR="00775AFF">
        <w:rPr>
          <w:rFonts w:ascii="Arial" w:eastAsia="Calibri" w:hAnsi="Arial" w:cs="Arial"/>
          <w:sz w:val="22"/>
          <w:szCs w:val="22"/>
        </w:rPr>
        <w:t>u 2024. ovi prihodi prvi put ostvareni i iznosili su 135.591,96</w:t>
      </w:r>
      <w:r w:rsidR="00775AFF" w:rsidRPr="003A2F86">
        <w:rPr>
          <w:rFonts w:ascii="Arial" w:eastAsia="Calibri" w:hAnsi="Arial" w:cs="Arial"/>
          <w:sz w:val="22"/>
          <w:szCs w:val="22"/>
        </w:rPr>
        <w:t xml:space="preserve"> €</w:t>
      </w:r>
      <w:r w:rsidR="00750520">
        <w:rPr>
          <w:rFonts w:ascii="Arial" w:eastAsia="Calibri" w:hAnsi="Arial" w:cs="Arial"/>
          <w:sz w:val="22"/>
          <w:szCs w:val="22"/>
        </w:rPr>
        <w:t>, a u 2025. iznosili 166.138,56 €</w:t>
      </w:r>
      <w:r w:rsidR="00C23737">
        <w:rPr>
          <w:rFonts w:ascii="Arial" w:eastAsia="Calibri" w:hAnsi="Arial" w:cs="Arial"/>
          <w:sz w:val="22"/>
          <w:szCs w:val="22"/>
        </w:rPr>
        <w:t>)</w:t>
      </w:r>
      <w:r w:rsidRPr="003A2F86">
        <w:rPr>
          <w:rFonts w:ascii="Arial" w:eastAsia="Calibri" w:hAnsi="Arial" w:cs="Arial"/>
          <w:sz w:val="22"/>
          <w:szCs w:val="22"/>
        </w:rPr>
        <w:t>.</w:t>
      </w:r>
    </w:p>
    <w:bookmarkEnd w:id="128"/>
    <w:p w14:paraId="6B6A5C5A" w14:textId="77777777" w:rsidR="00642D1E" w:rsidRPr="00A10829" w:rsidRDefault="00642D1E" w:rsidP="00110E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sz w:val="18"/>
          <w:szCs w:val="18"/>
          <w:lang w:eastAsia="en-US"/>
        </w:rPr>
      </w:pPr>
    </w:p>
    <w:p w14:paraId="44F35C0C" w14:textId="77777777" w:rsidR="004E7BB3" w:rsidRPr="00A10829" w:rsidRDefault="004E7BB3" w:rsidP="004E7BB3">
      <w:pPr>
        <w:spacing w:after="0" w:line="240" w:lineRule="auto"/>
        <w:jc w:val="both"/>
        <w:rPr>
          <w:rFonts w:ascii="Arial" w:eastAsia="Times New Roman" w:hAnsi="Arial" w:cs="Arial"/>
          <w:i/>
          <w:iCs/>
          <w:sz w:val="18"/>
          <w:szCs w:val="18"/>
        </w:rPr>
      </w:pPr>
      <w:r w:rsidRPr="00A10829">
        <w:rPr>
          <w:rFonts w:ascii="Arial" w:eastAsia="Times New Roman" w:hAnsi="Arial" w:cs="Arial"/>
          <w:i/>
          <w:iCs/>
          <w:sz w:val="18"/>
          <w:szCs w:val="18"/>
        </w:rPr>
        <w:t>*Usporedba: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1134"/>
        <w:gridCol w:w="12066"/>
      </w:tblGrid>
      <w:tr w:rsidR="004E7BB3" w:rsidRPr="003A2F86" w14:paraId="0F3D925D" w14:textId="77777777" w:rsidTr="00DB4807">
        <w:trPr>
          <w:jc w:val="center"/>
        </w:trPr>
        <w:tc>
          <w:tcPr>
            <w:tcW w:w="14046" w:type="dxa"/>
            <w:gridSpan w:val="3"/>
            <w:vAlign w:val="center"/>
          </w:tcPr>
          <w:p w14:paraId="471F1A37" w14:textId="77777777" w:rsidR="004E7BB3" w:rsidRPr="003A2F86" w:rsidRDefault="004E7BB3" w:rsidP="00DB4807">
            <w:pPr>
              <w:spacing w:after="0" w:line="240" w:lineRule="auto"/>
              <w:jc w:val="center"/>
              <w:rPr>
                <w:rFonts w:ascii="Arial" w:eastAsia="Times New Roman" w:hAnsi="Arial" w:cs="Arial"/>
                <w:b/>
                <w:i/>
                <w:iCs/>
                <w:sz w:val="18"/>
                <w:szCs w:val="18"/>
                <w:lang w:eastAsia="en-US"/>
              </w:rPr>
            </w:pPr>
            <w:r w:rsidRPr="0062007B">
              <w:rPr>
                <w:rFonts w:ascii="Arial" w:eastAsia="Times New Roman" w:hAnsi="Arial" w:cs="Arial"/>
                <w:b/>
                <w:i/>
                <w:iCs/>
                <w:sz w:val="18"/>
                <w:szCs w:val="18"/>
                <w:lang w:eastAsia="en-US"/>
              </w:rPr>
              <w:t>Prihod od dozvole za obavljanje djelatnosti na pomorskom dobru (</w:t>
            </w:r>
            <w:r w:rsidRPr="0062007B">
              <w:rPr>
                <w:rFonts w:ascii="Arial" w:eastAsia="Times New Roman" w:hAnsi="Arial" w:cs="Arial"/>
                <w:b/>
                <w:i/>
                <w:iCs/>
                <w:color w:val="EE0000"/>
                <w:sz w:val="18"/>
                <w:szCs w:val="18"/>
                <w:lang w:eastAsia="en-US"/>
              </w:rPr>
              <w:t>6512</w:t>
            </w:r>
            <w:r w:rsidRPr="0062007B">
              <w:rPr>
                <w:rFonts w:ascii="Arial" w:eastAsia="Times New Roman" w:hAnsi="Arial" w:cs="Arial"/>
                <w:b/>
                <w:i/>
                <w:iCs/>
                <w:sz w:val="18"/>
                <w:szCs w:val="18"/>
                <w:lang w:eastAsia="en-US"/>
              </w:rPr>
              <w:t xml:space="preserve">) </w:t>
            </w:r>
            <w:r w:rsidRPr="003A2F86">
              <w:rPr>
                <w:rFonts w:ascii="Arial" w:eastAsia="Times New Roman" w:hAnsi="Arial" w:cs="Arial"/>
                <w:i/>
                <w:sz w:val="18"/>
                <w:szCs w:val="18"/>
              </w:rPr>
              <w:t>(</w:t>
            </w:r>
            <w:r w:rsidRPr="00AA6321">
              <w:rPr>
                <w:rFonts w:ascii="Arial" w:eastAsia="Times New Roman" w:hAnsi="Arial" w:cs="Arial"/>
                <w:i/>
                <w:color w:val="0070C0"/>
                <w:sz w:val="18"/>
                <w:szCs w:val="18"/>
              </w:rPr>
              <w:t>70% prihod Općine</w:t>
            </w:r>
            <w:r>
              <w:rPr>
                <w:rFonts w:ascii="Arial" w:eastAsia="Times New Roman" w:hAnsi="Arial" w:cs="Arial"/>
                <w:i/>
                <w:sz w:val="18"/>
                <w:szCs w:val="18"/>
              </w:rPr>
              <w:t xml:space="preserve">, </w:t>
            </w:r>
            <w:r w:rsidRPr="00AA6321">
              <w:rPr>
                <w:rFonts w:ascii="Arial" w:eastAsia="Times New Roman" w:hAnsi="Arial" w:cs="Arial"/>
                <w:i/>
                <w:color w:val="A66500"/>
                <w:sz w:val="18"/>
                <w:szCs w:val="18"/>
              </w:rPr>
              <w:t>30 % DNŽ</w:t>
            </w:r>
            <w:r w:rsidRPr="003A2F86">
              <w:rPr>
                <w:rFonts w:ascii="Arial" w:eastAsia="Times New Roman" w:hAnsi="Arial" w:cs="Arial"/>
                <w:i/>
                <w:sz w:val="18"/>
                <w:szCs w:val="18"/>
              </w:rPr>
              <w:t>) (namjenski prihodi)</w:t>
            </w:r>
          </w:p>
        </w:tc>
      </w:tr>
      <w:tr w:rsidR="004E7BB3" w:rsidRPr="003A2F86" w14:paraId="1AE53936" w14:textId="77777777" w:rsidTr="00750520">
        <w:trPr>
          <w:jc w:val="center"/>
        </w:trPr>
        <w:tc>
          <w:tcPr>
            <w:tcW w:w="846" w:type="dxa"/>
            <w:tcBorders>
              <w:bottom w:val="single" w:sz="4" w:space="0" w:color="000000"/>
            </w:tcBorders>
            <w:vAlign w:val="center"/>
          </w:tcPr>
          <w:p w14:paraId="4824C038" w14:textId="77777777" w:rsidR="004E7BB3" w:rsidRPr="003A2F86" w:rsidRDefault="004E7BB3" w:rsidP="00DB4807">
            <w:pPr>
              <w:spacing w:after="0" w:line="240" w:lineRule="auto"/>
              <w:jc w:val="center"/>
              <w:rPr>
                <w:rFonts w:ascii="Arial" w:eastAsia="Times New Roman" w:hAnsi="Arial" w:cs="Arial"/>
                <w:b/>
                <w:bCs/>
                <w:i/>
                <w:iCs/>
                <w:sz w:val="18"/>
                <w:szCs w:val="18"/>
                <w:lang w:eastAsia="en-US"/>
              </w:rPr>
            </w:pPr>
            <w:r w:rsidRPr="003A2F86">
              <w:rPr>
                <w:rFonts w:ascii="Arial" w:hAnsi="Arial" w:cs="Arial"/>
                <w:b/>
                <w:bCs/>
                <w:sz w:val="18"/>
                <w:szCs w:val="18"/>
              </w:rPr>
              <w:t>Godina</w:t>
            </w:r>
          </w:p>
        </w:tc>
        <w:tc>
          <w:tcPr>
            <w:tcW w:w="1134" w:type="dxa"/>
            <w:tcBorders>
              <w:bottom w:val="single" w:sz="4" w:space="0" w:color="000000"/>
            </w:tcBorders>
            <w:vAlign w:val="center"/>
          </w:tcPr>
          <w:p w14:paraId="44EEF44B" w14:textId="6FFEB6CB" w:rsidR="004E7BB3" w:rsidRPr="003A2F86" w:rsidRDefault="004E7BB3" w:rsidP="00DB4807">
            <w:pPr>
              <w:spacing w:after="0" w:line="240" w:lineRule="auto"/>
              <w:jc w:val="center"/>
              <w:rPr>
                <w:rFonts w:ascii="Arial" w:eastAsia="Times New Roman" w:hAnsi="Arial" w:cs="Arial"/>
                <w:b/>
                <w:bCs/>
                <w:i/>
                <w:iCs/>
                <w:sz w:val="18"/>
                <w:szCs w:val="18"/>
                <w:lang w:eastAsia="en-US"/>
              </w:rPr>
            </w:pPr>
            <w:r w:rsidRPr="003A2F86">
              <w:rPr>
                <w:rFonts w:ascii="Arial" w:hAnsi="Arial" w:cs="Arial"/>
                <w:b/>
                <w:bCs/>
                <w:sz w:val="18"/>
                <w:szCs w:val="18"/>
              </w:rPr>
              <w:t xml:space="preserve">Iznos </w:t>
            </w:r>
            <w:r w:rsidRPr="003A2F86">
              <w:rPr>
                <w:rFonts w:ascii="Arial" w:hAnsi="Arial" w:cs="Arial"/>
                <w:b/>
                <w:bCs/>
                <w:color w:val="FF0000"/>
                <w:sz w:val="18"/>
                <w:szCs w:val="18"/>
              </w:rPr>
              <w:t>(€)</w:t>
            </w:r>
            <w:r w:rsidR="00AA6321">
              <w:rPr>
                <w:rFonts w:ascii="Arial" w:hAnsi="Arial" w:cs="Arial"/>
                <w:b/>
                <w:bCs/>
                <w:color w:val="FF0000"/>
                <w:sz w:val="18"/>
                <w:szCs w:val="18"/>
              </w:rPr>
              <w:t xml:space="preserve"> </w:t>
            </w:r>
            <w:r w:rsidR="00AA6321" w:rsidRPr="00AA6321">
              <w:rPr>
                <w:rFonts w:ascii="Arial" w:hAnsi="Arial" w:cs="Arial"/>
                <w:b/>
                <w:bCs/>
                <w:color w:val="0070C0"/>
                <w:sz w:val="18"/>
                <w:szCs w:val="18"/>
              </w:rPr>
              <w:t>(prihod Općine)</w:t>
            </w:r>
          </w:p>
        </w:tc>
        <w:tc>
          <w:tcPr>
            <w:tcW w:w="12066" w:type="dxa"/>
            <w:tcBorders>
              <w:bottom w:val="single" w:sz="4" w:space="0" w:color="000000"/>
            </w:tcBorders>
            <w:vAlign w:val="center"/>
          </w:tcPr>
          <w:p w14:paraId="1E1EB3D2" w14:textId="77777777" w:rsidR="004E7BB3" w:rsidRPr="003A2F86" w:rsidRDefault="004E7BB3" w:rsidP="00DB4807">
            <w:pPr>
              <w:spacing w:after="0" w:line="240" w:lineRule="auto"/>
              <w:jc w:val="center"/>
              <w:rPr>
                <w:rFonts w:ascii="Arial" w:eastAsia="Times New Roman" w:hAnsi="Arial" w:cs="Arial"/>
                <w:b/>
                <w:bCs/>
                <w:i/>
                <w:iCs/>
                <w:sz w:val="18"/>
                <w:szCs w:val="18"/>
                <w:lang w:eastAsia="en-US"/>
              </w:rPr>
            </w:pPr>
            <w:r w:rsidRPr="003A2F86">
              <w:rPr>
                <w:rFonts w:ascii="Arial" w:hAnsi="Arial" w:cs="Arial"/>
                <w:b/>
                <w:bCs/>
                <w:sz w:val="18"/>
                <w:szCs w:val="18"/>
              </w:rPr>
              <w:t>Obrazloženje</w:t>
            </w:r>
          </w:p>
        </w:tc>
      </w:tr>
      <w:tr w:rsidR="004E7BB3" w:rsidRPr="00F301E1" w14:paraId="2167F673" w14:textId="77777777" w:rsidTr="00750520">
        <w:trPr>
          <w:jc w:val="center"/>
        </w:trPr>
        <w:tc>
          <w:tcPr>
            <w:tcW w:w="846" w:type="dxa"/>
            <w:tcBorders>
              <w:top w:val="single" w:sz="4" w:space="0" w:color="000000"/>
              <w:left w:val="single" w:sz="8" w:space="0" w:color="000000"/>
              <w:bottom w:val="single" w:sz="8" w:space="0" w:color="000000"/>
              <w:right w:val="single" w:sz="8" w:space="0" w:color="000000"/>
            </w:tcBorders>
            <w:vAlign w:val="center"/>
          </w:tcPr>
          <w:p w14:paraId="66D08FC0" w14:textId="77777777" w:rsidR="004E7BB3" w:rsidRPr="00F301E1" w:rsidRDefault="004E7BB3" w:rsidP="00DB4807">
            <w:pPr>
              <w:spacing w:after="0" w:line="240" w:lineRule="auto"/>
              <w:jc w:val="center"/>
              <w:rPr>
                <w:rFonts w:ascii="Arial" w:hAnsi="Arial" w:cs="Arial"/>
                <w:sz w:val="18"/>
                <w:szCs w:val="18"/>
              </w:rPr>
            </w:pPr>
            <w:r w:rsidRPr="003A2F86">
              <w:rPr>
                <w:rFonts w:ascii="Arial" w:hAnsi="Arial" w:cs="Arial"/>
                <w:sz w:val="18"/>
                <w:szCs w:val="18"/>
              </w:rPr>
              <w:t>20</w:t>
            </w:r>
            <w:r>
              <w:rPr>
                <w:rFonts w:ascii="Arial" w:hAnsi="Arial" w:cs="Arial"/>
                <w:sz w:val="18"/>
                <w:szCs w:val="18"/>
              </w:rPr>
              <w:t>24</w:t>
            </w:r>
            <w:r w:rsidRPr="003A2F86">
              <w:rPr>
                <w:rFonts w:ascii="Arial" w:hAnsi="Arial" w:cs="Arial"/>
                <w:sz w:val="18"/>
                <w:szCs w:val="18"/>
              </w:rPr>
              <w:t>.</w:t>
            </w:r>
          </w:p>
        </w:tc>
        <w:tc>
          <w:tcPr>
            <w:tcW w:w="1134" w:type="dxa"/>
            <w:tcBorders>
              <w:top w:val="single" w:sz="4" w:space="0" w:color="000000"/>
              <w:left w:val="nil"/>
              <w:bottom w:val="single" w:sz="8" w:space="0" w:color="000000"/>
              <w:right w:val="single" w:sz="8" w:space="0" w:color="000000"/>
            </w:tcBorders>
            <w:vAlign w:val="center"/>
          </w:tcPr>
          <w:p w14:paraId="6A27AF5C" w14:textId="77777777" w:rsidR="004E7BB3" w:rsidRPr="00F301E1" w:rsidRDefault="004E7BB3" w:rsidP="00DB4807">
            <w:pPr>
              <w:spacing w:after="0" w:line="240" w:lineRule="auto"/>
              <w:jc w:val="right"/>
              <w:rPr>
                <w:rFonts w:ascii="Arial" w:hAnsi="Arial" w:cs="Arial"/>
                <w:sz w:val="18"/>
                <w:szCs w:val="18"/>
              </w:rPr>
            </w:pPr>
            <w:r>
              <w:rPr>
                <w:rFonts w:ascii="Arial" w:hAnsi="Arial" w:cs="Arial"/>
                <w:sz w:val="18"/>
                <w:szCs w:val="18"/>
              </w:rPr>
              <w:t>135.591,96</w:t>
            </w:r>
          </w:p>
        </w:tc>
        <w:tc>
          <w:tcPr>
            <w:tcW w:w="12066" w:type="dxa"/>
            <w:tcBorders>
              <w:top w:val="single" w:sz="4" w:space="0" w:color="000000"/>
              <w:left w:val="nil"/>
              <w:bottom w:val="single" w:sz="8" w:space="0" w:color="000000"/>
              <w:right w:val="single" w:sz="8" w:space="0" w:color="000000"/>
            </w:tcBorders>
            <w:vAlign w:val="center"/>
          </w:tcPr>
          <w:p w14:paraId="0F7F4ADF" w14:textId="77777777" w:rsidR="004E7BB3" w:rsidRPr="00F301E1" w:rsidRDefault="004E7BB3" w:rsidP="00DB4807">
            <w:pPr>
              <w:spacing w:after="0" w:line="240" w:lineRule="auto"/>
              <w:jc w:val="both"/>
              <w:rPr>
                <w:rFonts w:ascii="Arial" w:hAnsi="Arial" w:cs="Arial"/>
                <w:sz w:val="18"/>
                <w:szCs w:val="18"/>
              </w:rPr>
            </w:pPr>
            <w:r>
              <w:rPr>
                <w:rFonts w:ascii="Arial" w:hAnsi="Arial" w:cs="Arial"/>
                <w:sz w:val="18"/>
                <w:szCs w:val="18"/>
              </w:rPr>
              <w:t>P</w:t>
            </w:r>
            <w:r w:rsidRPr="00F301E1">
              <w:rPr>
                <w:rFonts w:ascii="Arial" w:hAnsi="Arial" w:cs="Arial"/>
                <w:sz w:val="18"/>
                <w:szCs w:val="18"/>
              </w:rPr>
              <w:t>rvo ostvarenje ovih prihoda na temelju Zakona o pomorskom dobru i morskim lukama (NN 83/2023), U prvom polugodištu 2024. godine ovi prihodi iznosili 57.676,50 €.</w:t>
            </w:r>
          </w:p>
        </w:tc>
      </w:tr>
      <w:tr w:rsidR="004E7BB3" w:rsidRPr="00F301E1" w14:paraId="4C5E4474" w14:textId="77777777" w:rsidTr="00750520">
        <w:trPr>
          <w:jc w:val="center"/>
        </w:trPr>
        <w:tc>
          <w:tcPr>
            <w:tcW w:w="846" w:type="dxa"/>
            <w:tcBorders>
              <w:top w:val="single" w:sz="8" w:space="0" w:color="000000"/>
              <w:bottom w:val="single" w:sz="4" w:space="0" w:color="auto"/>
            </w:tcBorders>
            <w:vAlign w:val="center"/>
          </w:tcPr>
          <w:p w14:paraId="2C665E6A" w14:textId="1A5DDD23" w:rsidR="004E7BB3" w:rsidRPr="00EE4120" w:rsidRDefault="004E7BB3" w:rsidP="00DB4807">
            <w:pPr>
              <w:spacing w:after="0" w:line="240" w:lineRule="auto"/>
              <w:jc w:val="center"/>
              <w:rPr>
                <w:rFonts w:ascii="Arial" w:hAnsi="Arial" w:cs="Arial"/>
                <w:sz w:val="18"/>
                <w:szCs w:val="18"/>
              </w:rPr>
            </w:pPr>
            <w:r>
              <w:rPr>
                <w:rFonts w:ascii="Arial" w:hAnsi="Arial" w:cs="Arial"/>
                <w:sz w:val="18"/>
                <w:szCs w:val="18"/>
              </w:rPr>
              <w:t>2025.</w:t>
            </w:r>
          </w:p>
        </w:tc>
        <w:tc>
          <w:tcPr>
            <w:tcW w:w="1134" w:type="dxa"/>
            <w:tcBorders>
              <w:top w:val="single" w:sz="8" w:space="0" w:color="000000"/>
              <w:left w:val="nil"/>
              <w:bottom w:val="single" w:sz="4" w:space="0" w:color="auto"/>
              <w:right w:val="single" w:sz="8" w:space="0" w:color="000000"/>
            </w:tcBorders>
            <w:vAlign w:val="center"/>
          </w:tcPr>
          <w:p w14:paraId="6E40CAAB" w14:textId="6F9A4C8D" w:rsidR="004E7BB3" w:rsidRPr="00761AF1" w:rsidRDefault="00AA6321" w:rsidP="00DB4807">
            <w:pPr>
              <w:spacing w:after="0" w:line="240" w:lineRule="auto"/>
              <w:jc w:val="right"/>
              <w:rPr>
                <w:rFonts w:ascii="Arial" w:hAnsi="Arial" w:cs="Arial"/>
                <w:sz w:val="18"/>
                <w:szCs w:val="18"/>
              </w:rPr>
            </w:pPr>
            <w:r>
              <w:rPr>
                <w:rFonts w:ascii="Arial" w:hAnsi="Arial" w:cs="Arial"/>
                <w:sz w:val="18"/>
                <w:szCs w:val="18"/>
              </w:rPr>
              <w:t>166.138,56</w:t>
            </w:r>
          </w:p>
        </w:tc>
        <w:tc>
          <w:tcPr>
            <w:tcW w:w="12066" w:type="dxa"/>
            <w:tcBorders>
              <w:top w:val="single" w:sz="8" w:space="0" w:color="000000"/>
              <w:left w:val="nil"/>
              <w:bottom w:val="single" w:sz="4" w:space="0" w:color="auto"/>
              <w:right w:val="single" w:sz="8" w:space="0" w:color="000000"/>
            </w:tcBorders>
            <w:vAlign w:val="center"/>
          </w:tcPr>
          <w:p w14:paraId="46ABEADF" w14:textId="1C1A960D" w:rsidR="004E7BB3" w:rsidRPr="00F301E1" w:rsidRDefault="00AA6321" w:rsidP="00DB4807">
            <w:pPr>
              <w:spacing w:after="0" w:line="240" w:lineRule="auto"/>
              <w:jc w:val="both"/>
              <w:rPr>
                <w:rFonts w:ascii="Arial" w:hAnsi="Arial" w:cs="Arial"/>
                <w:sz w:val="18"/>
                <w:szCs w:val="18"/>
              </w:rPr>
            </w:pPr>
            <w:r w:rsidRPr="0001315B">
              <w:rPr>
                <w:rFonts w:ascii="Arial" w:eastAsia="Times New Roman" w:hAnsi="Arial" w:cs="Arial"/>
                <w:sz w:val="18"/>
                <w:szCs w:val="18"/>
              </w:rPr>
              <w:t xml:space="preserve">što je više za </w:t>
            </w:r>
            <w:r>
              <w:rPr>
                <w:rFonts w:ascii="Arial" w:eastAsia="Times New Roman" w:hAnsi="Arial" w:cs="Arial"/>
                <w:sz w:val="18"/>
                <w:szCs w:val="18"/>
              </w:rPr>
              <w:t>30.546,60</w:t>
            </w:r>
            <w:r w:rsidRPr="0001315B">
              <w:rPr>
                <w:rFonts w:ascii="Arial" w:eastAsia="Times New Roman" w:hAnsi="Arial" w:cs="Arial"/>
                <w:sz w:val="18"/>
                <w:szCs w:val="18"/>
              </w:rPr>
              <w:t xml:space="preserve"> € ili </w:t>
            </w:r>
            <w:r>
              <w:rPr>
                <w:rFonts w:ascii="Arial" w:eastAsia="Times New Roman" w:hAnsi="Arial" w:cs="Arial"/>
                <w:sz w:val="18"/>
                <w:szCs w:val="18"/>
              </w:rPr>
              <w:t>22,5</w:t>
            </w:r>
            <w:r w:rsidRPr="0001315B">
              <w:rPr>
                <w:rFonts w:ascii="Arial" w:eastAsia="Times New Roman" w:hAnsi="Arial" w:cs="Arial"/>
                <w:sz w:val="18"/>
                <w:szCs w:val="18"/>
              </w:rPr>
              <w:t>% u odnosu na izvještajno razdoblje prethodne godine.</w:t>
            </w:r>
            <w:r>
              <w:rPr>
                <w:rFonts w:ascii="Arial" w:eastAsia="Times New Roman" w:hAnsi="Arial" w:cs="Arial"/>
                <w:sz w:val="18"/>
                <w:szCs w:val="18"/>
              </w:rPr>
              <w:t xml:space="preserve"> </w:t>
            </w:r>
            <w:r w:rsidR="004E7BB3" w:rsidRPr="00F301E1">
              <w:rPr>
                <w:rFonts w:ascii="Arial" w:hAnsi="Arial" w:cs="Arial"/>
                <w:sz w:val="18"/>
                <w:szCs w:val="18"/>
              </w:rPr>
              <w:t xml:space="preserve">U prvom polugodištu 2025. ovi prihodi </w:t>
            </w:r>
            <w:r>
              <w:rPr>
                <w:rFonts w:ascii="Arial" w:hAnsi="Arial" w:cs="Arial"/>
                <w:sz w:val="18"/>
                <w:szCs w:val="18"/>
              </w:rPr>
              <w:t>iznosili</w:t>
            </w:r>
            <w:r w:rsidR="004E7BB3" w:rsidRPr="00F301E1">
              <w:rPr>
                <w:rFonts w:ascii="Arial" w:hAnsi="Arial" w:cs="Arial"/>
                <w:sz w:val="18"/>
                <w:szCs w:val="18"/>
              </w:rPr>
              <w:t xml:space="preserve"> 79.285,22 €.</w:t>
            </w:r>
          </w:p>
        </w:tc>
      </w:tr>
      <w:tr w:rsidR="00750520" w:rsidRPr="00F301E1" w14:paraId="6114DACA" w14:textId="77777777" w:rsidTr="00750520">
        <w:trPr>
          <w:jc w:val="center"/>
        </w:trPr>
        <w:tc>
          <w:tcPr>
            <w:tcW w:w="846" w:type="dxa"/>
            <w:tcBorders>
              <w:top w:val="single" w:sz="4" w:space="0" w:color="auto"/>
            </w:tcBorders>
            <w:vAlign w:val="center"/>
          </w:tcPr>
          <w:p w14:paraId="1AA9B2F2" w14:textId="4C91CC9A" w:rsidR="00750520" w:rsidRDefault="00750520" w:rsidP="00750520">
            <w:pPr>
              <w:spacing w:after="0" w:line="240" w:lineRule="auto"/>
              <w:jc w:val="center"/>
              <w:rPr>
                <w:rFonts w:ascii="Arial" w:hAnsi="Arial" w:cs="Arial"/>
                <w:sz w:val="18"/>
                <w:szCs w:val="18"/>
              </w:rPr>
            </w:pPr>
            <w:r>
              <w:rPr>
                <w:rFonts w:ascii="Arial" w:hAnsi="Arial" w:cs="Arial"/>
                <w:sz w:val="18"/>
                <w:szCs w:val="18"/>
              </w:rPr>
              <w:t>1-6/ 2026.</w:t>
            </w:r>
          </w:p>
        </w:tc>
        <w:tc>
          <w:tcPr>
            <w:tcW w:w="1134" w:type="dxa"/>
            <w:tcBorders>
              <w:top w:val="single" w:sz="4" w:space="0" w:color="auto"/>
              <w:left w:val="nil"/>
              <w:bottom w:val="single" w:sz="8" w:space="0" w:color="000000"/>
              <w:right w:val="single" w:sz="8" w:space="0" w:color="000000"/>
            </w:tcBorders>
            <w:vAlign w:val="center"/>
          </w:tcPr>
          <w:p w14:paraId="7B42A129" w14:textId="5477C6B0" w:rsidR="00750520" w:rsidRDefault="00750520" w:rsidP="00750520">
            <w:pPr>
              <w:spacing w:after="0" w:line="240" w:lineRule="auto"/>
              <w:jc w:val="right"/>
              <w:rPr>
                <w:rFonts w:ascii="Arial" w:hAnsi="Arial" w:cs="Arial"/>
                <w:sz w:val="18"/>
                <w:szCs w:val="18"/>
              </w:rPr>
            </w:pPr>
            <w:r>
              <w:rPr>
                <w:rFonts w:ascii="Arial" w:hAnsi="Arial" w:cs="Arial"/>
                <w:sz w:val="18"/>
                <w:szCs w:val="18"/>
              </w:rPr>
              <w:t>123.986,39</w:t>
            </w:r>
          </w:p>
        </w:tc>
        <w:tc>
          <w:tcPr>
            <w:tcW w:w="12066" w:type="dxa"/>
            <w:tcBorders>
              <w:top w:val="single" w:sz="4" w:space="0" w:color="auto"/>
              <w:left w:val="nil"/>
              <w:bottom w:val="single" w:sz="8" w:space="0" w:color="000000"/>
              <w:right w:val="single" w:sz="8" w:space="0" w:color="000000"/>
            </w:tcBorders>
            <w:vAlign w:val="center"/>
          </w:tcPr>
          <w:p w14:paraId="462DAB63" w14:textId="0FA1310F" w:rsidR="00750520" w:rsidRPr="0001315B" w:rsidRDefault="00750520" w:rsidP="00750520">
            <w:pPr>
              <w:spacing w:after="0" w:line="240" w:lineRule="auto"/>
              <w:jc w:val="both"/>
              <w:rPr>
                <w:rFonts w:ascii="Arial" w:eastAsia="Times New Roman" w:hAnsi="Arial" w:cs="Arial"/>
                <w:sz w:val="18"/>
                <w:szCs w:val="18"/>
              </w:rPr>
            </w:pPr>
            <w:r w:rsidRPr="0001315B">
              <w:rPr>
                <w:rFonts w:ascii="Arial" w:eastAsia="Times New Roman" w:hAnsi="Arial" w:cs="Arial"/>
                <w:sz w:val="18"/>
                <w:szCs w:val="18"/>
              </w:rPr>
              <w:t xml:space="preserve">što je više za </w:t>
            </w:r>
            <w:r>
              <w:rPr>
                <w:rFonts w:ascii="Arial" w:eastAsia="Times New Roman" w:hAnsi="Arial" w:cs="Arial"/>
                <w:sz w:val="18"/>
                <w:szCs w:val="18"/>
              </w:rPr>
              <w:t>44.701,17</w:t>
            </w:r>
            <w:r w:rsidRPr="0001315B">
              <w:rPr>
                <w:rFonts w:ascii="Arial" w:eastAsia="Times New Roman" w:hAnsi="Arial" w:cs="Arial"/>
                <w:sz w:val="18"/>
                <w:szCs w:val="18"/>
              </w:rPr>
              <w:t xml:space="preserve"> € ili </w:t>
            </w:r>
            <w:r>
              <w:rPr>
                <w:rFonts w:ascii="Arial" w:eastAsia="Times New Roman" w:hAnsi="Arial" w:cs="Arial"/>
                <w:sz w:val="18"/>
                <w:szCs w:val="18"/>
              </w:rPr>
              <w:t>56,4</w:t>
            </w:r>
            <w:r w:rsidRPr="0001315B">
              <w:rPr>
                <w:rFonts w:ascii="Arial" w:eastAsia="Times New Roman" w:hAnsi="Arial" w:cs="Arial"/>
                <w:sz w:val="18"/>
                <w:szCs w:val="18"/>
              </w:rPr>
              <w:t>% u odnosu na izvještajno razdoblje prethodne godine.</w:t>
            </w:r>
            <w:r>
              <w:rPr>
                <w:rFonts w:ascii="Arial" w:eastAsia="Times New Roman" w:hAnsi="Arial" w:cs="Arial"/>
                <w:sz w:val="18"/>
                <w:szCs w:val="18"/>
              </w:rPr>
              <w:t xml:space="preserve"> </w:t>
            </w:r>
            <w:r w:rsidRPr="00F301E1">
              <w:rPr>
                <w:rFonts w:ascii="Arial" w:hAnsi="Arial" w:cs="Arial"/>
                <w:sz w:val="18"/>
                <w:szCs w:val="18"/>
              </w:rPr>
              <w:t>U prvom polugodištu 202</w:t>
            </w:r>
            <w:r w:rsidR="0052773C">
              <w:rPr>
                <w:rFonts w:ascii="Arial" w:hAnsi="Arial" w:cs="Arial"/>
                <w:sz w:val="18"/>
                <w:szCs w:val="18"/>
              </w:rPr>
              <w:t>6</w:t>
            </w:r>
            <w:r w:rsidRPr="00F301E1">
              <w:rPr>
                <w:rFonts w:ascii="Arial" w:hAnsi="Arial" w:cs="Arial"/>
                <w:sz w:val="18"/>
                <w:szCs w:val="18"/>
              </w:rPr>
              <w:t xml:space="preserve">. ovi prihodi </w:t>
            </w:r>
            <w:r>
              <w:rPr>
                <w:rFonts w:ascii="Arial" w:hAnsi="Arial" w:cs="Arial"/>
                <w:sz w:val="18"/>
                <w:szCs w:val="18"/>
              </w:rPr>
              <w:t>iznosili</w:t>
            </w:r>
            <w:r w:rsidRPr="00F301E1">
              <w:rPr>
                <w:rFonts w:ascii="Arial" w:hAnsi="Arial" w:cs="Arial"/>
                <w:sz w:val="18"/>
                <w:szCs w:val="18"/>
              </w:rPr>
              <w:t xml:space="preserve"> </w:t>
            </w:r>
            <w:r>
              <w:rPr>
                <w:rFonts w:ascii="Arial" w:hAnsi="Arial" w:cs="Arial"/>
                <w:sz w:val="18"/>
                <w:szCs w:val="18"/>
              </w:rPr>
              <w:t>123.986,39</w:t>
            </w:r>
            <w:r w:rsidRPr="00F301E1">
              <w:rPr>
                <w:rFonts w:ascii="Arial" w:hAnsi="Arial" w:cs="Arial"/>
                <w:sz w:val="18"/>
                <w:szCs w:val="18"/>
              </w:rPr>
              <w:t xml:space="preserve"> €.</w:t>
            </w:r>
          </w:p>
        </w:tc>
      </w:tr>
    </w:tbl>
    <w:p w14:paraId="5774EF01" w14:textId="77777777" w:rsidR="004E7BB3" w:rsidRPr="00A10829" w:rsidRDefault="004E7BB3" w:rsidP="004E7BB3">
      <w:pPr>
        <w:spacing w:after="0" w:line="240" w:lineRule="auto"/>
        <w:jc w:val="both"/>
        <w:rPr>
          <w:rFonts w:ascii="Arial" w:eastAsia="Times New Roman" w:hAnsi="Arial" w:cs="Arial"/>
          <w:i/>
          <w:iCs/>
          <w:sz w:val="14"/>
          <w:szCs w:val="14"/>
        </w:rPr>
      </w:pPr>
    </w:p>
    <w:p w14:paraId="3C01E38A" w14:textId="77777777" w:rsidR="004E7BB3" w:rsidRPr="00A10829" w:rsidRDefault="004E7BB3" w:rsidP="004E7BB3">
      <w:pPr>
        <w:spacing w:after="0" w:line="240" w:lineRule="auto"/>
        <w:jc w:val="both"/>
        <w:rPr>
          <w:rFonts w:ascii="Arial" w:eastAsia="Times New Roman" w:hAnsi="Arial" w:cs="Arial"/>
          <w:i/>
          <w:iCs/>
          <w:sz w:val="18"/>
          <w:szCs w:val="18"/>
        </w:rPr>
      </w:pPr>
      <w:r w:rsidRPr="00A10829">
        <w:rPr>
          <w:rFonts w:ascii="Arial" w:eastAsia="Times New Roman" w:hAnsi="Arial" w:cs="Arial"/>
          <w:i/>
          <w:iCs/>
          <w:sz w:val="18"/>
          <w:szCs w:val="18"/>
        </w:rPr>
        <w:t>*Usporedba:</w:t>
      </w:r>
    </w:p>
    <w:tbl>
      <w:tblPr>
        <w:tblW w:w="14180" w:type="dxa"/>
        <w:jc w:val="center"/>
        <w:tblLayout w:type="fixed"/>
        <w:tblLook w:val="04A0" w:firstRow="1" w:lastRow="0" w:firstColumn="1" w:lastColumn="0" w:noHBand="0" w:noVBand="1"/>
      </w:tblPr>
      <w:tblGrid>
        <w:gridCol w:w="988"/>
        <w:gridCol w:w="1134"/>
        <w:gridCol w:w="12058"/>
      </w:tblGrid>
      <w:tr w:rsidR="004E7BB3" w:rsidRPr="0001315B" w14:paraId="4BF2F0DE" w14:textId="77777777" w:rsidTr="00FB6F9B">
        <w:trPr>
          <w:trHeight w:val="360"/>
          <w:jc w:val="center"/>
        </w:trPr>
        <w:tc>
          <w:tcPr>
            <w:tcW w:w="14180" w:type="dxa"/>
            <w:gridSpan w:val="3"/>
            <w:tcBorders>
              <w:top w:val="single" w:sz="4" w:space="0" w:color="auto"/>
              <w:left w:val="single" w:sz="4" w:space="0" w:color="auto"/>
              <w:bottom w:val="single" w:sz="4" w:space="0" w:color="auto"/>
              <w:right w:val="single" w:sz="4" w:space="0" w:color="auto"/>
            </w:tcBorders>
            <w:vAlign w:val="center"/>
            <w:hideMark/>
          </w:tcPr>
          <w:p w14:paraId="2F82E75F" w14:textId="77777777" w:rsidR="004E7BB3" w:rsidRPr="0001315B" w:rsidRDefault="004E7BB3" w:rsidP="00DB4807">
            <w:pPr>
              <w:spacing w:after="0" w:line="240" w:lineRule="auto"/>
              <w:jc w:val="center"/>
              <w:rPr>
                <w:rFonts w:ascii="Arial" w:eastAsia="Times New Roman" w:hAnsi="Arial" w:cs="Arial"/>
                <w:b/>
                <w:bCs/>
                <w:i/>
                <w:iCs/>
                <w:sz w:val="20"/>
                <w:szCs w:val="20"/>
              </w:rPr>
            </w:pPr>
            <w:r w:rsidRPr="0001315B">
              <w:rPr>
                <w:rFonts w:ascii="Arial" w:eastAsia="Times New Roman" w:hAnsi="Arial" w:cs="Arial"/>
                <w:b/>
                <w:bCs/>
                <w:i/>
                <w:iCs/>
                <w:sz w:val="20"/>
                <w:szCs w:val="20"/>
              </w:rPr>
              <w:t>Prihod od dozvole za obavljanje prijevoza (</w:t>
            </w:r>
            <w:r w:rsidRPr="0001315B">
              <w:rPr>
                <w:rFonts w:ascii="Arial" w:eastAsia="Times New Roman" w:hAnsi="Arial" w:cs="Arial"/>
                <w:b/>
                <w:bCs/>
                <w:i/>
                <w:iCs/>
                <w:color w:val="FF0000"/>
                <w:sz w:val="20"/>
                <w:szCs w:val="20"/>
              </w:rPr>
              <w:t>6512</w:t>
            </w:r>
            <w:r w:rsidRPr="0001315B">
              <w:rPr>
                <w:rFonts w:ascii="Arial" w:eastAsia="Times New Roman" w:hAnsi="Arial" w:cs="Arial"/>
                <w:b/>
                <w:bCs/>
                <w:i/>
                <w:iCs/>
                <w:sz w:val="20"/>
                <w:szCs w:val="20"/>
              </w:rPr>
              <w:t>)</w:t>
            </w:r>
          </w:p>
        </w:tc>
      </w:tr>
      <w:tr w:rsidR="006C6706" w:rsidRPr="0001315B" w14:paraId="7D4A89FE" w14:textId="77777777" w:rsidTr="00A10829">
        <w:trPr>
          <w:trHeight w:val="376"/>
          <w:jc w:val="center"/>
        </w:trPr>
        <w:tc>
          <w:tcPr>
            <w:tcW w:w="988" w:type="dxa"/>
            <w:tcBorders>
              <w:top w:val="single" w:sz="4" w:space="0" w:color="auto"/>
              <w:left w:val="single" w:sz="8" w:space="0" w:color="000000"/>
              <w:bottom w:val="single" w:sz="8" w:space="0" w:color="000000"/>
              <w:right w:val="single" w:sz="8" w:space="0" w:color="000000"/>
            </w:tcBorders>
            <w:vAlign w:val="center"/>
            <w:hideMark/>
          </w:tcPr>
          <w:p w14:paraId="420F47D2" w14:textId="77777777" w:rsidR="004E7BB3" w:rsidRPr="0001315B" w:rsidRDefault="004E7BB3" w:rsidP="00DB4807">
            <w:pPr>
              <w:spacing w:after="0" w:line="240" w:lineRule="auto"/>
              <w:jc w:val="center"/>
              <w:rPr>
                <w:rFonts w:ascii="Arial" w:hAnsi="Arial" w:cs="Arial"/>
                <w:b/>
                <w:bCs/>
                <w:sz w:val="18"/>
                <w:szCs w:val="18"/>
              </w:rPr>
            </w:pPr>
            <w:r w:rsidRPr="0001315B">
              <w:rPr>
                <w:rFonts w:ascii="Arial" w:hAnsi="Arial" w:cs="Arial"/>
                <w:b/>
                <w:bCs/>
                <w:sz w:val="18"/>
                <w:szCs w:val="18"/>
              </w:rPr>
              <w:t>Godina</w:t>
            </w:r>
          </w:p>
        </w:tc>
        <w:tc>
          <w:tcPr>
            <w:tcW w:w="1134" w:type="dxa"/>
            <w:tcBorders>
              <w:top w:val="single" w:sz="4" w:space="0" w:color="auto"/>
              <w:left w:val="nil"/>
              <w:bottom w:val="single" w:sz="8" w:space="0" w:color="000000"/>
              <w:right w:val="single" w:sz="8" w:space="0" w:color="000000"/>
            </w:tcBorders>
            <w:vAlign w:val="center"/>
            <w:hideMark/>
          </w:tcPr>
          <w:p w14:paraId="5F430E97" w14:textId="77777777" w:rsidR="004E7BB3" w:rsidRPr="0001315B" w:rsidRDefault="004E7BB3" w:rsidP="00DB4807">
            <w:pPr>
              <w:spacing w:after="0" w:line="240" w:lineRule="auto"/>
              <w:jc w:val="center"/>
              <w:rPr>
                <w:rFonts w:ascii="Arial" w:hAnsi="Arial" w:cs="Arial"/>
                <w:b/>
                <w:bCs/>
                <w:sz w:val="18"/>
                <w:szCs w:val="18"/>
              </w:rPr>
            </w:pPr>
            <w:r w:rsidRPr="0001315B">
              <w:rPr>
                <w:rFonts w:ascii="Arial" w:hAnsi="Arial" w:cs="Arial"/>
                <w:b/>
                <w:bCs/>
                <w:sz w:val="18"/>
                <w:szCs w:val="18"/>
              </w:rPr>
              <w:t>Iznos (</w:t>
            </w:r>
            <w:r w:rsidRPr="000B6DCB">
              <w:rPr>
                <w:rFonts w:ascii="Arial" w:hAnsi="Arial" w:cs="Arial"/>
                <w:b/>
                <w:bCs/>
                <w:color w:val="EE0000"/>
                <w:sz w:val="18"/>
                <w:szCs w:val="18"/>
              </w:rPr>
              <w:t>€</w:t>
            </w:r>
            <w:r w:rsidRPr="0001315B">
              <w:rPr>
                <w:rFonts w:ascii="Arial" w:hAnsi="Arial" w:cs="Arial"/>
                <w:b/>
                <w:bCs/>
                <w:sz w:val="18"/>
                <w:szCs w:val="18"/>
              </w:rPr>
              <w:t>)</w:t>
            </w:r>
          </w:p>
        </w:tc>
        <w:tc>
          <w:tcPr>
            <w:tcW w:w="12058" w:type="dxa"/>
            <w:tcBorders>
              <w:top w:val="single" w:sz="4" w:space="0" w:color="auto"/>
              <w:left w:val="nil"/>
              <w:bottom w:val="single" w:sz="8" w:space="0" w:color="000000"/>
              <w:right w:val="single" w:sz="8" w:space="0" w:color="000000"/>
            </w:tcBorders>
            <w:vAlign w:val="center"/>
            <w:hideMark/>
          </w:tcPr>
          <w:p w14:paraId="2A93A5C0" w14:textId="77777777" w:rsidR="004E7BB3" w:rsidRPr="0001315B" w:rsidRDefault="004E7BB3" w:rsidP="00DB4807">
            <w:pPr>
              <w:spacing w:after="0" w:line="240" w:lineRule="auto"/>
              <w:jc w:val="center"/>
              <w:rPr>
                <w:rFonts w:ascii="Arial" w:hAnsi="Arial" w:cs="Arial"/>
                <w:b/>
                <w:bCs/>
                <w:sz w:val="18"/>
                <w:szCs w:val="18"/>
              </w:rPr>
            </w:pPr>
            <w:r w:rsidRPr="0001315B">
              <w:rPr>
                <w:rFonts w:ascii="Arial" w:hAnsi="Arial" w:cs="Arial"/>
                <w:b/>
                <w:bCs/>
                <w:sz w:val="18"/>
                <w:szCs w:val="18"/>
              </w:rPr>
              <w:t xml:space="preserve">Obrazloženje </w:t>
            </w:r>
          </w:p>
        </w:tc>
      </w:tr>
      <w:tr w:rsidR="006C6706" w:rsidRPr="0001315B" w14:paraId="0603E64A" w14:textId="77777777" w:rsidTr="00A10829">
        <w:trPr>
          <w:trHeight w:val="273"/>
          <w:jc w:val="center"/>
        </w:trPr>
        <w:tc>
          <w:tcPr>
            <w:tcW w:w="988" w:type="dxa"/>
            <w:tcBorders>
              <w:top w:val="nil"/>
              <w:left w:val="single" w:sz="8" w:space="0" w:color="000000"/>
              <w:bottom w:val="single" w:sz="8" w:space="0" w:color="000000"/>
              <w:right w:val="single" w:sz="8" w:space="0" w:color="000000"/>
            </w:tcBorders>
            <w:vAlign w:val="center"/>
            <w:hideMark/>
          </w:tcPr>
          <w:p w14:paraId="2F9CCDE9" w14:textId="77777777" w:rsidR="004E7BB3" w:rsidRPr="0001315B" w:rsidRDefault="004E7BB3" w:rsidP="00DB4807">
            <w:pPr>
              <w:spacing w:after="0" w:line="240" w:lineRule="auto"/>
              <w:jc w:val="center"/>
              <w:rPr>
                <w:rFonts w:ascii="Arial" w:eastAsia="Times New Roman" w:hAnsi="Arial" w:cs="Arial"/>
                <w:i/>
                <w:iCs/>
                <w:sz w:val="18"/>
                <w:szCs w:val="18"/>
              </w:rPr>
            </w:pPr>
            <w:r w:rsidRPr="0001315B">
              <w:rPr>
                <w:rFonts w:ascii="Arial" w:eastAsia="Times New Roman" w:hAnsi="Arial" w:cs="Arial"/>
                <w:i/>
                <w:iCs/>
                <w:sz w:val="18"/>
                <w:szCs w:val="18"/>
              </w:rPr>
              <w:t>2018.</w:t>
            </w:r>
          </w:p>
        </w:tc>
        <w:tc>
          <w:tcPr>
            <w:tcW w:w="1134" w:type="dxa"/>
            <w:tcBorders>
              <w:top w:val="nil"/>
              <w:left w:val="nil"/>
              <w:bottom w:val="single" w:sz="8" w:space="0" w:color="000000"/>
              <w:right w:val="single" w:sz="8" w:space="0" w:color="000000"/>
            </w:tcBorders>
            <w:vAlign w:val="center"/>
            <w:hideMark/>
          </w:tcPr>
          <w:p w14:paraId="2D942835" w14:textId="77777777" w:rsidR="004E7BB3" w:rsidRPr="0001315B" w:rsidRDefault="004E7BB3" w:rsidP="00DB4807">
            <w:pPr>
              <w:spacing w:after="0" w:line="240" w:lineRule="auto"/>
              <w:jc w:val="right"/>
              <w:rPr>
                <w:rFonts w:ascii="Arial" w:eastAsia="Times New Roman" w:hAnsi="Arial" w:cs="Arial"/>
                <w:i/>
                <w:iCs/>
                <w:sz w:val="18"/>
                <w:szCs w:val="18"/>
              </w:rPr>
            </w:pPr>
            <w:r w:rsidRPr="0001315B">
              <w:rPr>
                <w:rFonts w:ascii="Arial" w:eastAsia="Times New Roman" w:hAnsi="Arial" w:cs="Arial"/>
                <w:i/>
                <w:iCs/>
                <w:sz w:val="18"/>
                <w:szCs w:val="18"/>
              </w:rPr>
              <w:t>984,80</w:t>
            </w:r>
          </w:p>
        </w:tc>
        <w:tc>
          <w:tcPr>
            <w:tcW w:w="12058" w:type="dxa"/>
            <w:tcBorders>
              <w:top w:val="nil"/>
              <w:left w:val="nil"/>
              <w:bottom w:val="single" w:sz="8" w:space="0" w:color="000000"/>
              <w:right w:val="single" w:sz="8" w:space="0" w:color="000000"/>
            </w:tcBorders>
            <w:vAlign w:val="center"/>
            <w:hideMark/>
          </w:tcPr>
          <w:p w14:paraId="27D73473" w14:textId="77777777" w:rsidR="004E7BB3" w:rsidRPr="0001315B" w:rsidRDefault="004E7BB3" w:rsidP="00DB4807">
            <w:pPr>
              <w:spacing w:after="0" w:line="240" w:lineRule="auto"/>
              <w:jc w:val="both"/>
              <w:rPr>
                <w:rFonts w:ascii="Arial" w:eastAsia="Times New Roman" w:hAnsi="Arial" w:cs="Arial"/>
                <w:sz w:val="18"/>
                <w:szCs w:val="18"/>
              </w:rPr>
            </w:pPr>
            <w:r w:rsidRPr="0001315B">
              <w:rPr>
                <w:rFonts w:ascii="Arial" w:eastAsia="Times New Roman" w:hAnsi="Arial" w:cs="Arial"/>
                <w:sz w:val="18"/>
                <w:szCs w:val="18"/>
              </w:rPr>
              <w:t>prva godina ostvarenja ovih prihoda po novim propisima</w:t>
            </w:r>
          </w:p>
        </w:tc>
      </w:tr>
      <w:tr w:rsidR="006C6706" w:rsidRPr="0001315B" w14:paraId="47A89D7D" w14:textId="77777777" w:rsidTr="00A10829">
        <w:trPr>
          <w:trHeight w:val="232"/>
          <w:jc w:val="center"/>
        </w:trPr>
        <w:tc>
          <w:tcPr>
            <w:tcW w:w="988" w:type="dxa"/>
            <w:tcBorders>
              <w:top w:val="nil"/>
              <w:left w:val="single" w:sz="8" w:space="0" w:color="000000"/>
              <w:bottom w:val="single" w:sz="8" w:space="0" w:color="000000"/>
              <w:right w:val="single" w:sz="8" w:space="0" w:color="000000"/>
            </w:tcBorders>
            <w:vAlign w:val="center"/>
            <w:hideMark/>
          </w:tcPr>
          <w:p w14:paraId="5EA6556F" w14:textId="77777777" w:rsidR="004E7BB3" w:rsidRPr="0001315B" w:rsidRDefault="004E7BB3" w:rsidP="00DB4807">
            <w:pPr>
              <w:spacing w:after="0" w:line="240" w:lineRule="auto"/>
              <w:jc w:val="center"/>
              <w:rPr>
                <w:rFonts w:ascii="Arial" w:eastAsia="Times New Roman" w:hAnsi="Arial" w:cs="Arial"/>
                <w:i/>
                <w:iCs/>
                <w:sz w:val="18"/>
                <w:szCs w:val="18"/>
              </w:rPr>
            </w:pPr>
            <w:r w:rsidRPr="0001315B">
              <w:rPr>
                <w:rFonts w:ascii="Arial" w:eastAsia="Times New Roman" w:hAnsi="Arial" w:cs="Arial"/>
                <w:i/>
                <w:iCs/>
                <w:sz w:val="18"/>
                <w:szCs w:val="18"/>
              </w:rPr>
              <w:t>2019.</w:t>
            </w:r>
          </w:p>
        </w:tc>
        <w:tc>
          <w:tcPr>
            <w:tcW w:w="1134" w:type="dxa"/>
            <w:tcBorders>
              <w:top w:val="nil"/>
              <w:left w:val="nil"/>
              <w:bottom w:val="single" w:sz="8" w:space="0" w:color="000000"/>
              <w:right w:val="single" w:sz="8" w:space="0" w:color="000000"/>
            </w:tcBorders>
            <w:vAlign w:val="center"/>
            <w:hideMark/>
          </w:tcPr>
          <w:p w14:paraId="2E287824" w14:textId="77777777" w:rsidR="004E7BB3" w:rsidRPr="0001315B" w:rsidRDefault="004E7BB3" w:rsidP="00DB4807">
            <w:pPr>
              <w:spacing w:after="0" w:line="240" w:lineRule="auto"/>
              <w:jc w:val="right"/>
              <w:rPr>
                <w:rFonts w:ascii="Arial" w:eastAsia="Times New Roman" w:hAnsi="Arial" w:cs="Arial"/>
                <w:i/>
                <w:iCs/>
                <w:sz w:val="18"/>
                <w:szCs w:val="18"/>
              </w:rPr>
            </w:pPr>
            <w:r w:rsidRPr="0001315B">
              <w:rPr>
                <w:rFonts w:ascii="Arial" w:eastAsia="Times New Roman" w:hAnsi="Arial" w:cs="Arial"/>
                <w:i/>
                <w:iCs/>
                <w:sz w:val="18"/>
                <w:szCs w:val="18"/>
              </w:rPr>
              <w:t>9.455,17</w:t>
            </w:r>
          </w:p>
        </w:tc>
        <w:tc>
          <w:tcPr>
            <w:tcW w:w="12058" w:type="dxa"/>
            <w:tcBorders>
              <w:top w:val="nil"/>
              <w:left w:val="nil"/>
              <w:bottom w:val="single" w:sz="8" w:space="0" w:color="000000"/>
              <w:right w:val="single" w:sz="8" w:space="0" w:color="000000"/>
            </w:tcBorders>
            <w:vAlign w:val="center"/>
            <w:hideMark/>
          </w:tcPr>
          <w:p w14:paraId="6195B75F" w14:textId="77777777" w:rsidR="004E7BB3" w:rsidRPr="0001315B" w:rsidRDefault="004E7BB3" w:rsidP="00DB4807">
            <w:pPr>
              <w:spacing w:after="0" w:line="240" w:lineRule="auto"/>
              <w:jc w:val="both"/>
              <w:rPr>
                <w:rFonts w:ascii="Arial" w:eastAsia="Times New Roman" w:hAnsi="Arial" w:cs="Arial"/>
                <w:sz w:val="18"/>
                <w:szCs w:val="18"/>
              </w:rPr>
            </w:pPr>
            <w:r w:rsidRPr="0001315B">
              <w:rPr>
                <w:rFonts w:ascii="Arial" w:eastAsia="Times New Roman" w:hAnsi="Arial" w:cs="Arial"/>
                <w:sz w:val="18"/>
                <w:szCs w:val="18"/>
              </w:rPr>
              <w:t> </w:t>
            </w:r>
          </w:p>
        </w:tc>
      </w:tr>
      <w:tr w:rsidR="006C6706" w:rsidRPr="0001315B" w14:paraId="6D7678F3" w14:textId="77777777" w:rsidTr="00A10829">
        <w:trPr>
          <w:trHeight w:val="123"/>
          <w:jc w:val="center"/>
        </w:trPr>
        <w:tc>
          <w:tcPr>
            <w:tcW w:w="988" w:type="dxa"/>
            <w:tcBorders>
              <w:top w:val="nil"/>
              <w:left w:val="single" w:sz="8" w:space="0" w:color="000000"/>
              <w:bottom w:val="single" w:sz="8" w:space="0" w:color="000000"/>
              <w:right w:val="single" w:sz="8" w:space="0" w:color="000000"/>
            </w:tcBorders>
            <w:vAlign w:val="center"/>
            <w:hideMark/>
          </w:tcPr>
          <w:p w14:paraId="2AAEA66B" w14:textId="77777777" w:rsidR="004E7BB3" w:rsidRPr="0001315B" w:rsidRDefault="004E7BB3" w:rsidP="00DB4807">
            <w:pPr>
              <w:spacing w:after="0" w:line="240" w:lineRule="auto"/>
              <w:jc w:val="center"/>
              <w:rPr>
                <w:rFonts w:ascii="Arial" w:eastAsia="Times New Roman" w:hAnsi="Arial" w:cs="Arial"/>
                <w:i/>
                <w:iCs/>
                <w:sz w:val="18"/>
                <w:szCs w:val="18"/>
              </w:rPr>
            </w:pPr>
            <w:r w:rsidRPr="0001315B">
              <w:rPr>
                <w:rFonts w:ascii="Arial" w:eastAsia="Times New Roman" w:hAnsi="Arial" w:cs="Arial"/>
                <w:i/>
                <w:iCs/>
                <w:sz w:val="18"/>
                <w:szCs w:val="18"/>
              </w:rPr>
              <w:t>2020.</w:t>
            </w:r>
          </w:p>
        </w:tc>
        <w:tc>
          <w:tcPr>
            <w:tcW w:w="1134" w:type="dxa"/>
            <w:tcBorders>
              <w:top w:val="nil"/>
              <w:left w:val="nil"/>
              <w:bottom w:val="single" w:sz="8" w:space="0" w:color="000000"/>
              <w:right w:val="single" w:sz="8" w:space="0" w:color="000000"/>
            </w:tcBorders>
            <w:vAlign w:val="center"/>
            <w:hideMark/>
          </w:tcPr>
          <w:p w14:paraId="093320D4" w14:textId="77777777" w:rsidR="004E7BB3" w:rsidRPr="0001315B" w:rsidRDefault="004E7BB3" w:rsidP="00DB4807">
            <w:pPr>
              <w:spacing w:after="0" w:line="240" w:lineRule="auto"/>
              <w:jc w:val="right"/>
              <w:rPr>
                <w:rFonts w:ascii="Arial" w:eastAsia="Times New Roman" w:hAnsi="Arial" w:cs="Arial"/>
                <w:i/>
                <w:iCs/>
                <w:sz w:val="18"/>
                <w:szCs w:val="18"/>
              </w:rPr>
            </w:pPr>
            <w:r w:rsidRPr="0001315B">
              <w:rPr>
                <w:rFonts w:ascii="Arial" w:eastAsia="Times New Roman" w:hAnsi="Arial" w:cs="Arial"/>
                <w:i/>
                <w:iCs/>
                <w:sz w:val="18"/>
                <w:szCs w:val="18"/>
              </w:rPr>
              <w:t>2.455,37</w:t>
            </w:r>
          </w:p>
        </w:tc>
        <w:tc>
          <w:tcPr>
            <w:tcW w:w="12058" w:type="dxa"/>
            <w:tcBorders>
              <w:top w:val="nil"/>
              <w:left w:val="nil"/>
              <w:bottom w:val="single" w:sz="8" w:space="0" w:color="000000"/>
              <w:right w:val="single" w:sz="8" w:space="0" w:color="000000"/>
            </w:tcBorders>
            <w:vAlign w:val="center"/>
            <w:hideMark/>
          </w:tcPr>
          <w:p w14:paraId="097F2336" w14:textId="77777777" w:rsidR="004E7BB3" w:rsidRPr="0001315B" w:rsidRDefault="004E7BB3" w:rsidP="00DB4807">
            <w:pPr>
              <w:spacing w:after="0" w:line="240" w:lineRule="auto"/>
              <w:jc w:val="both"/>
              <w:rPr>
                <w:rFonts w:ascii="Arial" w:eastAsia="Times New Roman" w:hAnsi="Arial" w:cs="Arial"/>
                <w:sz w:val="18"/>
                <w:szCs w:val="18"/>
              </w:rPr>
            </w:pPr>
            <w:r w:rsidRPr="0001315B">
              <w:rPr>
                <w:rFonts w:ascii="Arial" w:eastAsia="Times New Roman" w:hAnsi="Arial" w:cs="Arial"/>
                <w:sz w:val="18"/>
                <w:szCs w:val="18"/>
              </w:rPr>
              <w:t> </w:t>
            </w:r>
          </w:p>
        </w:tc>
      </w:tr>
      <w:tr w:rsidR="006C6706" w:rsidRPr="0001315B" w14:paraId="12C86926" w14:textId="77777777" w:rsidTr="00A10829">
        <w:trPr>
          <w:trHeight w:val="53"/>
          <w:jc w:val="center"/>
        </w:trPr>
        <w:tc>
          <w:tcPr>
            <w:tcW w:w="988" w:type="dxa"/>
            <w:tcBorders>
              <w:top w:val="nil"/>
              <w:left w:val="single" w:sz="8" w:space="0" w:color="000000"/>
              <w:bottom w:val="single" w:sz="8" w:space="0" w:color="000000"/>
              <w:right w:val="single" w:sz="8" w:space="0" w:color="000000"/>
            </w:tcBorders>
            <w:vAlign w:val="center"/>
            <w:hideMark/>
          </w:tcPr>
          <w:p w14:paraId="750AF42A" w14:textId="77777777" w:rsidR="004E7BB3" w:rsidRPr="0001315B" w:rsidRDefault="004E7BB3" w:rsidP="00DB4807">
            <w:pPr>
              <w:spacing w:after="0" w:line="240" w:lineRule="auto"/>
              <w:jc w:val="center"/>
              <w:rPr>
                <w:rFonts w:ascii="Arial" w:eastAsia="Times New Roman" w:hAnsi="Arial" w:cs="Arial"/>
                <w:i/>
                <w:iCs/>
                <w:sz w:val="18"/>
                <w:szCs w:val="18"/>
              </w:rPr>
            </w:pPr>
            <w:r w:rsidRPr="0001315B">
              <w:rPr>
                <w:rFonts w:ascii="Arial" w:eastAsia="Times New Roman" w:hAnsi="Arial" w:cs="Arial"/>
                <w:i/>
                <w:iCs/>
                <w:sz w:val="18"/>
                <w:szCs w:val="18"/>
              </w:rPr>
              <w:t>2021.</w:t>
            </w:r>
          </w:p>
        </w:tc>
        <w:tc>
          <w:tcPr>
            <w:tcW w:w="1134" w:type="dxa"/>
            <w:tcBorders>
              <w:top w:val="nil"/>
              <w:left w:val="nil"/>
              <w:bottom w:val="single" w:sz="8" w:space="0" w:color="000000"/>
              <w:right w:val="single" w:sz="8" w:space="0" w:color="000000"/>
            </w:tcBorders>
            <w:vAlign w:val="center"/>
            <w:hideMark/>
          </w:tcPr>
          <w:p w14:paraId="4045F30F" w14:textId="77777777" w:rsidR="004E7BB3" w:rsidRPr="0001315B" w:rsidRDefault="004E7BB3" w:rsidP="00DB4807">
            <w:pPr>
              <w:spacing w:after="0" w:line="240" w:lineRule="auto"/>
              <w:jc w:val="right"/>
              <w:rPr>
                <w:rFonts w:ascii="Arial" w:eastAsia="Times New Roman" w:hAnsi="Arial" w:cs="Arial"/>
                <w:i/>
                <w:iCs/>
                <w:sz w:val="18"/>
                <w:szCs w:val="18"/>
              </w:rPr>
            </w:pPr>
            <w:r w:rsidRPr="0001315B">
              <w:rPr>
                <w:rFonts w:ascii="Arial" w:eastAsia="Times New Roman" w:hAnsi="Arial" w:cs="Arial"/>
                <w:i/>
                <w:iCs/>
                <w:sz w:val="18"/>
                <w:szCs w:val="18"/>
              </w:rPr>
              <w:t>9.423,23</w:t>
            </w:r>
          </w:p>
        </w:tc>
        <w:tc>
          <w:tcPr>
            <w:tcW w:w="12058" w:type="dxa"/>
            <w:tcBorders>
              <w:top w:val="nil"/>
              <w:left w:val="nil"/>
              <w:bottom w:val="single" w:sz="8" w:space="0" w:color="000000"/>
              <w:right w:val="single" w:sz="8" w:space="0" w:color="000000"/>
            </w:tcBorders>
            <w:vAlign w:val="center"/>
            <w:hideMark/>
          </w:tcPr>
          <w:p w14:paraId="568A4D68" w14:textId="77777777" w:rsidR="004E7BB3" w:rsidRPr="0001315B" w:rsidRDefault="004E7BB3" w:rsidP="00DB4807">
            <w:pPr>
              <w:spacing w:after="0" w:line="240" w:lineRule="auto"/>
              <w:jc w:val="both"/>
              <w:rPr>
                <w:rFonts w:ascii="Arial" w:eastAsia="Times New Roman" w:hAnsi="Arial" w:cs="Arial"/>
                <w:sz w:val="18"/>
                <w:szCs w:val="18"/>
              </w:rPr>
            </w:pPr>
            <w:r w:rsidRPr="0001315B">
              <w:rPr>
                <w:rFonts w:ascii="Arial" w:eastAsia="Times New Roman" w:hAnsi="Arial" w:cs="Arial"/>
                <w:sz w:val="18"/>
                <w:szCs w:val="18"/>
              </w:rPr>
              <w:t> </w:t>
            </w:r>
          </w:p>
        </w:tc>
      </w:tr>
      <w:tr w:rsidR="006C6706" w:rsidRPr="0001315B" w14:paraId="11CF9518" w14:textId="77777777" w:rsidTr="00A10829">
        <w:trPr>
          <w:trHeight w:val="101"/>
          <w:jc w:val="center"/>
        </w:trPr>
        <w:tc>
          <w:tcPr>
            <w:tcW w:w="988" w:type="dxa"/>
            <w:tcBorders>
              <w:top w:val="nil"/>
              <w:left w:val="single" w:sz="8" w:space="0" w:color="000000"/>
              <w:bottom w:val="single" w:sz="8" w:space="0" w:color="000000"/>
              <w:right w:val="single" w:sz="8" w:space="0" w:color="000000"/>
            </w:tcBorders>
            <w:vAlign w:val="center"/>
            <w:hideMark/>
          </w:tcPr>
          <w:p w14:paraId="2D768C88" w14:textId="77777777" w:rsidR="004E7BB3" w:rsidRPr="0001315B" w:rsidRDefault="004E7BB3" w:rsidP="00DB4807">
            <w:pPr>
              <w:spacing w:after="0" w:line="240" w:lineRule="auto"/>
              <w:jc w:val="center"/>
              <w:rPr>
                <w:rFonts w:ascii="Arial" w:eastAsia="Times New Roman" w:hAnsi="Arial" w:cs="Arial"/>
                <w:i/>
                <w:iCs/>
                <w:sz w:val="18"/>
                <w:szCs w:val="18"/>
              </w:rPr>
            </w:pPr>
            <w:r w:rsidRPr="0001315B">
              <w:rPr>
                <w:rFonts w:ascii="Arial" w:eastAsia="Times New Roman" w:hAnsi="Arial" w:cs="Arial"/>
                <w:i/>
                <w:iCs/>
                <w:sz w:val="18"/>
                <w:szCs w:val="18"/>
              </w:rPr>
              <w:t>2022.</w:t>
            </w:r>
          </w:p>
        </w:tc>
        <w:tc>
          <w:tcPr>
            <w:tcW w:w="1134" w:type="dxa"/>
            <w:tcBorders>
              <w:top w:val="nil"/>
              <w:left w:val="nil"/>
              <w:bottom w:val="single" w:sz="8" w:space="0" w:color="000000"/>
              <w:right w:val="single" w:sz="8" w:space="0" w:color="000000"/>
            </w:tcBorders>
            <w:vAlign w:val="center"/>
            <w:hideMark/>
          </w:tcPr>
          <w:p w14:paraId="37F9F9F3" w14:textId="77777777" w:rsidR="004E7BB3" w:rsidRPr="0001315B" w:rsidRDefault="004E7BB3" w:rsidP="00DB4807">
            <w:pPr>
              <w:spacing w:after="0" w:line="240" w:lineRule="auto"/>
              <w:jc w:val="right"/>
              <w:rPr>
                <w:rFonts w:ascii="Arial" w:eastAsia="Times New Roman" w:hAnsi="Arial" w:cs="Arial"/>
                <w:i/>
                <w:iCs/>
                <w:sz w:val="18"/>
                <w:szCs w:val="18"/>
              </w:rPr>
            </w:pPr>
            <w:r w:rsidRPr="0001315B">
              <w:rPr>
                <w:rFonts w:ascii="Arial" w:eastAsia="Times New Roman" w:hAnsi="Arial" w:cs="Arial"/>
                <w:i/>
                <w:iCs/>
                <w:sz w:val="18"/>
                <w:szCs w:val="18"/>
              </w:rPr>
              <w:t>7.830,65</w:t>
            </w:r>
          </w:p>
        </w:tc>
        <w:tc>
          <w:tcPr>
            <w:tcW w:w="12058" w:type="dxa"/>
            <w:tcBorders>
              <w:top w:val="nil"/>
              <w:left w:val="nil"/>
              <w:bottom w:val="single" w:sz="8" w:space="0" w:color="000000"/>
              <w:right w:val="single" w:sz="8" w:space="0" w:color="000000"/>
            </w:tcBorders>
            <w:vAlign w:val="center"/>
            <w:hideMark/>
          </w:tcPr>
          <w:p w14:paraId="0BF6B021" w14:textId="77777777" w:rsidR="004E7BB3" w:rsidRPr="0001315B" w:rsidRDefault="004E7BB3" w:rsidP="00DB4807">
            <w:pPr>
              <w:spacing w:after="0" w:line="240" w:lineRule="auto"/>
              <w:jc w:val="both"/>
              <w:rPr>
                <w:rFonts w:ascii="Arial" w:eastAsia="Times New Roman" w:hAnsi="Arial" w:cs="Arial"/>
                <w:sz w:val="18"/>
                <w:szCs w:val="18"/>
              </w:rPr>
            </w:pPr>
            <w:r w:rsidRPr="0001315B">
              <w:rPr>
                <w:rFonts w:ascii="Arial" w:eastAsia="Times New Roman" w:hAnsi="Arial" w:cs="Arial"/>
                <w:sz w:val="18"/>
                <w:szCs w:val="18"/>
              </w:rPr>
              <w:t> </w:t>
            </w:r>
          </w:p>
        </w:tc>
      </w:tr>
      <w:tr w:rsidR="006C6706" w:rsidRPr="0001315B" w14:paraId="212C0102" w14:textId="77777777" w:rsidTr="00A10829">
        <w:trPr>
          <w:trHeight w:val="237"/>
          <w:jc w:val="center"/>
        </w:trPr>
        <w:tc>
          <w:tcPr>
            <w:tcW w:w="988" w:type="dxa"/>
            <w:tcBorders>
              <w:top w:val="nil"/>
              <w:left w:val="single" w:sz="8" w:space="0" w:color="000000"/>
              <w:bottom w:val="single" w:sz="8" w:space="0" w:color="000000"/>
              <w:right w:val="single" w:sz="8" w:space="0" w:color="000000"/>
            </w:tcBorders>
            <w:vAlign w:val="center"/>
            <w:hideMark/>
          </w:tcPr>
          <w:p w14:paraId="6397688C" w14:textId="77777777" w:rsidR="004E7BB3" w:rsidRPr="0001315B" w:rsidRDefault="004E7BB3" w:rsidP="00DB4807">
            <w:pPr>
              <w:spacing w:after="0" w:line="240" w:lineRule="auto"/>
              <w:jc w:val="center"/>
              <w:rPr>
                <w:rFonts w:ascii="Arial" w:eastAsia="Times New Roman" w:hAnsi="Arial" w:cs="Arial"/>
                <w:i/>
                <w:iCs/>
                <w:sz w:val="18"/>
                <w:szCs w:val="18"/>
              </w:rPr>
            </w:pPr>
            <w:r w:rsidRPr="0001315B">
              <w:rPr>
                <w:rFonts w:ascii="Arial" w:eastAsia="Times New Roman" w:hAnsi="Arial" w:cs="Arial"/>
                <w:i/>
                <w:iCs/>
                <w:sz w:val="18"/>
                <w:szCs w:val="18"/>
              </w:rPr>
              <w:lastRenderedPageBreak/>
              <w:t>2023.</w:t>
            </w:r>
          </w:p>
        </w:tc>
        <w:tc>
          <w:tcPr>
            <w:tcW w:w="1134" w:type="dxa"/>
            <w:tcBorders>
              <w:top w:val="nil"/>
              <w:left w:val="nil"/>
              <w:bottom w:val="single" w:sz="8" w:space="0" w:color="000000"/>
              <w:right w:val="single" w:sz="8" w:space="0" w:color="000000"/>
            </w:tcBorders>
            <w:vAlign w:val="center"/>
            <w:hideMark/>
          </w:tcPr>
          <w:p w14:paraId="4292B0DB" w14:textId="77777777" w:rsidR="004E7BB3" w:rsidRPr="0001315B" w:rsidRDefault="004E7BB3" w:rsidP="00DB4807">
            <w:pPr>
              <w:spacing w:after="0" w:line="240" w:lineRule="auto"/>
              <w:jc w:val="right"/>
              <w:rPr>
                <w:rFonts w:ascii="Arial" w:eastAsia="Times New Roman" w:hAnsi="Arial" w:cs="Arial"/>
                <w:i/>
                <w:iCs/>
                <w:sz w:val="18"/>
                <w:szCs w:val="18"/>
              </w:rPr>
            </w:pPr>
            <w:r w:rsidRPr="0001315B">
              <w:rPr>
                <w:rFonts w:ascii="Arial" w:eastAsia="Times New Roman" w:hAnsi="Arial" w:cs="Arial"/>
                <w:i/>
                <w:iCs/>
                <w:sz w:val="18"/>
                <w:szCs w:val="18"/>
              </w:rPr>
              <w:t>15.329,16</w:t>
            </w:r>
          </w:p>
        </w:tc>
        <w:tc>
          <w:tcPr>
            <w:tcW w:w="12058" w:type="dxa"/>
            <w:tcBorders>
              <w:top w:val="nil"/>
              <w:left w:val="nil"/>
              <w:bottom w:val="single" w:sz="8" w:space="0" w:color="000000"/>
              <w:right w:val="single" w:sz="8" w:space="0" w:color="000000"/>
            </w:tcBorders>
            <w:vAlign w:val="center"/>
            <w:hideMark/>
          </w:tcPr>
          <w:p w14:paraId="10978DEA" w14:textId="77777777" w:rsidR="004E7BB3" w:rsidRPr="0001315B" w:rsidRDefault="004E7BB3" w:rsidP="00DB4807">
            <w:pPr>
              <w:spacing w:after="0" w:line="240" w:lineRule="auto"/>
              <w:jc w:val="both"/>
              <w:rPr>
                <w:rFonts w:ascii="Arial" w:eastAsia="Times New Roman" w:hAnsi="Arial" w:cs="Arial"/>
                <w:sz w:val="18"/>
                <w:szCs w:val="18"/>
              </w:rPr>
            </w:pPr>
            <w:r w:rsidRPr="0001315B">
              <w:rPr>
                <w:rFonts w:ascii="Arial" w:eastAsia="Times New Roman" w:hAnsi="Arial" w:cs="Arial"/>
                <w:sz w:val="18"/>
                <w:szCs w:val="18"/>
              </w:rPr>
              <w:t>što je više za 7.498,51 € ili 95,8% u odnosu na izvještajno razdoblje prethodne godine.</w:t>
            </w:r>
          </w:p>
        </w:tc>
      </w:tr>
      <w:tr w:rsidR="006C6706" w:rsidRPr="0001315B" w14:paraId="2D42AF47" w14:textId="77777777" w:rsidTr="00750520">
        <w:trPr>
          <w:trHeight w:val="178"/>
          <w:jc w:val="center"/>
        </w:trPr>
        <w:tc>
          <w:tcPr>
            <w:tcW w:w="988" w:type="dxa"/>
            <w:tcBorders>
              <w:top w:val="nil"/>
              <w:left w:val="single" w:sz="8" w:space="0" w:color="000000"/>
              <w:bottom w:val="single" w:sz="8" w:space="0" w:color="000000"/>
              <w:right w:val="single" w:sz="8" w:space="0" w:color="000000"/>
            </w:tcBorders>
            <w:vAlign w:val="center"/>
            <w:hideMark/>
          </w:tcPr>
          <w:p w14:paraId="302F69A4" w14:textId="77777777" w:rsidR="004E7BB3" w:rsidRPr="0001315B" w:rsidRDefault="004E7BB3" w:rsidP="00DB4807">
            <w:pPr>
              <w:spacing w:after="0" w:line="240" w:lineRule="auto"/>
              <w:jc w:val="center"/>
              <w:rPr>
                <w:rFonts w:ascii="Arial" w:eastAsia="Times New Roman" w:hAnsi="Arial" w:cs="Arial"/>
                <w:i/>
                <w:iCs/>
                <w:sz w:val="18"/>
                <w:szCs w:val="18"/>
              </w:rPr>
            </w:pPr>
            <w:r w:rsidRPr="0001315B">
              <w:rPr>
                <w:rFonts w:ascii="Arial" w:eastAsia="Times New Roman" w:hAnsi="Arial" w:cs="Arial"/>
                <w:i/>
                <w:iCs/>
                <w:sz w:val="18"/>
                <w:szCs w:val="18"/>
              </w:rPr>
              <w:t>2024.</w:t>
            </w:r>
          </w:p>
        </w:tc>
        <w:tc>
          <w:tcPr>
            <w:tcW w:w="1134" w:type="dxa"/>
            <w:tcBorders>
              <w:top w:val="nil"/>
              <w:left w:val="nil"/>
              <w:bottom w:val="single" w:sz="8" w:space="0" w:color="000000"/>
              <w:right w:val="single" w:sz="8" w:space="0" w:color="000000"/>
            </w:tcBorders>
            <w:vAlign w:val="center"/>
            <w:hideMark/>
          </w:tcPr>
          <w:p w14:paraId="25F49019" w14:textId="77777777" w:rsidR="004E7BB3" w:rsidRPr="0001315B" w:rsidRDefault="004E7BB3" w:rsidP="00DB4807">
            <w:pPr>
              <w:spacing w:after="0" w:line="240" w:lineRule="auto"/>
              <w:jc w:val="right"/>
              <w:rPr>
                <w:rFonts w:ascii="Arial" w:eastAsia="Times New Roman" w:hAnsi="Arial" w:cs="Arial"/>
                <w:i/>
                <w:iCs/>
                <w:sz w:val="18"/>
                <w:szCs w:val="18"/>
              </w:rPr>
            </w:pPr>
            <w:r w:rsidRPr="0001315B">
              <w:rPr>
                <w:rFonts w:ascii="Arial" w:eastAsia="Times New Roman" w:hAnsi="Arial" w:cs="Arial"/>
                <w:i/>
                <w:iCs/>
                <w:sz w:val="18"/>
                <w:szCs w:val="18"/>
              </w:rPr>
              <w:t>18.580,80</w:t>
            </w:r>
          </w:p>
        </w:tc>
        <w:tc>
          <w:tcPr>
            <w:tcW w:w="12058" w:type="dxa"/>
            <w:tcBorders>
              <w:top w:val="nil"/>
              <w:left w:val="nil"/>
              <w:bottom w:val="single" w:sz="8" w:space="0" w:color="000000"/>
              <w:right w:val="single" w:sz="8" w:space="0" w:color="000000"/>
            </w:tcBorders>
            <w:vAlign w:val="center"/>
            <w:hideMark/>
          </w:tcPr>
          <w:p w14:paraId="3248C88E" w14:textId="46AF20A4" w:rsidR="004E7BB3" w:rsidRPr="0001315B" w:rsidRDefault="004E7BB3" w:rsidP="00DB4807">
            <w:pPr>
              <w:spacing w:after="0" w:line="240" w:lineRule="auto"/>
              <w:jc w:val="both"/>
              <w:rPr>
                <w:rFonts w:ascii="Arial" w:eastAsia="Times New Roman" w:hAnsi="Arial" w:cs="Arial"/>
                <w:sz w:val="18"/>
                <w:szCs w:val="18"/>
              </w:rPr>
            </w:pPr>
            <w:r w:rsidRPr="0001315B">
              <w:rPr>
                <w:rFonts w:ascii="Arial" w:eastAsia="Times New Roman" w:hAnsi="Arial" w:cs="Arial"/>
                <w:sz w:val="18"/>
                <w:szCs w:val="18"/>
              </w:rPr>
              <w:t xml:space="preserve">što je više za 3.251,64 € ili 21,2% u odnosu na izvještajno razdoblje prethodne godine. </w:t>
            </w:r>
            <w:r w:rsidR="006C6706">
              <w:rPr>
                <w:rFonts w:ascii="Arial" w:eastAsia="Times New Roman" w:hAnsi="Arial" w:cs="Arial"/>
                <w:sz w:val="18"/>
                <w:szCs w:val="18"/>
              </w:rPr>
              <w:t>P</w:t>
            </w:r>
            <w:r w:rsidRPr="0001315B">
              <w:rPr>
                <w:rFonts w:ascii="Arial" w:eastAsia="Times New Roman" w:hAnsi="Arial" w:cs="Arial"/>
                <w:sz w:val="18"/>
                <w:szCs w:val="18"/>
              </w:rPr>
              <w:t xml:space="preserve">rihodi prvog polugodišta 2024. iznose 12.409,32 €. </w:t>
            </w:r>
          </w:p>
        </w:tc>
      </w:tr>
      <w:tr w:rsidR="006C6706" w:rsidRPr="0001315B" w14:paraId="05BFFFE9" w14:textId="77777777" w:rsidTr="00750520">
        <w:trPr>
          <w:trHeight w:val="164"/>
          <w:jc w:val="center"/>
        </w:trPr>
        <w:tc>
          <w:tcPr>
            <w:tcW w:w="988" w:type="dxa"/>
            <w:tcBorders>
              <w:top w:val="single" w:sz="8" w:space="0" w:color="000000"/>
              <w:left w:val="single" w:sz="8" w:space="0" w:color="000000"/>
              <w:bottom w:val="single" w:sz="4" w:space="0" w:color="auto"/>
              <w:right w:val="single" w:sz="8" w:space="0" w:color="000000"/>
            </w:tcBorders>
            <w:vAlign w:val="center"/>
            <w:hideMark/>
          </w:tcPr>
          <w:p w14:paraId="724AF967" w14:textId="6B92CEC3" w:rsidR="004E7BB3" w:rsidRPr="0001315B" w:rsidRDefault="004E7BB3" w:rsidP="00DB4807">
            <w:pPr>
              <w:spacing w:after="0" w:line="240" w:lineRule="auto"/>
              <w:jc w:val="center"/>
              <w:rPr>
                <w:rFonts w:ascii="Arial" w:eastAsia="Times New Roman" w:hAnsi="Arial" w:cs="Arial"/>
                <w:i/>
                <w:iCs/>
                <w:sz w:val="18"/>
                <w:szCs w:val="18"/>
              </w:rPr>
            </w:pPr>
            <w:r w:rsidRPr="0001315B">
              <w:rPr>
                <w:rFonts w:ascii="Arial" w:eastAsia="Times New Roman" w:hAnsi="Arial" w:cs="Arial"/>
                <w:i/>
                <w:iCs/>
                <w:sz w:val="18"/>
                <w:szCs w:val="18"/>
              </w:rPr>
              <w:t>2025.</w:t>
            </w:r>
          </w:p>
        </w:tc>
        <w:tc>
          <w:tcPr>
            <w:tcW w:w="1134" w:type="dxa"/>
            <w:tcBorders>
              <w:top w:val="single" w:sz="8" w:space="0" w:color="000000"/>
              <w:left w:val="nil"/>
              <w:bottom w:val="single" w:sz="4" w:space="0" w:color="auto"/>
              <w:right w:val="single" w:sz="8" w:space="0" w:color="000000"/>
            </w:tcBorders>
            <w:vAlign w:val="center"/>
            <w:hideMark/>
          </w:tcPr>
          <w:p w14:paraId="414ED09D" w14:textId="04C8B9C0" w:rsidR="004E7BB3" w:rsidRPr="0001315B" w:rsidRDefault="00D34BF6" w:rsidP="00DB4807">
            <w:pPr>
              <w:spacing w:after="0" w:line="240" w:lineRule="auto"/>
              <w:jc w:val="right"/>
              <w:rPr>
                <w:rFonts w:ascii="Arial" w:eastAsia="Times New Roman" w:hAnsi="Arial" w:cs="Arial"/>
                <w:i/>
                <w:iCs/>
                <w:sz w:val="18"/>
                <w:szCs w:val="18"/>
              </w:rPr>
            </w:pPr>
            <w:r>
              <w:rPr>
                <w:rFonts w:ascii="Arial" w:eastAsia="Times New Roman" w:hAnsi="Arial" w:cs="Arial"/>
                <w:i/>
                <w:iCs/>
                <w:sz w:val="18"/>
                <w:szCs w:val="18"/>
              </w:rPr>
              <w:t>21.699,69</w:t>
            </w:r>
          </w:p>
        </w:tc>
        <w:tc>
          <w:tcPr>
            <w:tcW w:w="12058" w:type="dxa"/>
            <w:tcBorders>
              <w:top w:val="single" w:sz="8" w:space="0" w:color="000000"/>
              <w:left w:val="nil"/>
              <w:bottom w:val="single" w:sz="4" w:space="0" w:color="auto"/>
              <w:right w:val="single" w:sz="8" w:space="0" w:color="000000"/>
            </w:tcBorders>
            <w:vAlign w:val="center"/>
            <w:hideMark/>
          </w:tcPr>
          <w:p w14:paraId="07A5FBF8" w14:textId="409C1045" w:rsidR="004E7BB3" w:rsidRPr="0001315B" w:rsidRDefault="00D34BF6" w:rsidP="00DB4807">
            <w:pPr>
              <w:spacing w:after="0" w:line="240" w:lineRule="auto"/>
              <w:jc w:val="both"/>
              <w:rPr>
                <w:rFonts w:ascii="Arial" w:eastAsia="Times New Roman" w:hAnsi="Arial" w:cs="Arial"/>
                <w:sz w:val="18"/>
                <w:szCs w:val="18"/>
              </w:rPr>
            </w:pPr>
            <w:r w:rsidRPr="0001315B">
              <w:rPr>
                <w:rFonts w:ascii="Arial" w:eastAsia="Times New Roman" w:hAnsi="Arial" w:cs="Arial"/>
                <w:sz w:val="18"/>
                <w:szCs w:val="18"/>
              </w:rPr>
              <w:t xml:space="preserve">što je više za </w:t>
            </w:r>
            <w:r>
              <w:rPr>
                <w:rFonts w:ascii="Arial" w:eastAsia="Times New Roman" w:hAnsi="Arial" w:cs="Arial"/>
                <w:sz w:val="18"/>
                <w:szCs w:val="18"/>
              </w:rPr>
              <w:t>3.118,89</w:t>
            </w:r>
            <w:r w:rsidRPr="0001315B">
              <w:rPr>
                <w:rFonts w:ascii="Arial" w:eastAsia="Times New Roman" w:hAnsi="Arial" w:cs="Arial"/>
                <w:sz w:val="18"/>
                <w:szCs w:val="18"/>
              </w:rPr>
              <w:t xml:space="preserve"> € ili </w:t>
            </w:r>
            <w:r>
              <w:rPr>
                <w:rFonts w:ascii="Arial" w:eastAsia="Times New Roman" w:hAnsi="Arial" w:cs="Arial"/>
                <w:sz w:val="18"/>
                <w:szCs w:val="18"/>
              </w:rPr>
              <w:t>16,8</w:t>
            </w:r>
            <w:r w:rsidRPr="0001315B">
              <w:rPr>
                <w:rFonts w:ascii="Arial" w:eastAsia="Times New Roman" w:hAnsi="Arial" w:cs="Arial"/>
                <w:sz w:val="18"/>
                <w:szCs w:val="18"/>
              </w:rPr>
              <w:t xml:space="preserve">% u odnosu na izvještajno razdoblje prethodne godine. </w:t>
            </w:r>
            <w:r w:rsidR="004E7BB3" w:rsidRPr="0001315B">
              <w:rPr>
                <w:rFonts w:ascii="Arial" w:eastAsia="Times New Roman" w:hAnsi="Arial" w:cs="Arial"/>
                <w:sz w:val="18"/>
                <w:szCs w:val="18"/>
              </w:rPr>
              <w:t>Ostvareni prihodi prvog polugodišta 2025. iznose 15.6</w:t>
            </w:r>
            <w:r w:rsidR="00A10829">
              <w:rPr>
                <w:rFonts w:ascii="Arial" w:eastAsia="Times New Roman" w:hAnsi="Arial" w:cs="Arial"/>
                <w:sz w:val="18"/>
                <w:szCs w:val="18"/>
              </w:rPr>
              <w:t>0</w:t>
            </w:r>
            <w:r w:rsidR="004E7BB3" w:rsidRPr="0001315B">
              <w:rPr>
                <w:rFonts w:ascii="Arial" w:eastAsia="Times New Roman" w:hAnsi="Arial" w:cs="Arial"/>
                <w:sz w:val="18"/>
                <w:szCs w:val="18"/>
              </w:rPr>
              <w:t xml:space="preserve">1,21 €. </w:t>
            </w:r>
          </w:p>
        </w:tc>
      </w:tr>
      <w:tr w:rsidR="00750520" w:rsidRPr="0001315B" w14:paraId="7E91EC75" w14:textId="77777777" w:rsidTr="00750520">
        <w:trPr>
          <w:trHeight w:val="164"/>
          <w:jc w:val="center"/>
        </w:trPr>
        <w:tc>
          <w:tcPr>
            <w:tcW w:w="988" w:type="dxa"/>
            <w:tcBorders>
              <w:top w:val="single" w:sz="4" w:space="0" w:color="auto"/>
              <w:left w:val="single" w:sz="8" w:space="0" w:color="000000"/>
              <w:bottom w:val="single" w:sz="8" w:space="0" w:color="000000"/>
              <w:right w:val="single" w:sz="8" w:space="0" w:color="000000"/>
            </w:tcBorders>
            <w:vAlign w:val="center"/>
          </w:tcPr>
          <w:p w14:paraId="4FD15539" w14:textId="46CA103C" w:rsidR="00750520" w:rsidRPr="0001315B" w:rsidRDefault="00750520" w:rsidP="00750520">
            <w:pPr>
              <w:spacing w:after="0" w:line="240" w:lineRule="auto"/>
              <w:jc w:val="center"/>
              <w:rPr>
                <w:rFonts w:ascii="Arial" w:eastAsia="Times New Roman" w:hAnsi="Arial" w:cs="Arial"/>
                <w:i/>
                <w:iCs/>
                <w:sz w:val="18"/>
                <w:szCs w:val="18"/>
              </w:rPr>
            </w:pPr>
            <w:r>
              <w:rPr>
                <w:rFonts w:ascii="Arial" w:hAnsi="Arial" w:cs="Arial"/>
                <w:sz w:val="18"/>
                <w:szCs w:val="18"/>
              </w:rPr>
              <w:t>1-6/ 2026.</w:t>
            </w:r>
          </w:p>
        </w:tc>
        <w:tc>
          <w:tcPr>
            <w:tcW w:w="1134" w:type="dxa"/>
            <w:tcBorders>
              <w:top w:val="single" w:sz="4" w:space="0" w:color="auto"/>
              <w:left w:val="nil"/>
              <w:bottom w:val="single" w:sz="8" w:space="0" w:color="000000"/>
              <w:right w:val="single" w:sz="8" w:space="0" w:color="000000"/>
            </w:tcBorders>
            <w:vAlign w:val="center"/>
          </w:tcPr>
          <w:p w14:paraId="2CBF5848" w14:textId="12CC4C98" w:rsidR="00750520" w:rsidRDefault="00506B9A" w:rsidP="00750520">
            <w:pPr>
              <w:spacing w:after="0" w:line="240" w:lineRule="auto"/>
              <w:jc w:val="right"/>
              <w:rPr>
                <w:rFonts w:ascii="Arial" w:eastAsia="Times New Roman" w:hAnsi="Arial" w:cs="Arial"/>
                <w:i/>
                <w:iCs/>
                <w:sz w:val="18"/>
                <w:szCs w:val="18"/>
              </w:rPr>
            </w:pPr>
            <w:r>
              <w:rPr>
                <w:rFonts w:ascii="Arial" w:eastAsia="Times New Roman" w:hAnsi="Arial" w:cs="Arial"/>
                <w:i/>
                <w:iCs/>
                <w:sz w:val="18"/>
                <w:szCs w:val="18"/>
              </w:rPr>
              <w:t>530,88</w:t>
            </w:r>
          </w:p>
        </w:tc>
        <w:tc>
          <w:tcPr>
            <w:tcW w:w="12058" w:type="dxa"/>
            <w:tcBorders>
              <w:top w:val="single" w:sz="4" w:space="0" w:color="auto"/>
              <w:left w:val="nil"/>
              <w:bottom w:val="single" w:sz="8" w:space="0" w:color="000000"/>
              <w:right w:val="single" w:sz="8" w:space="0" w:color="000000"/>
            </w:tcBorders>
            <w:vAlign w:val="center"/>
          </w:tcPr>
          <w:p w14:paraId="43AA7D33" w14:textId="23A1C0E4" w:rsidR="00750520" w:rsidRPr="0001315B" w:rsidRDefault="0052773C" w:rsidP="00750520">
            <w:pPr>
              <w:spacing w:after="0" w:line="240" w:lineRule="auto"/>
              <w:jc w:val="both"/>
              <w:rPr>
                <w:rFonts w:ascii="Arial" w:eastAsia="Times New Roman" w:hAnsi="Arial" w:cs="Arial"/>
                <w:sz w:val="18"/>
                <w:szCs w:val="18"/>
              </w:rPr>
            </w:pPr>
            <w:r w:rsidRPr="0052773C">
              <w:rPr>
                <w:rFonts w:ascii="Arial" w:eastAsia="Times New Roman" w:hAnsi="Arial" w:cs="Arial"/>
                <w:sz w:val="18"/>
                <w:szCs w:val="18"/>
              </w:rPr>
              <w:t>Ostvareni prihodi prvog polugodišta 202</w:t>
            </w:r>
            <w:r>
              <w:rPr>
                <w:rFonts w:ascii="Arial" w:eastAsia="Times New Roman" w:hAnsi="Arial" w:cs="Arial"/>
                <w:sz w:val="18"/>
                <w:szCs w:val="18"/>
              </w:rPr>
              <w:t>6</w:t>
            </w:r>
            <w:r w:rsidRPr="0052773C">
              <w:rPr>
                <w:rFonts w:ascii="Arial" w:eastAsia="Times New Roman" w:hAnsi="Arial" w:cs="Arial"/>
                <w:sz w:val="18"/>
                <w:szCs w:val="18"/>
              </w:rPr>
              <w:t xml:space="preserve">. iznose </w:t>
            </w:r>
            <w:r>
              <w:rPr>
                <w:rFonts w:ascii="Arial" w:eastAsia="Times New Roman" w:hAnsi="Arial" w:cs="Arial"/>
                <w:sz w:val="18"/>
                <w:szCs w:val="18"/>
              </w:rPr>
              <w:t>530,88</w:t>
            </w:r>
            <w:r w:rsidRPr="0052773C">
              <w:rPr>
                <w:rFonts w:ascii="Arial" w:eastAsia="Times New Roman" w:hAnsi="Arial" w:cs="Arial"/>
                <w:sz w:val="18"/>
                <w:szCs w:val="18"/>
              </w:rPr>
              <w:t xml:space="preserve"> €.</w:t>
            </w:r>
          </w:p>
        </w:tc>
      </w:tr>
    </w:tbl>
    <w:p w14:paraId="31C94491" w14:textId="77777777" w:rsidR="004E7BB3" w:rsidRPr="004E7BB3" w:rsidRDefault="004E7BB3" w:rsidP="004E7B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sz w:val="14"/>
          <w:szCs w:val="14"/>
          <w:lang w:eastAsia="en-US"/>
        </w:rPr>
      </w:pPr>
    </w:p>
    <w:bookmarkEnd w:id="125"/>
    <w:p w14:paraId="2801C57E" w14:textId="22BEB53D" w:rsidR="003A6E29" w:rsidRPr="003A2F86" w:rsidRDefault="00071EE4" w:rsidP="003A6E29">
      <w:pPr>
        <w:spacing w:after="0" w:line="240" w:lineRule="auto"/>
        <w:jc w:val="both"/>
        <w:rPr>
          <w:rFonts w:ascii="Arial" w:eastAsia="Calibri" w:hAnsi="Arial" w:cs="Arial"/>
          <w:lang w:eastAsia="en-US"/>
        </w:rPr>
      </w:pPr>
      <w:r w:rsidRPr="003A2F86">
        <w:rPr>
          <w:rFonts w:ascii="Arial" w:eastAsia="Times New Roman" w:hAnsi="Arial" w:cs="Arial"/>
          <w:i/>
          <w:iCs/>
          <w:sz w:val="20"/>
          <w:szCs w:val="20"/>
        </w:rPr>
        <w:t>*Usporedba:</w:t>
      </w:r>
      <w:r w:rsidRPr="003A2F86">
        <w:rPr>
          <w:rFonts w:ascii="Arial" w:eastAsia="Times New Roman" w:hAnsi="Arial" w:cs="Arial"/>
        </w:rPr>
        <w:t xml:space="preserve"> </w:t>
      </w:r>
    </w:p>
    <w:tbl>
      <w:tblPr>
        <w:tblW w:w="14307" w:type="dxa"/>
        <w:jc w:val="center"/>
        <w:tblLook w:val="04A0" w:firstRow="1" w:lastRow="0" w:firstColumn="1" w:lastColumn="0" w:noHBand="0" w:noVBand="1"/>
      </w:tblPr>
      <w:tblGrid>
        <w:gridCol w:w="993"/>
        <w:gridCol w:w="1124"/>
        <w:gridCol w:w="12190"/>
      </w:tblGrid>
      <w:tr w:rsidR="003A6E29" w:rsidRPr="003A2F86" w14:paraId="4EA1FC50" w14:textId="77777777" w:rsidTr="00AF1BBB">
        <w:trPr>
          <w:trHeight w:val="147"/>
          <w:jc w:val="center"/>
        </w:trPr>
        <w:tc>
          <w:tcPr>
            <w:tcW w:w="14307" w:type="dxa"/>
            <w:gridSpan w:val="3"/>
            <w:tcBorders>
              <w:top w:val="single" w:sz="8" w:space="0" w:color="auto"/>
              <w:left w:val="single" w:sz="8" w:space="0" w:color="auto"/>
              <w:bottom w:val="single" w:sz="8" w:space="0" w:color="000000"/>
              <w:right w:val="single" w:sz="4" w:space="0" w:color="auto"/>
            </w:tcBorders>
            <w:vAlign w:val="center"/>
            <w:hideMark/>
          </w:tcPr>
          <w:p w14:paraId="411E9E0C" w14:textId="77777777" w:rsidR="003A6E29" w:rsidRPr="003A2F86" w:rsidRDefault="003A6E29" w:rsidP="003A6E29">
            <w:pPr>
              <w:spacing w:after="0" w:line="240" w:lineRule="auto"/>
              <w:jc w:val="center"/>
              <w:rPr>
                <w:rFonts w:ascii="Arial" w:eastAsia="Times New Roman" w:hAnsi="Arial" w:cs="Arial"/>
                <w:b/>
                <w:bCs/>
                <w:i/>
                <w:iCs/>
                <w:color w:val="000000"/>
                <w:sz w:val="18"/>
                <w:szCs w:val="18"/>
              </w:rPr>
            </w:pPr>
            <w:r w:rsidRPr="003A2F86">
              <w:rPr>
                <w:rFonts w:ascii="Arial" w:eastAsia="Times New Roman" w:hAnsi="Arial" w:cs="Arial"/>
                <w:b/>
                <w:bCs/>
                <w:i/>
                <w:iCs/>
                <w:color w:val="000000"/>
                <w:sz w:val="18"/>
                <w:szCs w:val="18"/>
              </w:rPr>
              <w:t>Prihod od turističke pristojbe (</w:t>
            </w:r>
            <w:r w:rsidRPr="003A2F86">
              <w:rPr>
                <w:rFonts w:ascii="Arial" w:eastAsia="Times New Roman" w:hAnsi="Arial" w:cs="Arial"/>
                <w:b/>
                <w:bCs/>
                <w:i/>
                <w:iCs/>
                <w:color w:val="FF0000"/>
                <w:sz w:val="18"/>
                <w:szCs w:val="18"/>
              </w:rPr>
              <w:t>6514</w:t>
            </w:r>
            <w:r w:rsidRPr="003A2F86">
              <w:rPr>
                <w:rFonts w:ascii="Arial" w:eastAsia="Times New Roman" w:hAnsi="Arial" w:cs="Arial"/>
                <w:b/>
                <w:bCs/>
                <w:i/>
                <w:iCs/>
                <w:color w:val="000000"/>
                <w:sz w:val="18"/>
                <w:szCs w:val="18"/>
              </w:rPr>
              <w:t>)</w:t>
            </w:r>
          </w:p>
        </w:tc>
      </w:tr>
      <w:tr w:rsidR="003A6E29" w:rsidRPr="003A2F86" w14:paraId="70366F1B" w14:textId="77777777" w:rsidTr="00AF1BBB">
        <w:trPr>
          <w:trHeight w:val="199"/>
          <w:jc w:val="center"/>
        </w:trPr>
        <w:tc>
          <w:tcPr>
            <w:tcW w:w="993" w:type="dxa"/>
            <w:tcBorders>
              <w:top w:val="nil"/>
              <w:left w:val="single" w:sz="8" w:space="0" w:color="auto"/>
              <w:bottom w:val="single" w:sz="8" w:space="0" w:color="auto"/>
              <w:right w:val="single" w:sz="8" w:space="0" w:color="000000"/>
            </w:tcBorders>
            <w:vAlign w:val="center"/>
            <w:hideMark/>
          </w:tcPr>
          <w:p w14:paraId="37596D9E" w14:textId="77777777" w:rsidR="003A6E29" w:rsidRPr="003A2F86" w:rsidRDefault="003A6E29" w:rsidP="003A6E29">
            <w:pPr>
              <w:spacing w:after="0" w:line="240" w:lineRule="auto"/>
              <w:jc w:val="center"/>
              <w:rPr>
                <w:rFonts w:ascii="Arial" w:eastAsia="Times New Roman" w:hAnsi="Arial" w:cs="Arial"/>
                <w:b/>
                <w:bCs/>
                <w:i/>
                <w:iCs/>
                <w:color w:val="000000"/>
                <w:sz w:val="18"/>
                <w:szCs w:val="18"/>
              </w:rPr>
            </w:pPr>
            <w:r w:rsidRPr="003A2F86">
              <w:rPr>
                <w:rFonts w:ascii="Arial" w:eastAsia="Times New Roman" w:hAnsi="Arial" w:cs="Arial"/>
                <w:b/>
                <w:bCs/>
                <w:i/>
                <w:iCs/>
                <w:color w:val="000000"/>
                <w:sz w:val="18"/>
                <w:szCs w:val="18"/>
              </w:rPr>
              <w:t>Godina</w:t>
            </w:r>
          </w:p>
        </w:tc>
        <w:tc>
          <w:tcPr>
            <w:tcW w:w="1124" w:type="dxa"/>
            <w:tcBorders>
              <w:top w:val="nil"/>
              <w:left w:val="nil"/>
              <w:bottom w:val="single" w:sz="8" w:space="0" w:color="auto"/>
              <w:right w:val="single" w:sz="8" w:space="0" w:color="000000"/>
            </w:tcBorders>
            <w:vAlign w:val="center"/>
            <w:hideMark/>
          </w:tcPr>
          <w:p w14:paraId="7CCF1718" w14:textId="1216E461" w:rsidR="003A6E29" w:rsidRPr="003A2F86" w:rsidRDefault="003A6E29" w:rsidP="003A6E29">
            <w:pPr>
              <w:spacing w:after="0" w:line="240" w:lineRule="auto"/>
              <w:jc w:val="center"/>
              <w:rPr>
                <w:rFonts w:ascii="Arial" w:eastAsia="Times New Roman" w:hAnsi="Arial" w:cs="Arial"/>
                <w:b/>
                <w:bCs/>
                <w:i/>
                <w:iCs/>
                <w:color w:val="000000"/>
                <w:sz w:val="18"/>
                <w:szCs w:val="18"/>
              </w:rPr>
            </w:pPr>
            <w:r w:rsidRPr="003A2F86">
              <w:rPr>
                <w:rFonts w:ascii="Arial" w:eastAsia="Times New Roman" w:hAnsi="Arial" w:cs="Arial"/>
                <w:b/>
                <w:bCs/>
                <w:i/>
                <w:iCs/>
                <w:color w:val="000000"/>
                <w:sz w:val="18"/>
                <w:szCs w:val="18"/>
              </w:rPr>
              <w:t xml:space="preserve">Iznos </w:t>
            </w:r>
            <w:r w:rsidRPr="003A2F86">
              <w:rPr>
                <w:rFonts w:ascii="Arial" w:eastAsia="Times New Roman" w:hAnsi="Arial" w:cs="Arial"/>
                <w:b/>
                <w:bCs/>
                <w:i/>
                <w:iCs/>
                <w:color w:val="FF0000"/>
                <w:sz w:val="18"/>
                <w:szCs w:val="18"/>
              </w:rPr>
              <w:t>(</w:t>
            </w:r>
            <w:r w:rsidR="00BF4737" w:rsidRPr="003A2F86">
              <w:rPr>
                <w:rFonts w:ascii="Arial" w:eastAsia="Times New Roman" w:hAnsi="Arial" w:cs="Arial"/>
                <w:b/>
                <w:bCs/>
                <w:i/>
                <w:iCs/>
                <w:color w:val="FF0000"/>
                <w:sz w:val="18"/>
                <w:szCs w:val="18"/>
              </w:rPr>
              <w:t>€</w:t>
            </w:r>
            <w:r w:rsidRPr="003A2F86">
              <w:rPr>
                <w:rFonts w:ascii="Arial" w:eastAsia="Times New Roman" w:hAnsi="Arial" w:cs="Arial"/>
                <w:b/>
                <w:bCs/>
                <w:i/>
                <w:iCs/>
                <w:color w:val="FF0000"/>
                <w:sz w:val="18"/>
                <w:szCs w:val="18"/>
              </w:rPr>
              <w:t>)</w:t>
            </w:r>
          </w:p>
        </w:tc>
        <w:tc>
          <w:tcPr>
            <w:tcW w:w="12190" w:type="dxa"/>
            <w:tcBorders>
              <w:top w:val="nil"/>
              <w:left w:val="nil"/>
              <w:bottom w:val="single" w:sz="8" w:space="0" w:color="auto"/>
              <w:right w:val="single" w:sz="8" w:space="0" w:color="auto"/>
            </w:tcBorders>
            <w:vAlign w:val="center"/>
            <w:hideMark/>
          </w:tcPr>
          <w:p w14:paraId="2FB5E59C" w14:textId="77777777" w:rsidR="003A6E29" w:rsidRPr="003A2F86" w:rsidRDefault="003A6E29" w:rsidP="003A6E29">
            <w:pPr>
              <w:spacing w:after="0" w:line="240" w:lineRule="auto"/>
              <w:jc w:val="both"/>
              <w:rPr>
                <w:rFonts w:ascii="Arial" w:eastAsia="Times New Roman" w:hAnsi="Arial" w:cs="Arial"/>
                <w:b/>
                <w:bCs/>
                <w:i/>
                <w:iCs/>
                <w:color w:val="000000"/>
                <w:sz w:val="18"/>
                <w:szCs w:val="18"/>
              </w:rPr>
            </w:pPr>
            <w:r w:rsidRPr="003A2F86">
              <w:rPr>
                <w:rFonts w:ascii="Arial" w:eastAsia="Times New Roman" w:hAnsi="Arial" w:cs="Arial"/>
                <w:b/>
                <w:bCs/>
                <w:i/>
                <w:iCs/>
                <w:color w:val="000000"/>
                <w:sz w:val="18"/>
                <w:szCs w:val="18"/>
              </w:rPr>
              <w:t>Obrazloženje</w:t>
            </w:r>
          </w:p>
        </w:tc>
      </w:tr>
      <w:tr w:rsidR="00BF4737" w:rsidRPr="003A2F86" w14:paraId="369BDF03" w14:textId="77777777" w:rsidTr="00AF1BBB">
        <w:trPr>
          <w:trHeight w:val="204"/>
          <w:jc w:val="center"/>
        </w:trPr>
        <w:tc>
          <w:tcPr>
            <w:tcW w:w="993" w:type="dxa"/>
            <w:tcBorders>
              <w:top w:val="nil"/>
              <w:left w:val="single" w:sz="8" w:space="0" w:color="auto"/>
              <w:bottom w:val="single" w:sz="4" w:space="0" w:color="auto"/>
              <w:right w:val="single" w:sz="4" w:space="0" w:color="auto"/>
            </w:tcBorders>
            <w:vAlign w:val="center"/>
            <w:hideMark/>
          </w:tcPr>
          <w:p w14:paraId="73514C0D" w14:textId="2D4EFD43" w:rsidR="00BF4737" w:rsidRPr="003A2F86" w:rsidRDefault="00BF4737" w:rsidP="00BF4737">
            <w:pPr>
              <w:spacing w:after="0" w:line="240" w:lineRule="auto"/>
              <w:jc w:val="center"/>
              <w:rPr>
                <w:rFonts w:ascii="Arial" w:eastAsia="Times New Roman" w:hAnsi="Arial" w:cs="Arial"/>
                <w:i/>
                <w:iCs/>
                <w:color w:val="000000"/>
                <w:sz w:val="18"/>
                <w:szCs w:val="18"/>
              </w:rPr>
            </w:pPr>
            <w:r w:rsidRPr="003A2F86">
              <w:rPr>
                <w:rFonts w:ascii="Arial" w:hAnsi="Arial" w:cs="Arial"/>
                <w:sz w:val="18"/>
                <w:szCs w:val="18"/>
              </w:rPr>
              <w:t>2011.</w:t>
            </w:r>
          </w:p>
        </w:tc>
        <w:tc>
          <w:tcPr>
            <w:tcW w:w="1124" w:type="dxa"/>
            <w:tcBorders>
              <w:top w:val="nil"/>
              <w:left w:val="nil"/>
              <w:bottom w:val="single" w:sz="4" w:space="0" w:color="auto"/>
              <w:right w:val="single" w:sz="4" w:space="0" w:color="auto"/>
            </w:tcBorders>
            <w:vAlign w:val="center"/>
            <w:hideMark/>
          </w:tcPr>
          <w:p w14:paraId="10DF88A2" w14:textId="7A10C8AC" w:rsidR="00BF4737" w:rsidRPr="003A2F86" w:rsidRDefault="00BF4737" w:rsidP="00BF4737">
            <w:pPr>
              <w:spacing w:after="0" w:line="240" w:lineRule="auto"/>
              <w:jc w:val="right"/>
              <w:rPr>
                <w:rFonts w:ascii="Arial" w:eastAsia="Times New Roman" w:hAnsi="Arial" w:cs="Arial"/>
                <w:i/>
                <w:iCs/>
                <w:color w:val="000000"/>
                <w:sz w:val="18"/>
                <w:szCs w:val="18"/>
              </w:rPr>
            </w:pPr>
            <w:r w:rsidRPr="003A2F86">
              <w:rPr>
                <w:rFonts w:ascii="Arial" w:hAnsi="Arial" w:cs="Arial"/>
                <w:sz w:val="18"/>
                <w:szCs w:val="18"/>
              </w:rPr>
              <w:t>72.780,01</w:t>
            </w:r>
          </w:p>
        </w:tc>
        <w:tc>
          <w:tcPr>
            <w:tcW w:w="12190" w:type="dxa"/>
            <w:tcBorders>
              <w:top w:val="nil"/>
              <w:left w:val="nil"/>
              <w:bottom w:val="single" w:sz="4" w:space="0" w:color="auto"/>
              <w:right w:val="single" w:sz="8" w:space="0" w:color="auto"/>
            </w:tcBorders>
            <w:vAlign w:val="center"/>
            <w:hideMark/>
          </w:tcPr>
          <w:p w14:paraId="6A8976B5" w14:textId="70EF5E6D" w:rsidR="00BF4737" w:rsidRPr="003A2F86" w:rsidRDefault="00BF4737" w:rsidP="00BF4737">
            <w:pPr>
              <w:spacing w:after="0" w:line="240" w:lineRule="auto"/>
              <w:jc w:val="both"/>
              <w:rPr>
                <w:rFonts w:ascii="Arial" w:eastAsia="Times New Roman" w:hAnsi="Arial" w:cs="Arial"/>
                <w:color w:val="000000"/>
                <w:sz w:val="18"/>
                <w:szCs w:val="18"/>
              </w:rPr>
            </w:pPr>
          </w:p>
        </w:tc>
      </w:tr>
      <w:tr w:rsidR="00BF4737" w:rsidRPr="003A2F86" w14:paraId="7880C352" w14:textId="77777777" w:rsidTr="00AF1BBB">
        <w:trPr>
          <w:trHeight w:val="156"/>
          <w:jc w:val="center"/>
        </w:trPr>
        <w:tc>
          <w:tcPr>
            <w:tcW w:w="993" w:type="dxa"/>
            <w:tcBorders>
              <w:top w:val="nil"/>
              <w:left w:val="single" w:sz="8" w:space="0" w:color="auto"/>
              <w:bottom w:val="single" w:sz="4" w:space="0" w:color="auto"/>
              <w:right w:val="single" w:sz="4" w:space="0" w:color="auto"/>
            </w:tcBorders>
            <w:vAlign w:val="center"/>
            <w:hideMark/>
          </w:tcPr>
          <w:p w14:paraId="14C74717" w14:textId="5230629A" w:rsidR="00BF4737" w:rsidRPr="003A2F86" w:rsidRDefault="00BF4737" w:rsidP="00BF4737">
            <w:pPr>
              <w:spacing w:after="0" w:line="240" w:lineRule="auto"/>
              <w:jc w:val="center"/>
              <w:rPr>
                <w:rFonts w:ascii="Arial" w:eastAsia="Times New Roman" w:hAnsi="Arial" w:cs="Arial"/>
                <w:i/>
                <w:iCs/>
                <w:color w:val="000000"/>
                <w:sz w:val="18"/>
                <w:szCs w:val="18"/>
              </w:rPr>
            </w:pPr>
            <w:r w:rsidRPr="003A2F86">
              <w:rPr>
                <w:rFonts w:ascii="Arial" w:hAnsi="Arial" w:cs="Arial"/>
                <w:sz w:val="18"/>
                <w:szCs w:val="18"/>
              </w:rPr>
              <w:t>2012.</w:t>
            </w:r>
          </w:p>
        </w:tc>
        <w:tc>
          <w:tcPr>
            <w:tcW w:w="1124" w:type="dxa"/>
            <w:tcBorders>
              <w:top w:val="nil"/>
              <w:left w:val="nil"/>
              <w:bottom w:val="single" w:sz="4" w:space="0" w:color="auto"/>
              <w:right w:val="single" w:sz="4" w:space="0" w:color="auto"/>
            </w:tcBorders>
            <w:vAlign w:val="center"/>
            <w:hideMark/>
          </w:tcPr>
          <w:p w14:paraId="3BFEFE65" w14:textId="2DDEF79C" w:rsidR="00BF4737" w:rsidRPr="003A2F86" w:rsidRDefault="00BF4737" w:rsidP="00BF4737">
            <w:pPr>
              <w:spacing w:after="0" w:line="240" w:lineRule="auto"/>
              <w:jc w:val="right"/>
              <w:rPr>
                <w:rFonts w:ascii="Arial" w:eastAsia="Times New Roman" w:hAnsi="Arial" w:cs="Arial"/>
                <w:i/>
                <w:iCs/>
                <w:color w:val="000000"/>
                <w:sz w:val="18"/>
                <w:szCs w:val="18"/>
              </w:rPr>
            </w:pPr>
            <w:r w:rsidRPr="003A2F86">
              <w:rPr>
                <w:rFonts w:ascii="Arial" w:hAnsi="Arial" w:cs="Arial"/>
                <w:sz w:val="18"/>
                <w:szCs w:val="18"/>
              </w:rPr>
              <w:t>80.228,15</w:t>
            </w:r>
          </w:p>
        </w:tc>
        <w:tc>
          <w:tcPr>
            <w:tcW w:w="12190" w:type="dxa"/>
            <w:tcBorders>
              <w:top w:val="nil"/>
              <w:left w:val="nil"/>
              <w:bottom w:val="single" w:sz="4" w:space="0" w:color="auto"/>
              <w:right w:val="single" w:sz="8" w:space="0" w:color="auto"/>
            </w:tcBorders>
            <w:vAlign w:val="center"/>
            <w:hideMark/>
          </w:tcPr>
          <w:p w14:paraId="407235A5" w14:textId="416A5319" w:rsidR="00BF4737" w:rsidRPr="003A2F86" w:rsidRDefault="00BF4737" w:rsidP="00BF4737">
            <w:pPr>
              <w:spacing w:after="0" w:line="240" w:lineRule="auto"/>
              <w:jc w:val="both"/>
              <w:rPr>
                <w:rFonts w:ascii="Arial" w:eastAsia="Times New Roman" w:hAnsi="Arial" w:cs="Arial"/>
                <w:color w:val="000000"/>
                <w:sz w:val="16"/>
                <w:szCs w:val="16"/>
              </w:rPr>
            </w:pPr>
            <w:r w:rsidRPr="003A2F86">
              <w:rPr>
                <w:rFonts w:ascii="Arial" w:hAnsi="Arial" w:cs="Arial"/>
                <w:sz w:val="16"/>
                <w:szCs w:val="16"/>
              </w:rPr>
              <w:t xml:space="preserve">što je za 7.448,14 € ili 10,2% više u odnosu na izvještajno razdoblje prethodne godine </w:t>
            </w:r>
          </w:p>
        </w:tc>
      </w:tr>
      <w:tr w:rsidR="00BF4737" w:rsidRPr="003A2F86" w14:paraId="7A03C2C3" w14:textId="77777777" w:rsidTr="00AF1BBB">
        <w:trPr>
          <w:trHeight w:val="215"/>
          <w:jc w:val="center"/>
        </w:trPr>
        <w:tc>
          <w:tcPr>
            <w:tcW w:w="993" w:type="dxa"/>
            <w:tcBorders>
              <w:top w:val="nil"/>
              <w:left w:val="single" w:sz="8" w:space="0" w:color="auto"/>
              <w:bottom w:val="single" w:sz="4" w:space="0" w:color="auto"/>
              <w:right w:val="single" w:sz="4" w:space="0" w:color="auto"/>
            </w:tcBorders>
            <w:vAlign w:val="center"/>
            <w:hideMark/>
          </w:tcPr>
          <w:p w14:paraId="7ED20C75" w14:textId="2FA930FC" w:rsidR="00BF4737" w:rsidRPr="003A2F86" w:rsidRDefault="00BF4737" w:rsidP="00BF4737">
            <w:pPr>
              <w:spacing w:after="0" w:line="240" w:lineRule="auto"/>
              <w:jc w:val="center"/>
              <w:rPr>
                <w:rFonts w:ascii="Arial" w:eastAsia="Times New Roman" w:hAnsi="Arial" w:cs="Arial"/>
                <w:i/>
                <w:iCs/>
                <w:color w:val="000000"/>
                <w:sz w:val="18"/>
                <w:szCs w:val="18"/>
              </w:rPr>
            </w:pPr>
            <w:r w:rsidRPr="003A2F86">
              <w:rPr>
                <w:rFonts w:ascii="Arial" w:hAnsi="Arial" w:cs="Arial"/>
                <w:sz w:val="18"/>
                <w:szCs w:val="18"/>
              </w:rPr>
              <w:t>2013.</w:t>
            </w:r>
          </w:p>
        </w:tc>
        <w:tc>
          <w:tcPr>
            <w:tcW w:w="1124" w:type="dxa"/>
            <w:tcBorders>
              <w:top w:val="nil"/>
              <w:left w:val="nil"/>
              <w:bottom w:val="single" w:sz="4" w:space="0" w:color="auto"/>
              <w:right w:val="single" w:sz="4" w:space="0" w:color="auto"/>
            </w:tcBorders>
            <w:vAlign w:val="center"/>
            <w:hideMark/>
          </w:tcPr>
          <w:p w14:paraId="5B34E574" w14:textId="22F6CD71" w:rsidR="00BF4737" w:rsidRPr="003A2F86" w:rsidRDefault="00BF4737" w:rsidP="00BF4737">
            <w:pPr>
              <w:spacing w:after="0" w:line="240" w:lineRule="auto"/>
              <w:jc w:val="right"/>
              <w:rPr>
                <w:rFonts w:ascii="Arial" w:eastAsia="Times New Roman" w:hAnsi="Arial" w:cs="Arial"/>
                <w:i/>
                <w:iCs/>
                <w:color w:val="000000"/>
                <w:sz w:val="18"/>
                <w:szCs w:val="18"/>
              </w:rPr>
            </w:pPr>
            <w:r w:rsidRPr="003A2F86">
              <w:rPr>
                <w:rFonts w:ascii="Arial" w:hAnsi="Arial" w:cs="Arial"/>
                <w:sz w:val="18"/>
                <w:szCs w:val="18"/>
              </w:rPr>
              <w:t>82.406,37</w:t>
            </w:r>
          </w:p>
        </w:tc>
        <w:tc>
          <w:tcPr>
            <w:tcW w:w="12190" w:type="dxa"/>
            <w:tcBorders>
              <w:top w:val="nil"/>
              <w:left w:val="nil"/>
              <w:bottom w:val="single" w:sz="4" w:space="0" w:color="auto"/>
              <w:right w:val="single" w:sz="8" w:space="0" w:color="auto"/>
            </w:tcBorders>
            <w:vAlign w:val="center"/>
            <w:hideMark/>
          </w:tcPr>
          <w:p w14:paraId="17538436" w14:textId="7AA5D275" w:rsidR="00BF4737" w:rsidRPr="003A2F86" w:rsidRDefault="00BF4737" w:rsidP="00BF4737">
            <w:pPr>
              <w:spacing w:after="0" w:line="240" w:lineRule="auto"/>
              <w:jc w:val="both"/>
              <w:rPr>
                <w:rFonts w:ascii="Arial" w:eastAsia="Times New Roman" w:hAnsi="Arial" w:cs="Arial"/>
                <w:color w:val="000000"/>
                <w:sz w:val="16"/>
                <w:szCs w:val="16"/>
              </w:rPr>
            </w:pPr>
            <w:r w:rsidRPr="003A2F86">
              <w:rPr>
                <w:rFonts w:ascii="Arial" w:hAnsi="Arial" w:cs="Arial"/>
                <w:sz w:val="16"/>
                <w:szCs w:val="16"/>
              </w:rPr>
              <w:t xml:space="preserve">što je za 2.178,22 € ili 2,7% više u odnosu na izvještajno razdoblje prethodne godine </w:t>
            </w:r>
          </w:p>
        </w:tc>
      </w:tr>
      <w:tr w:rsidR="00BF4737" w:rsidRPr="003A2F86" w14:paraId="21587C23" w14:textId="77777777" w:rsidTr="00AF1BBB">
        <w:trPr>
          <w:trHeight w:val="276"/>
          <w:jc w:val="center"/>
        </w:trPr>
        <w:tc>
          <w:tcPr>
            <w:tcW w:w="993" w:type="dxa"/>
            <w:tcBorders>
              <w:top w:val="nil"/>
              <w:left w:val="single" w:sz="8" w:space="0" w:color="auto"/>
              <w:bottom w:val="single" w:sz="4" w:space="0" w:color="auto"/>
              <w:right w:val="single" w:sz="4" w:space="0" w:color="auto"/>
            </w:tcBorders>
            <w:vAlign w:val="center"/>
            <w:hideMark/>
          </w:tcPr>
          <w:p w14:paraId="7D53A70D" w14:textId="62130DDD" w:rsidR="00BF4737" w:rsidRPr="003A2F86" w:rsidRDefault="00BF4737" w:rsidP="00BF4737">
            <w:pPr>
              <w:spacing w:after="0" w:line="240" w:lineRule="auto"/>
              <w:jc w:val="center"/>
              <w:rPr>
                <w:rFonts w:ascii="Arial" w:eastAsia="Times New Roman" w:hAnsi="Arial" w:cs="Arial"/>
                <w:i/>
                <w:iCs/>
                <w:color w:val="000000"/>
                <w:sz w:val="18"/>
                <w:szCs w:val="18"/>
              </w:rPr>
            </w:pPr>
            <w:r w:rsidRPr="003A2F86">
              <w:rPr>
                <w:rFonts w:ascii="Arial" w:hAnsi="Arial" w:cs="Arial"/>
                <w:sz w:val="18"/>
                <w:szCs w:val="18"/>
              </w:rPr>
              <w:t>2014.</w:t>
            </w:r>
          </w:p>
        </w:tc>
        <w:tc>
          <w:tcPr>
            <w:tcW w:w="1124" w:type="dxa"/>
            <w:tcBorders>
              <w:top w:val="nil"/>
              <w:left w:val="nil"/>
              <w:bottom w:val="single" w:sz="4" w:space="0" w:color="auto"/>
              <w:right w:val="single" w:sz="4" w:space="0" w:color="auto"/>
            </w:tcBorders>
            <w:vAlign w:val="center"/>
            <w:hideMark/>
          </w:tcPr>
          <w:p w14:paraId="0D3C9370" w14:textId="1492AE3C" w:rsidR="00BF4737" w:rsidRPr="003A2F86" w:rsidRDefault="00BF4737" w:rsidP="00BF4737">
            <w:pPr>
              <w:spacing w:after="0" w:line="240" w:lineRule="auto"/>
              <w:jc w:val="right"/>
              <w:rPr>
                <w:rFonts w:ascii="Arial" w:eastAsia="Times New Roman" w:hAnsi="Arial" w:cs="Arial"/>
                <w:i/>
                <w:iCs/>
                <w:color w:val="000000"/>
                <w:sz w:val="18"/>
                <w:szCs w:val="18"/>
              </w:rPr>
            </w:pPr>
            <w:r w:rsidRPr="003A2F86">
              <w:rPr>
                <w:rFonts w:ascii="Arial" w:hAnsi="Arial" w:cs="Arial"/>
                <w:sz w:val="18"/>
                <w:szCs w:val="18"/>
              </w:rPr>
              <w:t>83.956,36</w:t>
            </w:r>
          </w:p>
        </w:tc>
        <w:tc>
          <w:tcPr>
            <w:tcW w:w="12190" w:type="dxa"/>
            <w:tcBorders>
              <w:top w:val="nil"/>
              <w:left w:val="nil"/>
              <w:bottom w:val="single" w:sz="4" w:space="0" w:color="auto"/>
              <w:right w:val="single" w:sz="8" w:space="0" w:color="auto"/>
            </w:tcBorders>
            <w:vAlign w:val="center"/>
            <w:hideMark/>
          </w:tcPr>
          <w:p w14:paraId="67F0F0F3" w14:textId="71C4AD39" w:rsidR="00BF4737" w:rsidRPr="003A2F86" w:rsidRDefault="00BF4737" w:rsidP="00BF4737">
            <w:pPr>
              <w:spacing w:after="0" w:line="240" w:lineRule="auto"/>
              <w:jc w:val="both"/>
              <w:rPr>
                <w:rFonts w:ascii="Arial" w:eastAsia="Times New Roman" w:hAnsi="Arial" w:cs="Arial"/>
                <w:color w:val="000000"/>
                <w:sz w:val="16"/>
                <w:szCs w:val="16"/>
              </w:rPr>
            </w:pPr>
            <w:r w:rsidRPr="003A2F86">
              <w:rPr>
                <w:rFonts w:ascii="Arial" w:hAnsi="Arial" w:cs="Arial"/>
                <w:sz w:val="16"/>
                <w:szCs w:val="16"/>
              </w:rPr>
              <w:t xml:space="preserve">što je za 1.549,99 € ili 1,9% više u odnosu na izvještajno razdoblje prethodne godine </w:t>
            </w:r>
          </w:p>
        </w:tc>
      </w:tr>
      <w:tr w:rsidR="00BF4737" w:rsidRPr="003A2F86" w14:paraId="183D31AD" w14:textId="77777777" w:rsidTr="00AF1BBB">
        <w:trPr>
          <w:trHeight w:val="300"/>
          <w:jc w:val="center"/>
        </w:trPr>
        <w:tc>
          <w:tcPr>
            <w:tcW w:w="993" w:type="dxa"/>
            <w:tcBorders>
              <w:top w:val="nil"/>
              <w:left w:val="single" w:sz="8" w:space="0" w:color="auto"/>
              <w:bottom w:val="single" w:sz="4" w:space="0" w:color="auto"/>
              <w:right w:val="single" w:sz="4" w:space="0" w:color="auto"/>
            </w:tcBorders>
            <w:vAlign w:val="center"/>
            <w:hideMark/>
          </w:tcPr>
          <w:p w14:paraId="5A9F06BB" w14:textId="3CFD2654" w:rsidR="00BF4737" w:rsidRPr="003A2F86" w:rsidRDefault="00BF4737" w:rsidP="00BF4737">
            <w:pPr>
              <w:spacing w:after="0" w:line="240" w:lineRule="auto"/>
              <w:jc w:val="center"/>
              <w:rPr>
                <w:rFonts w:ascii="Arial" w:eastAsia="Times New Roman" w:hAnsi="Arial" w:cs="Arial"/>
                <w:i/>
                <w:iCs/>
                <w:color w:val="000000"/>
                <w:sz w:val="18"/>
                <w:szCs w:val="18"/>
              </w:rPr>
            </w:pPr>
            <w:r w:rsidRPr="003A2F86">
              <w:rPr>
                <w:rFonts w:ascii="Arial" w:hAnsi="Arial" w:cs="Arial"/>
                <w:sz w:val="18"/>
                <w:szCs w:val="18"/>
              </w:rPr>
              <w:t>2015.</w:t>
            </w:r>
          </w:p>
        </w:tc>
        <w:tc>
          <w:tcPr>
            <w:tcW w:w="1124" w:type="dxa"/>
            <w:tcBorders>
              <w:top w:val="nil"/>
              <w:left w:val="nil"/>
              <w:bottom w:val="single" w:sz="4" w:space="0" w:color="auto"/>
              <w:right w:val="single" w:sz="4" w:space="0" w:color="auto"/>
            </w:tcBorders>
            <w:vAlign w:val="center"/>
            <w:hideMark/>
          </w:tcPr>
          <w:p w14:paraId="21D220BB" w14:textId="5A842958" w:rsidR="00BF4737" w:rsidRPr="003A2F86" w:rsidRDefault="00BF4737" w:rsidP="00BF4737">
            <w:pPr>
              <w:spacing w:after="0" w:line="240" w:lineRule="auto"/>
              <w:jc w:val="right"/>
              <w:rPr>
                <w:rFonts w:ascii="Arial" w:eastAsia="Times New Roman" w:hAnsi="Arial" w:cs="Arial"/>
                <w:i/>
                <w:iCs/>
                <w:color w:val="000000"/>
                <w:sz w:val="18"/>
                <w:szCs w:val="18"/>
              </w:rPr>
            </w:pPr>
            <w:r w:rsidRPr="003A2F86">
              <w:rPr>
                <w:rFonts w:ascii="Arial" w:hAnsi="Arial" w:cs="Arial"/>
                <w:sz w:val="18"/>
                <w:szCs w:val="18"/>
              </w:rPr>
              <w:t>85.035,88</w:t>
            </w:r>
          </w:p>
        </w:tc>
        <w:tc>
          <w:tcPr>
            <w:tcW w:w="12190" w:type="dxa"/>
            <w:tcBorders>
              <w:top w:val="nil"/>
              <w:left w:val="nil"/>
              <w:bottom w:val="single" w:sz="4" w:space="0" w:color="auto"/>
              <w:right w:val="single" w:sz="8" w:space="0" w:color="auto"/>
            </w:tcBorders>
            <w:vAlign w:val="center"/>
            <w:hideMark/>
          </w:tcPr>
          <w:p w14:paraId="153E75E3" w14:textId="0CBB2478" w:rsidR="00BF4737" w:rsidRPr="003A2F86" w:rsidRDefault="00BF4737" w:rsidP="00BF4737">
            <w:pPr>
              <w:spacing w:after="0" w:line="240" w:lineRule="auto"/>
              <w:jc w:val="both"/>
              <w:rPr>
                <w:rFonts w:ascii="Arial" w:eastAsia="Times New Roman" w:hAnsi="Arial" w:cs="Arial"/>
                <w:color w:val="000000"/>
                <w:sz w:val="16"/>
                <w:szCs w:val="16"/>
              </w:rPr>
            </w:pPr>
            <w:r w:rsidRPr="003A2F86">
              <w:rPr>
                <w:rFonts w:ascii="Arial" w:hAnsi="Arial" w:cs="Arial"/>
                <w:sz w:val="16"/>
                <w:szCs w:val="16"/>
              </w:rPr>
              <w:t xml:space="preserve">što je za 1.079,52 € ili 1,3% više u odnosu na izvještajno razdoblje prethodne godine </w:t>
            </w:r>
          </w:p>
        </w:tc>
      </w:tr>
      <w:tr w:rsidR="00BF4737" w:rsidRPr="003A2F86" w14:paraId="37E727BC" w14:textId="77777777" w:rsidTr="00AF1BBB">
        <w:trPr>
          <w:trHeight w:val="242"/>
          <w:jc w:val="center"/>
        </w:trPr>
        <w:tc>
          <w:tcPr>
            <w:tcW w:w="993" w:type="dxa"/>
            <w:tcBorders>
              <w:top w:val="nil"/>
              <w:left w:val="single" w:sz="8" w:space="0" w:color="auto"/>
              <w:bottom w:val="single" w:sz="4" w:space="0" w:color="auto"/>
              <w:right w:val="single" w:sz="4" w:space="0" w:color="auto"/>
            </w:tcBorders>
            <w:vAlign w:val="center"/>
            <w:hideMark/>
          </w:tcPr>
          <w:p w14:paraId="7EA773C4" w14:textId="07BAFAD4" w:rsidR="00BF4737" w:rsidRPr="003A2F86" w:rsidRDefault="00BF4737" w:rsidP="00BF4737">
            <w:pPr>
              <w:spacing w:after="0" w:line="240" w:lineRule="auto"/>
              <w:jc w:val="center"/>
              <w:rPr>
                <w:rFonts w:ascii="Arial" w:eastAsia="Times New Roman" w:hAnsi="Arial" w:cs="Arial"/>
                <w:i/>
                <w:iCs/>
                <w:color w:val="000000"/>
                <w:sz w:val="18"/>
                <w:szCs w:val="18"/>
              </w:rPr>
            </w:pPr>
            <w:r w:rsidRPr="003A2F86">
              <w:rPr>
                <w:rFonts w:ascii="Arial" w:hAnsi="Arial" w:cs="Arial"/>
                <w:sz w:val="18"/>
                <w:szCs w:val="18"/>
              </w:rPr>
              <w:t>2016.</w:t>
            </w:r>
          </w:p>
        </w:tc>
        <w:tc>
          <w:tcPr>
            <w:tcW w:w="1124" w:type="dxa"/>
            <w:tcBorders>
              <w:top w:val="nil"/>
              <w:left w:val="nil"/>
              <w:bottom w:val="single" w:sz="4" w:space="0" w:color="auto"/>
              <w:right w:val="single" w:sz="4" w:space="0" w:color="auto"/>
            </w:tcBorders>
            <w:vAlign w:val="center"/>
            <w:hideMark/>
          </w:tcPr>
          <w:p w14:paraId="79110FB3" w14:textId="348C228E" w:rsidR="00BF4737" w:rsidRPr="003A2F86" w:rsidRDefault="00BF4737" w:rsidP="00BF4737">
            <w:pPr>
              <w:spacing w:after="0" w:line="240" w:lineRule="auto"/>
              <w:jc w:val="right"/>
              <w:rPr>
                <w:rFonts w:ascii="Arial" w:eastAsia="Times New Roman" w:hAnsi="Arial" w:cs="Arial"/>
                <w:i/>
                <w:iCs/>
                <w:color w:val="000000"/>
                <w:sz w:val="18"/>
                <w:szCs w:val="18"/>
              </w:rPr>
            </w:pPr>
            <w:r w:rsidRPr="003A2F86">
              <w:rPr>
                <w:rFonts w:ascii="Arial" w:hAnsi="Arial" w:cs="Arial"/>
                <w:sz w:val="18"/>
                <w:szCs w:val="18"/>
              </w:rPr>
              <w:t>88.803,43</w:t>
            </w:r>
          </w:p>
        </w:tc>
        <w:tc>
          <w:tcPr>
            <w:tcW w:w="12190" w:type="dxa"/>
            <w:tcBorders>
              <w:top w:val="nil"/>
              <w:left w:val="nil"/>
              <w:bottom w:val="single" w:sz="4" w:space="0" w:color="auto"/>
              <w:right w:val="single" w:sz="8" w:space="0" w:color="auto"/>
            </w:tcBorders>
            <w:vAlign w:val="center"/>
            <w:hideMark/>
          </w:tcPr>
          <w:p w14:paraId="1E943CA4" w14:textId="1AF31892" w:rsidR="00BF4737" w:rsidRPr="003A2F86" w:rsidRDefault="00BF4737" w:rsidP="00BF4737">
            <w:pPr>
              <w:spacing w:after="0" w:line="240" w:lineRule="auto"/>
              <w:jc w:val="both"/>
              <w:rPr>
                <w:rFonts w:ascii="Arial" w:eastAsia="Times New Roman" w:hAnsi="Arial" w:cs="Arial"/>
                <w:color w:val="000000"/>
                <w:sz w:val="16"/>
                <w:szCs w:val="16"/>
              </w:rPr>
            </w:pPr>
            <w:r w:rsidRPr="003A2F86">
              <w:rPr>
                <w:rFonts w:ascii="Arial" w:hAnsi="Arial" w:cs="Arial"/>
                <w:sz w:val="16"/>
                <w:szCs w:val="16"/>
              </w:rPr>
              <w:t xml:space="preserve">što je za 3.767,55 € ili 4,4% više u odnosu na izvještajno razdoblje prethodne godine </w:t>
            </w:r>
          </w:p>
        </w:tc>
      </w:tr>
      <w:tr w:rsidR="00BF4737" w:rsidRPr="003A2F86" w14:paraId="1ACDB0F9" w14:textId="77777777" w:rsidTr="00AF1BBB">
        <w:trPr>
          <w:trHeight w:val="288"/>
          <w:jc w:val="center"/>
        </w:trPr>
        <w:tc>
          <w:tcPr>
            <w:tcW w:w="993" w:type="dxa"/>
            <w:tcBorders>
              <w:top w:val="nil"/>
              <w:left w:val="single" w:sz="8" w:space="0" w:color="auto"/>
              <w:bottom w:val="single" w:sz="4" w:space="0" w:color="auto"/>
              <w:right w:val="single" w:sz="4" w:space="0" w:color="auto"/>
            </w:tcBorders>
            <w:vAlign w:val="center"/>
            <w:hideMark/>
          </w:tcPr>
          <w:p w14:paraId="39EC2E11" w14:textId="2637C7D8" w:rsidR="00BF4737" w:rsidRPr="003A2F86" w:rsidRDefault="00BF4737" w:rsidP="00BF4737">
            <w:pPr>
              <w:spacing w:after="0" w:line="240" w:lineRule="auto"/>
              <w:jc w:val="center"/>
              <w:rPr>
                <w:rFonts w:ascii="Arial" w:eastAsia="Times New Roman" w:hAnsi="Arial" w:cs="Arial"/>
                <w:i/>
                <w:iCs/>
                <w:color w:val="000000"/>
                <w:sz w:val="18"/>
                <w:szCs w:val="18"/>
              </w:rPr>
            </w:pPr>
            <w:r w:rsidRPr="003A2F86">
              <w:rPr>
                <w:rFonts w:ascii="Arial" w:hAnsi="Arial" w:cs="Arial"/>
                <w:sz w:val="18"/>
                <w:szCs w:val="18"/>
              </w:rPr>
              <w:t>2017.</w:t>
            </w:r>
          </w:p>
        </w:tc>
        <w:tc>
          <w:tcPr>
            <w:tcW w:w="1124" w:type="dxa"/>
            <w:tcBorders>
              <w:top w:val="nil"/>
              <w:left w:val="nil"/>
              <w:bottom w:val="single" w:sz="4" w:space="0" w:color="auto"/>
              <w:right w:val="single" w:sz="4" w:space="0" w:color="auto"/>
            </w:tcBorders>
            <w:vAlign w:val="center"/>
            <w:hideMark/>
          </w:tcPr>
          <w:p w14:paraId="34B002B1" w14:textId="5952C1F5" w:rsidR="00BF4737" w:rsidRPr="003A2F86" w:rsidRDefault="00BF4737" w:rsidP="00BF4737">
            <w:pPr>
              <w:spacing w:after="0" w:line="240" w:lineRule="auto"/>
              <w:jc w:val="right"/>
              <w:rPr>
                <w:rFonts w:ascii="Arial" w:eastAsia="Times New Roman" w:hAnsi="Arial" w:cs="Arial"/>
                <w:i/>
                <w:iCs/>
                <w:color w:val="000000"/>
                <w:sz w:val="18"/>
                <w:szCs w:val="18"/>
              </w:rPr>
            </w:pPr>
            <w:r w:rsidRPr="003A2F86">
              <w:rPr>
                <w:rFonts w:ascii="Arial" w:hAnsi="Arial" w:cs="Arial"/>
                <w:sz w:val="18"/>
                <w:szCs w:val="18"/>
              </w:rPr>
              <w:t>96.475,18</w:t>
            </w:r>
          </w:p>
        </w:tc>
        <w:tc>
          <w:tcPr>
            <w:tcW w:w="12190" w:type="dxa"/>
            <w:tcBorders>
              <w:top w:val="nil"/>
              <w:left w:val="nil"/>
              <w:bottom w:val="single" w:sz="4" w:space="0" w:color="auto"/>
              <w:right w:val="single" w:sz="8" w:space="0" w:color="auto"/>
            </w:tcBorders>
            <w:vAlign w:val="center"/>
            <w:hideMark/>
          </w:tcPr>
          <w:p w14:paraId="5F6402D6" w14:textId="11CE4017" w:rsidR="00BF4737" w:rsidRPr="003A2F86" w:rsidRDefault="00BF4737" w:rsidP="00BF4737">
            <w:pPr>
              <w:spacing w:after="0" w:line="240" w:lineRule="auto"/>
              <w:jc w:val="both"/>
              <w:rPr>
                <w:rFonts w:ascii="Arial" w:eastAsia="Times New Roman" w:hAnsi="Arial" w:cs="Arial"/>
                <w:color w:val="000000"/>
                <w:sz w:val="16"/>
                <w:szCs w:val="16"/>
              </w:rPr>
            </w:pPr>
            <w:r w:rsidRPr="003A2F86">
              <w:rPr>
                <w:rFonts w:ascii="Arial" w:hAnsi="Arial" w:cs="Arial"/>
                <w:sz w:val="16"/>
                <w:szCs w:val="16"/>
              </w:rPr>
              <w:t xml:space="preserve">što je za 7.671,75 € ili 8,6% više u odnosu na izvještajno razdoblje prethodne godine </w:t>
            </w:r>
          </w:p>
        </w:tc>
      </w:tr>
      <w:tr w:rsidR="00BF4737" w:rsidRPr="003A2F86" w14:paraId="2477506F" w14:textId="77777777" w:rsidTr="00AF1BBB">
        <w:trPr>
          <w:trHeight w:val="264"/>
          <w:jc w:val="center"/>
        </w:trPr>
        <w:tc>
          <w:tcPr>
            <w:tcW w:w="993" w:type="dxa"/>
            <w:tcBorders>
              <w:top w:val="nil"/>
              <w:left w:val="single" w:sz="8" w:space="0" w:color="auto"/>
              <w:bottom w:val="single" w:sz="4" w:space="0" w:color="auto"/>
              <w:right w:val="single" w:sz="4" w:space="0" w:color="auto"/>
            </w:tcBorders>
            <w:vAlign w:val="center"/>
            <w:hideMark/>
          </w:tcPr>
          <w:p w14:paraId="600B0324" w14:textId="586A4F03" w:rsidR="00BF4737" w:rsidRPr="003A2F86" w:rsidRDefault="00BF4737" w:rsidP="00BF4737">
            <w:pPr>
              <w:spacing w:after="0" w:line="240" w:lineRule="auto"/>
              <w:jc w:val="center"/>
              <w:rPr>
                <w:rFonts w:ascii="Arial" w:eastAsia="Times New Roman" w:hAnsi="Arial" w:cs="Arial"/>
                <w:i/>
                <w:iCs/>
                <w:color w:val="000000"/>
                <w:sz w:val="18"/>
                <w:szCs w:val="18"/>
              </w:rPr>
            </w:pPr>
            <w:r w:rsidRPr="003A2F86">
              <w:rPr>
                <w:rFonts w:ascii="Arial" w:hAnsi="Arial" w:cs="Arial"/>
                <w:sz w:val="18"/>
                <w:szCs w:val="18"/>
              </w:rPr>
              <w:t>2018.</w:t>
            </w:r>
          </w:p>
        </w:tc>
        <w:tc>
          <w:tcPr>
            <w:tcW w:w="1124" w:type="dxa"/>
            <w:tcBorders>
              <w:top w:val="nil"/>
              <w:left w:val="nil"/>
              <w:bottom w:val="single" w:sz="4" w:space="0" w:color="auto"/>
              <w:right w:val="single" w:sz="4" w:space="0" w:color="auto"/>
            </w:tcBorders>
            <w:vAlign w:val="center"/>
            <w:hideMark/>
          </w:tcPr>
          <w:p w14:paraId="21846F3F" w14:textId="4248D16D" w:rsidR="00BF4737" w:rsidRPr="003A2F86" w:rsidRDefault="00BF4737" w:rsidP="00BF4737">
            <w:pPr>
              <w:spacing w:after="0" w:line="240" w:lineRule="auto"/>
              <w:jc w:val="right"/>
              <w:rPr>
                <w:rFonts w:ascii="Arial" w:eastAsia="Times New Roman" w:hAnsi="Arial" w:cs="Arial"/>
                <w:i/>
                <w:iCs/>
                <w:color w:val="000000"/>
                <w:sz w:val="18"/>
                <w:szCs w:val="18"/>
              </w:rPr>
            </w:pPr>
            <w:r w:rsidRPr="003A2F86">
              <w:rPr>
                <w:rFonts w:ascii="Arial" w:hAnsi="Arial" w:cs="Arial"/>
                <w:sz w:val="18"/>
                <w:szCs w:val="18"/>
              </w:rPr>
              <w:t>109.664,09</w:t>
            </w:r>
          </w:p>
        </w:tc>
        <w:tc>
          <w:tcPr>
            <w:tcW w:w="12190" w:type="dxa"/>
            <w:tcBorders>
              <w:top w:val="nil"/>
              <w:left w:val="nil"/>
              <w:bottom w:val="single" w:sz="4" w:space="0" w:color="auto"/>
              <w:right w:val="single" w:sz="8" w:space="0" w:color="auto"/>
            </w:tcBorders>
            <w:vAlign w:val="center"/>
            <w:hideMark/>
          </w:tcPr>
          <w:p w14:paraId="70AC7E54" w14:textId="03E06C36" w:rsidR="00BF4737" w:rsidRPr="003A2F86" w:rsidRDefault="00BF4737" w:rsidP="00BF4737">
            <w:pPr>
              <w:spacing w:after="0" w:line="240" w:lineRule="auto"/>
              <w:jc w:val="both"/>
              <w:rPr>
                <w:rFonts w:ascii="Arial" w:eastAsia="Times New Roman" w:hAnsi="Arial" w:cs="Arial"/>
                <w:color w:val="000000"/>
                <w:sz w:val="16"/>
                <w:szCs w:val="16"/>
              </w:rPr>
            </w:pPr>
            <w:r w:rsidRPr="003A2F86">
              <w:rPr>
                <w:rFonts w:ascii="Arial" w:hAnsi="Arial" w:cs="Arial"/>
                <w:sz w:val="16"/>
                <w:szCs w:val="16"/>
              </w:rPr>
              <w:t xml:space="preserve">što je za 13.188,91 € ili 13,7% više u odnosu na izvještajno razdoblje prethodne godine </w:t>
            </w:r>
          </w:p>
        </w:tc>
      </w:tr>
      <w:tr w:rsidR="00BF4737" w:rsidRPr="003A2F86" w14:paraId="6357609A" w14:textId="77777777" w:rsidTr="00AF1BBB">
        <w:trPr>
          <w:trHeight w:val="188"/>
          <w:jc w:val="center"/>
        </w:trPr>
        <w:tc>
          <w:tcPr>
            <w:tcW w:w="993" w:type="dxa"/>
            <w:tcBorders>
              <w:top w:val="nil"/>
              <w:left w:val="single" w:sz="8" w:space="0" w:color="auto"/>
              <w:bottom w:val="single" w:sz="4" w:space="0" w:color="auto"/>
              <w:right w:val="single" w:sz="4" w:space="0" w:color="auto"/>
            </w:tcBorders>
            <w:vAlign w:val="center"/>
            <w:hideMark/>
          </w:tcPr>
          <w:p w14:paraId="105565CE" w14:textId="54F08991" w:rsidR="00BF4737" w:rsidRPr="003A2F86" w:rsidRDefault="00BF4737" w:rsidP="00BF4737">
            <w:pPr>
              <w:spacing w:after="0" w:line="240" w:lineRule="auto"/>
              <w:jc w:val="center"/>
              <w:rPr>
                <w:rFonts w:ascii="Arial" w:eastAsia="Times New Roman" w:hAnsi="Arial" w:cs="Arial"/>
                <w:i/>
                <w:iCs/>
                <w:color w:val="000000"/>
                <w:sz w:val="18"/>
                <w:szCs w:val="18"/>
              </w:rPr>
            </w:pPr>
            <w:r w:rsidRPr="003A2F86">
              <w:rPr>
                <w:rFonts w:ascii="Arial" w:hAnsi="Arial" w:cs="Arial"/>
                <w:sz w:val="18"/>
                <w:szCs w:val="18"/>
              </w:rPr>
              <w:t>2019.</w:t>
            </w:r>
          </w:p>
        </w:tc>
        <w:tc>
          <w:tcPr>
            <w:tcW w:w="1124" w:type="dxa"/>
            <w:tcBorders>
              <w:top w:val="nil"/>
              <w:left w:val="nil"/>
              <w:bottom w:val="single" w:sz="4" w:space="0" w:color="auto"/>
              <w:right w:val="single" w:sz="4" w:space="0" w:color="auto"/>
            </w:tcBorders>
            <w:vAlign w:val="center"/>
            <w:hideMark/>
          </w:tcPr>
          <w:p w14:paraId="372F3B25" w14:textId="14333F71" w:rsidR="00BF4737" w:rsidRPr="003A2F86" w:rsidRDefault="00BF4737" w:rsidP="00BF4737">
            <w:pPr>
              <w:spacing w:after="0" w:line="240" w:lineRule="auto"/>
              <w:jc w:val="right"/>
              <w:rPr>
                <w:rFonts w:ascii="Arial" w:eastAsia="Times New Roman" w:hAnsi="Arial" w:cs="Arial"/>
                <w:i/>
                <w:iCs/>
                <w:color w:val="000000"/>
                <w:sz w:val="18"/>
                <w:szCs w:val="18"/>
              </w:rPr>
            </w:pPr>
            <w:r w:rsidRPr="003A2F86">
              <w:rPr>
                <w:rFonts w:ascii="Arial" w:hAnsi="Arial" w:cs="Arial"/>
                <w:sz w:val="18"/>
                <w:szCs w:val="18"/>
              </w:rPr>
              <w:t>137.450,79</w:t>
            </w:r>
          </w:p>
        </w:tc>
        <w:tc>
          <w:tcPr>
            <w:tcW w:w="12190" w:type="dxa"/>
            <w:tcBorders>
              <w:top w:val="nil"/>
              <w:left w:val="nil"/>
              <w:bottom w:val="single" w:sz="4" w:space="0" w:color="auto"/>
              <w:right w:val="single" w:sz="8" w:space="0" w:color="auto"/>
            </w:tcBorders>
            <w:vAlign w:val="center"/>
            <w:hideMark/>
          </w:tcPr>
          <w:p w14:paraId="29FCD3D5" w14:textId="0D6B60D2" w:rsidR="00BF4737" w:rsidRPr="003A2F86" w:rsidRDefault="00BF4737" w:rsidP="00BF4737">
            <w:pPr>
              <w:spacing w:after="0" w:line="240" w:lineRule="auto"/>
              <w:jc w:val="both"/>
              <w:rPr>
                <w:rFonts w:ascii="Arial" w:eastAsia="Times New Roman" w:hAnsi="Arial" w:cs="Arial"/>
                <w:color w:val="000000"/>
                <w:sz w:val="16"/>
                <w:szCs w:val="16"/>
              </w:rPr>
            </w:pPr>
            <w:r w:rsidRPr="003A2F86">
              <w:rPr>
                <w:rFonts w:ascii="Arial" w:hAnsi="Arial" w:cs="Arial"/>
                <w:sz w:val="16"/>
                <w:szCs w:val="16"/>
              </w:rPr>
              <w:t>što je za 27.786,70 € ili 25,3% više u odnosu na izvještajno razdoblje prethodne 2018. g. U prvom polugodištu 2019. ovi prihodi su iznosili 15.763,65 €.</w:t>
            </w:r>
          </w:p>
        </w:tc>
      </w:tr>
      <w:tr w:rsidR="00BF4737" w:rsidRPr="003A2F86" w14:paraId="46DBCA4C" w14:textId="77777777" w:rsidTr="00AF1BBB">
        <w:trPr>
          <w:trHeight w:val="274"/>
          <w:jc w:val="center"/>
        </w:trPr>
        <w:tc>
          <w:tcPr>
            <w:tcW w:w="993" w:type="dxa"/>
            <w:tcBorders>
              <w:top w:val="nil"/>
              <w:left w:val="single" w:sz="8" w:space="0" w:color="auto"/>
              <w:bottom w:val="single" w:sz="4" w:space="0" w:color="auto"/>
              <w:right w:val="single" w:sz="4" w:space="0" w:color="auto"/>
            </w:tcBorders>
            <w:vAlign w:val="center"/>
            <w:hideMark/>
          </w:tcPr>
          <w:p w14:paraId="2A21E610" w14:textId="7B07CA5E" w:rsidR="00BF4737" w:rsidRPr="003A2F86" w:rsidRDefault="00BF4737" w:rsidP="00BF4737">
            <w:pPr>
              <w:spacing w:after="0" w:line="240" w:lineRule="auto"/>
              <w:jc w:val="center"/>
              <w:rPr>
                <w:rFonts w:ascii="Arial" w:eastAsia="Times New Roman" w:hAnsi="Arial" w:cs="Arial"/>
                <w:i/>
                <w:iCs/>
                <w:color w:val="000000"/>
                <w:sz w:val="18"/>
                <w:szCs w:val="18"/>
              </w:rPr>
            </w:pPr>
            <w:r w:rsidRPr="003A2F86">
              <w:rPr>
                <w:rFonts w:ascii="Arial" w:hAnsi="Arial" w:cs="Arial"/>
                <w:sz w:val="18"/>
                <w:szCs w:val="18"/>
              </w:rPr>
              <w:t>2020.</w:t>
            </w:r>
          </w:p>
        </w:tc>
        <w:tc>
          <w:tcPr>
            <w:tcW w:w="1124" w:type="dxa"/>
            <w:tcBorders>
              <w:top w:val="single" w:sz="4" w:space="0" w:color="auto"/>
              <w:left w:val="nil"/>
              <w:bottom w:val="single" w:sz="4" w:space="0" w:color="auto"/>
              <w:right w:val="single" w:sz="4" w:space="0" w:color="auto"/>
            </w:tcBorders>
            <w:vAlign w:val="center"/>
            <w:hideMark/>
          </w:tcPr>
          <w:p w14:paraId="7183BFC9" w14:textId="0783714F" w:rsidR="00BF4737" w:rsidRPr="003A2F86" w:rsidRDefault="00BF4737" w:rsidP="00BF4737">
            <w:pPr>
              <w:spacing w:after="0" w:line="240" w:lineRule="auto"/>
              <w:jc w:val="right"/>
              <w:rPr>
                <w:rFonts w:ascii="Arial" w:eastAsia="Times New Roman" w:hAnsi="Arial" w:cs="Arial"/>
                <w:i/>
                <w:iCs/>
                <w:color w:val="000000"/>
                <w:sz w:val="18"/>
                <w:szCs w:val="18"/>
              </w:rPr>
            </w:pPr>
            <w:r w:rsidRPr="003A2F86">
              <w:rPr>
                <w:rFonts w:ascii="Arial" w:hAnsi="Arial" w:cs="Arial"/>
                <w:sz w:val="18"/>
                <w:szCs w:val="18"/>
              </w:rPr>
              <w:t>28.639,87</w:t>
            </w:r>
          </w:p>
        </w:tc>
        <w:tc>
          <w:tcPr>
            <w:tcW w:w="12190" w:type="dxa"/>
            <w:tcBorders>
              <w:top w:val="nil"/>
              <w:left w:val="single" w:sz="4" w:space="0" w:color="auto"/>
              <w:bottom w:val="single" w:sz="4" w:space="0" w:color="auto"/>
              <w:right w:val="single" w:sz="8" w:space="0" w:color="auto"/>
            </w:tcBorders>
            <w:vAlign w:val="center"/>
            <w:hideMark/>
          </w:tcPr>
          <w:p w14:paraId="66618943" w14:textId="4C6B1B4B" w:rsidR="00BF4737" w:rsidRPr="003A2F86" w:rsidRDefault="00BF4737" w:rsidP="00BF4737">
            <w:pPr>
              <w:spacing w:after="0" w:line="240" w:lineRule="auto"/>
              <w:jc w:val="both"/>
              <w:rPr>
                <w:rFonts w:ascii="Arial" w:eastAsia="Times New Roman" w:hAnsi="Arial" w:cs="Arial"/>
                <w:color w:val="000000"/>
                <w:sz w:val="16"/>
                <w:szCs w:val="16"/>
              </w:rPr>
            </w:pPr>
            <w:r w:rsidRPr="003A2F86">
              <w:rPr>
                <w:rFonts w:ascii="Arial" w:hAnsi="Arial" w:cs="Arial"/>
                <w:sz w:val="16"/>
                <w:szCs w:val="16"/>
              </w:rPr>
              <w:t>što je za 108.810,92 € ili 79,2% manje u odnosu na izvještajno razdoblje prethodne 2019. g. U prvom polugodištu 2020. ovi prihodi su iznosili 1.216,87 €.</w:t>
            </w:r>
          </w:p>
        </w:tc>
      </w:tr>
      <w:tr w:rsidR="00BF4737" w:rsidRPr="003A2F86" w14:paraId="5931A838" w14:textId="77777777" w:rsidTr="00AF1BBB">
        <w:trPr>
          <w:trHeight w:val="459"/>
          <w:jc w:val="center"/>
        </w:trPr>
        <w:tc>
          <w:tcPr>
            <w:tcW w:w="993" w:type="dxa"/>
            <w:tcBorders>
              <w:top w:val="single" w:sz="4" w:space="0" w:color="auto"/>
              <w:left w:val="single" w:sz="8" w:space="0" w:color="auto"/>
              <w:bottom w:val="single" w:sz="4" w:space="0" w:color="auto"/>
              <w:right w:val="single" w:sz="4" w:space="0" w:color="auto"/>
            </w:tcBorders>
            <w:vAlign w:val="center"/>
            <w:hideMark/>
          </w:tcPr>
          <w:p w14:paraId="78ECA238" w14:textId="7747ABC1" w:rsidR="00BF4737" w:rsidRPr="003A2F86" w:rsidRDefault="00BF4737" w:rsidP="00BF4737">
            <w:pPr>
              <w:spacing w:after="0" w:line="240" w:lineRule="auto"/>
              <w:jc w:val="center"/>
              <w:rPr>
                <w:rFonts w:ascii="Arial" w:eastAsia="Times New Roman" w:hAnsi="Arial" w:cs="Arial"/>
                <w:i/>
                <w:iCs/>
                <w:color w:val="000000"/>
                <w:sz w:val="18"/>
                <w:szCs w:val="18"/>
              </w:rPr>
            </w:pPr>
            <w:r w:rsidRPr="003A2F86">
              <w:rPr>
                <w:rFonts w:ascii="Arial" w:hAnsi="Arial" w:cs="Arial"/>
                <w:sz w:val="18"/>
                <w:szCs w:val="18"/>
              </w:rPr>
              <w:t>2021.</w:t>
            </w:r>
          </w:p>
        </w:tc>
        <w:tc>
          <w:tcPr>
            <w:tcW w:w="1124" w:type="dxa"/>
            <w:tcBorders>
              <w:top w:val="single" w:sz="4" w:space="0" w:color="auto"/>
              <w:left w:val="nil"/>
              <w:bottom w:val="single" w:sz="4" w:space="0" w:color="auto"/>
              <w:right w:val="single" w:sz="4" w:space="0" w:color="auto"/>
            </w:tcBorders>
            <w:vAlign w:val="center"/>
            <w:hideMark/>
          </w:tcPr>
          <w:p w14:paraId="29182BAA" w14:textId="54BB1862" w:rsidR="00BF4737" w:rsidRPr="003A2F86" w:rsidRDefault="00BF4737" w:rsidP="00BF4737">
            <w:pPr>
              <w:spacing w:after="0" w:line="240" w:lineRule="auto"/>
              <w:jc w:val="right"/>
              <w:rPr>
                <w:rFonts w:ascii="Arial" w:eastAsia="Times New Roman" w:hAnsi="Arial" w:cs="Arial"/>
                <w:i/>
                <w:iCs/>
                <w:color w:val="000000"/>
                <w:sz w:val="18"/>
                <w:szCs w:val="18"/>
              </w:rPr>
            </w:pPr>
            <w:r w:rsidRPr="003A2F86">
              <w:rPr>
                <w:rFonts w:ascii="Arial" w:hAnsi="Arial" w:cs="Arial"/>
                <w:sz w:val="18"/>
                <w:szCs w:val="18"/>
              </w:rPr>
              <w:t>56.955,92</w:t>
            </w:r>
          </w:p>
        </w:tc>
        <w:tc>
          <w:tcPr>
            <w:tcW w:w="12190" w:type="dxa"/>
            <w:tcBorders>
              <w:top w:val="single" w:sz="4" w:space="0" w:color="auto"/>
              <w:left w:val="nil"/>
              <w:bottom w:val="single" w:sz="4" w:space="0" w:color="auto"/>
              <w:right w:val="single" w:sz="8" w:space="0" w:color="auto"/>
            </w:tcBorders>
            <w:vAlign w:val="center"/>
            <w:hideMark/>
          </w:tcPr>
          <w:p w14:paraId="1F4FF333" w14:textId="7A6437D1" w:rsidR="00BF4737" w:rsidRPr="003A2F86" w:rsidRDefault="00BF4737" w:rsidP="00BF4737">
            <w:pPr>
              <w:spacing w:after="0" w:line="240" w:lineRule="auto"/>
              <w:jc w:val="both"/>
              <w:rPr>
                <w:rFonts w:ascii="Arial" w:eastAsia="Times New Roman" w:hAnsi="Arial" w:cs="Arial"/>
                <w:color w:val="000000"/>
                <w:sz w:val="16"/>
                <w:szCs w:val="16"/>
              </w:rPr>
            </w:pPr>
            <w:r w:rsidRPr="003A2F86">
              <w:rPr>
                <w:rFonts w:ascii="Arial" w:hAnsi="Arial" w:cs="Arial"/>
                <w:sz w:val="16"/>
                <w:szCs w:val="16"/>
              </w:rPr>
              <w:t>što je za 28.316,05 € ili 98,9% više u odnosu na izvještajno razdoblje prethodne 2020. g. Međutim, u odnosu na prihode 2019. godine, ovi prihodi su manji za</w:t>
            </w:r>
            <w:r w:rsidR="00AB02DE" w:rsidRPr="003A2F86">
              <w:rPr>
                <w:rFonts w:ascii="Arial" w:hAnsi="Arial" w:cs="Arial"/>
                <w:sz w:val="16"/>
                <w:szCs w:val="16"/>
              </w:rPr>
              <w:t xml:space="preserve"> </w:t>
            </w:r>
            <w:r w:rsidRPr="003A2F86">
              <w:rPr>
                <w:rFonts w:ascii="Arial" w:hAnsi="Arial" w:cs="Arial"/>
                <w:sz w:val="16"/>
                <w:szCs w:val="16"/>
              </w:rPr>
              <w:t>80.494,87 € ili 58,6%. U prvom polugodištu 2021. ovi prihodi su iznosili 2.940,85 €.</w:t>
            </w:r>
          </w:p>
        </w:tc>
      </w:tr>
      <w:tr w:rsidR="00BF4737" w:rsidRPr="003A2F86" w14:paraId="52D47128" w14:textId="77777777" w:rsidTr="00AF1BBB">
        <w:trPr>
          <w:trHeight w:val="290"/>
          <w:jc w:val="center"/>
        </w:trPr>
        <w:tc>
          <w:tcPr>
            <w:tcW w:w="993" w:type="dxa"/>
            <w:tcBorders>
              <w:top w:val="single" w:sz="4" w:space="0" w:color="auto"/>
              <w:left w:val="single" w:sz="8" w:space="0" w:color="auto"/>
              <w:bottom w:val="single" w:sz="4" w:space="0" w:color="auto"/>
              <w:right w:val="single" w:sz="4" w:space="0" w:color="auto"/>
            </w:tcBorders>
            <w:vAlign w:val="center"/>
          </w:tcPr>
          <w:p w14:paraId="15B088C6" w14:textId="0B7C9490" w:rsidR="00BF4737" w:rsidRPr="003A2F86" w:rsidRDefault="00BF4737" w:rsidP="00BF4737">
            <w:pPr>
              <w:spacing w:after="0" w:line="240" w:lineRule="auto"/>
              <w:jc w:val="center"/>
              <w:rPr>
                <w:rFonts w:ascii="Arial" w:eastAsia="Times New Roman" w:hAnsi="Arial" w:cs="Arial"/>
                <w:i/>
                <w:iCs/>
                <w:sz w:val="18"/>
                <w:szCs w:val="18"/>
              </w:rPr>
            </w:pPr>
            <w:r w:rsidRPr="003A2F86">
              <w:rPr>
                <w:rFonts w:ascii="Arial" w:hAnsi="Arial" w:cs="Arial"/>
                <w:sz w:val="18"/>
                <w:szCs w:val="18"/>
              </w:rPr>
              <w:t>2022.</w:t>
            </w:r>
          </w:p>
        </w:tc>
        <w:tc>
          <w:tcPr>
            <w:tcW w:w="1124" w:type="dxa"/>
            <w:tcBorders>
              <w:top w:val="single" w:sz="4" w:space="0" w:color="auto"/>
              <w:left w:val="nil"/>
              <w:bottom w:val="single" w:sz="4" w:space="0" w:color="auto"/>
              <w:right w:val="single" w:sz="4" w:space="0" w:color="auto"/>
            </w:tcBorders>
            <w:vAlign w:val="center"/>
          </w:tcPr>
          <w:p w14:paraId="307BCA67" w14:textId="7717CEBA" w:rsidR="00BF4737" w:rsidRPr="003A2F86" w:rsidRDefault="00BF4737" w:rsidP="00BF4737">
            <w:pPr>
              <w:spacing w:after="0" w:line="240" w:lineRule="auto"/>
              <w:jc w:val="right"/>
              <w:rPr>
                <w:rFonts w:ascii="Arial" w:eastAsia="Times New Roman" w:hAnsi="Arial" w:cs="Arial"/>
                <w:i/>
                <w:iCs/>
                <w:sz w:val="18"/>
                <w:szCs w:val="18"/>
              </w:rPr>
            </w:pPr>
            <w:r w:rsidRPr="003A2F86">
              <w:rPr>
                <w:rFonts w:ascii="Arial" w:hAnsi="Arial" w:cs="Arial"/>
                <w:sz w:val="18"/>
                <w:szCs w:val="18"/>
              </w:rPr>
              <w:t>162.246,16</w:t>
            </w:r>
          </w:p>
        </w:tc>
        <w:tc>
          <w:tcPr>
            <w:tcW w:w="12190" w:type="dxa"/>
            <w:tcBorders>
              <w:top w:val="single" w:sz="4" w:space="0" w:color="auto"/>
              <w:left w:val="nil"/>
              <w:bottom w:val="single" w:sz="4" w:space="0" w:color="auto"/>
              <w:right w:val="single" w:sz="8" w:space="0" w:color="auto"/>
            </w:tcBorders>
            <w:vAlign w:val="center"/>
          </w:tcPr>
          <w:p w14:paraId="1810AD48" w14:textId="431792B6" w:rsidR="00BF4737" w:rsidRPr="003A2F86" w:rsidRDefault="00BF4737" w:rsidP="00BF4737">
            <w:pPr>
              <w:spacing w:after="0" w:line="240" w:lineRule="auto"/>
              <w:jc w:val="both"/>
              <w:rPr>
                <w:rFonts w:ascii="Arial" w:eastAsia="Times New Roman" w:hAnsi="Arial" w:cs="Arial"/>
                <w:sz w:val="16"/>
                <w:szCs w:val="16"/>
              </w:rPr>
            </w:pPr>
            <w:r w:rsidRPr="003A2F86">
              <w:rPr>
                <w:rFonts w:ascii="Arial" w:hAnsi="Arial" w:cs="Arial"/>
                <w:sz w:val="16"/>
                <w:szCs w:val="16"/>
              </w:rPr>
              <w:t>što je za 105.290,24 € ili 184,9 % više u odnosu na izvještajno razdoblje prethodne 2021.g. U prvom polugodištu 2022. ovi prihodi su iznosili 30.801,03 €.</w:t>
            </w:r>
          </w:p>
        </w:tc>
      </w:tr>
      <w:tr w:rsidR="00CC19B3" w:rsidRPr="003A2F86" w14:paraId="0F1D61D6" w14:textId="77777777" w:rsidTr="00AF1BBB">
        <w:trPr>
          <w:trHeight w:val="242"/>
          <w:jc w:val="center"/>
        </w:trPr>
        <w:tc>
          <w:tcPr>
            <w:tcW w:w="993" w:type="dxa"/>
            <w:tcBorders>
              <w:top w:val="single" w:sz="4" w:space="0" w:color="auto"/>
              <w:left w:val="single" w:sz="8" w:space="0" w:color="auto"/>
              <w:bottom w:val="single" w:sz="4" w:space="0" w:color="auto"/>
              <w:right w:val="single" w:sz="4" w:space="0" w:color="auto"/>
            </w:tcBorders>
            <w:vAlign w:val="center"/>
          </w:tcPr>
          <w:p w14:paraId="523D36A8" w14:textId="453BF6E2" w:rsidR="00CC19B3" w:rsidRPr="003A2F86" w:rsidRDefault="00CC19B3" w:rsidP="00CC19B3">
            <w:pPr>
              <w:spacing w:after="0" w:line="240" w:lineRule="auto"/>
              <w:jc w:val="center"/>
              <w:rPr>
                <w:rFonts w:ascii="Arial" w:eastAsia="Times New Roman" w:hAnsi="Arial" w:cs="Arial"/>
                <w:i/>
                <w:iCs/>
                <w:sz w:val="18"/>
                <w:szCs w:val="18"/>
              </w:rPr>
            </w:pPr>
            <w:r w:rsidRPr="003A2F86">
              <w:rPr>
                <w:rFonts w:ascii="Arial" w:hAnsi="Arial" w:cs="Arial"/>
                <w:sz w:val="18"/>
                <w:szCs w:val="18"/>
              </w:rPr>
              <w:t>2023.</w:t>
            </w:r>
          </w:p>
        </w:tc>
        <w:tc>
          <w:tcPr>
            <w:tcW w:w="1124" w:type="dxa"/>
            <w:tcBorders>
              <w:top w:val="single" w:sz="4" w:space="0" w:color="auto"/>
              <w:left w:val="single" w:sz="4" w:space="0" w:color="auto"/>
              <w:bottom w:val="single" w:sz="4" w:space="0" w:color="auto"/>
              <w:right w:val="single" w:sz="4" w:space="0" w:color="auto"/>
            </w:tcBorders>
            <w:vAlign w:val="center"/>
          </w:tcPr>
          <w:p w14:paraId="11669AAF" w14:textId="79D24F42" w:rsidR="00CC19B3" w:rsidRPr="003A2F86" w:rsidRDefault="00CC19B3" w:rsidP="00CC19B3">
            <w:pPr>
              <w:spacing w:after="0" w:line="240" w:lineRule="auto"/>
              <w:jc w:val="right"/>
              <w:rPr>
                <w:rFonts w:ascii="Arial" w:eastAsia="Times New Roman" w:hAnsi="Arial" w:cs="Arial"/>
                <w:i/>
                <w:iCs/>
                <w:sz w:val="18"/>
                <w:szCs w:val="18"/>
              </w:rPr>
            </w:pPr>
            <w:r w:rsidRPr="003A2F86">
              <w:rPr>
                <w:rFonts w:ascii="Arial" w:hAnsi="Arial" w:cs="Arial"/>
                <w:i/>
                <w:iCs/>
                <w:sz w:val="18"/>
                <w:szCs w:val="18"/>
              </w:rPr>
              <w:t>193.986,45</w:t>
            </w:r>
          </w:p>
        </w:tc>
        <w:tc>
          <w:tcPr>
            <w:tcW w:w="12190" w:type="dxa"/>
            <w:tcBorders>
              <w:top w:val="single" w:sz="4" w:space="0" w:color="auto"/>
              <w:left w:val="nil"/>
              <w:bottom w:val="single" w:sz="4" w:space="0" w:color="auto"/>
              <w:right w:val="single" w:sz="8" w:space="0" w:color="auto"/>
            </w:tcBorders>
            <w:vAlign w:val="center"/>
          </w:tcPr>
          <w:p w14:paraId="2848E246" w14:textId="304B7884" w:rsidR="00CC19B3" w:rsidRPr="003A2F86" w:rsidRDefault="00CC19B3" w:rsidP="00CC19B3">
            <w:pPr>
              <w:spacing w:after="0" w:line="240" w:lineRule="auto"/>
              <w:jc w:val="both"/>
              <w:rPr>
                <w:rFonts w:ascii="Arial" w:eastAsia="Times New Roman" w:hAnsi="Arial" w:cs="Arial"/>
                <w:sz w:val="16"/>
                <w:szCs w:val="16"/>
              </w:rPr>
            </w:pPr>
            <w:r w:rsidRPr="003A2F86">
              <w:rPr>
                <w:rFonts w:ascii="Arial" w:hAnsi="Arial" w:cs="Arial"/>
                <w:sz w:val="16"/>
                <w:szCs w:val="16"/>
              </w:rPr>
              <w:t>što je za 31.740,29 € ili 19,6% više u odnosu na izvještajno razdoblje prethodne 2022. g. U prvom polugodištu 2023. ovi prihodi iznose 44.238,78 €.</w:t>
            </w:r>
          </w:p>
        </w:tc>
      </w:tr>
      <w:tr w:rsidR="00C23737" w:rsidRPr="00D0351C" w14:paraId="7800C159" w14:textId="77777777" w:rsidTr="00846197">
        <w:trPr>
          <w:trHeight w:val="287"/>
          <w:jc w:val="center"/>
        </w:trPr>
        <w:tc>
          <w:tcPr>
            <w:tcW w:w="993" w:type="dxa"/>
            <w:tcBorders>
              <w:top w:val="single" w:sz="4" w:space="0" w:color="auto"/>
              <w:left w:val="single" w:sz="8" w:space="0" w:color="auto"/>
              <w:bottom w:val="single" w:sz="4" w:space="0" w:color="auto"/>
              <w:right w:val="single" w:sz="4" w:space="0" w:color="auto"/>
            </w:tcBorders>
            <w:vAlign w:val="center"/>
          </w:tcPr>
          <w:p w14:paraId="02781D46" w14:textId="79A8F950" w:rsidR="00C23737" w:rsidRPr="00846197" w:rsidRDefault="00C23737" w:rsidP="00C23737">
            <w:pPr>
              <w:spacing w:after="0" w:line="240" w:lineRule="auto"/>
              <w:jc w:val="center"/>
              <w:rPr>
                <w:rFonts w:ascii="Arial" w:hAnsi="Arial" w:cs="Arial"/>
                <w:sz w:val="18"/>
                <w:szCs w:val="18"/>
              </w:rPr>
            </w:pPr>
            <w:r w:rsidRPr="00846197">
              <w:rPr>
                <w:rFonts w:ascii="Arial" w:hAnsi="Arial" w:cs="Arial"/>
                <w:sz w:val="18"/>
                <w:szCs w:val="18"/>
              </w:rPr>
              <w:t>2024.</w:t>
            </w:r>
          </w:p>
        </w:tc>
        <w:tc>
          <w:tcPr>
            <w:tcW w:w="1124" w:type="dxa"/>
            <w:tcBorders>
              <w:top w:val="single" w:sz="4" w:space="0" w:color="auto"/>
              <w:left w:val="single" w:sz="4" w:space="0" w:color="auto"/>
              <w:bottom w:val="single" w:sz="4" w:space="0" w:color="auto"/>
              <w:right w:val="single" w:sz="4" w:space="0" w:color="auto"/>
            </w:tcBorders>
            <w:vAlign w:val="center"/>
          </w:tcPr>
          <w:p w14:paraId="5507A67F" w14:textId="0B876EFE" w:rsidR="00C23737" w:rsidRPr="00D0351C" w:rsidRDefault="00C23737" w:rsidP="00C23737">
            <w:pPr>
              <w:spacing w:after="0" w:line="240" w:lineRule="auto"/>
              <w:jc w:val="right"/>
              <w:rPr>
                <w:rFonts w:ascii="Arial" w:hAnsi="Arial" w:cs="Arial"/>
                <w:i/>
                <w:iCs/>
                <w:sz w:val="18"/>
                <w:szCs w:val="18"/>
              </w:rPr>
            </w:pPr>
            <w:r w:rsidRPr="00D0351C">
              <w:rPr>
                <w:rFonts w:ascii="Arial" w:hAnsi="Arial" w:cs="Arial"/>
                <w:i/>
                <w:iCs/>
                <w:color w:val="000000"/>
                <w:sz w:val="18"/>
                <w:szCs w:val="18"/>
              </w:rPr>
              <w:t>218.493,86</w:t>
            </w:r>
          </w:p>
        </w:tc>
        <w:tc>
          <w:tcPr>
            <w:tcW w:w="12190" w:type="dxa"/>
            <w:tcBorders>
              <w:top w:val="single" w:sz="4" w:space="0" w:color="auto"/>
              <w:left w:val="nil"/>
              <w:bottom w:val="single" w:sz="4" w:space="0" w:color="auto"/>
              <w:right w:val="single" w:sz="8" w:space="0" w:color="auto"/>
            </w:tcBorders>
            <w:vAlign w:val="center"/>
          </w:tcPr>
          <w:p w14:paraId="218B4C74" w14:textId="1FB7AC44" w:rsidR="00C23737" w:rsidRPr="00D0351C" w:rsidRDefault="00C23737" w:rsidP="00C23737">
            <w:pPr>
              <w:spacing w:after="0" w:line="240" w:lineRule="auto"/>
              <w:jc w:val="both"/>
              <w:rPr>
                <w:rFonts w:ascii="Arial" w:hAnsi="Arial" w:cs="Arial"/>
                <w:sz w:val="16"/>
                <w:szCs w:val="16"/>
              </w:rPr>
            </w:pPr>
            <w:r w:rsidRPr="00D0351C">
              <w:rPr>
                <w:rFonts w:ascii="Arial" w:hAnsi="Arial" w:cs="Arial"/>
                <w:sz w:val="16"/>
                <w:szCs w:val="16"/>
              </w:rPr>
              <w:t>što je za 24.507,41 € ili 12,6% više u odnosu na izvještajno razdoblje prethodne godine. U prvom polugodištu 2024. ovi prihodi iznose 52.060,63 €.</w:t>
            </w:r>
          </w:p>
        </w:tc>
      </w:tr>
      <w:tr w:rsidR="00846197" w:rsidRPr="00D0351C" w14:paraId="11C41DFB" w14:textId="77777777" w:rsidTr="0052773C">
        <w:trPr>
          <w:trHeight w:val="287"/>
          <w:jc w:val="center"/>
        </w:trPr>
        <w:tc>
          <w:tcPr>
            <w:tcW w:w="993" w:type="dxa"/>
            <w:tcBorders>
              <w:top w:val="single" w:sz="4" w:space="0" w:color="auto"/>
              <w:left w:val="single" w:sz="8" w:space="0" w:color="auto"/>
              <w:bottom w:val="single" w:sz="4" w:space="0" w:color="auto"/>
              <w:right w:val="single" w:sz="4" w:space="0" w:color="auto"/>
            </w:tcBorders>
            <w:vAlign w:val="center"/>
          </w:tcPr>
          <w:p w14:paraId="7FBBE6DA" w14:textId="1C52F8CF" w:rsidR="00846197" w:rsidRPr="00846197" w:rsidRDefault="00846197" w:rsidP="00C23737">
            <w:pPr>
              <w:spacing w:after="0" w:line="240" w:lineRule="auto"/>
              <w:jc w:val="center"/>
              <w:rPr>
                <w:rFonts w:ascii="Arial" w:hAnsi="Arial" w:cs="Arial"/>
                <w:sz w:val="18"/>
                <w:szCs w:val="18"/>
              </w:rPr>
            </w:pPr>
            <w:r>
              <w:rPr>
                <w:rFonts w:ascii="Arial" w:hAnsi="Arial" w:cs="Arial"/>
                <w:sz w:val="18"/>
                <w:szCs w:val="18"/>
              </w:rPr>
              <w:t>2025.</w:t>
            </w:r>
          </w:p>
        </w:tc>
        <w:tc>
          <w:tcPr>
            <w:tcW w:w="1124" w:type="dxa"/>
            <w:tcBorders>
              <w:top w:val="single" w:sz="4" w:space="0" w:color="auto"/>
              <w:left w:val="single" w:sz="4" w:space="0" w:color="auto"/>
              <w:bottom w:val="single" w:sz="4" w:space="0" w:color="auto"/>
              <w:right w:val="single" w:sz="4" w:space="0" w:color="auto"/>
            </w:tcBorders>
            <w:vAlign w:val="center"/>
          </w:tcPr>
          <w:p w14:paraId="66943EDE" w14:textId="2E7750AA" w:rsidR="00846197" w:rsidRPr="00D0351C" w:rsidRDefault="004824B5" w:rsidP="00C23737">
            <w:pPr>
              <w:spacing w:after="0" w:line="240" w:lineRule="auto"/>
              <w:jc w:val="right"/>
              <w:rPr>
                <w:rFonts w:ascii="Arial" w:hAnsi="Arial" w:cs="Arial"/>
                <w:i/>
                <w:iCs/>
                <w:color w:val="000000"/>
                <w:sz w:val="18"/>
                <w:szCs w:val="18"/>
              </w:rPr>
            </w:pPr>
            <w:r>
              <w:rPr>
                <w:rFonts w:ascii="Arial" w:hAnsi="Arial" w:cs="Arial"/>
                <w:i/>
                <w:iCs/>
                <w:color w:val="000000"/>
                <w:sz w:val="18"/>
                <w:szCs w:val="18"/>
              </w:rPr>
              <w:t>223.823,60</w:t>
            </w:r>
          </w:p>
        </w:tc>
        <w:tc>
          <w:tcPr>
            <w:tcW w:w="12190" w:type="dxa"/>
            <w:tcBorders>
              <w:top w:val="single" w:sz="4" w:space="0" w:color="auto"/>
              <w:left w:val="nil"/>
              <w:bottom w:val="single" w:sz="4" w:space="0" w:color="auto"/>
              <w:right w:val="single" w:sz="8" w:space="0" w:color="auto"/>
            </w:tcBorders>
            <w:vAlign w:val="center"/>
          </w:tcPr>
          <w:p w14:paraId="603CA649" w14:textId="6AAB679B" w:rsidR="00846197" w:rsidRPr="00D0351C" w:rsidRDefault="004824B5" w:rsidP="00C23737">
            <w:pPr>
              <w:spacing w:after="0" w:line="240" w:lineRule="auto"/>
              <w:jc w:val="both"/>
              <w:rPr>
                <w:rFonts w:ascii="Arial" w:hAnsi="Arial" w:cs="Arial"/>
                <w:sz w:val="16"/>
                <w:szCs w:val="16"/>
              </w:rPr>
            </w:pPr>
            <w:r w:rsidRPr="004824B5">
              <w:rPr>
                <w:rFonts w:ascii="Arial" w:hAnsi="Arial" w:cs="Arial"/>
                <w:sz w:val="16"/>
                <w:szCs w:val="16"/>
              </w:rPr>
              <w:t>što je za 5.329,74 € ili 2,4% više u odnosu na izvještajno razdoblje prethodne godine. U prvom polugodištu 2025. ovi prihodi iznose 60.198,68 €.</w:t>
            </w:r>
          </w:p>
        </w:tc>
      </w:tr>
      <w:tr w:rsidR="0052773C" w:rsidRPr="00D0351C" w14:paraId="3D44F4DB" w14:textId="77777777" w:rsidTr="00AF1BBB">
        <w:trPr>
          <w:trHeight w:val="287"/>
          <w:jc w:val="center"/>
        </w:trPr>
        <w:tc>
          <w:tcPr>
            <w:tcW w:w="993" w:type="dxa"/>
            <w:tcBorders>
              <w:top w:val="single" w:sz="4" w:space="0" w:color="auto"/>
              <w:left w:val="single" w:sz="8" w:space="0" w:color="auto"/>
              <w:bottom w:val="single" w:sz="8" w:space="0" w:color="auto"/>
              <w:right w:val="single" w:sz="4" w:space="0" w:color="auto"/>
            </w:tcBorders>
            <w:vAlign w:val="center"/>
          </w:tcPr>
          <w:p w14:paraId="6A05046E" w14:textId="53375F6A" w:rsidR="0052773C" w:rsidRDefault="0052773C" w:rsidP="0052773C">
            <w:pPr>
              <w:spacing w:after="0" w:line="240" w:lineRule="auto"/>
              <w:jc w:val="center"/>
              <w:rPr>
                <w:rFonts w:ascii="Arial" w:hAnsi="Arial" w:cs="Arial"/>
                <w:sz w:val="18"/>
                <w:szCs w:val="18"/>
              </w:rPr>
            </w:pPr>
            <w:r>
              <w:rPr>
                <w:rFonts w:ascii="Arial" w:hAnsi="Arial" w:cs="Arial"/>
                <w:sz w:val="18"/>
                <w:szCs w:val="18"/>
              </w:rPr>
              <w:t>1-6/ 2026.</w:t>
            </w:r>
          </w:p>
        </w:tc>
        <w:tc>
          <w:tcPr>
            <w:tcW w:w="1124" w:type="dxa"/>
            <w:tcBorders>
              <w:top w:val="single" w:sz="4" w:space="0" w:color="auto"/>
              <w:left w:val="single" w:sz="4" w:space="0" w:color="auto"/>
              <w:bottom w:val="single" w:sz="4" w:space="0" w:color="auto"/>
              <w:right w:val="single" w:sz="4" w:space="0" w:color="auto"/>
            </w:tcBorders>
            <w:vAlign w:val="center"/>
          </w:tcPr>
          <w:p w14:paraId="5D87DDA8" w14:textId="2FF2968A" w:rsidR="0052773C" w:rsidRDefault="0052773C" w:rsidP="0052773C">
            <w:pPr>
              <w:spacing w:after="0" w:line="240" w:lineRule="auto"/>
              <w:jc w:val="right"/>
              <w:rPr>
                <w:rFonts w:ascii="Arial" w:hAnsi="Arial" w:cs="Arial"/>
                <w:i/>
                <w:iCs/>
                <w:color w:val="000000"/>
                <w:sz w:val="18"/>
                <w:szCs w:val="18"/>
              </w:rPr>
            </w:pPr>
            <w:r>
              <w:rPr>
                <w:rFonts w:ascii="Arial" w:hAnsi="Arial" w:cs="Arial"/>
                <w:i/>
                <w:iCs/>
                <w:color w:val="000000"/>
                <w:sz w:val="18"/>
                <w:szCs w:val="18"/>
              </w:rPr>
              <w:t>64.878,26</w:t>
            </w:r>
          </w:p>
        </w:tc>
        <w:tc>
          <w:tcPr>
            <w:tcW w:w="12190" w:type="dxa"/>
            <w:tcBorders>
              <w:top w:val="single" w:sz="4" w:space="0" w:color="auto"/>
              <w:left w:val="nil"/>
              <w:bottom w:val="single" w:sz="4" w:space="0" w:color="auto"/>
              <w:right w:val="single" w:sz="8" w:space="0" w:color="auto"/>
            </w:tcBorders>
            <w:vAlign w:val="center"/>
          </w:tcPr>
          <w:p w14:paraId="404F4CE0" w14:textId="041A24DB" w:rsidR="0052773C" w:rsidRPr="004824B5" w:rsidRDefault="0052773C" w:rsidP="0052773C">
            <w:pPr>
              <w:spacing w:after="0" w:line="240" w:lineRule="auto"/>
              <w:jc w:val="both"/>
              <w:rPr>
                <w:rFonts w:ascii="Arial" w:hAnsi="Arial" w:cs="Arial"/>
                <w:sz w:val="16"/>
                <w:szCs w:val="16"/>
              </w:rPr>
            </w:pPr>
            <w:r w:rsidRPr="004824B5">
              <w:rPr>
                <w:rFonts w:ascii="Arial" w:hAnsi="Arial" w:cs="Arial"/>
                <w:sz w:val="16"/>
                <w:szCs w:val="16"/>
              </w:rPr>
              <w:t xml:space="preserve">što je za </w:t>
            </w:r>
            <w:r w:rsidR="000E056C">
              <w:rPr>
                <w:rFonts w:ascii="Arial" w:hAnsi="Arial" w:cs="Arial"/>
                <w:sz w:val="16"/>
                <w:szCs w:val="16"/>
              </w:rPr>
              <w:t>4.679,58</w:t>
            </w:r>
            <w:r w:rsidRPr="004824B5">
              <w:rPr>
                <w:rFonts w:ascii="Arial" w:hAnsi="Arial" w:cs="Arial"/>
                <w:sz w:val="16"/>
                <w:szCs w:val="16"/>
              </w:rPr>
              <w:t xml:space="preserve"> € ili </w:t>
            </w:r>
            <w:r w:rsidR="000E056C">
              <w:rPr>
                <w:rFonts w:ascii="Arial" w:hAnsi="Arial" w:cs="Arial"/>
                <w:sz w:val="16"/>
                <w:szCs w:val="16"/>
              </w:rPr>
              <w:t>7,8</w:t>
            </w:r>
            <w:r w:rsidRPr="004824B5">
              <w:rPr>
                <w:rFonts w:ascii="Arial" w:hAnsi="Arial" w:cs="Arial"/>
                <w:sz w:val="16"/>
                <w:szCs w:val="16"/>
              </w:rPr>
              <w:t>% više u odnosu na izvještajno razdoblje prethodne godine. U prvom polugodištu 202</w:t>
            </w:r>
            <w:r w:rsidR="000E056C">
              <w:rPr>
                <w:rFonts w:ascii="Arial" w:hAnsi="Arial" w:cs="Arial"/>
                <w:sz w:val="16"/>
                <w:szCs w:val="16"/>
              </w:rPr>
              <w:t>6</w:t>
            </w:r>
            <w:r w:rsidRPr="004824B5">
              <w:rPr>
                <w:rFonts w:ascii="Arial" w:hAnsi="Arial" w:cs="Arial"/>
                <w:sz w:val="16"/>
                <w:szCs w:val="16"/>
              </w:rPr>
              <w:t xml:space="preserve">. ovi prihodi iznose </w:t>
            </w:r>
            <w:r w:rsidR="000E056C">
              <w:rPr>
                <w:rFonts w:ascii="Arial" w:hAnsi="Arial" w:cs="Arial"/>
                <w:sz w:val="16"/>
                <w:szCs w:val="16"/>
              </w:rPr>
              <w:t>64.878,26</w:t>
            </w:r>
            <w:r w:rsidRPr="004824B5">
              <w:rPr>
                <w:rFonts w:ascii="Arial" w:hAnsi="Arial" w:cs="Arial"/>
                <w:sz w:val="16"/>
                <w:szCs w:val="16"/>
              </w:rPr>
              <w:t xml:space="preserve"> €.</w:t>
            </w:r>
          </w:p>
        </w:tc>
      </w:tr>
    </w:tbl>
    <w:p w14:paraId="3B174554" w14:textId="77777777" w:rsidR="00D66155" w:rsidRPr="00BC662B" w:rsidRDefault="00D66155" w:rsidP="00C237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contextualSpacing/>
        <w:jc w:val="both"/>
        <w:rPr>
          <w:rFonts w:ascii="Arial" w:eastAsia="Calibri" w:hAnsi="Arial" w:cs="Arial"/>
          <w:lang w:eastAsia="en-US"/>
        </w:rPr>
      </w:pPr>
      <w:bookmarkStart w:id="129" w:name="_Hlk103075446"/>
    </w:p>
    <w:p w14:paraId="1B96F0CE" w14:textId="748474B5" w:rsidR="00C23737" w:rsidRPr="00C23737" w:rsidRDefault="003C3AEE" w:rsidP="00C237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contextualSpacing/>
        <w:jc w:val="both"/>
        <w:rPr>
          <w:rFonts w:ascii="Arial" w:eastAsia="Calibri" w:hAnsi="Arial" w:cs="Arial"/>
          <w:lang w:eastAsia="en-US"/>
        </w:rPr>
      </w:pPr>
      <w:r w:rsidRPr="003A2F86">
        <w:rPr>
          <w:rFonts w:ascii="Arial" w:eastAsia="Calibri" w:hAnsi="Arial" w:cs="Arial"/>
          <w:b/>
          <w:bCs/>
          <w:lang w:eastAsia="en-US"/>
        </w:rPr>
        <w:t>Prihodi po posebnim propisima</w:t>
      </w:r>
      <w:r w:rsidRPr="003A2F86">
        <w:rPr>
          <w:rFonts w:ascii="Arial" w:eastAsia="Calibri" w:hAnsi="Arial" w:cs="Arial"/>
          <w:lang w:eastAsia="en-US"/>
        </w:rPr>
        <w:t xml:space="preserve"> (</w:t>
      </w:r>
      <w:r w:rsidRPr="003A2F86">
        <w:rPr>
          <w:rFonts w:ascii="Arial" w:eastAsia="Calibri" w:hAnsi="Arial" w:cs="Arial"/>
          <w:b/>
          <w:bCs/>
          <w:lang w:eastAsia="en-US"/>
        </w:rPr>
        <w:t>652</w:t>
      </w:r>
      <w:r w:rsidRPr="003A2F86">
        <w:rPr>
          <w:rFonts w:ascii="Arial" w:eastAsia="Calibri" w:hAnsi="Arial" w:cs="Arial"/>
          <w:lang w:eastAsia="en-US"/>
        </w:rPr>
        <w:t xml:space="preserve">) ostvareni su </w:t>
      </w:r>
      <w:r w:rsidR="00C23737" w:rsidRPr="00C23737">
        <w:rPr>
          <w:rFonts w:ascii="Arial" w:eastAsia="Calibri" w:hAnsi="Arial" w:cs="Arial"/>
          <w:lang w:eastAsia="en-US"/>
        </w:rPr>
        <w:t xml:space="preserve">u iznosu </w:t>
      </w:r>
      <w:r w:rsidR="000E056C">
        <w:rPr>
          <w:rFonts w:ascii="Arial" w:eastAsia="Calibri" w:hAnsi="Arial" w:cs="Arial"/>
          <w:lang w:eastAsia="en-US"/>
        </w:rPr>
        <w:t>753.511,06</w:t>
      </w:r>
      <w:r w:rsidR="00C23737" w:rsidRPr="00C23737">
        <w:rPr>
          <w:rFonts w:ascii="Arial" w:eastAsia="Calibri" w:hAnsi="Arial" w:cs="Arial"/>
          <w:lang w:eastAsia="en-US"/>
        </w:rPr>
        <w:t xml:space="preserve"> € odnosno </w:t>
      </w:r>
      <w:r w:rsidR="000E056C">
        <w:rPr>
          <w:rFonts w:ascii="Arial" w:eastAsia="Calibri" w:hAnsi="Arial" w:cs="Arial"/>
          <w:lang w:eastAsia="en-US"/>
        </w:rPr>
        <w:t>37.799,96</w:t>
      </w:r>
      <w:r w:rsidR="00C23737" w:rsidRPr="00C23737">
        <w:rPr>
          <w:rFonts w:ascii="Arial" w:eastAsia="Calibri" w:hAnsi="Arial" w:cs="Arial"/>
          <w:lang w:eastAsia="en-US"/>
        </w:rPr>
        <w:t xml:space="preserve"> € ili </w:t>
      </w:r>
      <w:r w:rsidR="000E056C">
        <w:rPr>
          <w:rFonts w:ascii="Arial" w:eastAsia="Calibri" w:hAnsi="Arial" w:cs="Arial"/>
          <w:lang w:eastAsia="en-US"/>
        </w:rPr>
        <w:t>4,8</w:t>
      </w:r>
      <w:r w:rsidR="00C23737" w:rsidRPr="00C23737">
        <w:rPr>
          <w:rFonts w:ascii="Arial" w:eastAsia="Calibri" w:hAnsi="Arial" w:cs="Arial"/>
          <w:lang w:eastAsia="en-US"/>
        </w:rPr>
        <w:t xml:space="preserve">% </w:t>
      </w:r>
      <w:r w:rsidR="000E056C">
        <w:rPr>
          <w:rFonts w:ascii="Arial" w:eastAsia="Calibri" w:hAnsi="Arial" w:cs="Arial"/>
          <w:lang w:eastAsia="en-US"/>
        </w:rPr>
        <w:t>manje</w:t>
      </w:r>
      <w:r w:rsidR="00C23737" w:rsidRPr="00C23737">
        <w:rPr>
          <w:rFonts w:ascii="Arial" w:eastAsia="Calibri" w:hAnsi="Arial" w:cs="Arial"/>
          <w:lang w:eastAsia="en-US"/>
        </w:rPr>
        <w:t xml:space="preserve"> u odnosu na prethodnu godinu.</w:t>
      </w:r>
    </w:p>
    <w:p w14:paraId="0AA04457" w14:textId="77777777" w:rsidR="003C3AEE" w:rsidRPr="003A2F86" w:rsidRDefault="003C3AEE" w:rsidP="003C3AE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sz w:val="16"/>
          <w:szCs w:val="16"/>
          <w:lang w:eastAsia="en-US"/>
        </w:rPr>
      </w:pPr>
    </w:p>
    <w:p w14:paraId="416A773A" w14:textId="778E9031" w:rsidR="003C3AEE" w:rsidRPr="003A2F86" w:rsidRDefault="003C3AEE" w:rsidP="003C3AE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color w:val="17365D" w:themeColor="text2" w:themeShade="BF"/>
          <w:lang w:eastAsia="en-US"/>
        </w:rPr>
      </w:pPr>
      <w:r w:rsidRPr="003A2F86">
        <w:rPr>
          <w:rFonts w:ascii="Arial" w:eastAsia="Calibri" w:hAnsi="Arial" w:cs="Arial"/>
          <w:color w:val="17365D" w:themeColor="text2" w:themeShade="BF"/>
          <w:lang w:eastAsia="en-US"/>
        </w:rPr>
        <w:t xml:space="preserve">Na prihode Općine se odnosi </w:t>
      </w:r>
      <w:r w:rsidR="00FD68D1">
        <w:rPr>
          <w:rFonts w:ascii="Arial" w:eastAsia="Calibri" w:hAnsi="Arial" w:cs="Arial"/>
          <w:color w:val="17365D" w:themeColor="text2" w:themeShade="BF"/>
          <w:lang w:eastAsia="en-US"/>
        </w:rPr>
        <w:t>51.312,77</w:t>
      </w:r>
      <w:r w:rsidR="00BF4737" w:rsidRPr="003A2F86">
        <w:rPr>
          <w:rFonts w:ascii="Arial" w:eastAsia="Calibri" w:hAnsi="Arial" w:cs="Arial"/>
          <w:color w:val="17365D" w:themeColor="text2" w:themeShade="BF"/>
          <w:lang w:eastAsia="en-US"/>
        </w:rPr>
        <w:t xml:space="preserve"> €</w:t>
      </w:r>
      <w:r w:rsidRPr="003A2F86">
        <w:rPr>
          <w:rFonts w:ascii="Arial" w:eastAsia="Calibri" w:hAnsi="Arial" w:cs="Arial"/>
          <w:color w:val="17365D" w:themeColor="text2" w:themeShade="BF"/>
          <w:lang w:eastAsia="en-US"/>
        </w:rPr>
        <w:t xml:space="preserve"> (</w:t>
      </w:r>
      <w:r w:rsidR="00AD7701">
        <w:rPr>
          <w:rFonts w:ascii="Arial" w:eastAsia="Calibri" w:hAnsi="Arial" w:cs="Arial"/>
          <w:color w:val="17365D" w:themeColor="text2" w:themeShade="BF"/>
          <w:lang w:eastAsia="en-US"/>
        </w:rPr>
        <w:t>manje</w:t>
      </w:r>
      <w:r w:rsidRPr="003A2F86">
        <w:rPr>
          <w:rFonts w:ascii="Arial" w:eastAsia="Calibri" w:hAnsi="Arial" w:cs="Arial"/>
          <w:color w:val="17365D" w:themeColor="text2" w:themeShade="BF"/>
          <w:lang w:eastAsia="en-US"/>
        </w:rPr>
        <w:t xml:space="preserve"> za </w:t>
      </w:r>
      <w:r w:rsidR="00FD68D1">
        <w:rPr>
          <w:rFonts w:ascii="Arial" w:eastAsia="Calibri" w:hAnsi="Arial" w:cs="Arial"/>
          <w:color w:val="17365D" w:themeColor="text2" w:themeShade="BF"/>
          <w:lang w:eastAsia="en-US"/>
        </w:rPr>
        <w:t>19.159,25</w:t>
      </w:r>
      <w:r w:rsidR="00BF4737" w:rsidRPr="003A2F86">
        <w:rPr>
          <w:rFonts w:ascii="Arial" w:eastAsia="Calibri" w:hAnsi="Arial" w:cs="Arial"/>
          <w:color w:val="17365D" w:themeColor="text2" w:themeShade="BF"/>
          <w:lang w:eastAsia="en-US"/>
        </w:rPr>
        <w:t xml:space="preserve"> €</w:t>
      </w:r>
      <w:r w:rsidRPr="003A2F86">
        <w:rPr>
          <w:rFonts w:ascii="Arial" w:eastAsia="Calibri" w:hAnsi="Arial" w:cs="Arial"/>
          <w:color w:val="17365D" w:themeColor="text2" w:themeShade="BF"/>
          <w:lang w:eastAsia="en-US"/>
        </w:rPr>
        <w:t xml:space="preserve"> </w:t>
      </w:r>
      <w:r w:rsidR="00BF4737" w:rsidRPr="003A2F86">
        <w:rPr>
          <w:rFonts w:ascii="Arial" w:eastAsia="Calibri" w:hAnsi="Arial" w:cs="Arial"/>
          <w:color w:val="17365D" w:themeColor="text2" w:themeShade="BF"/>
          <w:lang w:eastAsia="en-US"/>
        </w:rPr>
        <w:t xml:space="preserve">ili </w:t>
      </w:r>
      <w:r w:rsidR="00FD68D1">
        <w:rPr>
          <w:rFonts w:ascii="Arial" w:eastAsia="Calibri" w:hAnsi="Arial" w:cs="Arial"/>
          <w:color w:val="17365D" w:themeColor="text2" w:themeShade="BF"/>
          <w:lang w:eastAsia="en-US"/>
        </w:rPr>
        <w:t>27</w:t>
      </w:r>
      <w:r w:rsidR="00055E8A">
        <w:rPr>
          <w:rFonts w:ascii="Arial" w:eastAsia="Calibri" w:hAnsi="Arial" w:cs="Arial"/>
          <w:color w:val="17365D" w:themeColor="text2" w:themeShade="BF"/>
          <w:lang w:eastAsia="en-US"/>
        </w:rPr>
        <w:t>,</w:t>
      </w:r>
      <w:r w:rsidR="00AD7701">
        <w:rPr>
          <w:rFonts w:ascii="Arial" w:eastAsia="Calibri" w:hAnsi="Arial" w:cs="Arial"/>
          <w:color w:val="17365D" w:themeColor="text2" w:themeShade="BF"/>
          <w:lang w:eastAsia="en-US"/>
        </w:rPr>
        <w:t>2</w:t>
      </w:r>
      <w:r w:rsidR="00BF4737" w:rsidRPr="003A2F86">
        <w:rPr>
          <w:rFonts w:ascii="Arial" w:eastAsia="Calibri" w:hAnsi="Arial" w:cs="Arial"/>
          <w:color w:val="17365D" w:themeColor="text2" w:themeShade="BF"/>
          <w:lang w:eastAsia="en-US"/>
        </w:rPr>
        <w:t xml:space="preserve">% </w:t>
      </w:r>
      <w:r w:rsidRPr="003A2F86">
        <w:rPr>
          <w:rFonts w:ascii="Arial" w:eastAsia="Calibri" w:hAnsi="Arial" w:cs="Arial"/>
          <w:color w:val="17365D" w:themeColor="text2" w:themeShade="BF"/>
          <w:lang w:eastAsia="en-US"/>
        </w:rPr>
        <w:t>u odnosu na 202</w:t>
      </w:r>
      <w:r w:rsidR="00FD68D1">
        <w:rPr>
          <w:rFonts w:ascii="Arial" w:eastAsia="Calibri" w:hAnsi="Arial" w:cs="Arial"/>
          <w:color w:val="17365D" w:themeColor="text2" w:themeShade="BF"/>
          <w:lang w:eastAsia="en-US"/>
        </w:rPr>
        <w:t>5</w:t>
      </w:r>
      <w:r w:rsidRPr="003A2F86">
        <w:rPr>
          <w:rFonts w:ascii="Arial" w:eastAsia="Calibri" w:hAnsi="Arial" w:cs="Arial"/>
          <w:color w:val="17365D" w:themeColor="text2" w:themeShade="BF"/>
          <w:lang w:eastAsia="en-US"/>
        </w:rPr>
        <w:t>.</w:t>
      </w:r>
      <w:r w:rsidR="00815EB4">
        <w:rPr>
          <w:rFonts w:ascii="Arial" w:eastAsia="Calibri" w:hAnsi="Arial" w:cs="Arial"/>
          <w:color w:val="17365D" w:themeColor="text2" w:themeShade="BF"/>
          <w:lang w:eastAsia="en-US"/>
        </w:rPr>
        <w:t xml:space="preserve"> </w:t>
      </w:r>
      <w:r w:rsidRPr="003A2F86">
        <w:rPr>
          <w:rFonts w:ascii="Arial" w:eastAsia="Calibri" w:hAnsi="Arial" w:cs="Arial"/>
          <w:color w:val="17365D" w:themeColor="text2" w:themeShade="BF"/>
          <w:lang w:eastAsia="en-US"/>
        </w:rPr>
        <w:t xml:space="preserve">g), a na prihode proračunskih korisnika </w:t>
      </w:r>
      <w:r w:rsidR="00FD68D1">
        <w:rPr>
          <w:rFonts w:ascii="Arial" w:eastAsia="Calibri" w:hAnsi="Arial" w:cs="Arial"/>
          <w:color w:val="17365D" w:themeColor="text2" w:themeShade="BF"/>
          <w:lang w:eastAsia="en-US"/>
        </w:rPr>
        <w:t>702.198,29</w:t>
      </w:r>
      <w:r w:rsidR="00C57E65">
        <w:rPr>
          <w:rFonts w:ascii="Arial" w:eastAsia="Calibri" w:hAnsi="Arial" w:cs="Arial"/>
          <w:color w:val="17365D" w:themeColor="text2" w:themeShade="BF"/>
          <w:lang w:eastAsia="en-US"/>
        </w:rPr>
        <w:t xml:space="preserve"> </w:t>
      </w:r>
      <w:r w:rsidR="00BF4737" w:rsidRPr="003A2F86">
        <w:rPr>
          <w:rFonts w:ascii="Arial" w:eastAsia="Calibri" w:hAnsi="Arial" w:cs="Arial"/>
          <w:color w:val="17365D" w:themeColor="text2" w:themeShade="BF"/>
          <w:lang w:eastAsia="en-US"/>
        </w:rPr>
        <w:t>€</w:t>
      </w:r>
      <w:r w:rsidR="00CC19B3" w:rsidRPr="003A2F86">
        <w:rPr>
          <w:rFonts w:ascii="Arial" w:eastAsia="Calibri" w:hAnsi="Arial" w:cs="Arial"/>
          <w:color w:val="17365D" w:themeColor="text2" w:themeShade="BF"/>
          <w:lang w:eastAsia="en-US"/>
        </w:rPr>
        <w:t xml:space="preserve"> (</w:t>
      </w:r>
      <w:r w:rsidR="00494C02">
        <w:rPr>
          <w:rFonts w:ascii="Arial" w:eastAsia="Calibri" w:hAnsi="Arial" w:cs="Arial"/>
          <w:color w:val="17365D" w:themeColor="text2" w:themeShade="BF"/>
          <w:lang w:eastAsia="en-US"/>
        </w:rPr>
        <w:t>manje</w:t>
      </w:r>
      <w:r w:rsidR="00CC19B3" w:rsidRPr="003A2F86">
        <w:rPr>
          <w:rFonts w:ascii="Arial" w:eastAsia="Calibri" w:hAnsi="Arial" w:cs="Arial"/>
          <w:color w:val="17365D" w:themeColor="text2" w:themeShade="BF"/>
          <w:lang w:eastAsia="en-US"/>
        </w:rPr>
        <w:t xml:space="preserve"> za </w:t>
      </w:r>
      <w:r w:rsidR="00FD68D1">
        <w:rPr>
          <w:rFonts w:ascii="Arial" w:eastAsia="Calibri" w:hAnsi="Arial" w:cs="Arial"/>
          <w:color w:val="17365D" w:themeColor="text2" w:themeShade="BF"/>
          <w:lang w:eastAsia="en-US"/>
        </w:rPr>
        <w:t>18.640,71</w:t>
      </w:r>
      <w:r w:rsidR="00CC19B3" w:rsidRPr="003A2F86">
        <w:rPr>
          <w:rFonts w:ascii="Arial" w:eastAsia="Calibri" w:hAnsi="Arial" w:cs="Arial"/>
          <w:color w:val="17365D" w:themeColor="text2" w:themeShade="BF"/>
          <w:lang w:eastAsia="en-US"/>
        </w:rPr>
        <w:t xml:space="preserve"> € ili </w:t>
      </w:r>
      <w:r w:rsidR="003102FC">
        <w:rPr>
          <w:rFonts w:ascii="Arial" w:eastAsia="Calibri" w:hAnsi="Arial" w:cs="Arial"/>
          <w:color w:val="17365D" w:themeColor="text2" w:themeShade="BF"/>
          <w:lang w:eastAsia="en-US"/>
        </w:rPr>
        <w:t>2,6</w:t>
      </w:r>
      <w:r w:rsidR="00CC19B3" w:rsidRPr="003A2F86">
        <w:rPr>
          <w:rFonts w:ascii="Arial" w:eastAsia="Calibri" w:hAnsi="Arial" w:cs="Arial"/>
          <w:color w:val="17365D" w:themeColor="text2" w:themeShade="BF"/>
          <w:lang w:eastAsia="en-US"/>
        </w:rPr>
        <w:t>% u odnosu na 202</w:t>
      </w:r>
      <w:r w:rsidR="00FD68D1">
        <w:rPr>
          <w:rFonts w:ascii="Arial" w:eastAsia="Calibri" w:hAnsi="Arial" w:cs="Arial"/>
          <w:color w:val="17365D" w:themeColor="text2" w:themeShade="BF"/>
          <w:lang w:eastAsia="en-US"/>
        </w:rPr>
        <w:t>5</w:t>
      </w:r>
      <w:r w:rsidR="00CC19B3" w:rsidRPr="003A2F86">
        <w:rPr>
          <w:rFonts w:ascii="Arial" w:eastAsia="Calibri" w:hAnsi="Arial" w:cs="Arial"/>
          <w:color w:val="17365D" w:themeColor="text2" w:themeShade="BF"/>
          <w:lang w:eastAsia="en-US"/>
        </w:rPr>
        <w:t>.</w:t>
      </w:r>
      <w:r w:rsidR="00F42F8A">
        <w:rPr>
          <w:rFonts w:ascii="Arial" w:eastAsia="Calibri" w:hAnsi="Arial" w:cs="Arial"/>
          <w:color w:val="17365D" w:themeColor="text2" w:themeShade="BF"/>
          <w:lang w:eastAsia="en-US"/>
        </w:rPr>
        <w:t xml:space="preserve"> </w:t>
      </w:r>
      <w:r w:rsidR="00CC19B3" w:rsidRPr="003A2F86">
        <w:rPr>
          <w:rFonts w:ascii="Arial" w:eastAsia="Calibri" w:hAnsi="Arial" w:cs="Arial"/>
          <w:color w:val="17365D" w:themeColor="text2" w:themeShade="BF"/>
          <w:lang w:eastAsia="en-US"/>
        </w:rPr>
        <w:t>g)</w:t>
      </w:r>
      <w:r w:rsidRPr="003A2F86">
        <w:rPr>
          <w:rFonts w:ascii="Arial" w:eastAsia="Calibri" w:hAnsi="Arial" w:cs="Arial"/>
          <w:color w:val="17365D" w:themeColor="text2" w:themeShade="BF"/>
          <w:lang w:eastAsia="en-US"/>
        </w:rPr>
        <w:t>.</w:t>
      </w:r>
    </w:p>
    <w:p w14:paraId="0C61CAD5" w14:textId="77777777" w:rsidR="00BF4737" w:rsidRPr="003A2F86" w:rsidRDefault="00BF4737" w:rsidP="003C3AE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21DE7516" w14:textId="77777777" w:rsidR="00B247B2" w:rsidRPr="009443E7" w:rsidRDefault="00CC19B3" w:rsidP="00BF63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Calibri" w:hAnsi="Arial" w:cs="Arial"/>
          <w:sz w:val="16"/>
          <w:szCs w:val="14"/>
          <w:lang w:eastAsia="en-US"/>
        </w:rPr>
      </w:pPr>
      <w:r w:rsidRPr="009443E7">
        <w:rPr>
          <w:rFonts w:ascii="Arial" w:eastAsia="Calibri" w:hAnsi="Arial" w:cs="Arial"/>
          <w:sz w:val="16"/>
          <w:szCs w:val="16"/>
          <w:lang w:eastAsia="en-US"/>
        </w:rPr>
        <w:t xml:space="preserve">Općina </w:t>
      </w:r>
      <w:r w:rsidR="00BB1FD3" w:rsidRPr="009443E7">
        <w:rPr>
          <w:rFonts w:ascii="Arial" w:eastAsia="Calibri" w:hAnsi="Arial" w:cs="Arial"/>
          <w:sz w:val="16"/>
          <w:szCs w:val="16"/>
          <w:lang w:eastAsia="en-US"/>
        </w:rPr>
        <w:t xml:space="preserve">je </w:t>
      </w:r>
      <w:r w:rsidRPr="009443E7">
        <w:rPr>
          <w:rFonts w:ascii="Arial" w:eastAsia="Calibri" w:hAnsi="Arial" w:cs="Arial"/>
          <w:sz w:val="16"/>
          <w:szCs w:val="16"/>
          <w:lang w:eastAsia="en-US"/>
        </w:rPr>
        <w:t>u 2021. i 2022. ostvarila jednokratnu naknadu za trajno priključenje Zračna luke na sustav javne odvodnje. U 2022. godini ovaj prihod je iznosio 64.149,36 €, a u 2021. godini 320.746,83 € (</w:t>
      </w:r>
      <w:r w:rsidRPr="009443E7">
        <w:rPr>
          <w:rFonts w:ascii="Arial" w:eastAsia="Calibri" w:hAnsi="Arial" w:cs="Arial"/>
          <w:sz w:val="16"/>
          <w:szCs w:val="14"/>
          <w:lang w:eastAsia="en-US"/>
        </w:rPr>
        <w:t xml:space="preserve">na temelju zaključenog ugovora s Općinom). Također, </w:t>
      </w:r>
      <w:r w:rsidR="00BB1FD3" w:rsidRPr="009443E7">
        <w:rPr>
          <w:rFonts w:ascii="Arial" w:eastAsia="Calibri" w:hAnsi="Arial" w:cs="Arial"/>
          <w:sz w:val="16"/>
          <w:szCs w:val="14"/>
          <w:lang w:eastAsia="en-US"/>
        </w:rPr>
        <w:t>2022.</w:t>
      </w:r>
      <w:r w:rsidRPr="009443E7">
        <w:rPr>
          <w:rFonts w:ascii="Arial" w:eastAsia="Calibri" w:hAnsi="Arial" w:cs="Arial"/>
          <w:sz w:val="16"/>
          <w:szCs w:val="14"/>
          <w:lang w:eastAsia="en-US"/>
        </w:rPr>
        <w:t xml:space="preserve"> godine su bili ostvareni prihodi od ošasne imovine (novčana sredstva) 40.389,68 €. </w:t>
      </w:r>
    </w:p>
    <w:p w14:paraId="0F27A940" w14:textId="77777777" w:rsidR="00F72A6E" w:rsidRDefault="00F72A6E" w:rsidP="00B247B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szCs w:val="20"/>
          <w:lang w:eastAsia="en-US"/>
        </w:rPr>
      </w:pPr>
    </w:p>
    <w:p w14:paraId="5157BD46" w14:textId="10B94694" w:rsidR="00CC19B3" w:rsidRPr="003A2F86" w:rsidRDefault="00BB1FD3" w:rsidP="00CC19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szCs w:val="20"/>
          <w:lang w:eastAsia="en-US"/>
        </w:rPr>
      </w:pPr>
      <w:r w:rsidRPr="003A2F86">
        <w:rPr>
          <w:rFonts w:ascii="Arial" w:eastAsia="Calibri" w:hAnsi="Arial" w:cs="Arial"/>
          <w:szCs w:val="20"/>
          <w:lang w:eastAsia="en-US"/>
        </w:rPr>
        <w:t>P</w:t>
      </w:r>
      <w:r w:rsidR="00CC19B3" w:rsidRPr="003A2F86">
        <w:rPr>
          <w:rFonts w:ascii="Arial" w:eastAsia="Calibri" w:hAnsi="Arial" w:cs="Arial"/>
          <w:szCs w:val="20"/>
          <w:lang w:eastAsia="en-US"/>
        </w:rPr>
        <w:t xml:space="preserve">rihodi od ulaza u staru jezgru Cavtata </w:t>
      </w:r>
      <w:r w:rsidR="00031255">
        <w:rPr>
          <w:rFonts w:ascii="Arial" w:eastAsia="Calibri" w:hAnsi="Arial" w:cs="Arial"/>
          <w:szCs w:val="20"/>
          <w:lang w:eastAsia="en-US"/>
        </w:rPr>
        <w:t xml:space="preserve">(račun 652) </w:t>
      </w:r>
      <w:r w:rsidR="00CC19B3" w:rsidRPr="003A2F86">
        <w:rPr>
          <w:rFonts w:ascii="Arial" w:eastAsia="Calibri" w:hAnsi="Arial" w:cs="Arial"/>
          <w:szCs w:val="20"/>
          <w:lang w:eastAsia="en-US"/>
        </w:rPr>
        <w:t xml:space="preserve">su </w:t>
      </w:r>
      <w:r w:rsidRPr="003A2F86">
        <w:rPr>
          <w:rFonts w:ascii="Arial" w:eastAsia="Calibri" w:hAnsi="Arial" w:cs="Arial"/>
          <w:szCs w:val="20"/>
          <w:lang w:eastAsia="en-US"/>
        </w:rPr>
        <w:t>u izvještajnom razdoblju prethodne 202</w:t>
      </w:r>
      <w:r w:rsidR="00494C02">
        <w:rPr>
          <w:rFonts w:ascii="Arial" w:eastAsia="Calibri" w:hAnsi="Arial" w:cs="Arial"/>
          <w:szCs w:val="20"/>
          <w:lang w:eastAsia="en-US"/>
        </w:rPr>
        <w:t>5</w:t>
      </w:r>
      <w:r w:rsidRPr="003A2F86">
        <w:rPr>
          <w:rFonts w:ascii="Arial" w:eastAsia="Calibri" w:hAnsi="Arial" w:cs="Arial"/>
          <w:szCs w:val="20"/>
          <w:lang w:eastAsia="en-US"/>
        </w:rPr>
        <w:t>.</w:t>
      </w:r>
      <w:r w:rsidR="00CC19B3" w:rsidRPr="003A2F86">
        <w:rPr>
          <w:rFonts w:ascii="Arial" w:eastAsia="Calibri" w:hAnsi="Arial" w:cs="Arial"/>
          <w:szCs w:val="20"/>
          <w:lang w:eastAsia="en-US"/>
        </w:rPr>
        <w:t xml:space="preserve"> godine iznosili </w:t>
      </w:r>
      <w:r w:rsidR="00494C02">
        <w:rPr>
          <w:rFonts w:ascii="Arial" w:eastAsia="Calibri" w:hAnsi="Arial" w:cs="Arial"/>
          <w:szCs w:val="20"/>
          <w:lang w:eastAsia="en-US"/>
        </w:rPr>
        <w:t>29.426,60</w:t>
      </w:r>
      <w:r w:rsidR="00494C02" w:rsidRPr="003A2F86">
        <w:rPr>
          <w:rFonts w:ascii="Arial" w:eastAsia="Calibri" w:hAnsi="Arial" w:cs="Arial"/>
          <w:szCs w:val="20"/>
          <w:lang w:eastAsia="en-US"/>
        </w:rPr>
        <w:t xml:space="preserve"> </w:t>
      </w:r>
      <w:r w:rsidR="00CC19B3" w:rsidRPr="003A2F86">
        <w:rPr>
          <w:rFonts w:ascii="Arial" w:eastAsia="Calibri" w:hAnsi="Arial" w:cs="Arial"/>
          <w:szCs w:val="20"/>
          <w:lang w:eastAsia="en-US"/>
        </w:rPr>
        <w:t xml:space="preserve">€, dok u tekućoj godini iznose </w:t>
      </w:r>
      <w:r w:rsidR="00494C02">
        <w:rPr>
          <w:rFonts w:ascii="Arial" w:eastAsia="Calibri" w:hAnsi="Arial" w:cs="Arial"/>
          <w:szCs w:val="20"/>
          <w:lang w:eastAsia="en-US"/>
        </w:rPr>
        <w:t>33.803</w:t>
      </w:r>
      <w:r w:rsidR="00871860" w:rsidRPr="003A2F86">
        <w:rPr>
          <w:rFonts w:ascii="Arial" w:eastAsia="Calibri" w:hAnsi="Arial" w:cs="Arial"/>
          <w:szCs w:val="20"/>
          <w:lang w:eastAsia="en-US"/>
        </w:rPr>
        <w:t xml:space="preserve"> €</w:t>
      </w:r>
      <w:r w:rsidR="00EA72E1">
        <w:rPr>
          <w:rFonts w:ascii="Arial" w:eastAsia="Calibri" w:hAnsi="Arial" w:cs="Arial"/>
          <w:szCs w:val="20"/>
          <w:lang w:eastAsia="en-US"/>
        </w:rPr>
        <w:t>.</w:t>
      </w:r>
    </w:p>
    <w:p w14:paraId="30C4D6BE" w14:textId="77777777" w:rsidR="00EA7FD2" w:rsidRPr="003A2F86" w:rsidRDefault="00EA7FD2" w:rsidP="003C3AE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szCs w:val="20"/>
          <w:lang w:eastAsia="en-US"/>
        </w:rPr>
      </w:pPr>
    </w:p>
    <w:p w14:paraId="04388FF7" w14:textId="141F1B8F" w:rsidR="00DA7908" w:rsidRDefault="00C23737" w:rsidP="00C237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r w:rsidRPr="00C23737">
        <w:rPr>
          <w:rFonts w:ascii="Arial" w:eastAsia="Calibri" w:hAnsi="Arial" w:cs="Arial"/>
          <w:lang w:eastAsia="en-US"/>
        </w:rPr>
        <w:lastRenderedPageBreak/>
        <w:t xml:space="preserve">Vrijednosno najznačajniji dio ovih prihoda </w:t>
      </w:r>
      <w:r w:rsidR="00C94415">
        <w:rPr>
          <w:rFonts w:ascii="Arial" w:eastAsia="Calibri" w:hAnsi="Arial" w:cs="Arial"/>
          <w:lang w:eastAsia="en-US"/>
        </w:rPr>
        <w:t xml:space="preserve">(račun 652) </w:t>
      </w:r>
      <w:r w:rsidRPr="00C23737">
        <w:rPr>
          <w:rFonts w:ascii="Arial" w:eastAsia="Calibri" w:hAnsi="Arial" w:cs="Arial"/>
          <w:lang w:eastAsia="en-US"/>
        </w:rPr>
        <w:t xml:space="preserve">Općine </w:t>
      </w:r>
      <w:r w:rsidR="00494C02">
        <w:rPr>
          <w:rFonts w:ascii="Arial" w:eastAsia="Calibri" w:hAnsi="Arial" w:cs="Arial"/>
          <w:lang w:eastAsia="en-US"/>
        </w:rPr>
        <w:t xml:space="preserve">prethodne godine </w:t>
      </w:r>
      <w:r w:rsidRPr="00C23737">
        <w:rPr>
          <w:rFonts w:ascii="Arial" w:eastAsia="Calibri" w:hAnsi="Arial" w:cs="Arial"/>
          <w:lang w:eastAsia="en-US"/>
        </w:rPr>
        <w:t>se odnosi</w:t>
      </w:r>
      <w:r w:rsidR="00494C02">
        <w:rPr>
          <w:rFonts w:ascii="Arial" w:eastAsia="Calibri" w:hAnsi="Arial" w:cs="Arial"/>
          <w:lang w:eastAsia="en-US"/>
        </w:rPr>
        <w:t>o</w:t>
      </w:r>
      <w:r w:rsidRPr="00C23737">
        <w:rPr>
          <w:rFonts w:ascii="Arial" w:eastAsia="Calibri" w:hAnsi="Arial" w:cs="Arial"/>
          <w:lang w:eastAsia="en-US"/>
        </w:rPr>
        <w:t xml:space="preserve"> na prihode </w:t>
      </w:r>
      <w:bookmarkStart w:id="130" w:name="_Hlk160006495"/>
      <w:r w:rsidRPr="00C23737">
        <w:rPr>
          <w:rFonts w:ascii="Arial" w:eastAsia="Calibri" w:hAnsi="Arial" w:cs="Arial"/>
          <w:lang w:eastAsia="en-US"/>
        </w:rPr>
        <w:t xml:space="preserve">od Hrvatskih voda za usluge naplate vodne naknade s komunalnom naknadom </w:t>
      </w:r>
      <w:bookmarkStart w:id="131" w:name="_Hlk160006505"/>
      <w:bookmarkEnd w:id="130"/>
      <w:r w:rsidR="00EA72E1">
        <w:rPr>
          <w:rFonts w:ascii="Arial" w:eastAsia="Calibri" w:hAnsi="Arial" w:cs="Arial"/>
          <w:lang w:eastAsia="en-US"/>
        </w:rPr>
        <w:t>40.956,41 €</w:t>
      </w:r>
      <w:r w:rsidR="00187BBA">
        <w:rPr>
          <w:rFonts w:ascii="Arial" w:eastAsia="Calibri" w:hAnsi="Arial" w:cs="Arial"/>
          <w:lang w:eastAsia="en-US"/>
        </w:rPr>
        <w:t>.</w:t>
      </w:r>
      <w:r w:rsidR="00EA72E1">
        <w:rPr>
          <w:rFonts w:ascii="Arial" w:eastAsia="Calibri" w:hAnsi="Arial" w:cs="Arial"/>
          <w:lang w:eastAsia="en-US"/>
        </w:rPr>
        <w:t xml:space="preserve"> </w:t>
      </w:r>
      <w:r w:rsidR="00494C02">
        <w:rPr>
          <w:rFonts w:ascii="Arial" w:eastAsia="Calibri" w:hAnsi="Arial" w:cs="Arial"/>
          <w:lang w:eastAsia="en-US"/>
        </w:rPr>
        <w:t>U polugodišnjem razdoblju 2026. godine ovi prihodi nisu ostvareni.</w:t>
      </w:r>
      <w:r w:rsidR="000373B1">
        <w:rPr>
          <w:rFonts w:ascii="Arial" w:eastAsia="Calibri" w:hAnsi="Arial" w:cs="Arial"/>
          <w:lang w:eastAsia="en-US"/>
        </w:rPr>
        <w:t xml:space="preserve"> </w:t>
      </w:r>
      <w:r w:rsidRPr="00C23737">
        <w:rPr>
          <w:rFonts w:ascii="Arial" w:eastAsia="Calibri" w:hAnsi="Arial" w:cs="Arial"/>
          <w:lang w:eastAsia="en-US"/>
        </w:rPr>
        <w:t xml:space="preserve">Nadalje, prihodi od naknade za saniranje odlagališta smeća </w:t>
      </w:r>
      <w:r w:rsidR="00DA7908">
        <w:rPr>
          <w:rFonts w:ascii="Arial" w:eastAsia="Calibri" w:hAnsi="Arial" w:cs="Arial"/>
          <w:lang w:eastAsia="en-US"/>
        </w:rPr>
        <w:t>ni</w:t>
      </w:r>
      <w:r w:rsidR="00AA3ED8">
        <w:rPr>
          <w:rFonts w:ascii="Arial" w:eastAsia="Calibri" w:hAnsi="Arial" w:cs="Arial"/>
          <w:lang w:eastAsia="en-US"/>
        </w:rPr>
        <w:t xml:space="preserve">su </w:t>
      </w:r>
      <w:r w:rsidRPr="00C23737">
        <w:rPr>
          <w:rFonts w:ascii="Arial" w:eastAsia="Calibri" w:hAnsi="Arial" w:cs="Arial"/>
          <w:lang w:eastAsia="en-US"/>
        </w:rPr>
        <w:t xml:space="preserve">ostvareni </w:t>
      </w:r>
      <w:r w:rsidR="00DA7908">
        <w:rPr>
          <w:rFonts w:ascii="Arial" w:eastAsia="Calibri" w:hAnsi="Arial" w:cs="Arial"/>
          <w:lang w:eastAsia="en-US"/>
        </w:rPr>
        <w:t xml:space="preserve">u prvom polugodištu 2026. godine </w:t>
      </w:r>
      <w:r w:rsidRPr="00C23737">
        <w:rPr>
          <w:rFonts w:ascii="Arial" w:eastAsia="Calibri" w:hAnsi="Arial" w:cs="Arial"/>
          <w:lang w:eastAsia="en-US"/>
        </w:rPr>
        <w:t>(</w:t>
      </w:r>
      <w:r w:rsidR="00AA3ED8">
        <w:rPr>
          <w:rFonts w:ascii="Arial" w:eastAsia="Calibri" w:hAnsi="Arial" w:cs="Arial"/>
          <w:lang w:eastAsia="en-US"/>
        </w:rPr>
        <w:t>ukupno u 2023. godini</w:t>
      </w:r>
      <w:r w:rsidRPr="00C23737">
        <w:rPr>
          <w:rFonts w:ascii="Arial" w:eastAsia="Calibri" w:hAnsi="Arial" w:cs="Arial"/>
          <w:lang w:eastAsia="en-US"/>
        </w:rPr>
        <w:t xml:space="preserve"> 63.549,57 €</w:t>
      </w:r>
      <w:r w:rsidR="00AA3ED8">
        <w:rPr>
          <w:rFonts w:ascii="Arial" w:eastAsia="Calibri" w:hAnsi="Arial" w:cs="Arial"/>
          <w:lang w:eastAsia="en-US"/>
        </w:rPr>
        <w:t xml:space="preserve">, a u 2024. godini </w:t>
      </w:r>
      <w:r w:rsidR="00AA3ED8" w:rsidRPr="00C23737">
        <w:rPr>
          <w:rFonts w:ascii="Arial" w:eastAsia="Calibri" w:hAnsi="Arial" w:cs="Arial"/>
          <w:lang w:eastAsia="en-US"/>
        </w:rPr>
        <w:t>21.187,30 €</w:t>
      </w:r>
      <w:r w:rsidR="00DA7908">
        <w:rPr>
          <w:rFonts w:ascii="Arial" w:eastAsia="Calibri" w:hAnsi="Arial" w:cs="Arial"/>
          <w:lang w:eastAsia="en-US"/>
        </w:rPr>
        <w:t>, a u 2025. godini 7.309,72 €</w:t>
      </w:r>
      <w:r w:rsidRPr="00C23737">
        <w:rPr>
          <w:rFonts w:ascii="Arial" w:eastAsia="Calibri" w:hAnsi="Arial" w:cs="Arial"/>
          <w:lang w:eastAsia="en-US"/>
        </w:rPr>
        <w:t>).</w:t>
      </w:r>
      <w:r w:rsidR="000373B1">
        <w:rPr>
          <w:rFonts w:ascii="Arial" w:eastAsia="Calibri" w:hAnsi="Arial" w:cs="Arial"/>
          <w:lang w:eastAsia="en-US"/>
        </w:rPr>
        <w:t xml:space="preserve"> Također, nisu ostvarena sredstva</w:t>
      </w:r>
      <w:r w:rsidR="000373B1" w:rsidRPr="000373B1">
        <w:rPr>
          <w:rFonts w:ascii="Arial" w:eastAsia="Calibri" w:hAnsi="Arial" w:cs="Arial"/>
          <w:lang w:eastAsia="en-US"/>
        </w:rPr>
        <w:t xml:space="preserve"> </w:t>
      </w:r>
      <w:r w:rsidR="000373B1" w:rsidRPr="00C23737">
        <w:rPr>
          <w:rFonts w:ascii="Arial" w:eastAsia="Calibri" w:hAnsi="Arial" w:cs="Arial"/>
          <w:lang w:eastAsia="en-US"/>
        </w:rPr>
        <w:t>od prenamjene poljoprivrednog zemljišta (</w:t>
      </w:r>
      <w:r w:rsidR="000373B1">
        <w:rPr>
          <w:rFonts w:ascii="Arial" w:eastAsia="Calibri" w:hAnsi="Arial" w:cs="Arial"/>
          <w:lang w:eastAsia="en-US"/>
        </w:rPr>
        <w:t xml:space="preserve">ukupno u 2023. godini </w:t>
      </w:r>
      <w:r w:rsidR="000373B1" w:rsidRPr="00C23737">
        <w:rPr>
          <w:rFonts w:ascii="Arial" w:eastAsia="Calibri" w:hAnsi="Arial" w:cs="Arial"/>
          <w:lang w:eastAsia="en-US"/>
        </w:rPr>
        <w:t>2.089,09 €</w:t>
      </w:r>
      <w:r w:rsidR="000373B1">
        <w:rPr>
          <w:rFonts w:ascii="Arial" w:eastAsia="Calibri" w:hAnsi="Arial" w:cs="Arial"/>
          <w:lang w:eastAsia="en-US"/>
        </w:rPr>
        <w:t xml:space="preserve">, u 2024. godini </w:t>
      </w:r>
      <w:r w:rsidR="000373B1" w:rsidRPr="00C23737">
        <w:rPr>
          <w:rFonts w:ascii="Arial" w:eastAsia="Calibri" w:hAnsi="Arial" w:cs="Arial"/>
          <w:lang w:eastAsia="en-US"/>
        </w:rPr>
        <w:t>1.085,28 €</w:t>
      </w:r>
      <w:r w:rsidR="000373B1">
        <w:rPr>
          <w:rFonts w:ascii="Arial" w:eastAsia="Calibri" w:hAnsi="Arial" w:cs="Arial"/>
          <w:lang w:eastAsia="en-US"/>
        </w:rPr>
        <w:t>, a u 2025. godini 7,85 €</w:t>
      </w:r>
      <w:r w:rsidR="000373B1" w:rsidRPr="00C23737">
        <w:rPr>
          <w:rFonts w:ascii="Arial" w:eastAsia="Calibri" w:hAnsi="Arial" w:cs="Arial"/>
          <w:lang w:eastAsia="en-US"/>
        </w:rPr>
        <w:t xml:space="preserve">), </w:t>
      </w:r>
      <w:r w:rsidR="000373B1">
        <w:rPr>
          <w:rFonts w:ascii="Arial" w:eastAsia="Calibri" w:hAnsi="Arial" w:cs="Arial"/>
          <w:lang w:eastAsia="en-US"/>
        </w:rPr>
        <w:t xml:space="preserve">niti </w:t>
      </w:r>
      <w:r w:rsidR="000373B1" w:rsidRPr="00C23737">
        <w:rPr>
          <w:rFonts w:ascii="Arial" w:eastAsia="Calibri" w:hAnsi="Arial" w:cs="Arial"/>
          <w:lang w:eastAsia="en-US"/>
        </w:rPr>
        <w:t xml:space="preserve">od naknade štete troškova ovrhe </w:t>
      </w:r>
      <w:r w:rsidR="000373B1">
        <w:rPr>
          <w:rFonts w:ascii="Arial" w:eastAsia="Calibri" w:hAnsi="Arial" w:cs="Arial"/>
          <w:lang w:eastAsia="en-US"/>
        </w:rPr>
        <w:t>(ukupno u 2025. godini 79,62</w:t>
      </w:r>
      <w:r w:rsidR="000373B1" w:rsidRPr="00C23737">
        <w:rPr>
          <w:rFonts w:ascii="Arial" w:eastAsia="Calibri" w:hAnsi="Arial" w:cs="Arial"/>
          <w:lang w:eastAsia="en-US"/>
        </w:rPr>
        <w:t xml:space="preserve"> </w:t>
      </w:r>
      <w:r w:rsidR="000373B1">
        <w:rPr>
          <w:rFonts w:ascii="Arial" w:eastAsia="Calibri" w:hAnsi="Arial" w:cs="Arial"/>
          <w:lang w:eastAsia="en-US"/>
        </w:rPr>
        <w:t>).</w:t>
      </w:r>
    </w:p>
    <w:p w14:paraId="08D3E67C" w14:textId="77777777" w:rsidR="000373B1" w:rsidRDefault="000373B1" w:rsidP="00C237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3D9B4DA9" w14:textId="29C38AEE" w:rsidR="00C23737" w:rsidRPr="00C23737" w:rsidRDefault="00DA7908" w:rsidP="00C237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r>
        <w:rPr>
          <w:rFonts w:ascii="Arial" w:eastAsia="Calibri" w:hAnsi="Arial" w:cs="Arial"/>
          <w:lang w:eastAsia="en-US"/>
        </w:rPr>
        <w:t>O</w:t>
      </w:r>
      <w:r w:rsidR="00C23737" w:rsidRPr="00C23737">
        <w:rPr>
          <w:rFonts w:ascii="Arial" w:eastAsia="Calibri" w:hAnsi="Arial" w:cs="Arial"/>
          <w:lang w:eastAsia="en-US"/>
        </w:rPr>
        <w:t xml:space="preserve">stvareni su prihodi od vodnog doprinosa (jedinici lokalne samouprave pripada 8,0% vodnoga doprinosa naplaćenoga na njenom području, a Hrvatske vode su obvezne navedeni prihod doznačavati u proračun jedinice jednom mjesečno) u iznosu </w:t>
      </w:r>
      <w:r>
        <w:rPr>
          <w:rFonts w:ascii="Arial" w:eastAsia="Calibri" w:hAnsi="Arial" w:cs="Arial"/>
          <w:lang w:eastAsia="en-US"/>
        </w:rPr>
        <w:t>8,27</w:t>
      </w:r>
      <w:r w:rsidR="00C23737" w:rsidRPr="00C23737">
        <w:rPr>
          <w:rFonts w:ascii="Arial" w:eastAsia="Calibri" w:hAnsi="Arial" w:cs="Arial"/>
          <w:lang w:eastAsia="en-US"/>
        </w:rPr>
        <w:t xml:space="preserve"> € (</w:t>
      </w:r>
      <w:r w:rsidR="008406BA">
        <w:rPr>
          <w:rFonts w:ascii="Arial" w:eastAsia="Calibri" w:hAnsi="Arial" w:cs="Arial"/>
          <w:lang w:eastAsia="en-US"/>
        </w:rPr>
        <w:t xml:space="preserve">ukupno u 2023. godini </w:t>
      </w:r>
      <w:r w:rsidR="00C23737" w:rsidRPr="00C23737">
        <w:rPr>
          <w:rFonts w:ascii="Arial" w:eastAsia="Calibri" w:hAnsi="Arial" w:cs="Arial"/>
          <w:lang w:eastAsia="en-US"/>
        </w:rPr>
        <w:t>1.004,76</w:t>
      </w:r>
      <w:r w:rsidR="008406BA">
        <w:rPr>
          <w:rFonts w:ascii="Arial" w:eastAsia="Calibri" w:hAnsi="Arial" w:cs="Arial"/>
          <w:lang w:eastAsia="en-US"/>
        </w:rPr>
        <w:t xml:space="preserve"> €, u 2024. godini</w:t>
      </w:r>
      <w:r w:rsidR="00C23737" w:rsidRPr="00C23737">
        <w:rPr>
          <w:rFonts w:ascii="Arial" w:eastAsia="Calibri" w:hAnsi="Arial" w:cs="Arial"/>
          <w:lang w:eastAsia="en-US"/>
        </w:rPr>
        <w:t xml:space="preserve"> </w:t>
      </w:r>
      <w:r w:rsidR="00344128" w:rsidRPr="00C23737">
        <w:rPr>
          <w:rFonts w:ascii="Arial" w:eastAsia="Calibri" w:hAnsi="Arial" w:cs="Arial"/>
          <w:lang w:eastAsia="en-US"/>
        </w:rPr>
        <w:t>337,69 €</w:t>
      </w:r>
      <w:r>
        <w:rPr>
          <w:rFonts w:ascii="Arial" w:eastAsia="Calibri" w:hAnsi="Arial" w:cs="Arial"/>
          <w:lang w:eastAsia="en-US"/>
        </w:rPr>
        <w:t>, a u 2025. godini 9,39 €</w:t>
      </w:r>
      <w:r w:rsidR="00C23737" w:rsidRPr="00C23737">
        <w:rPr>
          <w:rFonts w:ascii="Arial" w:eastAsia="Calibri" w:hAnsi="Arial" w:cs="Arial"/>
          <w:lang w:eastAsia="en-US"/>
        </w:rPr>
        <w:t xml:space="preserve">), </w:t>
      </w:r>
      <w:r w:rsidR="009443E7">
        <w:rPr>
          <w:rFonts w:ascii="Arial" w:eastAsia="Calibri" w:hAnsi="Arial" w:cs="Arial"/>
          <w:lang w:eastAsia="en-US"/>
        </w:rPr>
        <w:t xml:space="preserve">te od naplate štete od osiguranja </w:t>
      </w:r>
      <w:r w:rsidR="000373B1">
        <w:rPr>
          <w:rFonts w:ascii="Arial" w:eastAsia="Calibri" w:hAnsi="Arial" w:cs="Arial"/>
          <w:lang w:eastAsia="en-US"/>
        </w:rPr>
        <w:t>17.501,50</w:t>
      </w:r>
      <w:r w:rsidR="009443E7">
        <w:rPr>
          <w:rFonts w:ascii="Arial" w:eastAsia="Calibri" w:hAnsi="Arial" w:cs="Arial"/>
          <w:lang w:eastAsia="en-US"/>
        </w:rPr>
        <w:t xml:space="preserve"> </w:t>
      </w:r>
      <w:r w:rsidR="000373B1">
        <w:rPr>
          <w:rFonts w:ascii="Arial" w:eastAsia="Calibri" w:hAnsi="Arial" w:cs="Arial"/>
          <w:lang w:eastAsia="en-US"/>
        </w:rPr>
        <w:t>€</w:t>
      </w:r>
      <w:r w:rsidR="009443E7">
        <w:rPr>
          <w:rFonts w:ascii="Arial" w:eastAsia="Calibri" w:hAnsi="Arial" w:cs="Arial"/>
          <w:lang w:eastAsia="en-US"/>
        </w:rPr>
        <w:t>.</w:t>
      </w:r>
      <w:r w:rsidR="00C23737" w:rsidRPr="00C23737">
        <w:rPr>
          <w:rFonts w:ascii="Arial" w:eastAsia="Calibri" w:hAnsi="Arial" w:cs="Arial"/>
          <w:lang w:eastAsia="en-US"/>
        </w:rPr>
        <w:t xml:space="preserve"> </w:t>
      </w:r>
      <w:bookmarkEnd w:id="131"/>
    </w:p>
    <w:p w14:paraId="175F18F7" w14:textId="77777777" w:rsidR="00C23737" w:rsidRDefault="00C23737" w:rsidP="00CC19B3">
      <w:pPr>
        <w:pStyle w:val="Odlomakpopisa"/>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ind w:left="0"/>
        <w:rPr>
          <w:rFonts w:ascii="Arial" w:eastAsia="Calibri" w:hAnsi="Arial" w:cs="Arial"/>
          <w:sz w:val="22"/>
          <w:szCs w:val="22"/>
        </w:rPr>
      </w:pPr>
    </w:p>
    <w:p w14:paraId="62B61338" w14:textId="0F3554CD" w:rsidR="00C23737" w:rsidRPr="00D0351C" w:rsidRDefault="00C23737" w:rsidP="00C237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sz w:val="18"/>
          <w:szCs w:val="18"/>
          <w:lang w:eastAsia="en-US"/>
        </w:rPr>
      </w:pPr>
      <w:r w:rsidRPr="000373B1">
        <w:rPr>
          <w:rFonts w:ascii="Arial" w:eastAsia="Calibri" w:hAnsi="Arial" w:cs="Arial"/>
          <w:sz w:val="18"/>
          <w:szCs w:val="18"/>
          <w:lang w:eastAsia="en-US"/>
        </w:rPr>
        <w:t xml:space="preserve">Prihodi od naknade za pružene usluge za obračun i naplatu naknade za uređenje voda koja se naplaćuje zajedno s komunalnom naknadom u </w:t>
      </w:r>
      <w:r w:rsidR="000373B1" w:rsidRPr="000373B1">
        <w:rPr>
          <w:rFonts w:ascii="Arial" w:eastAsia="Calibri" w:hAnsi="Arial" w:cs="Arial"/>
          <w:sz w:val="18"/>
          <w:szCs w:val="18"/>
          <w:lang w:eastAsia="en-US"/>
        </w:rPr>
        <w:t>2025.</w:t>
      </w:r>
      <w:r w:rsidRPr="000373B1">
        <w:rPr>
          <w:rFonts w:ascii="Arial" w:eastAsia="Calibri" w:hAnsi="Arial" w:cs="Arial"/>
          <w:sz w:val="18"/>
          <w:szCs w:val="18"/>
          <w:lang w:eastAsia="en-US"/>
        </w:rPr>
        <w:t xml:space="preserve"> godini u iznosu </w:t>
      </w:r>
      <w:r w:rsidR="00A30B8A" w:rsidRPr="000373B1">
        <w:rPr>
          <w:rFonts w:ascii="Arial" w:eastAsia="Calibri" w:hAnsi="Arial" w:cs="Arial"/>
          <w:sz w:val="18"/>
          <w:szCs w:val="18"/>
          <w:lang w:eastAsia="en-US"/>
        </w:rPr>
        <w:t xml:space="preserve">40.956,41 </w:t>
      </w:r>
      <w:r w:rsidRPr="000373B1">
        <w:rPr>
          <w:rFonts w:ascii="Arial" w:eastAsia="Calibri" w:hAnsi="Arial" w:cs="Arial"/>
          <w:sz w:val="18"/>
          <w:szCs w:val="18"/>
          <w:lang w:eastAsia="en-US"/>
        </w:rPr>
        <w:t xml:space="preserve">€ </w:t>
      </w:r>
      <w:r w:rsidR="000373B1" w:rsidRPr="000373B1">
        <w:rPr>
          <w:rFonts w:ascii="Arial" w:eastAsia="Calibri" w:hAnsi="Arial" w:cs="Arial"/>
          <w:sz w:val="18"/>
          <w:szCs w:val="18"/>
          <w:lang w:eastAsia="en-US"/>
        </w:rPr>
        <w:t xml:space="preserve">su </w:t>
      </w:r>
      <w:r w:rsidRPr="000373B1">
        <w:rPr>
          <w:rFonts w:ascii="Arial" w:eastAsia="Calibri" w:hAnsi="Arial" w:cs="Arial"/>
          <w:sz w:val="18"/>
          <w:szCs w:val="18"/>
          <w:lang w:eastAsia="en-US"/>
        </w:rPr>
        <w:t>se odnos</w:t>
      </w:r>
      <w:r w:rsidR="000373B1" w:rsidRPr="000373B1">
        <w:rPr>
          <w:rFonts w:ascii="Arial" w:eastAsia="Calibri" w:hAnsi="Arial" w:cs="Arial"/>
          <w:sz w:val="18"/>
          <w:szCs w:val="18"/>
          <w:lang w:eastAsia="en-US"/>
        </w:rPr>
        <w:t>ili</w:t>
      </w:r>
      <w:r w:rsidRPr="000373B1">
        <w:rPr>
          <w:rFonts w:ascii="Arial" w:eastAsia="Calibri" w:hAnsi="Arial" w:cs="Arial"/>
          <w:sz w:val="18"/>
          <w:szCs w:val="18"/>
          <w:lang w:eastAsia="en-US"/>
        </w:rPr>
        <w:t xml:space="preserve"> na prihode od usluge naplate za 202</w:t>
      </w:r>
      <w:r w:rsidR="00A30B8A" w:rsidRPr="000373B1">
        <w:rPr>
          <w:rFonts w:ascii="Arial" w:eastAsia="Calibri" w:hAnsi="Arial" w:cs="Arial"/>
          <w:sz w:val="18"/>
          <w:szCs w:val="18"/>
          <w:lang w:eastAsia="en-US"/>
        </w:rPr>
        <w:t>4</w:t>
      </w:r>
      <w:r w:rsidRPr="000373B1">
        <w:rPr>
          <w:rFonts w:ascii="Arial" w:eastAsia="Calibri" w:hAnsi="Arial" w:cs="Arial"/>
          <w:sz w:val="18"/>
          <w:szCs w:val="18"/>
          <w:lang w:eastAsia="en-US"/>
        </w:rPr>
        <w:t>. godinu</w:t>
      </w:r>
      <w:r w:rsidR="00D0351C" w:rsidRPr="000373B1">
        <w:rPr>
          <w:rFonts w:ascii="Arial" w:eastAsia="Calibri" w:hAnsi="Arial" w:cs="Arial"/>
          <w:sz w:val="18"/>
          <w:szCs w:val="18"/>
          <w:lang w:eastAsia="en-US"/>
        </w:rPr>
        <w:t>.</w:t>
      </w:r>
      <w:r w:rsidRPr="000373B1">
        <w:rPr>
          <w:rFonts w:ascii="Arial" w:eastAsia="Calibri" w:hAnsi="Arial" w:cs="Arial"/>
          <w:sz w:val="18"/>
          <w:szCs w:val="18"/>
          <w:lang w:eastAsia="en-US"/>
        </w:rPr>
        <w:t xml:space="preserve"> </w:t>
      </w:r>
      <w:r w:rsidRPr="00D0351C">
        <w:rPr>
          <w:rFonts w:ascii="Arial" w:eastAsia="Calibri" w:hAnsi="Arial" w:cs="Arial"/>
          <w:sz w:val="18"/>
          <w:szCs w:val="18"/>
          <w:lang w:eastAsia="en-US"/>
        </w:rPr>
        <w:t>(</w:t>
      </w:r>
      <w:r w:rsidR="00D0351C">
        <w:rPr>
          <w:rFonts w:ascii="Arial" w:eastAsia="Calibri" w:hAnsi="Arial" w:cs="Arial"/>
          <w:sz w:val="18"/>
          <w:szCs w:val="18"/>
          <w:lang w:eastAsia="en-US"/>
        </w:rPr>
        <w:t>U</w:t>
      </w:r>
      <w:r w:rsidRPr="00D0351C">
        <w:rPr>
          <w:rFonts w:ascii="Arial" w:eastAsia="Calibri" w:hAnsi="Arial" w:cs="Arial"/>
          <w:sz w:val="18"/>
          <w:szCs w:val="18"/>
          <w:lang w:eastAsia="en-US"/>
        </w:rPr>
        <w:t xml:space="preserve"> 2014. ovi prihodi od usluga iznosili 9.577,28 €, u 2015. su iznosili 11.542,90 €, u 2017. su iznosili 22.155,42 €, u 2018. su iznosili 1.760,92 €, u 2019. su iznosili 29.742,52 €, u 2020. su iznosili 30.614,74 €, u 2021. su iznosili 35.160,15 €, u 2022. su iznosili 43.643,84 €, u 2023. godini 42.113,03 €</w:t>
      </w:r>
      <w:r w:rsidR="00620597">
        <w:rPr>
          <w:rFonts w:ascii="Arial" w:eastAsia="Calibri" w:hAnsi="Arial" w:cs="Arial"/>
          <w:sz w:val="18"/>
          <w:szCs w:val="18"/>
          <w:lang w:eastAsia="en-US"/>
        </w:rPr>
        <w:t xml:space="preserve">, u 2024. godini </w:t>
      </w:r>
      <w:r w:rsidR="00187BBA" w:rsidRPr="00187BBA">
        <w:rPr>
          <w:rFonts w:ascii="Arial" w:eastAsia="Calibri" w:hAnsi="Arial" w:cs="Arial"/>
          <w:sz w:val="18"/>
          <w:szCs w:val="18"/>
          <w:lang w:eastAsia="en-US"/>
        </w:rPr>
        <w:t>38.940,98 €</w:t>
      </w:r>
      <w:r w:rsidRPr="00D0351C">
        <w:rPr>
          <w:rFonts w:ascii="Arial" w:eastAsia="Calibri" w:hAnsi="Arial" w:cs="Arial"/>
          <w:sz w:val="18"/>
          <w:szCs w:val="18"/>
          <w:lang w:eastAsia="en-US"/>
        </w:rPr>
        <w:t>).</w:t>
      </w:r>
    </w:p>
    <w:p w14:paraId="7E0C3789" w14:textId="77777777" w:rsidR="00C23737" w:rsidRPr="00C23737" w:rsidRDefault="00C23737" w:rsidP="00C237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bookmarkEnd w:id="129"/>
    <w:p w14:paraId="5D3C7B1C" w14:textId="53F67FCB" w:rsidR="00CC19B3" w:rsidRPr="003A2F86" w:rsidRDefault="00A05B7B" w:rsidP="00CC19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rPr>
      </w:pPr>
      <w:r w:rsidRPr="003A2F86">
        <w:rPr>
          <w:rFonts w:ascii="Arial" w:hAnsi="Arial" w:cs="Arial"/>
          <w:bCs/>
          <w:iCs/>
        </w:rPr>
        <w:t xml:space="preserve">U okviru prihodi od </w:t>
      </w:r>
      <w:r w:rsidRPr="003A2F86">
        <w:rPr>
          <w:rFonts w:ascii="Arial" w:hAnsi="Arial" w:cs="Arial"/>
          <w:bCs/>
        </w:rPr>
        <w:t>upravnih i administrativnih pristojbi, pristojbi po posebnim propisima i naknada</w:t>
      </w:r>
      <w:r w:rsidRPr="003A2F86">
        <w:rPr>
          <w:rFonts w:ascii="Arial" w:hAnsi="Arial" w:cs="Arial"/>
          <w:b/>
        </w:rPr>
        <w:t xml:space="preserve"> </w:t>
      </w:r>
      <w:r w:rsidRPr="003A2F86">
        <w:rPr>
          <w:rFonts w:ascii="Arial" w:hAnsi="Arial" w:cs="Arial"/>
          <w:iCs/>
        </w:rPr>
        <w:t xml:space="preserve">(65), vrijednosno najznačajniji prihodi </w:t>
      </w:r>
      <w:r w:rsidRPr="003A2F86">
        <w:rPr>
          <w:rFonts w:ascii="Arial" w:eastAsia="Calibri" w:hAnsi="Arial" w:cs="Arial"/>
          <w:lang w:eastAsia="en-US"/>
        </w:rPr>
        <w:t>Općine se odnose na prihode u okviru</w:t>
      </w:r>
      <w:r w:rsidR="009A2A97" w:rsidRPr="003A2F86">
        <w:rPr>
          <w:rFonts w:ascii="Arial" w:eastAsia="Calibri" w:hAnsi="Arial" w:cs="Arial"/>
          <w:lang w:eastAsia="en-US"/>
        </w:rPr>
        <w:t xml:space="preserve"> podskupine prihoda </w:t>
      </w:r>
      <w:r w:rsidR="009A2A97" w:rsidRPr="003A2F86">
        <w:rPr>
          <w:rFonts w:ascii="Arial" w:eastAsia="Calibri" w:hAnsi="Arial" w:cs="Arial"/>
          <w:b/>
          <w:bCs/>
          <w:lang w:eastAsia="en-US"/>
        </w:rPr>
        <w:t>653</w:t>
      </w:r>
      <w:r w:rsidRPr="003A2F86">
        <w:rPr>
          <w:rFonts w:ascii="Arial" w:eastAsia="Calibri" w:hAnsi="Arial" w:cs="Arial"/>
          <w:lang w:eastAsia="en-US"/>
        </w:rPr>
        <w:t xml:space="preserve"> (komunalni doprinos -</w:t>
      </w:r>
      <w:r w:rsidR="003C3AEE" w:rsidRPr="003A2F86">
        <w:rPr>
          <w:rFonts w:ascii="Arial" w:eastAsia="Calibri" w:hAnsi="Arial" w:cs="Arial"/>
          <w:lang w:eastAsia="en-US"/>
        </w:rPr>
        <w:t xml:space="preserve"> </w:t>
      </w:r>
      <w:r w:rsidRPr="003A2F86">
        <w:rPr>
          <w:rFonts w:ascii="Arial" w:eastAsia="Calibri" w:hAnsi="Arial" w:cs="Arial"/>
          <w:lang w:eastAsia="en-US"/>
        </w:rPr>
        <w:t>6531 i komunalna naknada -</w:t>
      </w:r>
      <w:r w:rsidR="003C3AEE" w:rsidRPr="003A2F86">
        <w:rPr>
          <w:rFonts w:ascii="Arial" w:eastAsia="Calibri" w:hAnsi="Arial" w:cs="Arial"/>
          <w:lang w:eastAsia="en-US"/>
        </w:rPr>
        <w:t xml:space="preserve"> </w:t>
      </w:r>
      <w:r w:rsidRPr="003A2F86">
        <w:rPr>
          <w:rFonts w:ascii="Arial" w:eastAsia="Calibri" w:hAnsi="Arial" w:cs="Arial"/>
          <w:lang w:eastAsia="en-US"/>
        </w:rPr>
        <w:t xml:space="preserve">6532) u ukupnom iznosu </w:t>
      </w:r>
      <w:r w:rsidR="000373B1">
        <w:rPr>
          <w:rFonts w:ascii="Arial" w:eastAsia="Calibri" w:hAnsi="Arial" w:cs="Arial"/>
        </w:rPr>
        <w:t>687.635,73</w:t>
      </w:r>
      <w:r w:rsidR="00CC19B3" w:rsidRPr="003A2F86">
        <w:rPr>
          <w:rFonts w:ascii="Arial" w:eastAsia="Calibri" w:hAnsi="Arial" w:cs="Arial"/>
        </w:rPr>
        <w:t xml:space="preserve"> € što je za </w:t>
      </w:r>
      <w:r w:rsidR="001A58E7">
        <w:rPr>
          <w:rFonts w:ascii="Arial" w:eastAsia="Calibri" w:hAnsi="Arial" w:cs="Arial"/>
        </w:rPr>
        <w:t>33,48</w:t>
      </w:r>
      <w:r w:rsidR="00CC19B3" w:rsidRPr="003A2F86">
        <w:rPr>
          <w:rFonts w:ascii="Arial" w:eastAsia="Calibri" w:hAnsi="Arial" w:cs="Arial"/>
        </w:rPr>
        <w:t xml:space="preserve"> € </w:t>
      </w:r>
      <w:r w:rsidR="001A58E7">
        <w:rPr>
          <w:rFonts w:ascii="Arial" w:eastAsia="Calibri" w:hAnsi="Arial" w:cs="Arial"/>
        </w:rPr>
        <w:t>više</w:t>
      </w:r>
      <w:r w:rsidR="00CC19B3" w:rsidRPr="003A2F86">
        <w:rPr>
          <w:rFonts w:ascii="Arial" w:eastAsia="Calibri" w:hAnsi="Arial" w:cs="Arial"/>
        </w:rPr>
        <w:t xml:space="preserve"> u odnosu na </w:t>
      </w:r>
      <w:r w:rsidR="00CC19B3" w:rsidRPr="003A2F86">
        <w:rPr>
          <w:rFonts w:ascii="Arial" w:hAnsi="Arial" w:cs="Arial"/>
          <w:iCs/>
        </w:rPr>
        <w:t>izvještajno razdoblje prethodne godine.</w:t>
      </w:r>
    </w:p>
    <w:p w14:paraId="604E72B1" w14:textId="77777777" w:rsidR="00023378" w:rsidRPr="003A2F86" w:rsidRDefault="00023378" w:rsidP="009A2A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sz w:val="16"/>
          <w:szCs w:val="16"/>
          <w:lang w:eastAsia="en-US"/>
        </w:rPr>
      </w:pPr>
      <w:bookmarkStart w:id="132" w:name="_Hlk103075487"/>
    </w:p>
    <w:bookmarkEnd w:id="132"/>
    <w:p w14:paraId="4CB1EA4F" w14:textId="5A253FF2" w:rsidR="00C23737" w:rsidRPr="00EE2CA0" w:rsidRDefault="00464968" w:rsidP="00C23737">
      <w:pPr>
        <w:pStyle w:val="Tijeloteksta2"/>
        <w:rPr>
          <w:rFonts w:ascii="Arial" w:hAnsi="Arial" w:cs="Arial"/>
          <w:iCs/>
          <w:sz w:val="22"/>
          <w:szCs w:val="22"/>
          <w:lang w:val="hr-HR"/>
        </w:rPr>
      </w:pPr>
      <w:r w:rsidRPr="00B247B2">
        <w:rPr>
          <w:rFonts w:ascii="Arial" w:hAnsi="Arial" w:cs="Arial"/>
          <w:iCs/>
          <w:sz w:val="22"/>
          <w:szCs w:val="22"/>
          <w:lang w:val="hr-HR"/>
        </w:rPr>
        <w:t xml:space="preserve">Prihodi od </w:t>
      </w:r>
      <w:r w:rsidRPr="00B247B2">
        <w:rPr>
          <w:rFonts w:ascii="Arial" w:hAnsi="Arial" w:cs="Arial"/>
          <w:b/>
          <w:bCs/>
          <w:iCs/>
          <w:sz w:val="22"/>
          <w:szCs w:val="22"/>
          <w:lang w:val="hr-HR"/>
        </w:rPr>
        <w:t>komunalnog doprinosa</w:t>
      </w:r>
      <w:r w:rsidRPr="00B247B2">
        <w:rPr>
          <w:rFonts w:ascii="Arial" w:hAnsi="Arial" w:cs="Arial"/>
          <w:iCs/>
          <w:sz w:val="22"/>
          <w:szCs w:val="22"/>
          <w:lang w:val="hr-HR"/>
        </w:rPr>
        <w:t xml:space="preserve"> (6531) su ostvareni u iznosu </w:t>
      </w:r>
      <w:r w:rsidR="001A58E7">
        <w:rPr>
          <w:rFonts w:ascii="Arial" w:hAnsi="Arial" w:cs="Arial"/>
          <w:iCs/>
          <w:sz w:val="22"/>
          <w:szCs w:val="22"/>
          <w:lang w:val="hr-HR"/>
        </w:rPr>
        <w:t>167.476,86</w:t>
      </w:r>
      <w:r w:rsidR="00C23737" w:rsidRPr="00B247B2">
        <w:rPr>
          <w:rFonts w:ascii="Arial" w:hAnsi="Arial" w:cs="Arial"/>
          <w:iCs/>
          <w:sz w:val="22"/>
          <w:szCs w:val="22"/>
          <w:lang w:val="hr-HR"/>
        </w:rPr>
        <w:t xml:space="preserve"> € što je </w:t>
      </w:r>
      <w:r w:rsidR="00C51C58">
        <w:rPr>
          <w:rFonts w:ascii="Arial" w:hAnsi="Arial" w:cs="Arial"/>
          <w:iCs/>
          <w:sz w:val="22"/>
          <w:szCs w:val="22"/>
          <w:lang w:val="hr-HR"/>
        </w:rPr>
        <w:t>više</w:t>
      </w:r>
      <w:r w:rsidR="00C23737" w:rsidRPr="00B247B2">
        <w:rPr>
          <w:rFonts w:ascii="Arial" w:hAnsi="Arial" w:cs="Arial"/>
          <w:iCs/>
          <w:sz w:val="22"/>
          <w:szCs w:val="22"/>
          <w:lang w:val="hr-HR"/>
        </w:rPr>
        <w:t xml:space="preserve"> za </w:t>
      </w:r>
      <w:r w:rsidR="001A58E7">
        <w:rPr>
          <w:rFonts w:ascii="Arial" w:hAnsi="Arial" w:cs="Arial"/>
          <w:iCs/>
          <w:sz w:val="22"/>
          <w:szCs w:val="22"/>
          <w:lang w:val="hr-HR"/>
        </w:rPr>
        <w:t>5.549,06</w:t>
      </w:r>
      <w:r w:rsidR="00C23737" w:rsidRPr="00B247B2">
        <w:rPr>
          <w:rFonts w:ascii="Arial" w:hAnsi="Arial" w:cs="Arial"/>
          <w:iCs/>
          <w:sz w:val="22"/>
          <w:szCs w:val="22"/>
          <w:lang w:val="hr-HR"/>
        </w:rPr>
        <w:t xml:space="preserve"> € ili </w:t>
      </w:r>
      <w:r w:rsidR="001A58E7">
        <w:rPr>
          <w:rFonts w:ascii="Arial" w:hAnsi="Arial" w:cs="Arial"/>
          <w:iCs/>
          <w:sz w:val="22"/>
          <w:szCs w:val="22"/>
          <w:lang w:val="hr-HR"/>
        </w:rPr>
        <w:t>3,4</w:t>
      </w:r>
      <w:r w:rsidR="00C23737" w:rsidRPr="00B247B2">
        <w:rPr>
          <w:rFonts w:ascii="Arial" w:hAnsi="Arial" w:cs="Arial"/>
          <w:iCs/>
          <w:sz w:val="22"/>
          <w:szCs w:val="22"/>
          <w:lang w:val="hr-HR"/>
        </w:rPr>
        <w:t xml:space="preserve">% u odnosu na </w:t>
      </w:r>
      <w:r w:rsidR="00C23737" w:rsidRPr="00EE2CA0">
        <w:rPr>
          <w:rFonts w:ascii="Arial" w:hAnsi="Arial" w:cs="Arial"/>
          <w:iCs/>
          <w:sz w:val="22"/>
          <w:szCs w:val="22"/>
          <w:lang w:val="hr-HR"/>
        </w:rPr>
        <w:fldChar w:fldCharType="begin"/>
      </w:r>
      <w:r w:rsidR="00C23737" w:rsidRPr="00EE2CA0">
        <w:rPr>
          <w:rFonts w:ascii="Arial" w:hAnsi="Arial" w:cs="Arial"/>
          <w:iCs/>
          <w:sz w:val="22"/>
          <w:szCs w:val="22"/>
          <w:lang w:val="hr-HR"/>
        </w:rPr>
        <w:instrText xml:space="preserve"> LINK Word.Document.8 "C:\\Users\\Korisnik\\Desktop\\2020. za godišnji\\Bilješke uz financijske izvještaje za 2020, RADNO sa zarezom duže.doc" "OLE_LINK1" \a \r  \* MERGEFORMAT </w:instrText>
      </w:r>
      <w:r w:rsidR="00C23737" w:rsidRPr="00EE2CA0">
        <w:rPr>
          <w:rFonts w:ascii="Arial" w:hAnsi="Arial" w:cs="Arial"/>
          <w:iCs/>
          <w:sz w:val="22"/>
          <w:szCs w:val="22"/>
          <w:lang w:val="hr-HR"/>
        </w:rPr>
        <w:fldChar w:fldCharType="separate"/>
      </w:r>
      <w:r w:rsidR="00C23737" w:rsidRPr="00EE2CA0">
        <w:rPr>
          <w:rFonts w:ascii="Arial" w:hAnsi="Arial" w:cs="Arial"/>
          <w:sz w:val="22"/>
          <w:szCs w:val="22"/>
          <w:lang w:val="hr-HR"/>
        </w:rPr>
        <w:t>isto izvještajno razdoblje prethodne godine</w:t>
      </w:r>
      <w:r w:rsidR="00C23737" w:rsidRPr="00EE2CA0">
        <w:rPr>
          <w:rFonts w:ascii="Arial" w:hAnsi="Arial" w:cs="Arial"/>
          <w:iCs/>
          <w:sz w:val="22"/>
          <w:szCs w:val="22"/>
          <w:lang w:val="hr-HR"/>
        </w:rPr>
        <w:fldChar w:fldCharType="end"/>
      </w:r>
      <w:r w:rsidR="00C23737" w:rsidRPr="00EE2CA0">
        <w:rPr>
          <w:rFonts w:ascii="Arial" w:hAnsi="Arial" w:cs="Arial"/>
          <w:iCs/>
          <w:sz w:val="22"/>
          <w:szCs w:val="22"/>
          <w:lang w:val="hr-HR"/>
        </w:rPr>
        <w:t>.</w:t>
      </w:r>
    </w:p>
    <w:p w14:paraId="534BA076" w14:textId="77777777" w:rsidR="00C51C58" w:rsidRDefault="00C51C58" w:rsidP="00C23737">
      <w:pPr>
        <w:pStyle w:val="Tijeloteksta2"/>
        <w:rPr>
          <w:rFonts w:ascii="Arial" w:eastAsia="Calibri" w:hAnsi="Arial" w:cs="Arial"/>
          <w:sz w:val="16"/>
          <w:szCs w:val="16"/>
          <w:lang w:val="hr-HR"/>
        </w:rPr>
      </w:pPr>
    </w:p>
    <w:p w14:paraId="643A97F2" w14:textId="3804583D" w:rsidR="009A2A97" w:rsidRPr="00EE2CA0" w:rsidRDefault="009A2A97" w:rsidP="003E14B7">
      <w:pPr>
        <w:spacing w:after="0" w:line="240" w:lineRule="auto"/>
        <w:jc w:val="both"/>
        <w:rPr>
          <w:rFonts w:ascii="Arial" w:eastAsia="Calibri" w:hAnsi="Arial" w:cs="Arial"/>
          <w:sz w:val="20"/>
          <w:szCs w:val="20"/>
          <w:lang w:eastAsia="en-US"/>
        </w:rPr>
      </w:pPr>
      <w:r w:rsidRPr="00EE2CA0">
        <w:rPr>
          <w:rFonts w:ascii="Arial" w:eastAsia="Times New Roman" w:hAnsi="Arial" w:cs="Arial"/>
          <w:i/>
          <w:iCs/>
          <w:sz w:val="18"/>
          <w:szCs w:val="18"/>
        </w:rPr>
        <w:t>* Usporedba:</w:t>
      </w:r>
      <w:r w:rsidRPr="00EE2CA0">
        <w:rPr>
          <w:rFonts w:ascii="Arial" w:eastAsia="Calibri" w:hAnsi="Arial" w:cs="Arial"/>
          <w:sz w:val="20"/>
          <w:szCs w:val="20"/>
          <w:lang w:eastAsia="en-US"/>
        </w:rPr>
        <w:t xml:space="preserve"> </w:t>
      </w:r>
    </w:p>
    <w:tbl>
      <w:tblPr>
        <w:tblW w:w="14705" w:type="dxa"/>
        <w:jc w:val="center"/>
        <w:tblLook w:val="04A0" w:firstRow="1" w:lastRow="0" w:firstColumn="1" w:lastColumn="0" w:noHBand="0" w:noVBand="1"/>
      </w:tblPr>
      <w:tblGrid>
        <w:gridCol w:w="1123"/>
        <w:gridCol w:w="1267"/>
        <w:gridCol w:w="12315"/>
      </w:tblGrid>
      <w:tr w:rsidR="003E14B7" w:rsidRPr="00EE2CA0" w14:paraId="27EE8242" w14:textId="77777777" w:rsidTr="00B57693">
        <w:trPr>
          <w:trHeight w:val="237"/>
          <w:jc w:val="center"/>
        </w:trPr>
        <w:tc>
          <w:tcPr>
            <w:tcW w:w="14705" w:type="dxa"/>
            <w:gridSpan w:val="3"/>
            <w:tcBorders>
              <w:top w:val="single" w:sz="8" w:space="0" w:color="000000"/>
              <w:left w:val="single" w:sz="8" w:space="0" w:color="000000"/>
              <w:bottom w:val="single" w:sz="8" w:space="0" w:color="000000"/>
              <w:right w:val="single" w:sz="4" w:space="0" w:color="auto"/>
            </w:tcBorders>
            <w:vAlign w:val="center"/>
            <w:hideMark/>
          </w:tcPr>
          <w:p w14:paraId="4E18C947" w14:textId="77777777" w:rsidR="003E14B7" w:rsidRPr="00EE2CA0" w:rsidRDefault="003E14B7" w:rsidP="003E14B7">
            <w:pPr>
              <w:spacing w:after="0" w:line="240" w:lineRule="auto"/>
              <w:jc w:val="center"/>
              <w:rPr>
                <w:rFonts w:ascii="Arial" w:eastAsia="Times New Roman" w:hAnsi="Arial" w:cs="Arial"/>
                <w:b/>
                <w:bCs/>
                <w:i/>
                <w:iCs/>
                <w:sz w:val="18"/>
                <w:szCs w:val="18"/>
              </w:rPr>
            </w:pPr>
            <w:r w:rsidRPr="00EE2CA0">
              <w:rPr>
                <w:rFonts w:ascii="Arial" w:eastAsia="Times New Roman" w:hAnsi="Arial" w:cs="Arial"/>
                <w:b/>
                <w:bCs/>
                <w:i/>
                <w:iCs/>
                <w:sz w:val="18"/>
                <w:szCs w:val="18"/>
              </w:rPr>
              <w:t>Prihod od komunalnog doprinosa (</w:t>
            </w:r>
            <w:r w:rsidRPr="00EE2CA0">
              <w:rPr>
                <w:rFonts w:ascii="Arial" w:eastAsia="Times New Roman" w:hAnsi="Arial" w:cs="Arial"/>
                <w:b/>
                <w:bCs/>
                <w:i/>
                <w:iCs/>
                <w:color w:val="FF0000"/>
                <w:sz w:val="18"/>
                <w:szCs w:val="18"/>
              </w:rPr>
              <w:t>6531</w:t>
            </w:r>
            <w:r w:rsidRPr="00EE2CA0">
              <w:rPr>
                <w:rFonts w:ascii="Arial" w:eastAsia="Times New Roman" w:hAnsi="Arial" w:cs="Arial"/>
                <w:b/>
                <w:bCs/>
                <w:i/>
                <w:iCs/>
                <w:sz w:val="18"/>
                <w:szCs w:val="18"/>
              </w:rPr>
              <w:t>)</w:t>
            </w:r>
          </w:p>
        </w:tc>
      </w:tr>
      <w:tr w:rsidR="003E14B7" w:rsidRPr="003A2F86" w14:paraId="64B7EE1C" w14:textId="77777777" w:rsidTr="0095794B">
        <w:trPr>
          <w:trHeight w:val="228"/>
          <w:jc w:val="center"/>
        </w:trPr>
        <w:tc>
          <w:tcPr>
            <w:tcW w:w="1123" w:type="dxa"/>
            <w:tcBorders>
              <w:top w:val="nil"/>
              <w:left w:val="single" w:sz="8" w:space="0" w:color="000000"/>
              <w:bottom w:val="single" w:sz="8" w:space="0" w:color="000000"/>
              <w:right w:val="single" w:sz="8" w:space="0" w:color="000000"/>
            </w:tcBorders>
            <w:vAlign w:val="center"/>
            <w:hideMark/>
          </w:tcPr>
          <w:p w14:paraId="0407F32D" w14:textId="77777777" w:rsidR="003E14B7" w:rsidRPr="003A2F86" w:rsidRDefault="003E14B7" w:rsidP="003E14B7">
            <w:pPr>
              <w:spacing w:after="0" w:line="240" w:lineRule="auto"/>
              <w:jc w:val="center"/>
              <w:rPr>
                <w:rFonts w:ascii="Arial" w:eastAsia="Times New Roman" w:hAnsi="Arial" w:cs="Arial"/>
                <w:b/>
                <w:bCs/>
                <w:i/>
                <w:iCs/>
                <w:sz w:val="18"/>
                <w:szCs w:val="18"/>
              </w:rPr>
            </w:pPr>
            <w:r w:rsidRPr="003A2F86">
              <w:rPr>
                <w:rFonts w:ascii="Arial" w:eastAsia="Times New Roman" w:hAnsi="Arial" w:cs="Arial"/>
                <w:b/>
                <w:bCs/>
                <w:i/>
                <w:iCs/>
                <w:sz w:val="18"/>
                <w:szCs w:val="18"/>
              </w:rPr>
              <w:t>Godina</w:t>
            </w:r>
          </w:p>
        </w:tc>
        <w:tc>
          <w:tcPr>
            <w:tcW w:w="1267" w:type="dxa"/>
            <w:tcBorders>
              <w:top w:val="nil"/>
              <w:left w:val="nil"/>
              <w:bottom w:val="single" w:sz="8" w:space="0" w:color="000000"/>
              <w:right w:val="single" w:sz="8" w:space="0" w:color="000000"/>
            </w:tcBorders>
            <w:vAlign w:val="center"/>
            <w:hideMark/>
          </w:tcPr>
          <w:p w14:paraId="4008A69E" w14:textId="1292927E" w:rsidR="003E14B7" w:rsidRPr="003A2F86" w:rsidRDefault="003E14B7" w:rsidP="003E14B7">
            <w:pPr>
              <w:spacing w:after="0" w:line="240" w:lineRule="auto"/>
              <w:jc w:val="center"/>
              <w:rPr>
                <w:rFonts w:ascii="Arial" w:eastAsia="Times New Roman" w:hAnsi="Arial" w:cs="Arial"/>
                <w:b/>
                <w:bCs/>
                <w:i/>
                <w:iCs/>
                <w:sz w:val="18"/>
                <w:szCs w:val="18"/>
              </w:rPr>
            </w:pPr>
            <w:r w:rsidRPr="003A2F86">
              <w:rPr>
                <w:rFonts w:ascii="Arial" w:eastAsia="Times New Roman" w:hAnsi="Arial" w:cs="Arial"/>
                <w:b/>
                <w:bCs/>
                <w:i/>
                <w:iCs/>
                <w:sz w:val="18"/>
                <w:szCs w:val="18"/>
              </w:rPr>
              <w:t xml:space="preserve">Iznos </w:t>
            </w:r>
            <w:r w:rsidRPr="003A2F86">
              <w:rPr>
                <w:rFonts w:ascii="Arial" w:eastAsia="Times New Roman" w:hAnsi="Arial" w:cs="Arial"/>
                <w:b/>
                <w:bCs/>
                <w:i/>
                <w:iCs/>
                <w:color w:val="FF0000"/>
                <w:sz w:val="18"/>
                <w:szCs w:val="18"/>
              </w:rPr>
              <w:t>(</w:t>
            </w:r>
            <w:r w:rsidR="00B57693" w:rsidRPr="003A2F86">
              <w:rPr>
                <w:rFonts w:ascii="Arial" w:eastAsia="Times New Roman" w:hAnsi="Arial" w:cs="Arial"/>
                <w:b/>
                <w:bCs/>
                <w:i/>
                <w:iCs/>
                <w:color w:val="FF0000"/>
                <w:sz w:val="18"/>
                <w:szCs w:val="18"/>
              </w:rPr>
              <w:t>€</w:t>
            </w:r>
            <w:r w:rsidRPr="003A2F86">
              <w:rPr>
                <w:rFonts w:ascii="Arial" w:eastAsia="Times New Roman" w:hAnsi="Arial" w:cs="Arial"/>
                <w:b/>
                <w:bCs/>
                <w:i/>
                <w:iCs/>
                <w:color w:val="FF0000"/>
                <w:sz w:val="18"/>
                <w:szCs w:val="18"/>
              </w:rPr>
              <w:t>)</w:t>
            </w:r>
          </w:p>
        </w:tc>
        <w:tc>
          <w:tcPr>
            <w:tcW w:w="12315" w:type="dxa"/>
            <w:tcBorders>
              <w:top w:val="nil"/>
              <w:left w:val="nil"/>
              <w:bottom w:val="single" w:sz="8" w:space="0" w:color="000000"/>
              <w:right w:val="single" w:sz="8" w:space="0" w:color="000000"/>
            </w:tcBorders>
            <w:vAlign w:val="center"/>
            <w:hideMark/>
          </w:tcPr>
          <w:p w14:paraId="26ECC7C1" w14:textId="77777777" w:rsidR="003E14B7" w:rsidRPr="003A2F86" w:rsidRDefault="003E14B7" w:rsidP="003E14B7">
            <w:pPr>
              <w:spacing w:after="0" w:line="240" w:lineRule="auto"/>
              <w:jc w:val="center"/>
              <w:rPr>
                <w:rFonts w:ascii="Arial" w:eastAsia="Times New Roman" w:hAnsi="Arial" w:cs="Arial"/>
                <w:b/>
                <w:bCs/>
                <w:i/>
                <w:iCs/>
                <w:sz w:val="18"/>
                <w:szCs w:val="18"/>
              </w:rPr>
            </w:pPr>
            <w:r w:rsidRPr="003A2F86">
              <w:rPr>
                <w:rFonts w:ascii="Arial" w:eastAsia="Times New Roman" w:hAnsi="Arial" w:cs="Arial"/>
                <w:b/>
                <w:bCs/>
                <w:i/>
                <w:iCs/>
                <w:sz w:val="18"/>
                <w:szCs w:val="18"/>
              </w:rPr>
              <w:t>Obrazloženje</w:t>
            </w:r>
          </w:p>
        </w:tc>
      </w:tr>
      <w:tr w:rsidR="00464968" w:rsidRPr="003A2F86" w14:paraId="57C51F64" w14:textId="77777777" w:rsidTr="0095794B">
        <w:trPr>
          <w:trHeight w:val="77"/>
          <w:jc w:val="center"/>
        </w:trPr>
        <w:tc>
          <w:tcPr>
            <w:tcW w:w="1123" w:type="dxa"/>
            <w:tcBorders>
              <w:top w:val="nil"/>
              <w:left w:val="single" w:sz="8" w:space="0" w:color="000000"/>
              <w:bottom w:val="single" w:sz="8" w:space="0" w:color="000000"/>
              <w:right w:val="single" w:sz="8" w:space="0" w:color="000000"/>
            </w:tcBorders>
            <w:vAlign w:val="center"/>
            <w:hideMark/>
          </w:tcPr>
          <w:p w14:paraId="7F368E72" w14:textId="7D88654C" w:rsidR="00464968" w:rsidRPr="003A2F86" w:rsidRDefault="00464968" w:rsidP="00464968">
            <w:pPr>
              <w:spacing w:after="0" w:line="240" w:lineRule="auto"/>
              <w:jc w:val="center"/>
              <w:rPr>
                <w:rFonts w:ascii="Arial" w:eastAsia="Times New Roman" w:hAnsi="Arial" w:cs="Arial"/>
                <w:i/>
                <w:iCs/>
                <w:sz w:val="18"/>
                <w:szCs w:val="18"/>
              </w:rPr>
            </w:pPr>
            <w:r w:rsidRPr="003A2F86">
              <w:rPr>
                <w:rFonts w:ascii="Arial" w:hAnsi="Arial" w:cs="Arial"/>
                <w:i/>
                <w:iCs/>
                <w:sz w:val="18"/>
                <w:szCs w:val="18"/>
              </w:rPr>
              <w:t>2012.</w:t>
            </w:r>
          </w:p>
        </w:tc>
        <w:tc>
          <w:tcPr>
            <w:tcW w:w="1267" w:type="dxa"/>
            <w:tcBorders>
              <w:top w:val="nil"/>
              <w:left w:val="nil"/>
              <w:bottom w:val="single" w:sz="8" w:space="0" w:color="000000"/>
              <w:right w:val="single" w:sz="8" w:space="0" w:color="000000"/>
            </w:tcBorders>
            <w:vAlign w:val="center"/>
            <w:hideMark/>
          </w:tcPr>
          <w:p w14:paraId="6B03A94B" w14:textId="2F3FC2DD"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55.284,73</w:t>
            </w:r>
          </w:p>
        </w:tc>
        <w:tc>
          <w:tcPr>
            <w:tcW w:w="12315" w:type="dxa"/>
            <w:tcBorders>
              <w:top w:val="nil"/>
              <w:left w:val="nil"/>
              <w:bottom w:val="single" w:sz="8" w:space="0" w:color="000000"/>
              <w:right w:val="single" w:sz="8" w:space="0" w:color="000000"/>
            </w:tcBorders>
            <w:vAlign w:val="center"/>
            <w:hideMark/>
          </w:tcPr>
          <w:p w14:paraId="06828215" w14:textId="33C4AAFE" w:rsidR="00464968" w:rsidRPr="003A2F86" w:rsidRDefault="00464968" w:rsidP="00464968">
            <w:pPr>
              <w:spacing w:after="0" w:line="240" w:lineRule="auto"/>
              <w:jc w:val="both"/>
              <w:rPr>
                <w:rFonts w:ascii="Arial" w:eastAsia="Times New Roman" w:hAnsi="Arial" w:cs="Arial"/>
                <w:i/>
                <w:iCs/>
                <w:sz w:val="18"/>
                <w:szCs w:val="18"/>
              </w:rPr>
            </w:pPr>
            <w:r w:rsidRPr="003A2F86">
              <w:rPr>
                <w:rFonts w:ascii="Arial" w:hAnsi="Arial" w:cs="Arial"/>
                <w:i/>
                <w:iCs/>
                <w:sz w:val="20"/>
                <w:szCs w:val="20"/>
              </w:rPr>
              <w:t> </w:t>
            </w:r>
          </w:p>
        </w:tc>
      </w:tr>
      <w:tr w:rsidR="00464968" w:rsidRPr="003A2F86" w14:paraId="4AD2BD41" w14:textId="77777777" w:rsidTr="0095794B">
        <w:trPr>
          <w:trHeight w:val="365"/>
          <w:jc w:val="center"/>
        </w:trPr>
        <w:tc>
          <w:tcPr>
            <w:tcW w:w="1123" w:type="dxa"/>
            <w:tcBorders>
              <w:top w:val="nil"/>
              <w:left w:val="single" w:sz="8" w:space="0" w:color="000000"/>
              <w:bottom w:val="single" w:sz="8" w:space="0" w:color="000000"/>
              <w:right w:val="single" w:sz="8" w:space="0" w:color="000000"/>
            </w:tcBorders>
            <w:vAlign w:val="center"/>
            <w:hideMark/>
          </w:tcPr>
          <w:p w14:paraId="40522F45" w14:textId="3620FE43" w:rsidR="00464968" w:rsidRPr="003A2F86" w:rsidRDefault="00464968" w:rsidP="00464968">
            <w:pPr>
              <w:spacing w:after="0" w:line="240" w:lineRule="auto"/>
              <w:jc w:val="center"/>
              <w:rPr>
                <w:rFonts w:ascii="Arial" w:eastAsia="Times New Roman" w:hAnsi="Arial" w:cs="Arial"/>
                <w:i/>
                <w:iCs/>
                <w:sz w:val="18"/>
                <w:szCs w:val="18"/>
              </w:rPr>
            </w:pPr>
            <w:r w:rsidRPr="003A2F86">
              <w:rPr>
                <w:rFonts w:ascii="Arial" w:hAnsi="Arial" w:cs="Arial"/>
                <w:i/>
                <w:iCs/>
                <w:sz w:val="18"/>
                <w:szCs w:val="18"/>
              </w:rPr>
              <w:t>2013.</w:t>
            </w:r>
          </w:p>
        </w:tc>
        <w:tc>
          <w:tcPr>
            <w:tcW w:w="1267" w:type="dxa"/>
            <w:tcBorders>
              <w:top w:val="nil"/>
              <w:left w:val="nil"/>
              <w:bottom w:val="single" w:sz="8" w:space="0" w:color="000000"/>
              <w:right w:val="single" w:sz="8" w:space="0" w:color="000000"/>
            </w:tcBorders>
            <w:vAlign w:val="center"/>
            <w:hideMark/>
          </w:tcPr>
          <w:p w14:paraId="2BEC5225" w14:textId="357BFA74"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423.109,43</w:t>
            </w:r>
          </w:p>
        </w:tc>
        <w:tc>
          <w:tcPr>
            <w:tcW w:w="12315" w:type="dxa"/>
            <w:tcBorders>
              <w:top w:val="nil"/>
              <w:left w:val="nil"/>
              <w:bottom w:val="single" w:sz="8" w:space="0" w:color="000000"/>
              <w:right w:val="single" w:sz="8" w:space="0" w:color="000000"/>
            </w:tcBorders>
            <w:vAlign w:val="center"/>
            <w:hideMark/>
          </w:tcPr>
          <w:p w14:paraId="24181462" w14:textId="7C29FB40"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od čega su se pojedinačno najznačajniji prihodi odnosili na prihode po rješenju Zračnoj luci Dubrovnik u iznosu 185.307,98 € (rekonstrukcija građenja grade C i privođenja konačnoj namjeni preostalog dijela tunela)</w:t>
            </w:r>
          </w:p>
        </w:tc>
      </w:tr>
      <w:tr w:rsidR="00464968" w:rsidRPr="003A2F86" w14:paraId="6E00C73F" w14:textId="77777777" w:rsidTr="0095794B">
        <w:trPr>
          <w:trHeight w:val="216"/>
          <w:jc w:val="center"/>
        </w:trPr>
        <w:tc>
          <w:tcPr>
            <w:tcW w:w="1123" w:type="dxa"/>
            <w:tcBorders>
              <w:top w:val="nil"/>
              <w:left w:val="single" w:sz="8" w:space="0" w:color="000000"/>
              <w:bottom w:val="single" w:sz="8" w:space="0" w:color="000000"/>
              <w:right w:val="single" w:sz="8" w:space="0" w:color="000000"/>
            </w:tcBorders>
            <w:vAlign w:val="center"/>
            <w:hideMark/>
          </w:tcPr>
          <w:p w14:paraId="11B355A9" w14:textId="0D979B2A" w:rsidR="00464968" w:rsidRPr="003A2F86" w:rsidRDefault="00464968" w:rsidP="00464968">
            <w:pPr>
              <w:spacing w:after="0" w:line="240" w:lineRule="auto"/>
              <w:jc w:val="center"/>
              <w:rPr>
                <w:rFonts w:ascii="Arial" w:eastAsia="Times New Roman" w:hAnsi="Arial" w:cs="Arial"/>
                <w:i/>
                <w:iCs/>
                <w:sz w:val="18"/>
                <w:szCs w:val="18"/>
              </w:rPr>
            </w:pPr>
            <w:r w:rsidRPr="003A2F86">
              <w:rPr>
                <w:rFonts w:ascii="Arial" w:hAnsi="Arial" w:cs="Arial"/>
                <w:i/>
                <w:iCs/>
                <w:sz w:val="18"/>
                <w:szCs w:val="18"/>
              </w:rPr>
              <w:t>2014.</w:t>
            </w:r>
          </w:p>
        </w:tc>
        <w:tc>
          <w:tcPr>
            <w:tcW w:w="1267" w:type="dxa"/>
            <w:tcBorders>
              <w:top w:val="nil"/>
              <w:left w:val="nil"/>
              <w:bottom w:val="single" w:sz="8" w:space="0" w:color="000000"/>
              <w:right w:val="single" w:sz="8" w:space="0" w:color="000000"/>
            </w:tcBorders>
            <w:vAlign w:val="center"/>
            <w:hideMark/>
          </w:tcPr>
          <w:p w14:paraId="27E9EF37" w14:textId="0499502D"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307.704,96</w:t>
            </w:r>
          </w:p>
        </w:tc>
        <w:tc>
          <w:tcPr>
            <w:tcW w:w="12315" w:type="dxa"/>
            <w:tcBorders>
              <w:top w:val="nil"/>
              <w:left w:val="nil"/>
              <w:bottom w:val="single" w:sz="8" w:space="0" w:color="000000"/>
              <w:right w:val="single" w:sz="8" w:space="0" w:color="000000"/>
            </w:tcBorders>
            <w:vAlign w:val="center"/>
            <w:hideMark/>
          </w:tcPr>
          <w:p w14:paraId="548ADB02" w14:textId="4F139D1A"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od čega u prvom polugodištu 2014. godine 130.364,86 €. Ovi prihodi su za 115.404,47 € ili 27,3% manji u odnosu na prethodnu godinu.</w:t>
            </w:r>
          </w:p>
        </w:tc>
      </w:tr>
      <w:tr w:rsidR="00464968" w:rsidRPr="003A2F86" w14:paraId="43693FF1" w14:textId="77777777" w:rsidTr="0095794B">
        <w:trPr>
          <w:trHeight w:val="248"/>
          <w:jc w:val="center"/>
        </w:trPr>
        <w:tc>
          <w:tcPr>
            <w:tcW w:w="1123" w:type="dxa"/>
            <w:tcBorders>
              <w:top w:val="nil"/>
              <w:left w:val="single" w:sz="8" w:space="0" w:color="000000"/>
              <w:bottom w:val="single" w:sz="8" w:space="0" w:color="000000"/>
              <w:right w:val="single" w:sz="8" w:space="0" w:color="000000"/>
            </w:tcBorders>
            <w:vAlign w:val="center"/>
            <w:hideMark/>
          </w:tcPr>
          <w:p w14:paraId="2EE8AED4" w14:textId="216063FC" w:rsidR="00464968" w:rsidRPr="003A2F86" w:rsidRDefault="00464968" w:rsidP="00464968">
            <w:pPr>
              <w:spacing w:after="0" w:line="240" w:lineRule="auto"/>
              <w:jc w:val="center"/>
              <w:rPr>
                <w:rFonts w:ascii="Arial" w:eastAsia="Times New Roman" w:hAnsi="Arial" w:cs="Arial"/>
                <w:i/>
                <w:iCs/>
                <w:sz w:val="18"/>
                <w:szCs w:val="18"/>
              </w:rPr>
            </w:pPr>
            <w:r w:rsidRPr="003A2F86">
              <w:rPr>
                <w:rFonts w:ascii="Arial" w:hAnsi="Arial" w:cs="Arial"/>
                <w:i/>
                <w:iCs/>
                <w:sz w:val="18"/>
                <w:szCs w:val="18"/>
              </w:rPr>
              <w:t>2015.</w:t>
            </w:r>
          </w:p>
        </w:tc>
        <w:tc>
          <w:tcPr>
            <w:tcW w:w="1267" w:type="dxa"/>
            <w:tcBorders>
              <w:top w:val="nil"/>
              <w:left w:val="nil"/>
              <w:bottom w:val="single" w:sz="8" w:space="0" w:color="000000"/>
              <w:right w:val="single" w:sz="8" w:space="0" w:color="000000"/>
            </w:tcBorders>
            <w:vAlign w:val="center"/>
            <w:hideMark/>
          </w:tcPr>
          <w:p w14:paraId="2F87C712" w14:textId="399A36C2"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179.871,33</w:t>
            </w:r>
          </w:p>
        </w:tc>
        <w:tc>
          <w:tcPr>
            <w:tcW w:w="12315" w:type="dxa"/>
            <w:tcBorders>
              <w:top w:val="nil"/>
              <w:left w:val="nil"/>
              <w:bottom w:val="single" w:sz="8" w:space="0" w:color="000000"/>
              <w:right w:val="single" w:sz="8" w:space="0" w:color="000000"/>
            </w:tcBorders>
            <w:vAlign w:val="center"/>
            <w:hideMark/>
          </w:tcPr>
          <w:p w14:paraId="06ECBF08" w14:textId="119B8819"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od čega u prvom polugodištu 2015. godine 94.035,54 €. Ovi prihodi su za 127.833,64 € ili 41,5% manji u odnosu na prethodnu godinu.</w:t>
            </w:r>
          </w:p>
        </w:tc>
      </w:tr>
      <w:tr w:rsidR="00464968" w:rsidRPr="003A2F86" w14:paraId="4FE5A536" w14:textId="77777777" w:rsidTr="0095794B">
        <w:trPr>
          <w:trHeight w:val="102"/>
          <w:jc w:val="center"/>
        </w:trPr>
        <w:tc>
          <w:tcPr>
            <w:tcW w:w="1123" w:type="dxa"/>
            <w:tcBorders>
              <w:top w:val="nil"/>
              <w:left w:val="single" w:sz="8" w:space="0" w:color="000000"/>
              <w:bottom w:val="single" w:sz="8" w:space="0" w:color="000000"/>
              <w:right w:val="single" w:sz="8" w:space="0" w:color="000000"/>
            </w:tcBorders>
            <w:vAlign w:val="center"/>
            <w:hideMark/>
          </w:tcPr>
          <w:p w14:paraId="37C6D692" w14:textId="029B4E73" w:rsidR="00464968" w:rsidRPr="003A2F86" w:rsidRDefault="00464968" w:rsidP="00464968">
            <w:pPr>
              <w:spacing w:after="0" w:line="240" w:lineRule="auto"/>
              <w:jc w:val="center"/>
              <w:rPr>
                <w:rFonts w:ascii="Arial" w:eastAsia="Times New Roman" w:hAnsi="Arial" w:cs="Arial"/>
                <w:i/>
                <w:iCs/>
                <w:sz w:val="18"/>
                <w:szCs w:val="18"/>
              </w:rPr>
            </w:pPr>
            <w:r w:rsidRPr="003A2F86">
              <w:rPr>
                <w:rFonts w:ascii="Arial" w:hAnsi="Arial" w:cs="Arial"/>
                <w:i/>
                <w:iCs/>
                <w:sz w:val="18"/>
                <w:szCs w:val="18"/>
              </w:rPr>
              <w:t>2016.</w:t>
            </w:r>
          </w:p>
        </w:tc>
        <w:tc>
          <w:tcPr>
            <w:tcW w:w="1267" w:type="dxa"/>
            <w:tcBorders>
              <w:top w:val="nil"/>
              <w:left w:val="nil"/>
              <w:bottom w:val="single" w:sz="8" w:space="0" w:color="000000"/>
              <w:right w:val="single" w:sz="8" w:space="0" w:color="000000"/>
            </w:tcBorders>
            <w:vAlign w:val="center"/>
            <w:hideMark/>
          </w:tcPr>
          <w:p w14:paraId="62226698" w14:textId="4BA36F8C"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253.160,69</w:t>
            </w:r>
          </w:p>
        </w:tc>
        <w:tc>
          <w:tcPr>
            <w:tcW w:w="12315" w:type="dxa"/>
            <w:tcBorders>
              <w:top w:val="nil"/>
              <w:left w:val="nil"/>
              <w:bottom w:val="single" w:sz="8" w:space="0" w:color="000000"/>
              <w:right w:val="single" w:sz="8" w:space="0" w:color="000000"/>
            </w:tcBorders>
            <w:vAlign w:val="center"/>
            <w:hideMark/>
          </w:tcPr>
          <w:p w14:paraId="5CC6C0F7" w14:textId="5AB2DE3D"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U prvom polugodištu 2016. godine ovi prihodi iznosili su 115.090,44 €. U 2016. godini ovi prihodi su za 73.289,36 € ili 40,8% veći u odnosu na prethodnu godinu.</w:t>
            </w:r>
          </w:p>
        </w:tc>
      </w:tr>
      <w:tr w:rsidR="00464968" w:rsidRPr="003A2F86" w14:paraId="0C8580AF" w14:textId="77777777" w:rsidTr="0095794B">
        <w:trPr>
          <w:trHeight w:val="263"/>
          <w:jc w:val="center"/>
        </w:trPr>
        <w:tc>
          <w:tcPr>
            <w:tcW w:w="1123" w:type="dxa"/>
            <w:tcBorders>
              <w:top w:val="nil"/>
              <w:left w:val="single" w:sz="8" w:space="0" w:color="000000"/>
              <w:bottom w:val="single" w:sz="8" w:space="0" w:color="000000"/>
              <w:right w:val="single" w:sz="8" w:space="0" w:color="000000"/>
            </w:tcBorders>
            <w:vAlign w:val="center"/>
            <w:hideMark/>
          </w:tcPr>
          <w:p w14:paraId="37FFEE85" w14:textId="1EE02579" w:rsidR="00464968" w:rsidRPr="003A2F86" w:rsidRDefault="00464968" w:rsidP="00464968">
            <w:pPr>
              <w:spacing w:after="0" w:line="240" w:lineRule="auto"/>
              <w:jc w:val="center"/>
              <w:rPr>
                <w:rFonts w:ascii="Arial" w:eastAsia="Times New Roman" w:hAnsi="Arial" w:cs="Arial"/>
                <w:i/>
                <w:iCs/>
                <w:sz w:val="18"/>
                <w:szCs w:val="18"/>
              </w:rPr>
            </w:pPr>
            <w:r w:rsidRPr="003A2F86">
              <w:rPr>
                <w:rFonts w:ascii="Arial" w:hAnsi="Arial" w:cs="Arial"/>
                <w:i/>
                <w:iCs/>
                <w:sz w:val="18"/>
                <w:szCs w:val="18"/>
              </w:rPr>
              <w:t>2017.</w:t>
            </w:r>
          </w:p>
        </w:tc>
        <w:tc>
          <w:tcPr>
            <w:tcW w:w="1267" w:type="dxa"/>
            <w:tcBorders>
              <w:top w:val="nil"/>
              <w:left w:val="nil"/>
              <w:bottom w:val="single" w:sz="8" w:space="0" w:color="000000"/>
              <w:right w:val="single" w:sz="8" w:space="0" w:color="000000"/>
            </w:tcBorders>
            <w:vAlign w:val="center"/>
            <w:hideMark/>
          </w:tcPr>
          <w:p w14:paraId="706E3F5A" w14:textId="5E9E7216"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223.595,87</w:t>
            </w:r>
          </w:p>
        </w:tc>
        <w:tc>
          <w:tcPr>
            <w:tcW w:w="12315" w:type="dxa"/>
            <w:tcBorders>
              <w:top w:val="nil"/>
              <w:left w:val="nil"/>
              <w:bottom w:val="single" w:sz="8" w:space="0" w:color="000000"/>
              <w:right w:val="single" w:sz="8" w:space="0" w:color="000000"/>
            </w:tcBorders>
            <w:vAlign w:val="center"/>
            <w:hideMark/>
          </w:tcPr>
          <w:p w14:paraId="50815422" w14:textId="2C8EDCB6"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što je manje za 29.564,82 € ili 11,7% u odnosu na izvještajno razdoblje prethodne godine. U prvom polugodištu 2017. godine ovi prihodi iznosili su 165.658,59 €.</w:t>
            </w:r>
          </w:p>
        </w:tc>
      </w:tr>
      <w:tr w:rsidR="00464968" w:rsidRPr="003A2F86" w14:paraId="22702B3C" w14:textId="77777777" w:rsidTr="0095794B">
        <w:trPr>
          <w:trHeight w:val="263"/>
          <w:jc w:val="center"/>
        </w:trPr>
        <w:tc>
          <w:tcPr>
            <w:tcW w:w="1123" w:type="dxa"/>
            <w:tcBorders>
              <w:top w:val="nil"/>
              <w:left w:val="single" w:sz="8" w:space="0" w:color="000000"/>
              <w:bottom w:val="single" w:sz="8" w:space="0" w:color="000000"/>
              <w:right w:val="single" w:sz="8" w:space="0" w:color="000000"/>
            </w:tcBorders>
            <w:vAlign w:val="center"/>
            <w:hideMark/>
          </w:tcPr>
          <w:p w14:paraId="78A6755D" w14:textId="022FB322" w:rsidR="00464968" w:rsidRPr="003A2F86" w:rsidRDefault="00464968" w:rsidP="00464968">
            <w:pPr>
              <w:spacing w:after="0" w:line="240" w:lineRule="auto"/>
              <w:jc w:val="center"/>
              <w:rPr>
                <w:rFonts w:ascii="Arial" w:eastAsia="Times New Roman" w:hAnsi="Arial" w:cs="Arial"/>
                <w:i/>
                <w:iCs/>
                <w:sz w:val="18"/>
                <w:szCs w:val="18"/>
              </w:rPr>
            </w:pPr>
            <w:r w:rsidRPr="003A2F86">
              <w:rPr>
                <w:rFonts w:ascii="Arial" w:hAnsi="Arial" w:cs="Arial"/>
                <w:i/>
                <w:iCs/>
                <w:sz w:val="18"/>
                <w:szCs w:val="18"/>
              </w:rPr>
              <w:t>2018.</w:t>
            </w:r>
          </w:p>
        </w:tc>
        <w:tc>
          <w:tcPr>
            <w:tcW w:w="1267" w:type="dxa"/>
            <w:tcBorders>
              <w:top w:val="nil"/>
              <w:left w:val="nil"/>
              <w:bottom w:val="single" w:sz="8" w:space="0" w:color="000000"/>
              <w:right w:val="single" w:sz="8" w:space="0" w:color="000000"/>
            </w:tcBorders>
            <w:vAlign w:val="center"/>
            <w:hideMark/>
          </w:tcPr>
          <w:p w14:paraId="24F16F0B" w14:textId="10DE5B01"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1.925.319,35</w:t>
            </w:r>
          </w:p>
        </w:tc>
        <w:tc>
          <w:tcPr>
            <w:tcW w:w="12315" w:type="dxa"/>
            <w:tcBorders>
              <w:top w:val="nil"/>
              <w:left w:val="nil"/>
              <w:bottom w:val="single" w:sz="8" w:space="0" w:color="000000"/>
              <w:right w:val="single" w:sz="8" w:space="0" w:color="000000"/>
            </w:tcBorders>
            <w:vAlign w:val="center"/>
            <w:hideMark/>
          </w:tcPr>
          <w:p w14:paraId="5D3DAF05" w14:textId="23091AD5"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što je više za 1.701.723,48 € ili 761,1% više u odnosu na izvještajno razdoblje prethodne godine. Vrijednosno najznačajniji iznos se odnosi na prihode po rješenjima Zračnoj luci Dubrovniku za rekonstrukciju i nadogradnju zgrade u ukupnom iznosu 1.508.053,87 €. U prvom polugodištu 2018. godine ovi prihodi iznosili su 176.931,07 €.</w:t>
            </w:r>
          </w:p>
        </w:tc>
      </w:tr>
      <w:tr w:rsidR="00464968" w:rsidRPr="003A2F86" w14:paraId="0AF05FD9" w14:textId="77777777" w:rsidTr="0095794B">
        <w:trPr>
          <w:trHeight w:val="202"/>
          <w:jc w:val="center"/>
        </w:trPr>
        <w:tc>
          <w:tcPr>
            <w:tcW w:w="1123" w:type="dxa"/>
            <w:tcBorders>
              <w:top w:val="nil"/>
              <w:left w:val="single" w:sz="8" w:space="0" w:color="000000"/>
              <w:bottom w:val="single" w:sz="8" w:space="0" w:color="000000"/>
              <w:right w:val="single" w:sz="8" w:space="0" w:color="000000"/>
            </w:tcBorders>
            <w:vAlign w:val="center"/>
            <w:hideMark/>
          </w:tcPr>
          <w:p w14:paraId="44375D29" w14:textId="3D19D19B" w:rsidR="00464968" w:rsidRPr="003A2F86" w:rsidRDefault="00464968" w:rsidP="00464968">
            <w:pPr>
              <w:spacing w:after="0" w:line="240" w:lineRule="auto"/>
              <w:jc w:val="center"/>
              <w:rPr>
                <w:rFonts w:ascii="Arial" w:eastAsia="Times New Roman" w:hAnsi="Arial" w:cs="Arial"/>
                <w:i/>
                <w:iCs/>
                <w:sz w:val="18"/>
                <w:szCs w:val="18"/>
              </w:rPr>
            </w:pPr>
            <w:r w:rsidRPr="003A2F86">
              <w:rPr>
                <w:rFonts w:ascii="Arial" w:hAnsi="Arial" w:cs="Arial"/>
                <w:i/>
                <w:iCs/>
                <w:sz w:val="18"/>
                <w:szCs w:val="18"/>
              </w:rPr>
              <w:t>2019.</w:t>
            </w:r>
          </w:p>
        </w:tc>
        <w:tc>
          <w:tcPr>
            <w:tcW w:w="1267" w:type="dxa"/>
            <w:tcBorders>
              <w:top w:val="nil"/>
              <w:left w:val="nil"/>
              <w:bottom w:val="single" w:sz="8" w:space="0" w:color="000000"/>
              <w:right w:val="single" w:sz="8" w:space="0" w:color="000000"/>
            </w:tcBorders>
            <w:vAlign w:val="center"/>
            <w:hideMark/>
          </w:tcPr>
          <w:p w14:paraId="1AFDC8DC" w14:textId="4A0E1C99"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223.405,79</w:t>
            </w:r>
          </w:p>
        </w:tc>
        <w:tc>
          <w:tcPr>
            <w:tcW w:w="12315" w:type="dxa"/>
            <w:tcBorders>
              <w:top w:val="nil"/>
              <w:left w:val="nil"/>
              <w:bottom w:val="single" w:sz="8" w:space="0" w:color="000000"/>
              <w:right w:val="single" w:sz="8" w:space="0" w:color="000000"/>
            </w:tcBorders>
            <w:vAlign w:val="center"/>
            <w:hideMark/>
          </w:tcPr>
          <w:p w14:paraId="150F6708" w14:textId="390D576D"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što je manje za 1.701.913,56 € ili 88,4% manje u odnosu na izvještajno razdoblje prethodne godine. U prvom polugodištu 2019. godine ovi prihodi iznosili su 119.769,09 €.</w:t>
            </w:r>
          </w:p>
        </w:tc>
      </w:tr>
      <w:tr w:rsidR="00464968" w:rsidRPr="003A2F86" w14:paraId="4BC78BEC" w14:textId="77777777" w:rsidTr="0095794B">
        <w:trPr>
          <w:trHeight w:val="264"/>
          <w:jc w:val="center"/>
        </w:trPr>
        <w:tc>
          <w:tcPr>
            <w:tcW w:w="1123" w:type="dxa"/>
            <w:tcBorders>
              <w:top w:val="nil"/>
              <w:left w:val="single" w:sz="8" w:space="0" w:color="000000"/>
              <w:bottom w:val="single" w:sz="8" w:space="0" w:color="000000"/>
              <w:right w:val="single" w:sz="8" w:space="0" w:color="000000"/>
            </w:tcBorders>
            <w:vAlign w:val="center"/>
            <w:hideMark/>
          </w:tcPr>
          <w:p w14:paraId="4299B550" w14:textId="56B3C460" w:rsidR="00464968" w:rsidRPr="003A2F86" w:rsidRDefault="00464968" w:rsidP="00464968">
            <w:pPr>
              <w:spacing w:after="0" w:line="240" w:lineRule="auto"/>
              <w:jc w:val="center"/>
              <w:rPr>
                <w:rFonts w:ascii="Arial" w:eastAsia="Times New Roman" w:hAnsi="Arial" w:cs="Arial"/>
                <w:i/>
                <w:iCs/>
                <w:sz w:val="18"/>
                <w:szCs w:val="18"/>
              </w:rPr>
            </w:pPr>
            <w:r w:rsidRPr="003A2F86">
              <w:rPr>
                <w:rFonts w:ascii="Arial" w:hAnsi="Arial" w:cs="Arial"/>
                <w:i/>
                <w:iCs/>
                <w:sz w:val="18"/>
                <w:szCs w:val="18"/>
              </w:rPr>
              <w:t>2020.</w:t>
            </w:r>
          </w:p>
        </w:tc>
        <w:tc>
          <w:tcPr>
            <w:tcW w:w="1267" w:type="dxa"/>
            <w:tcBorders>
              <w:top w:val="nil"/>
              <w:left w:val="nil"/>
              <w:bottom w:val="single" w:sz="8" w:space="0" w:color="000000"/>
              <w:right w:val="single" w:sz="8" w:space="0" w:color="000000"/>
            </w:tcBorders>
            <w:vAlign w:val="center"/>
            <w:hideMark/>
          </w:tcPr>
          <w:p w14:paraId="1DCDA1B8" w14:textId="09884338"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105.369,56</w:t>
            </w:r>
          </w:p>
        </w:tc>
        <w:tc>
          <w:tcPr>
            <w:tcW w:w="12315" w:type="dxa"/>
            <w:tcBorders>
              <w:top w:val="nil"/>
              <w:left w:val="nil"/>
              <w:bottom w:val="single" w:sz="8" w:space="0" w:color="000000"/>
              <w:right w:val="single" w:sz="8" w:space="0" w:color="000000"/>
            </w:tcBorders>
            <w:vAlign w:val="center"/>
            <w:hideMark/>
          </w:tcPr>
          <w:p w14:paraId="74C1D9A5" w14:textId="27906A7F"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što je manje za 118.036,23 € ili 52,8% manje u odnosu na izvještajno razdoblje prethodne godine. Ostvareni prihodi prvog polugodišta 2020. iznosili su 56.955,47 €.</w:t>
            </w:r>
          </w:p>
        </w:tc>
      </w:tr>
      <w:tr w:rsidR="00464968" w:rsidRPr="003A2F86" w14:paraId="1AF3E20A" w14:textId="77777777" w:rsidTr="0095794B">
        <w:trPr>
          <w:trHeight w:val="471"/>
          <w:jc w:val="center"/>
        </w:trPr>
        <w:tc>
          <w:tcPr>
            <w:tcW w:w="1123" w:type="dxa"/>
            <w:tcBorders>
              <w:top w:val="nil"/>
              <w:left w:val="single" w:sz="8" w:space="0" w:color="000000"/>
              <w:bottom w:val="single" w:sz="8" w:space="0" w:color="000000"/>
              <w:right w:val="single" w:sz="8" w:space="0" w:color="000000"/>
            </w:tcBorders>
            <w:vAlign w:val="center"/>
            <w:hideMark/>
          </w:tcPr>
          <w:p w14:paraId="414FB5AD" w14:textId="70F8775C" w:rsidR="00464968" w:rsidRPr="003A2F86" w:rsidRDefault="00464968" w:rsidP="00464968">
            <w:pPr>
              <w:spacing w:after="0" w:line="240" w:lineRule="auto"/>
              <w:jc w:val="center"/>
              <w:rPr>
                <w:rFonts w:ascii="Arial" w:eastAsia="Times New Roman" w:hAnsi="Arial" w:cs="Arial"/>
                <w:i/>
                <w:iCs/>
                <w:sz w:val="18"/>
                <w:szCs w:val="18"/>
              </w:rPr>
            </w:pPr>
            <w:r w:rsidRPr="003A2F86">
              <w:rPr>
                <w:rFonts w:ascii="Arial" w:hAnsi="Arial" w:cs="Arial"/>
                <w:i/>
                <w:iCs/>
                <w:sz w:val="18"/>
                <w:szCs w:val="18"/>
              </w:rPr>
              <w:t>2021.</w:t>
            </w:r>
          </w:p>
        </w:tc>
        <w:tc>
          <w:tcPr>
            <w:tcW w:w="1267" w:type="dxa"/>
            <w:tcBorders>
              <w:top w:val="nil"/>
              <w:left w:val="nil"/>
              <w:bottom w:val="single" w:sz="8" w:space="0" w:color="000000"/>
              <w:right w:val="single" w:sz="8" w:space="0" w:color="000000"/>
            </w:tcBorders>
            <w:vAlign w:val="center"/>
            <w:hideMark/>
          </w:tcPr>
          <w:p w14:paraId="29F978A1" w14:textId="562B27F6"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173.922,48</w:t>
            </w:r>
          </w:p>
        </w:tc>
        <w:tc>
          <w:tcPr>
            <w:tcW w:w="12315" w:type="dxa"/>
            <w:tcBorders>
              <w:top w:val="nil"/>
              <w:left w:val="nil"/>
              <w:bottom w:val="single" w:sz="8" w:space="0" w:color="000000"/>
              <w:right w:val="single" w:sz="8" w:space="0" w:color="000000"/>
            </w:tcBorders>
            <w:vAlign w:val="center"/>
            <w:hideMark/>
          </w:tcPr>
          <w:p w14:paraId="6295769A" w14:textId="7CAF9DC1"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što je više za 68.552,92 € ili 65,1% više u odnosu na izvještajno razdoblje prethodne godine. Ostvareni prihodi prvog polugodišta 2021. iznose 79.789,67 €. Ovi prihodi su najvećim dijelom ostvareni više jer je naplaćen jedan višegodišnji dug u iznosu 23.273,34 €.</w:t>
            </w:r>
          </w:p>
        </w:tc>
      </w:tr>
      <w:tr w:rsidR="00464968" w:rsidRPr="003A2F86" w14:paraId="47D64EB7" w14:textId="77777777" w:rsidTr="0095794B">
        <w:trPr>
          <w:trHeight w:val="188"/>
          <w:jc w:val="center"/>
        </w:trPr>
        <w:tc>
          <w:tcPr>
            <w:tcW w:w="1123" w:type="dxa"/>
            <w:tcBorders>
              <w:top w:val="nil"/>
              <w:left w:val="single" w:sz="8" w:space="0" w:color="000000"/>
              <w:bottom w:val="single" w:sz="8" w:space="0" w:color="000000"/>
              <w:right w:val="single" w:sz="8" w:space="0" w:color="000000"/>
            </w:tcBorders>
            <w:vAlign w:val="center"/>
          </w:tcPr>
          <w:p w14:paraId="761384D9" w14:textId="62B98FA6" w:rsidR="00464968" w:rsidRPr="003A2F86" w:rsidRDefault="00464968" w:rsidP="00464968">
            <w:pPr>
              <w:spacing w:after="0" w:line="240" w:lineRule="auto"/>
              <w:jc w:val="center"/>
              <w:rPr>
                <w:rFonts w:ascii="Arial" w:hAnsi="Arial" w:cs="Arial"/>
                <w:i/>
                <w:iCs/>
                <w:sz w:val="18"/>
                <w:szCs w:val="18"/>
              </w:rPr>
            </w:pPr>
            <w:r w:rsidRPr="003A2F86">
              <w:rPr>
                <w:rFonts w:ascii="Arial" w:hAnsi="Arial" w:cs="Arial"/>
                <w:i/>
                <w:iCs/>
                <w:sz w:val="18"/>
                <w:szCs w:val="18"/>
              </w:rPr>
              <w:t>2022.</w:t>
            </w:r>
          </w:p>
        </w:tc>
        <w:tc>
          <w:tcPr>
            <w:tcW w:w="1267" w:type="dxa"/>
            <w:tcBorders>
              <w:top w:val="nil"/>
              <w:left w:val="nil"/>
              <w:bottom w:val="single" w:sz="8" w:space="0" w:color="000000"/>
              <w:right w:val="single" w:sz="8" w:space="0" w:color="000000"/>
            </w:tcBorders>
            <w:vAlign w:val="center"/>
          </w:tcPr>
          <w:p w14:paraId="65DC5E48" w14:textId="49AEFC2D"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287.974,63</w:t>
            </w:r>
          </w:p>
        </w:tc>
        <w:tc>
          <w:tcPr>
            <w:tcW w:w="12315" w:type="dxa"/>
            <w:tcBorders>
              <w:top w:val="nil"/>
              <w:left w:val="nil"/>
              <w:bottom w:val="single" w:sz="8" w:space="0" w:color="000000"/>
              <w:right w:val="single" w:sz="8" w:space="0" w:color="000000"/>
            </w:tcBorders>
            <w:vAlign w:val="center"/>
          </w:tcPr>
          <w:p w14:paraId="5219EE43" w14:textId="6768E029"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 xml:space="preserve">što je više za 114.052,15 € ili 65,6% više u odnosu na izvještajno razdoblje prethodne godine. Ostvareni prihodi prvog polugodišta 2022. iznose 102.718,15 €. </w:t>
            </w:r>
          </w:p>
        </w:tc>
      </w:tr>
      <w:tr w:rsidR="00464968" w:rsidRPr="003A2F86" w14:paraId="67B3CCEF" w14:textId="77777777" w:rsidTr="00C51C58">
        <w:trPr>
          <w:trHeight w:val="249"/>
          <w:jc w:val="center"/>
        </w:trPr>
        <w:tc>
          <w:tcPr>
            <w:tcW w:w="1123" w:type="dxa"/>
            <w:tcBorders>
              <w:top w:val="single" w:sz="8" w:space="0" w:color="000000"/>
              <w:left w:val="single" w:sz="8" w:space="0" w:color="000000"/>
              <w:bottom w:val="single" w:sz="4" w:space="0" w:color="auto"/>
              <w:right w:val="single" w:sz="8" w:space="0" w:color="000000"/>
            </w:tcBorders>
            <w:vAlign w:val="center"/>
          </w:tcPr>
          <w:p w14:paraId="290D90DD" w14:textId="04668259" w:rsidR="00464968" w:rsidRPr="003A2F86" w:rsidRDefault="00464968" w:rsidP="00464968">
            <w:pPr>
              <w:spacing w:after="0" w:line="240" w:lineRule="auto"/>
              <w:jc w:val="center"/>
              <w:rPr>
                <w:rFonts w:ascii="Arial" w:hAnsi="Arial" w:cs="Arial"/>
                <w:i/>
                <w:iCs/>
                <w:sz w:val="18"/>
                <w:szCs w:val="18"/>
              </w:rPr>
            </w:pPr>
            <w:r w:rsidRPr="003A2F86">
              <w:rPr>
                <w:rFonts w:ascii="Arial" w:hAnsi="Arial" w:cs="Arial"/>
                <w:i/>
                <w:iCs/>
                <w:sz w:val="18"/>
                <w:szCs w:val="18"/>
              </w:rPr>
              <w:t>2023.</w:t>
            </w:r>
          </w:p>
        </w:tc>
        <w:tc>
          <w:tcPr>
            <w:tcW w:w="1267" w:type="dxa"/>
            <w:tcBorders>
              <w:top w:val="single" w:sz="8" w:space="0" w:color="000000"/>
              <w:left w:val="nil"/>
              <w:bottom w:val="single" w:sz="4" w:space="0" w:color="auto"/>
              <w:right w:val="single" w:sz="8" w:space="0" w:color="000000"/>
            </w:tcBorders>
            <w:vAlign w:val="center"/>
          </w:tcPr>
          <w:p w14:paraId="087B2955" w14:textId="71C369FD"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321.075,56</w:t>
            </w:r>
          </w:p>
        </w:tc>
        <w:tc>
          <w:tcPr>
            <w:tcW w:w="12315" w:type="dxa"/>
            <w:tcBorders>
              <w:top w:val="single" w:sz="8" w:space="0" w:color="000000"/>
              <w:left w:val="nil"/>
              <w:bottom w:val="single" w:sz="4" w:space="0" w:color="auto"/>
              <w:right w:val="single" w:sz="8" w:space="0" w:color="000000"/>
            </w:tcBorders>
            <w:vAlign w:val="center"/>
          </w:tcPr>
          <w:p w14:paraId="77ED5A72" w14:textId="77E5ACCC"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 xml:space="preserve">što je više za 33.100,93 € ili 11,9% više u odnosu na izvještajno razdoblje prethodne godine. Ostvareni prihodi prvog polugodišta 2023. iznose 158.623,85 €. </w:t>
            </w:r>
          </w:p>
        </w:tc>
      </w:tr>
      <w:tr w:rsidR="0095794B" w:rsidRPr="003A2F86" w14:paraId="13EA8182" w14:textId="77777777" w:rsidTr="00C51C58">
        <w:trPr>
          <w:trHeight w:val="345"/>
          <w:jc w:val="center"/>
        </w:trPr>
        <w:tc>
          <w:tcPr>
            <w:tcW w:w="1123" w:type="dxa"/>
            <w:tcBorders>
              <w:top w:val="single" w:sz="4" w:space="0" w:color="auto"/>
              <w:left w:val="single" w:sz="8" w:space="0" w:color="000000"/>
              <w:bottom w:val="single" w:sz="4" w:space="0" w:color="auto"/>
              <w:right w:val="single" w:sz="8" w:space="0" w:color="000000"/>
            </w:tcBorders>
            <w:vAlign w:val="center"/>
          </w:tcPr>
          <w:p w14:paraId="3272E996" w14:textId="7D71E5D6" w:rsidR="0095794B" w:rsidRPr="003A2F86" w:rsidRDefault="0095794B" w:rsidP="0095794B">
            <w:pPr>
              <w:spacing w:after="0" w:line="240" w:lineRule="auto"/>
              <w:jc w:val="center"/>
              <w:rPr>
                <w:rFonts w:ascii="Arial" w:hAnsi="Arial" w:cs="Arial"/>
                <w:i/>
                <w:iCs/>
                <w:sz w:val="18"/>
                <w:szCs w:val="18"/>
              </w:rPr>
            </w:pPr>
            <w:r w:rsidRPr="003A2F86">
              <w:rPr>
                <w:rFonts w:ascii="Arial" w:hAnsi="Arial" w:cs="Arial"/>
                <w:i/>
                <w:iCs/>
                <w:sz w:val="18"/>
                <w:szCs w:val="18"/>
              </w:rPr>
              <w:lastRenderedPageBreak/>
              <w:t>2024.</w:t>
            </w:r>
          </w:p>
        </w:tc>
        <w:tc>
          <w:tcPr>
            <w:tcW w:w="1267" w:type="dxa"/>
            <w:tcBorders>
              <w:top w:val="single" w:sz="4" w:space="0" w:color="auto"/>
              <w:left w:val="nil"/>
              <w:bottom w:val="single" w:sz="4" w:space="0" w:color="auto"/>
              <w:right w:val="single" w:sz="8" w:space="0" w:color="000000"/>
            </w:tcBorders>
            <w:vAlign w:val="center"/>
          </w:tcPr>
          <w:p w14:paraId="7D77EE8A" w14:textId="2DE646BF" w:rsidR="0095794B" w:rsidRPr="0095794B" w:rsidRDefault="0095794B" w:rsidP="0095794B">
            <w:pPr>
              <w:spacing w:after="0" w:line="240" w:lineRule="auto"/>
              <w:jc w:val="right"/>
              <w:rPr>
                <w:rFonts w:ascii="Arial" w:hAnsi="Arial" w:cs="Arial"/>
                <w:i/>
                <w:iCs/>
                <w:sz w:val="18"/>
                <w:szCs w:val="18"/>
              </w:rPr>
            </w:pPr>
            <w:r w:rsidRPr="0095794B">
              <w:rPr>
                <w:rFonts w:ascii="Arial" w:hAnsi="Arial" w:cs="Arial"/>
                <w:i/>
                <w:iCs/>
                <w:sz w:val="18"/>
                <w:szCs w:val="18"/>
              </w:rPr>
              <w:t>275.271,92</w:t>
            </w:r>
          </w:p>
        </w:tc>
        <w:tc>
          <w:tcPr>
            <w:tcW w:w="12315" w:type="dxa"/>
            <w:tcBorders>
              <w:top w:val="single" w:sz="4" w:space="0" w:color="auto"/>
              <w:left w:val="nil"/>
              <w:bottom w:val="single" w:sz="4" w:space="0" w:color="auto"/>
              <w:right w:val="single" w:sz="8" w:space="0" w:color="000000"/>
            </w:tcBorders>
            <w:vAlign w:val="center"/>
          </w:tcPr>
          <w:p w14:paraId="7D07162C" w14:textId="62645E1C" w:rsidR="0095794B" w:rsidRPr="0095794B" w:rsidRDefault="0095794B" w:rsidP="0095794B">
            <w:pPr>
              <w:spacing w:after="0" w:line="240" w:lineRule="auto"/>
              <w:jc w:val="both"/>
              <w:rPr>
                <w:rFonts w:ascii="Arial" w:hAnsi="Arial" w:cs="Arial"/>
                <w:sz w:val="16"/>
                <w:szCs w:val="16"/>
              </w:rPr>
            </w:pPr>
            <w:r w:rsidRPr="0095794B">
              <w:rPr>
                <w:rFonts w:ascii="Arial" w:hAnsi="Arial" w:cs="Arial"/>
                <w:sz w:val="16"/>
                <w:szCs w:val="16"/>
              </w:rPr>
              <w:t xml:space="preserve">što je manje za 45.803,640 € ili 14,3% manje u odnosu na izvještajno razdoblje prethodne godine. Ostvareni prihodi prvog polugodišta 2024. iznose 121.452,55 €. </w:t>
            </w:r>
          </w:p>
        </w:tc>
      </w:tr>
      <w:tr w:rsidR="00C51C58" w:rsidRPr="003A2F86" w14:paraId="7298BC5A" w14:textId="77777777" w:rsidTr="001A58E7">
        <w:trPr>
          <w:trHeight w:val="345"/>
          <w:jc w:val="center"/>
        </w:trPr>
        <w:tc>
          <w:tcPr>
            <w:tcW w:w="1123" w:type="dxa"/>
            <w:tcBorders>
              <w:top w:val="single" w:sz="4" w:space="0" w:color="auto"/>
              <w:left w:val="single" w:sz="8" w:space="0" w:color="000000"/>
              <w:bottom w:val="single" w:sz="4" w:space="0" w:color="auto"/>
              <w:right w:val="single" w:sz="8" w:space="0" w:color="000000"/>
            </w:tcBorders>
            <w:vAlign w:val="center"/>
          </w:tcPr>
          <w:p w14:paraId="2FA3A441" w14:textId="7324943E" w:rsidR="00C51C58" w:rsidRPr="003A2F86" w:rsidRDefault="00C51C58" w:rsidP="0095794B">
            <w:pPr>
              <w:spacing w:after="0" w:line="240" w:lineRule="auto"/>
              <w:jc w:val="center"/>
              <w:rPr>
                <w:rFonts w:ascii="Arial" w:hAnsi="Arial" w:cs="Arial"/>
                <w:i/>
                <w:iCs/>
                <w:sz w:val="18"/>
                <w:szCs w:val="18"/>
              </w:rPr>
            </w:pPr>
            <w:r>
              <w:rPr>
                <w:rFonts w:ascii="Arial" w:hAnsi="Arial" w:cs="Arial"/>
                <w:i/>
                <w:iCs/>
                <w:sz w:val="18"/>
                <w:szCs w:val="18"/>
              </w:rPr>
              <w:t>2025.</w:t>
            </w:r>
          </w:p>
        </w:tc>
        <w:tc>
          <w:tcPr>
            <w:tcW w:w="1267" w:type="dxa"/>
            <w:tcBorders>
              <w:top w:val="single" w:sz="4" w:space="0" w:color="auto"/>
              <w:left w:val="nil"/>
              <w:bottom w:val="single" w:sz="4" w:space="0" w:color="auto"/>
              <w:right w:val="single" w:sz="8" w:space="0" w:color="000000"/>
            </w:tcBorders>
            <w:vAlign w:val="center"/>
          </w:tcPr>
          <w:p w14:paraId="33E12502" w14:textId="709A012B" w:rsidR="00C51C58" w:rsidRPr="0095794B" w:rsidRDefault="00E36E45" w:rsidP="0095794B">
            <w:pPr>
              <w:spacing w:after="0" w:line="240" w:lineRule="auto"/>
              <w:jc w:val="right"/>
              <w:rPr>
                <w:rFonts w:ascii="Arial" w:hAnsi="Arial" w:cs="Arial"/>
                <w:i/>
                <w:iCs/>
                <w:sz w:val="18"/>
                <w:szCs w:val="18"/>
              </w:rPr>
            </w:pPr>
            <w:r>
              <w:rPr>
                <w:rFonts w:ascii="Arial" w:hAnsi="Arial" w:cs="Arial"/>
                <w:i/>
                <w:iCs/>
                <w:sz w:val="18"/>
                <w:szCs w:val="18"/>
              </w:rPr>
              <w:t>315.712,14</w:t>
            </w:r>
          </w:p>
        </w:tc>
        <w:tc>
          <w:tcPr>
            <w:tcW w:w="12315" w:type="dxa"/>
            <w:tcBorders>
              <w:top w:val="single" w:sz="4" w:space="0" w:color="auto"/>
              <w:left w:val="nil"/>
              <w:bottom w:val="single" w:sz="4" w:space="0" w:color="auto"/>
              <w:right w:val="single" w:sz="8" w:space="0" w:color="000000"/>
            </w:tcBorders>
            <w:vAlign w:val="center"/>
          </w:tcPr>
          <w:p w14:paraId="5F559DEF" w14:textId="4BFF0CE1" w:rsidR="00C51C58" w:rsidRPr="0095794B" w:rsidRDefault="00E36E45" w:rsidP="0095794B">
            <w:pPr>
              <w:spacing w:after="0" w:line="240" w:lineRule="auto"/>
              <w:jc w:val="both"/>
              <w:rPr>
                <w:rFonts w:ascii="Arial" w:hAnsi="Arial" w:cs="Arial"/>
                <w:sz w:val="16"/>
                <w:szCs w:val="16"/>
              </w:rPr>
            </w:pPr>
            <w:r w:rsidRPr="00E36E45">
              <w:rPr>
                <w:rFonts w:ascii="Arial" w:hAnsi="Arial" w:cs="Arial"/>
                <w:sz w:val="16"/>
                <w:szCs w:val="16"/>
              </w:rPr>
              <w:t>što je manje za 40.440,22 € ili 14,78% više u odnosu na izvještajno razdoblje prethodne godine. Ostvareni prihodi prvog polugodišta 2025. iznose 161.927,80 €.</w:t>
            </w:r>
          </w:p>
        </w:tc>
      </w:tr>
      <w:tr w:rsidR="001A58E7" w:rsidRPr="003A2F86" w14:paraId="7B9FCADE" w14:textId="77777777" w:rsidTr="00C51C58">
        <w:trPr>
          <w:trHeight w:val="345"/>
          <w:jc w:val="center"/>
        </w:trPr>
        <w:tc>
          <w:tcPr>
            <w:tcW w:w="1123" w:type="dxa"/>
            <w:tcBorders>
              <w:top w:val="single" w:sz="4" w:space="0" w:color="auto"/>
              <w:left w:val="single" w:sz="8" w:space="0" w:color="000000"/>
              <w:bottom w:val="single" w:sz="8" w:space="0" w:color="000000"/>
              <w:right w:val="single" w:sz="8" w:space="0" w:color="000000"/>
            </w:tcBorders>
            <w:vAlign w:val="center"/>
          </w:tcPr>
          <w:p w14:paraId="4D8B8F3B" w14:textId="6A6FE614" w:rsidR="001A58E7" w:rsidRDefault="001A58E7" w:rsidP="0095794B">
            <w:pPr>
              <w:spacing w:after="0" w:line="240" w:lineRule="auto"/>
              <w:jc w:val="center"/>
              <w:rPr>
                <w:rFonts w:ascii="Arial" w:hAnsi="Arial" w:cs="Arial"/>
                <w:i/>
                <w:iCs/>
                <w:sz w:val="18"/>
                <w:szCs w:val="18"/>
              </w:rPr>
            </w:pPr>
            <w:r>
              <w:rPr>
                <w:rFonts w:ascii="Arial" w:hAnsi="Arial" w:cs="Arial"/>
                <w:i/>
                <w:iCs/>
                <w:sz w:val="18"/>
                <w:szCs w:val="18"/>
              </w:rPr>
              <w:t>1-6/ 2026.</w:t>
            </w:r>
          </w:p>
        </w:tc>
        <w:tc>
          <w:tcPr>
            <w:tcW w:w="1267" w:type="dxa"/>
            <w:tcBorders>
              <w:top w:val="single" w:sz="4" w:space="0" w:color="auto"/>
              <w:left w:val="nil"/>
              <w:bottom w:val="single" w:sz="8" w:space="0" w:color="000000"/>
              <w:right w:val="single" w:sz="8" w:space="0" w:color="000000"/>
            </w:tcBorders>
            <w:vAlign w:val="center"/>
          </w:tcPr>
          <w:p w14:paraId="7E02B6DA" w14:textId="11D5AE4A" w:rsidR="001A58E7" w:rsidRDefault="001A58E7" w:rsidP="0095794B">
            <w:pPr>
              <w:spacing w:after="0" w:line="240" w:lineRule="auto"/>
              <w:jc w:val="right"/>
              <w:rPr>
                <w:rFonts w:ascii="Arial" w:hAnsi="Arial" w:cs="Arial"/>
                <w:i/>
                <w:iCs/>
                <w:sz w:val="18"/>
                <w:szCs w:val="18"/>
              </w:rPr>
            </w:pPr>
            <w:r>
              <w:rPr>
                <w:rFonts w:ascii="Arial" w:hAnsi="Arial" w:cs="Arial"/>
                <w:i/>
                <w:iCs/>
                <w:sz w:val="18"/>
                <w:szCs w:val="18"/>
              </w:rPr>
              <w:t>167.476,86</w:t>
            </w:r>
          </w:p>
        </w:tc>
        <w:tc>
          <w:tcPr>
            <w:tcW w:w="12315" w:type="dxa"/>
            <w:tcBorders>
              <w:top w:val="single" w:sz="4" w:space="0" w:color="auto"/>
              <w:left w:val="nil"/>
              <w:bottom w:val="single" w:sz="8" w:space="0" w:color="000000"/>
              <w:right w:val="single" w:sz="8" w:space="0" w:color="000000"/>
            </w:tcBorders>
            <w:vAlign w:val="center"/>
          </w:tcPr>
          <w:p w14:paraId="492DC307" w14:textId="32A6B197" w:rsidR="001A58E7" w:rsidRPr="00E36E45" w:rsidRDefault="001A58E7" w:rsidP="0095794B">
            <w:pPr>
              <w:spacing w:after="0" w:line="240" w:lineRule="auto"/>
              <w:jc w:val="both"/>
              <w:rPr>
                <w:rFonts w:ascii="Arial" w:hAnsi="Arial" w:cs="Arial"/>
                <w:sz w:val="16"/>
                <w:szCs w:val="16"/>
              </w:rPr>
            </w:pPr>
            <w:r w:rsidRPr="001A58E7">
              <w:rPr>
                <w:rFonts w:ascii="Arial" w:hAnsi="Arial" w:cs="Arial"/>
                <w:sz w:val="16"/>
                <w:szCs w:val="16"/>
              </w:rPr>
              <w:t>što je više za 5.549,06 € ili 3,4% više u odnosu na izvještajno razdoblje prethodne godine. Ostvareni prihodi prvog polugodišta 2026. iznose 167.476,86 €.</w:t>
            </w:r>
          </w:p>
        </w:tc>
      </w:tr>
    </w:tbl>
    <w:p w14:paraId="20E9C1D8" w14:textId="42BE4CFE" w:rsidR="003E14B7" w:rsidRPr="0095794B" w:rsidRDefault="003E14B7" w:rsidP="009A2A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6FC989A0" w14:textId="1ADA8F17" w:rsidR="0095794B" w:rsidRDefault="00464968" w:rsidP="0095794B">
      <w:pPr>
        <w:pStyle w:val="Tijeloteksta2"/>
        <w:rPr>
          <w:rFonts w:ascii="Arial" w:eastAsia="Calibri" w:hAnsi="Arial" w:cs="Arial"/>
          <w:iCs/>
          <w:sz w:val="22"/>
          <w:szCs w:val="22"/>
          <w:lang w:val="hr-HR"/>
        </w:rPr>
      </w:pPr>
      <w:r w:rsidRPr="0095794B">
        <w:rPr>
          <w:rFonts w:ascii="Arial" w:eastAsia="Calibri" w:hAnsi="Arial" w:cs="Arial"/>
          <w:sz w:val="22"/>
          <w:szCs w:val="22"/>
          <w:lang w:val="hr-HR"/>
        </w:rPr>
        <w:t xml:space="preserve">Prihodi od </w:t>
      </w:r>
      <w:r w:rsidRPr="0095794B">
        <w:rPr>
          <w:rFonts w:ascii="Arial" w:eastAsia="Calibri" w:hAnsi="Arial" w:cs="Arial"/>
          <w:b/>
          <w:bCs/>
          <w:sz w:val="22"/>
          <w:szCs w:val="22"/>
          <w:lang w:val="hr-HR"/>
        </w:rPr>
        <w:t>komunalne naknade</w:t>
      </w:r>
      <w:r w:rsidRPr="0095794B">
        <w:rPr>
          <w:rFonts w:ascii="Arial" w:eastAsia="Calibri" w:hAnsi="Arial" w:cs="Arial"/>
          <w:sz w:val="22"/>
          <w:szCs w:val="22"/>
          <w:lang w:val="hr-HR"/>
        </w:rPr>
        <w:t xml:space="preserve"> (6532) su ostvareni u iznosu </w:t>
      </w:r>
      <w:r w:rsidR="001A58E7">
        <w:rPr>
          <w:rFonts w:ascii="Arial" w:eastAsia="Calibri" w:hAnsi="Arial" w:cs="Arial"/>
          <w:sz w:val="22"/>
          <w:szCs w:val="22"/>
          <w:lang w:val="hr-HR"/>
        </w:rPr>
        <w:t>520.158,87</w:t>
      </w:r>
      <w:r w:rsidR="0095794B" w:rsidRPr="0095794B">
        <w:rPr>
          <w:rFonts w:ascii="Arial" w:eastAsia="Calibri" w:hAnsi="Arial" w:cs="Arial"/>
          <w:sz w:val="22"/>
          <w:szCs w:val="22"/>
          <w:lang w:val="hr-HR"/>
        </w:rPr>
        <w:t xml:space="preserve"> € što je za </w:t>
      </w:r>
      <w:r w:rsidR="001A58E7">
        <w:rPr>
          <w:rFonts w:ascii="Arial" w:eastAsia="Calibri" w:hAnsi="Arial" w:cs="Arial"/>
          <w:sz w:val="22"/>
          <w:szCs w:val="22"/>
          <w:lang w:val="hr-HR"/>
        </w:rPr>
        <w:t>5.515,58</w:t>
      </w:r>
      <w:r w:rsidR="0095794B" w:rsidRPr="0095794B">
        <w:rPr>
          <w:rFonts w:ascii="Arial" w:eastAsia="Calibri" w:hAnsi="Arial" w:cs="Arial"/>
          <w:sz w:val="22"/>
          <w:szCs w:val="22"/>
          <w:lang w:val="hr-HR"/>
        </w:rPr>
        <w:t xml:space="preserve"> € ili </w:t>
      </w:r>
      <w:r w:rsidR="001A58E7">
        <w:rPr>
          <w:rFonts w:ascii="Arial" w:eastAsia="Calibri" w:hAnsi="Arial" w:cs="Arial"/>
          <w:sz w:val="22"/>
          <w:szCs w:val="22"/>
          <w:lang w:val="hr-HR"/>
        </w:rPr>
        <w:t>1</w:t>
      </w:r>
      <w:r w:rsidR="0095794B" w:rsidRPr="0095794B">
        <w:rPr>
          <w:rFonts w:ascii="Arial" w:eastAsia="Calibri" w:hAnsi="Arial" w:cs="Arial"/>
          <w:sz w:val="22"/>
          <w:szCs w:val="22"/>
          <w:lang w:val="hr-HR"/>
        </w:rPr>
        <w:t xml:space="preserve">% </w:t>
      </w:r>
      <w:r w:rsidR="00E36E45">
        <w:rPr>
          <w:rFonts w:ascii="Arial" w:eastAsia="Calibri" w:hAnsi="Arial" w:cs="Arial"/>
          <w:sz w:val="22"/>
          <w:szCs w:val="22"/>
          <w:lang w:val="hr-HR"/>
        </w:rPr>
        <w:t>manje</w:t>
      </w:r>
      <w:r w:rsidR="0095794B" w:rsidRPr="0095794B">
        <w:rPr>
          <w:rFonts w:ascii="Arial" w:eastAsia="Calibri" w:hAnsi="Arial" w:cs="Arial"/>
          <w:sz w:val="22"/>
          <w:szCs w:val="22"/>
          <w:lang w:val="hr-HR"/>
        </w:rPr>
        <w:t xml:space="preserve"> u odnosu na izvještajno </w:t>
      </w:r>
      <w:r w:rsidR="0095794B" w:rsidRPr="0095794B">
        <w:rPr>
          <w:rFonts w:ascii="Arial" w:eastAsia="Calibri" w:hAnsi="Arial" w:cs="Arial"/>
          <w:iCs/>
          <w:sz w:val="22"/>
          <w:szCs w:val="22"/>
          <w:lang w:val="hr-HR"/>
        </w:rPr>
        <w:t xml:space="preserve">razdoblje prethodne godine. </w:t>
      </w:r>
    </w:p>
    <w:p w14:paraId="106CB87D" w14:textId="77777777" w:rsidR="00EE2CA0" w:rsidRDefault="00EE2CA0" w:rsidP="0095794B">
      <w:pPr>
        <w:pStyle w:val="Tijeloteksta2"/>
        <w:rPr>
          <w:rFonts w:ascii="Arial" w:eastAsia="Calibri" w:hAnsi="Arial" w:cs="Arial"/>
          <w:iCs/>
          <w:sz w:val="22"/>
          <w:szCs w:val="22"/>
          <w:lang w:val="hr-HR"/>
        </w:rPr>
      </w:pPr>
    </w:p>
    <w:p w14:paraId="51B4DA08" w14:textId="3EE3F886" w:rsidR="0095794B" w:rsidRPr="00E36E45" w:rsidRDefault="0095794B" w:rsidP="00AD1580">
      <w:pPr>
        <w:spacing w:after="0" w:line="240" w:lineRule="auto"/>
        <w:ind w:left="567"/>
        <w:jc w:val="both"/>
        <w:rPr>
          <w:rFonts w:ascii="Arial" w:eastAsia="Calibri" w:hAnsi="Arial" w:cs="Arial"/>
          <w:sz w:val="16"/>
          <w:szCs w:val="16"/>
          <w:lang w:eastAsia="en-US"/>
        </w:rPr>
      </w:pPr>
      <w:r w:rsidRPr="00E36E45">
        <w:rPr>
          <w:rFonts w:ascii="Arial" w:eastAsia="Calibri" w:hAnsi="Arial" w:cs="Arial"/>
          <w:sz w:val="16"/>
          <w:szCs w:val="16"/>
          <w:lang w:eastAsia="en-US"/>
        </w:rPr>
        <w:t>Nakon proširenja obveznika komunalne naknade, ovi prihodi su bili značajnije povećani u 2019. i 2020. godini. U 2021. se bitno smanjio iznos ovih prihoda uvjetovan činjenicom da prema odredbama Zakona o komunalnom gospodarstvu u najvećem dijelu nisu naplaćeni prihodi od komunalne naknade od pravnih osoba koje nisu obavljale poslovnu djelatnost više od šest mjeseci. U 2022. su prihodi veći, odnosno vratili su se na razinu 2019. godine. Tijekom 2022. godine je proširen obim obuhvata obveznika komunalne naknade na Molunat nakon obavljene izmjere objekata.</w:t>
      </w:r>
    </w:p>
    <w:p w14:paraId="2DFBA211" w14:textId="77777777" w:rsidR="00AF1BBB" w:rsidRPr="003A2F86" w:rsidRDefault="00AF1BBB" w:rsidP="009A2A97">
      <w:pPr>
        <w:spacing w:after="0" w:line="240" w:lineRule="auto"/>
        <w:jc w:val="both"/>
        <w:rPr>
          <w:rFonts w:ascii="Arial" w:eastAsia="Times New Roman" w:hAnsi="Arial" w:cs="Arial"/>
          <w:sz w:val="12"/>
          <w:szCs w:val="12"/>
        </w:rPr>
      </w:pPr>
    </w:p>
    <w:p w14:paraId="7024516B" w14:textId="2C1CEE7C" w:rsidR="009A2A97" w:rsidRPr="003A2F86" w:rsidRDefault="009A2A97" w:rsidP="003E14B7">
      <w:pPr>
        <w:spacing w:after="0" w:line="240" w:lineRule="auto"/>
        <w:jc w:val="both"/>
        <w:rPr>
          <w:rFonts w:ascii="Arial" w:eastAsia="Calibri" w:hAnsi="Arial" w:cs="Arial"/>
          <w:lang w:eastAsia="en-US"/>
        </w:rPr>
      </w:pPr>
      <w:r w:rsidRPr="003A2F86">
        <w:rPr>
          <w:rFonts w:ascii="Arial" w:eastAsia="Times New Roman" w:hAnsi="Arial" w:cs="Arial"/>
          <w:i/>
          <w:iCs/>
          <w:sz w:val="20"/>
          <w:szCs w:val="20"/>
        </w:rPr>
        <w:t>* Usporedba:</w:t>
      </w:r>
    </w:p>
    <w:tbl>
      <w:tblPr>
        <w:tblW w:w="14601" w:type="dxa"/>
        <w:jc w:val="center"/>
        <w:tblLook w:val="04A0" w:firstRow="1" w:lastRow="0" w:firstColumn="1" w:lastColumn="0" w:noHBand="0" w:noVBand="1"/>
      </w:tblPr>
      <w:tblGrid>
        <w:gridCol w:w="1109"/>
        <w:gridCol w:w="1267"/>
        <w:gridCol w:w="12225"/>
      </w:tblGrid>
      <w:tr w:rsidR="003E14B7" w:rsidRPr="003A2F86" w14:paraId="47D4AB5B" w14:textId="77777777" w:rsidTr="00AF1BBB">
        <w:trPr>
          <w:trHeight w:val="155"/>
          <w:jc w:val="center"/>
        </w:trPr>
        <w:tc>
          <w:tcPr>
            <w:tcW w:w="14601" w:type="dxa"/>
            <w:gridSpan w:val="3"/>
            <w:tcBorders>
              <w:top w:val="single" w:sz="8" w:space="0" w:color="000000"/>
              <w:left w:val="single" w:sz="8" w:space="0" w:color="000000"/>
              <w:bottom w:val="single" w:sz="8" w:space="0" w:color="000000"/>
              <w:right w:val="single" w:sz="4" w:space="0" w:color="auto"/>
            </w:tcBorders>
            <w:vAlign w:val="center"/>
            <w:hideMark/>
          </w:tcPr>
          <w:p w14:paraId="0CEEFFB6" w14:textId="77777777" w:rsidR="003E14B7" w:rsidRPr="003A2F86" w:rsidRDefault="003E14B7" w:rsidP="003E14B7">
            <w:pPr>
              <w:spacing w:after="0" w:line="240" w:lineRule="auto"/>
              <w:jc w:val="center"/>
              <w:rPr>
                <w:rFonts w:ascii="Arial" w:eastAsia="Times New Roman" w:hAnsi="Arial" w:cs="Arial"/>
                <w:b/>
                <w:bCs/>
                <w:i/>
                <w:iCs/>
                <w:sz w:val="18"/>
                <w:szCs w:val="18"/>
              </w:rPr>
            </w:pPr>
            <w:r w:rsidRPr="003A2F86">
              <w:rPr>
                <w:rFonts w:ascii="Arial" w:eastAsia="Times New Roman" w:hAnsi="Arial" w:cs="Arial"/>
                <w:b/>
                <w:bCs/>
                <w:i/>
                <w:iCs/>
                <w:sz w:val="18"/>
                <w:szCs w:val="18"/>
              </w:rPr>
              <w:t>Prihod od komunalne naknade (</w:t>
            </w:r>
            <w:r w:rsidRPr="003A2F86">
              <w:rPr>
                <w:rFonts w:ascii="Arial" w:eastAsia="Times New Roman" w:hAnsi="Arial" w:cs="Arial"/>
                <w:b/>
                <w:bCs/>
                <w:i/>
                <w:iCs/>
                <w:color w:val="FF0000"/>
                <w:sz w:val="18"/>
                <w:szCs w:val="18"/>
              </w:rPr>
              <w:t>6532</w:t>
            </w:r>
            <w:r w:rsidRPr="003A2F86">
              <w:rPr>
                <w:rFonts w:ascii="Arial" w:eastAsia="Times New Roman" w:hAnsi="Arial" w:cs="Arial"/>
                <w:b/>
                <w:bCs/>
                <w:i/>
                <w:iCs/>
                <w:sz w:val="18"/>
                <w:szCs w:val="18"/>
              </w:rPr>
              <w:t>)</w:t>
            </w:r>
          </w:p>
        </w:tc>
      </w:tr>
      <w:tr w:rsidR="003E14B7" w:rsidRPr="003A2F86" w14:paraId="036F4701" w14:textId="77777777" w:rsidTr="00AF1BBB">
        <w:trPr>
          <w:trHeight w:val="135"/>
          <w:jc w:val="center"/>
        </w:trPr>
        <w:tc>
          <w:tcPr>
            <w:tcW w:w="1112" w:type="dxa"/>
            <w:tcBorders>
              <w:top w:val="nil"/>
              <w:left w:val="single" w:sz="8" w:space="0" w:color="000000"/>
              <w:bottom w:val="single" w:sz="8" w:space="0" w:color="000000"/>
              <w:right w:val="single" w:sz="8" w:space="0" w:color="000000"/>
            </w:tcBorders>
            <w:vAlign w:val="center"/>
            <w:hideMark/>
          </w:tcPr>
          <w:p w14:paraId="44BEA268" w14:textId="77777777" w:rsidR="003E14B7" w:rsidRPr="003A2F86" w:rsidRDefault="003E14B7" w:rsidP="003E14B7">
            <w:pPr>
              <w:spacing w:after="0" w:line="240" w:lineRule="auto"/>
              <w:jc w:val="center"/>
              <w:rPr>
                <w:rFonts w:ascii="Arial" w:eastAsia="Times New Roman" w:hAnsi="Arial" w:cs="Arial"/>
                <w:b/>
                <w:bCs/>
                <w:i/>
                <w:iCs/>
                <w:sz w:val="18"/>
                <w:szCs w:val="18"/>
              </w:rPr>
            </w:pPr>
            <w:r w:rsidRPr="003A2F86">
              <w:rPr>
                <w:rFonts w:ascii="Arial" w:eastAsia="Times New Roman" w:hAnsi="Arial" w:cs="Arial"/>
                <w:b/>
                <w:bCs/>
                <w:i/>
                <w:iCs/>
                <w:sz w:val="18"/>
                <w:szCs w:val="18"/>
              </w:rPr>
              <w:t>Godina</w:t>
            </w:r>
          </w:p>
        </w:tc>
        <w:tc>
          <w:tcPr>
            <w:tcW w:w="1146" w:type="dxa"/>
            <w:tcBorders>
              <w:top w:val="nil"/>
              <w:left w:val="nil"/>
              <w:bottom w:val="single" w:sz="8" w:space="0" w:color="000000"/>
              <w:right w:val="single" w:sz="8" w:space="0" w:color="000000"/>
            </w:tcBorders>
            <w:vAlign w:val="center"/>
            <w:hideMark/>
          </w:tcPr>
          <w:p w14:paraId="606950F6" w14:textId="0B9482E6" w:rsidR="003E14B7" w:rsidRPr="003A2F86" w:rsidRDefault="003E14B7" w:rsidP="003E14B7">
            <w:pPr>
              <w:spacing w:after="0" w:line="240" w:lineRule="auto"/>
              <w:jc w:val="center"/>
              <w:rPr>
                <w:rFonts w:ascii="Arial" w:eastAsia="Times New Roman" w:hAnsi="Arial" w:cs="Arial"/>
                <w:b/>
                <w:bCs/>
                <w:i/>
                <w:iCs/>
                <w:sz w:val="18"/>
                <w:szCs w:val="18"/>
              </w:rPr>
            </w:pPr>
            <w:r w:rsidRPr="003A2F86">
              <w:rPr>
                <w:rFonts w:ascii="Arial" w:eastAsia="Times New Roman" w:hAnsi="Arial" w:cs="Arial"/>
                <w:b/>
                <w:bCs/>
                <w:i/>
                <w:iCs/>
                <w:sz w:val="18"/>
                <w:szCs w:val="18"/>
              </w:rPr>
              <w:t xml:space="preserve">Iznos </w:t>
            </w:r>
            <w:r w:rsidRPr="003A2F86">
              <w:rPr>
                <w:rFonts w:ascii="Arial" w:eastAsia="Times New Roman" w:hAnsi="Arial" w:cs="Arial"/>
                <w:b/>
                <w:bCs/>
                <w:i/>
                <w:iCs/>
                <w:color w:val="FF0000"/>
                <w:sz w:val="18"/>
                <w:szCs w:val="18"/>
              </w:rPr>
              <w:t>(</w:t>
            </w:r>
            <w:r w:rsidR="00B57693" w:rsidRPr="003A2F86">
              <w:rPr>
                <w:rFonts w:ascii="Arial" w:eastAsia="Times New Roman" w:hAnsi="Arial" w:cs="Arial"/>
                <w:b/>
                <w:bCs/>
                <w:i/>
                <w:iCs/>
                <w:color w:val="FF0000"/>
                <w:sz w:val="18"/>
                <w:szCs w:val="18"/>
              </w:rPr>
              <w:t>€</w:t>
            </w:r>
            <w:r w:rsidRPr="003A2F86">
              <w:rPr>
                <w:rFonts w:ascii="Arial" w:eastAsia="Times New Roman" w:hAnsi="Arial" w:cs="Arial"/>
                <w:b/>
                <w:bCs/>
                <w:i/>
                <w:iCs/>
                <w:color w:val="FF0000"/>
                <w:sz w:val="18"/>
                <w:szCs w:val="18"/>
              </w:rPr>
              <w:t>)</w:t>
            </w:r>
          </w:p>
        </w:tc>
        <w:tc>
          <w:tcPr>
            <w:tcW w:w="12343" w:type="dxa"/>
            <w:tcBorders>
              <w:top w:val="nil"/>
              <w:left w:val="nil"/>
              <w:bottom w:val="single" w:sz="8" w:space="0" w:color="000000"/>
              <w:right w:val="single" w:sz="8" w:space="0" w:color="000000"/>
            </w:tcBorders>
            <w:vAlign w:val="center"/>
            <w:hideMark/>
          </w:tcPr>
          <w:p w14:paraId="4353DDC2" w14:textId="77777777" w:rsidR="003E14B7" w:rsidRPr="003A2F86" w:rsidRDefault="003E14B7" w:rsidP="003E14B7">
            <w:pPr>
              <w:spacing w:after="0" w:line="240" w:lineRule="auto"/>
              <w:jc w:val="center"/>
              <w:rPr>
                <w:rFonts w:ascii="Arial" w:eastAsia="Times New Roman" w:hAnsi="Arial" w:cs="Arial"/>
                <w:b/>
                <w:bCs/>
                <w:i/>
                <w:iCs/>
                <w:sz w:val="18"/>
                <w:szCs w:val="18"/>
              </w:rPr>
            </w:pPr>
            <w:r w:rsidRPr="003A2F86">
              <w:rPr>
                <w:rFonts w:ascii="Arial" w:eastAsia="Times New Roman" w:hAnsi="Arial" w:cs="Arial"/>
                <w:b/>
                <w:bCs/>
                <w:i/>
                <w:iCs/>
                <w:sz w:val="18"/>
                <w:szCs w:val="18"/>
              </w:rPr>
              <w:t>Obrazloženje</w:t>
            </w:r>
          </w:p>
        </w:tc>
      </w:tr>
      <w:tr w:rsidR="00464968" w:rsidRPr="003A2F86" w14:paraId="3378F7E9" w14:textId="77777777" w:rsidTr="00AF1BBB">
        <w:trPr>
          <w:trHeight w:val="219"/>
          <w:jc w:val="center"/>
        </w:trPr>
        <w:tc>
          <w:tcPr>
            <w:tcW w:w="1112" w:type="dxa"/>
            <w:tcBorders>
              <w:top w:val="nil"/>
              <w:left w:val="single" w:sz="8" w:space="0" w:color="000000"/>
              <w:bottom w:val="single" w:sz="8" w:space="0" w:color="000000"/>
              <w:right w:val="single" w:sz="8" w:space="0" w:color="000000"/>
            </w:tcBorders>
            <w:vAlign w:val="center"/>
            <w:hideMark/>
          </w:tcPr>
          <w:p w14:paraId="5F039793" w14:textId="6F39D5D6" w:rsidR="00464968" w:rsidRPr="003A2F86" w:rsidRDefault="00464968" w:rsidP="00464968">
            <w:pPr>
              <w:spacing w:after="0" w:line="240" w:lineRule="auto"/>
              <w:jc w:val="center"/>
              <w:rPr>
                <w:rFonts w:ascii="Arial" w:eastAsia="Times New Roman" w:hAnsi="Arial" w:cs="Arial"/>
                <w:i/>
                <w:iCs/>
                <w:sz w:val="18"/>
                <w:szCs w:val="18"/>
              </w:rPr>
            </w:pPr>
            <w:r w:rsidRPr="003A2F86">
              <w:rPr>
                <w:rFonts w:ascii="Arial" w:hAnsi="Arial" w:cs="Arial"/>
                <w:i/>
                <w:iCs/>
                <w:sz w:val="18"/>
                <w:szCs w:val="18"/>
              </w:rPr>
              <w:t>2012.</w:t>
            </w:r>
          </w:p>
        </w:tc>
        <w:tc>
          <w:tcPr>
            <w:tcW w:w="1146" w:type="dxa"/>
            <w:tcBorders>
              <w:top w:val="nil"/>
              <w:left w:val="nil"/>
              <w:bottom w:val="single" w:sz="8" w:space="0" w:color="000000"/>
              <w:right w:val="single" w:sz="8" w:space="0" w:color="000000"/>
            </w:tcBorders>
            <w:vAlign w:val="center"/>
            <w:hideMark/>
          </w:tcPr>
          <w:p w14:paraId="27DAD4AB" w14:textId="1CCDDEF1"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384.119,45</w:t>
            </w:r>
          </w:p>
        </w:tc>
        <w:tc>
          <w:tcPr>
            <w:tcW w:w="12343" w:type="dxa"/>
            <w:tcBorders>
              <w:top w:val="nil"/>
              <w:left w:val="nil"/>
              <w:bottom w:val="single" w:sz="8" w:space="0" w:color="000000"/>
              <w:right w:val="single" w:sz="8" w:space="0" w:color="000000"/>
            </w:tcBorders>
            <w:vAlign w:val="center"/>
            <w:hideMark/>
          </w:tcPr>
          <w:p w14:paraId="111D7E0A" w14:textId="79F11B56"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 </w:t>
            </w:r>
          </w:p>
        </w:tc>
      </w:tr>
      <w:tr w:rsidR="00464968" w:rsidRPr="003A2F86" w14:paraId="39C47CA7" w14:textId="77777777" w:rsidTr="00AF1BBB">
        <w:trPr>
          <w:trHeight w:val="110"/>
          <w:jc w:val="center"/>
        </w:trPr>
        <w:tc>
          <w:tcPr>
            <w:tcW w:w="1112" w:type="dxa"/>
            <w:tcBorders>
              <w:top w:val="nil"/>
              <w:left w:val="single" w:sz="8" w:space="0" w:color="000000"/>
              <w:bottom w:val="single" w:sz="8" w:space="0" w:color="000000"/>
              <w:right w:val="single" w:sz="8" w:space="0" w:color="000000"/>
            </w:tcBorders>
            <w:vAlign w:val="center"/>
            <w:hideMark/>
          </w:tcPr>
          <w:p w14:paraId="42CB7AEA" w14:textId="30746594" w:rsidR="00464968" w:rsidRPr="003A2F86" w:rsidRDefault="00464968" w:rsidP="00464968">
            <w:pPr>
              <w:spacing w:after="0" w:line="240" w:lineRule="auto"/>
              <w:jc w:val="center"/>
              <w:rPr>
                <w:rFonts w:ascii="Arial" w:eastAsia="Times New Roman" w:hAnsi="Arial" w:cs="Arial"/>
                <w:i/>
                <w:iCs/>
                <w:sz w:val="18"/>
                <w:szCs w:val="18"/>
              </w:rPr>
            </w:pPr>
            <w:r w:rsidRPr="003A2F86">
              <w:rPr>
                <w:rFonts w:ascii="Arial" w:hAnsi="Arial" w:cs="Arial"/>
                <w:i/>
                <w:iCs/>
                <w:sz w:val="18"/>
                <w:szCs w:val="18"/>
              </w:rPr>
              <w:t>2013.</w:t>
            </w:r>
          </w:p>
        </w:tc>
        <w:tc>
          <w:tcPr>
            <w:tcW w:w="1146" w:type="dxa"/>
            <w:tcBorders>
              <w:top w:val="nil"/>
              <w:left w:val="nil"/>
              <w:bottom w:val="single" w:sz="8" w:space="0" w:color="000000"/>
              <w:right w:val="single" w:sz="8" w:space="0" w:color="000000"/>
            </w:tcBorders>
            <w:vAlign w:val="center"/>
            <w:hideMark/>
          </w:tcPr>
          <w:p w14:paraId="1337319C" w14:textId="7B91A9DF"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401.874,14</w:t>
            </w:r>
          </w:p>
        </w:tc>
        <w:tc>
          <w:tcPr>
            <w:tcW w:w="12343" w:type="dxa"/>
            <w:tcBorders>
              <w:top w:val="nil"/>
              <w:left w:val="nil"/>
              <w:bottom w:val="single" w:sz="8" w:space="0" w:color="000000"/>
              <w:right w:val="single" w:sz="8" w:space="0" w:color="000000"/>
            </w:tcBorders>
            <w:vAlign w:val="center"/>
            <w:hideMark/>
          </w:tcPr>
          <w:p w14:paraId="4776F5E7" w14:textId="01E3032B"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u odnosu na prethodnu godinu veći su za 17.754,70 € ili 4,6%.</w:t>
            </w:r>
          </w:p>
        </w:tc>
      </w:tr>
      <w:tr w:rsidR="00464968" w:rsidRPr="003A2F86" w14:paraId="583CB244" w14:textId="77777777" w:rsidTr="00AF1BBB">
        <w:trPr>
          <w:trHeight w:val="261"/>
          <w:jc w:val="center"/>
        </w:trPr>
        <w:tc>
          <w:tcPr>
            <w:tcW w:w="1112" w:type="dxa"/>
            <w:tcBorders>
              <w:top w:val="nil"/>
              <w:left w:val="single" w:sz="8" w:space="0" w:color="000000"/>
              <w:bottom w:val="single" w:sz="8" w:space="0" w:color="000000"/>
              <w:right w:val="single" w:sz="8" w:space="0" w:color="000000"/>
            </w:tcBorders>
            <w:vAlign w:val="center"/>
            <w:hideMark/>
          </w:tcPr>
          <w:p w14:paraId="41EEF56C" w14:textId="17AFD703" w:rsidR="00464968" w:rsidRPr="003A2F86" w:rsidRDefault="00464968" w:rsidP="00464968">
            <w:pPr>
              <w:spacing w:after="0" w:line="240" w:lineRule="auto"/>
              <w:jc w:val="center"/>
              <w:rPr>
                <w:rFonts w:ascii="Arial" w:eastAsia="Times New Roman" w:hAnsi="Arial" w:cs="Arial"/>
                <w:i/>
                <w:iCs/>
                <w:sz w:val="18"/>
                <w:szCs w:val="18"/>
              </w:rPr>
            </w:pPr>
            <w:r w:rsidRPr="003A2F86">
              <w:rPr>
                <w:rFonts w:ascii="Arial" w:hAnsi="Arial" w:cs="Arial"/>
                <w:i/>
                <w:iCs/>
                <w:sz w:val="18"/>
                <w:szCs w:val="18"/>
              </w:rPr>
              <w:t>2014.</w:t>
            </w:r>
          </w:p>
        </w:tc>
        <w:tc>
          <w:tcPr>
            <w:tcW w:w="1146" w:type="dxa"/>
            <w:tcBorders>
              <w:top w:val="nil"/>
              <w:left w:val="nil"/>
              <w:bottom w:val="single" w:sz="8" w:space="0" w:color="000000"/>
              <w:right w:val="single" w:sz="8" w:space="0" w:color="000000"/>
            </w:tcBorders>
            <w:vAlign w:val="center"/>
            <w:hideMark/>
          </w:tcPr>
          <w:p w14:paraId="074A1983" w14:textId="389CCF39"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461.526,06</w:t>
            </w:r>
          </w:p>
        </w:tc>
        <w:tc>
          <w:tcPr>
            <w:tcW w:w="12343" w:type="dxa"/>
            <w:tcBorders>
              <w:top w:val="nil"/>
              <w:left w:val="nil"/>
              <w:bottom w:val="single" w:sz="8" w:space="0" w:color="000000"/>
              <w:right w:val="single" w:sz="8" w:space="0" w:color="000000"/>
            </w:tcBorders>
            <w:vAlign w:val="center"/>
            <w:hideMark/>
          </w:tcPr>
          <w:p w14:paraId="40C171EF" w14:textId="495A1464"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od čega u prvom polugodištu 2014. godine 215.915,85 €. U odnosu na prethodnu godinu veći su za 59.651,92 € ili 14,8%.</w:t>
            </w:r>
          </w:p>
        </w:tc>
      </w:tr>
      <w:tr w:rsidR="00464968" w:rsidRPr="003A2F86" w14:paraId="74CF13EB" w14:textId="77777777" w:rsidTr="00AF1BBB">
        <w:trPr>
          <w:trHeight w:val="252"/>
          <w:jc w:val="center"/>
        </w:trPr>
        <w:tc>
          <w:tcPr>
            <w:tcW w:w="1112" w:type="dxa"/>
            <w:tcBorders>
              <w:top w:val="nil"/>
              <w:left w:val="single" w:sz="8" w:space="0" w:color="000000"/>
              <w:bottom w:val="single" w:sz="8" w:space="0" w:color="000000"/>
              <w:right w:val="single" w:sz="8" w:space="0" w:color="000000"/>
            </w:tcBorders>
            <w:vAlign w:val="center"/>
            <w:hideMark/>
          </w:tcPr>
          <w:p w14:paraId="2B8FCFBE" w14:textId="1AFBAF16" w:rsidR="00464968" w:rsidRPr="003A2F86" w:rsidRDefault="00464968" w:rsidP="00464968">
            <w:pPr>
              <w:spacing w:after="0" w:line="240" w:lineRule="auto"/>
              <w:jc w:val="center"/>
              <w:rPr>
                <w:rFonts w:ascii="Arial" w:eastAsia="Times New Roman" w:hAnsi="Arial" w:cs="Arial"/>
                <w:i/>
                <w:iCs/>
                <w:sz w:val="18"/>
                <w:szCs w:val="18"/>
              </w:rPr>
            </w:pPr>
            <w:r w:rsidRPr="003A2F86">
              <w:rPr>
                <w:rFonts w:ascii="Arial" w:hAnsi="Arial" w:cs="Arial"/>
                <w:i/>
                <w:iCs/>
                <w:sz w:val="18"/>
                <w:szCs w:val="18"/>
              </w:rPr>
              <w:t>2015.</w:t>
            </w:r>
          </w:p>
        </w:tc>
        <w:tc>
          <w:tcPr>
            <w:tcW w:w="1146" w:type="dxa"/>
            <w:tcBorders>
              <w:top w:val="nil"/>
              <w:left w:val="nil"/>
              <w:bottom w:val="single" w:sz="8" w:space="0" w:color="000000"/>
              <w:right w:val="single" w:sz="8" w:space="0" w:color="000000"/>
            </w:tcBorders>
            <w:vAlign w:val="center"/>
            <w:hideMark/>
          </w:tcPr>
          <w:p w14:paraId="47217B39" w14:textId="6560602C"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442.031,68</w:t>
            </w:r>
          </w:p>
        </w:tc>
        <w:tc>
          <w:tcPr>
            <w:tcW w:w="12343" w:type="dxa"/>
            <w:tcBorders>
              <w:top w:val="nil"/>
              <w:left w:val="nil"/>
              <w:bottom w:val="single" w:sz="8" w:space="0" w:color="000000"/>
              <w:right w:val="single" w:sz="8" w:space="0" w:color="000000"/>
            </w:tcBorders>
            <w:vAlign w:val="center"/>
            <w:hideMark/>
          </w:tcPr>
          <w:p w14:paraId="6A811352" w14:textId="34DB4E53"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od čega u prvom polugodištu 2015. godine 213.640,86 €. U odnosu na prethodnu godinu manji su za 19.494,38 € ili 4,22%.</w:t>
            </w:r>
          </w:p>
        </w:tc>
      </w:tr>
      <w:tr w:rsidR="00464968" w:rsidRPr="003A2F86" w14:paraId="19B7E8AE" w14:textId="77777777" w:rsidTr="00AF1BBB">
        <w:trPr>
          <w:trHeight w:val="231"/>
          <w:jc w:val="center"/>
        </w:trPr>
        <w:tc>
          <w:tcPr>
            <w:tcW w:w="1112" w:type="dxa"/>
            <w:tcBorders>
              <w:top w:val="nil"/>
              <w:left w:val="single" w:sz="8" w:space="0" w:color="000000"/>
              <w:bottom w:val="single" w:sz="8" w:space="0" w:color="000000"/>
              <w:right w:val="single" w:sz="8" w:space="0" w:color="000000"/>
            </w:tcBorders>
            <w:vAlign w:val="center"/>
            <w:hideMark/>
          </w:tcPr>
          <w:p w14:paraId="473C0420" w14:textId="4C47043E" w:rsidR="00464968" w:rsidRPr="003A2F86" w:rsidRDefault="00464968" w:rsidP="00464968">
            <w:pPr>
              <w:spacing w:after="0" w:line="240" w:lineRule="auto"/>
              <w:jc w:val="center"/>
              <w:rPr>
                <w:rFonts w:ascii="Arial" w:eastAsia="Times New Roman" w:hAnsi="Arial" w:cs="Arial"/>
                <w:i/>
                <w:iCs/>
                <w:sz w:val="18"/>
                <w:szCs w:val="18"/>
              </w:rPr>
            </w:pPr>
            <w:r w:rsidRPr="003A2F86">
              <w:rPr>
                <w:rFonts w:ascii="Arial" w:hAnsi="Arial" w:cs="Arial"/>
                <w:i/>
                <w:iCs/>
                <w:sz w:val="18"/>
                <w:szCs w:val="18"/>
              </w:rPr>
              <w:t>2016.</w:t>
            </w:r>
          </w:p>
        </w:tc>
        <w:tc>
          <w:tcPr>
            <w:tcW w:w="1146" w:type="dxa"/>
            <w:tcBorders>
              <w:top w:val="nil"/>
              <w:left w:val="nil"/>
              <w:bottom w:val="single" w:sz="8" w:space="0" w:color="000000"/>
              <w:right w:val="single" w:sz="8" w:space="0" w:color="000000"/>
            </w:tcBorders>
            <w:vAlign w:val="center"/>
            <w:hideMark/>
          </w:tcPr>
          <w:p w14:paraId="64770CE0" w14:textId="091CFA7F"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482.012,02</w:t>
            </w:r>
          </w:p>
        </w:tc>
        <w:tc>
          <w:tcPr>
            <w:tcW w:w="12343" w:type="dxa"/>
            <w:tcBorders>
              <w:top w:val="nil"/>
              <w:left w:val="nil"/>
              <w:bottom w:val="single" w:sz="8" w:space="0" w:color="000000"/>
              <w:right w:val="single" w:sz="8" w:space="0" w:color="000000"/>
            </w:tcBorders>
            <w:vAlign w:val="center"/>
            <w:hideMark/>
          </w:tcPr>
          <w:p w14:paraId="4635D1A1" w14:textId="3CDF5BCC"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U prvom polugodištu 2016. godine ovi prihodi iznosili su 251.377,23 €. U 2016. godinu ovi prihodi su za 39.980,34 € ili 9,4% veći u odnosu na prethodnu godinu.</w:t>
            </w:r>
          </w:p>
        </w:tc>
      </w:tr>
      <w:tr w:rsidR="00464968" w:rsidRPr="003A2F86" w14:paraId="095A1AEC" w14:textId="77777777" w:rsidTr="00AF1BBB">
        <w:trPr>
          <w:trHeight w:val="249"/>
          <w:jc w:val="center"/>
        </w:trPr>
        <w:tc>
          <w:tcPr>
            <w:tcW w:w="1112" w:type="dxa"/>
            <w:tcBorders>
              <w:top w:val="nil"/>
              <w:left w:val="single" w:sz="8" w:space="0" w:color="000000"/>
              <w:bottom w:val="single" w:sz="8" w:space="0" w:color="000000"/>
              <w:right w:val="single" w:sz="8" w:space="0" w:color="000000"/>
            </w:tcBorders>
            <w:vAlign w:val="center"/>
            <w:hideMark/>
          </w:tcPr>
          <w:p w14:paraId="3F6610DC" w14:textId="7EC337D9" w:rsidR="00464968" w:rsidRPr="003A2F86" w:rsidRDefault="00464968" w:rsidP="00464968">
            <w:pPr>
              <w:spacing w:after="0" w:line="240" w:lineRule="auto"/>
              <w:jc w:val="center"/>
              <w:rPr>
                <w:rFonts w:ascii="Arial" w:eastAsia="Times New Roman" w:hAnsi="Arial" w:cs="Arial"/>
                <w:i/>
                <w:iCs/>
                <w:sz w:val="18"/>
                <w:szCs w:val="18"/>
              </w:rPr>
            </w:pPr>
            <w:r w:rsidRPr="003A2F86">
              <w:rPr>
                <w:rFonts w:ascii="Arial" w:hAnsi="Arial" w:cs="Arial"/>
                <w:i/>
                <w:iCs/>
                <w:sz w:val="18"/>
                <w:szCs w:val="18"/>
              </w:rPr>
              <w:t>2017.</w:t>
            </w:r>
          </w:p>
        </w:tc>
        <w:tc>
          <w:tcPr>
            <w:tcW w:w="1146" w:type="dxa"/>
            <w:tcBorders>
              <w:top w:val="nil"/>
              <w:left w:val="nil"/>
              <w:bottom w:val="single" w:sz="8" w:space="0" w:color="000000"/>
              <w:right w:val="single" w:sz="8" w:space="0" w:color="000000"/>
            </w:tcBorders>
            <w:vAlign w:val="center"/>
            <w:hideMark/>
          </w:tcPr>
          <w:p w14:paraId="49A1A3DC" w14:textId="6B05F8B9"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465.734,38</w:t>
            </w:r>
          </w:p>
        </w:tc>
        <w:tc>
          <w:tcPr>
            <w:tcW w:w="12343" w:type="dxa"/>
            <w:tcBorders>
              <w:top w:val="nil"/>
              <w:left w:val="nil"/>
              <w:bottom w:val="single" w:sz="8" w:space="0" w:color="000000"/>
              <w:right w:val="single" w:sz="8" w:space="0" w:color="000000"/>
            </w:tcBorders>
            <w:vAlign w:val="center"/>
            <w:hideMark/>
          </w:tcPr>
          <w:p w14:paraId="591803E4" w14:textId="7998F82C"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 xml:space="preserve">što je manje za 16.277,64 € ili 3,4% u odnosu na izvještajno razdoblje prethodne 2016. godine. U prvom polugodištu 2017. godine ovi prihodi iznosili su 239.892,61 €. </w:t>
            </w:r>
          </w:p>
        </w:tc>
      </w:tr>
      <w:tr w:rsidR="00464968" w:rsidRPr="003A2F86" w14:paraId="149E489E" w14:textId="77777777" w:rsidTr="00AF1BBB">
        <w:trPr>
          <w:trHeight w:val="267"/>
          <w:jc w:val="center"/>
        </w:trPr>
        <w:tc>
          <w:tcPr>
            <w:tcW w:w="1112" w:type="dxa"/>
            <w:tcBorders>
              <w:top w:val="nil"/>
              <w:left w:val="single" w:sz="8" w:space="0" w:color="000000"/>
              <w:bottom w:val="single" w:sz="8" w:space="0" w:color="000000"/>
              <w:right w:val="single" w:sz="8" w:space="0" w:color="000000"/>
            </w:tcBorders>
            <w:vAlign w:val="center"/>
            <w:hideMark/>
          </w:tcPr>
          <w:p w14:paraId="60C78216" w14:textId="465A3CC6" w:rsidR="00464968" w:rsidRPr="003A2F86" w:rsidRDefault="00464968" w:rsidP="00464968">
            <w:pPr>
              <w:spacing w:after="0" w:line="240" w:lineRule="auto"/>
              <w:jc w:val="center"/>
              <w:rPr>
                <w:rFonts w:ascii="Arial" w:eastAsia="Times New Roman" w:hAnsi="Arial" w:cs="Arial"/>
                <w:i/>
                <w:iCs/>
                <w:sz w:val="18"/>
                <w:szCs w:val="18"/>
              </w:rPr>
            </w:pPr>
            <w:r w:rsidRPr="003A2F86">
              <w:rPr>
                <w:rFonts w:ascii="Arial" w:hAnsi="Arial" w:cs="Arial"/>
                <w:i/>
                <w:iCs/>
                <w:sz w:val="18"/>
                <w:szCs w:val="18"/>
              </w:rPr>
              <w:t>2018.</w:t>
            </w:r>
          </w:p>
        </w:tc>
        <w:tc>
          <w:tcPr>
            <w:tcW w:w="1146" w:type="dxa"/>
            <w:tcBorders>
              <w:top w:val="nil"/>
              <w:left w:val="nil"/>
              <w:bottom w:val="single" w:sz="8" w:space="0" w:color="000000"/>
              <w:right w:val="single" w:sz="8" w:space="0" w:color="000000"/>
            </w:tcBorders>
            <w:vAlign w:val="center"/>
            <w:hideMark/>
          </w:tcPr>
          <w:p w14:paraId="60D6623A" w14:textId="678E4F19"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583.322,60</w:t>
            </w:r>
          </w:p>
        </w:tc>
        <w:tc>
          <w:tcPr>
            <w:tcW w:w="12343" w:type="dxa"/>
            <w:tcBorders>
              <w:top w:val="nil"/>
              <w:left w:val="nil"/>
              <w:bottom w:val="single" w:sz="8" w:space="0" w:color="000000"/>
              <w:right w:val="single" w:sz="8" w:space="0" w:color="000000"/>
            </w:tcBorders>
            <w:vAlign w:val="center"/>
            <w:hideMark/>
          </w:tcPr>
          <w:p w14:paraId="1B833BEA" w14:textId="3CA76B6A"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 xml:space="preserve">što je više za 117.588,22 € ili 25,3% u odnosu na izvještajno razdoblje prethodne godine. U prvom polugodištu 2018. godine ovi prihodi iznosili su 282.307,81 €. </w:t>
            </w:r>
          </w:p>
        </w:tc>
      </w:tr>
      <w:tr w:rsidR="00464968" w:rsidRPr="003A2F86" w14:paraId="36E078FD" w14:textId="77777777" w:rsidTr="00AF1BBB">
        <w:trPr>
          <w:trHeight w:val="256"/>
          <w:jc w:val="center"/>
        </w:trPr>
        <w:tc>
          <w:tcPr>
            <w:tcW w:w="1112" w:type="dxa"/>
            <w:tcBorders>
              <w:top w:val="nil"/>
              <w:left w:val="single" w:sz="8" w:space="0" w:color="000000"/>
              <w:bottom w:val="single" w:sz="8" w:space="0" w:color="000000"/>
              <w:right w:val="single" w:sz="8" w:space="0" w:color="000000"/>
            </w:tcBorders>
            <w:vAlign w:val="center"/>
            <w:hideMark/>
          </w:tcPr>
          <w:p w14:paraId="17548940" w14:textId="48DE603E" w:rsidR="00464968" w:rsidRPr="003A2F86" w:rsidRDefault="00464968" w:rsidP="00464968">
            <w:pPr>
              <w:spacing w:after="0" w:line="240" w:lineRule="auto"/>
              <w:jc w:val="center"/>
              <w:rPr>
                <w:rFonts w:ascii="Arial" w:eastAsia="Times New Roman" w:hAnsi="Arial" w:cs="Arial"/>
                <w:i/>
                <w:iCs/>
                <w:sz w:val="18"/>
                <w:szCs w:val="18"/>
              </w:rPr>
            </w:pPr>
            <w:r w:rsidRPr="003A2F86">
              <w:rPr>
                <w:rFonts w:ascii="Arial" w:hAnsi="Arial" w:cs="Arial"/>
                <w:i/>
                <w:iCs/>
                <w:sz w:val="18"/>
                <w:szCs w:val="18"/>
              </w:rPr>
              <w:t>2019.</w:t>
            </w:r>
          </w:p>
        </w:tc>
        <w:tc>
          <w:tcPr>
            <w:tcW w:w="1146" w:type="dxa"/>
            <w:tcBorders>
              <w:top w:val="nil"/>
              <w:left w:val="nil"/>
              <w:bottom w:val="single" w:sz="8" w:space="0" w:color="000000"/>
              <w:right w:val="single" w:sz="8" w:space="0" w:color="000000"/>
            </w:tcBorders>
            <w:vAlign w:val="center"/>
            <w:hideMark/>
          </w:tcPr>
          <w:p w14:paraId="21222A67" w14:textId="3F75AFC4"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830.736,26</w:t>
            </w:r>
          </w:p>
        </w:tc>
        <w:tc>
          <w:tcPr>
            <w:tcW w:w="12343" w:type="dxa"/>
            <w:tcBorders>
              <w:top w:val="nil"/>
              <w:left w:val="nil"/>
              <w:bottom w:val="single" w:sz="8" w:space="0" w:color="000000"/>
              <w:right w:val="single" w:sz="8" w:space="0" w:color="000000"/>
            </w:tcBorders>
            <w:vAlign w:val="center"/>
            <w:hideMark/>
          </w:tcPr>
          <w:p w14:paraId="36C17634" w14:textId="05F5C258"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 xml:space="preserve">što je više za 247.413,66 € ili 42,4% u odnosu na izvještajno razdoblje prethodne godine. U prvom polugodištu 2019. godine ovi prihodi iznosili su 340.306,99 €. </w:t>
            </w:r>
          </w:p>
        </w:tc>
      </w:tr>
      <w:tr w:rsidR="00464968" w:rsidRPr="003A2F86" w14:paraId="216AE866" w14:textId="77777777" w:rsidTr="00AF1BBB">
        <w:trPr>
          <w:trHeight w:val="276"/>
          <w:jc w:val="center"/>
        </w:trPr>
        <w:tc>
          <w:tcPr>
            <w:tcW w:w="1112" w:type="dxa"/>
            <w:tcBorders>
              <w:top w:val="nil"/>
              <w:left w:val="single" w:sz="8" w:space="0" w:color="000000"/>
              <w:bottom w:val="single" w:sz="8" w:space="0" w:color="000000"/>
              <w:right w:val="single" w:sz="8" w:space="0" w:color="000000"/>
            </w:tcBorders>
            <w:vAlign w:val="center"/>
            <w:hideMark/>
          </w:tcPr>
          <w:p w14:paraId="5C8E626B" w14:textId="2510CAFD" w:rsidR="00464968" w:rsidRPr="003A2F86" w:rsidRDefault="00464968" w:rsidP="00464968">
            <w:pPr>
              <w:spacing w:after="0" w:line="240" w:lineRule="auto"/>
              <w:jc w:val="center"/>
              <w:rPr>
                <w:rFonts w:ascii="Arial" w:eastAsia="Times New Roman" w:hAnsi="Arial" w:cs="Arial"/>
                <w:i/>
                <w:iCs/>
                <w:sz w:val="18"/>
                <w:szCs w:val="18"/>
              </w:rPr>
            </w:pPr>
            <w:r w:rsidRPr="003A2F86">
              <w:rPr>
                <w:rFonts w:ascii="Arial" w:hAnsi="Arial" w:cs="Arial"/>
                <w:i/>
                <w:iCs/>
                <w:sz w:val="18"/>
                <w:szCs w:val="18"/>
              </w:rPr>
              <w:t>2020.</w:t>
            </w:r>
          </w:p>
        </w:tc>
        <w:tc>
          <w:tcPr>
            <w:tcW w:w="1146" w:type="dxa"/>
            <w:tcBorders>
              <w:top w:val="nil"/>
              <w:left w:val="nil"/>
              <w:bottom w:val="single" w:sz="8" w:space="0" w:color="000000"/>
              <w:right w:val="single" w:sz="8" w:space="0" w:color="000000"/>
            </w:tcBorders>
            <w:vAlign w:val="center"/>
            <w:hideMark/>
          </w:tcPr>
          <w:p w14:paraId="5D627AE9" w14:textId="3705F4A7"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927.547,44</w:t>
            </w:r>
          </w:p>
        </w:tc>
        <w:tc>
          <w:tcPr>
            <w:tcW w:w="12343" w:type="dxa"/>
            <w:tcBorders>
              <w:top w:val="nil"/>
              <w:left w:val="nil"/>
              <w:bottom w:val="single" w:sz="8" w:space="0" w:color="000000"/>
              <w:right w:val="single" w:sz="8" w:space="0" w:color="000000"/>
            </w:tcBorders>
            <w:vAlign w:val="center"/>
            <w:hideMark/>
          </w:tcPr>
          <w:p w14:paraId="261226E5" w14:textId="3A60D301"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što je više za 96.811,18 € ili 11,7% u odnosu na izvještajno razdoblje prethodne godine. Ostvareni prihodi prvog polugodišta 2020. su iznosili 380.114,22 €. Ovi prihodi su povećani jer je u 2019., a zatim i početkom 2020. proširen obuhvat obveznika komunalne naknade nakon što je prethodne godine obavljena terenska izmjera i kontrola obveznika u dva naselja.</w:t>
            </w:r>
          </w:p>
        </w:tc>
      </w:tr>
      <w:tr w:rsidR="00464968" w:rsidRPr="003A2F86" w14:paraId="18611251" w14:textId="77777777" w:rsidTr="00AF1BBB">
        <w:trPr>
          <w:trHeight w:val="255"/>
          <w:jc w:val="center"/>
        </w:trPr>
        <w:tc>
          <w:tcPr>
            <w:tcW w:w="1112" w:type="dxa"/>
            <w:tcBorders>
              <w:top w:val="nil"/>
              <w:left w:val="single" w:sz="8" w:space="0" w:color="000000"/>
              <w:bottom w:val="single" w:sz="8" w:space="0" w:color="000000"/>
              <w:right w:val="single" w:sz="8" w:space="0" w:color="000000"/>
            </w:tcBorders>
            <w:vAlign w:val="center"/>
            <w:hideMark/>
          </w:tcPr>
          <w:p w14:paraId="1D62564A" w14:textId="1BC8457F" w:rsidR="00464968" w:rsidRPr="003A2F86" w:rsidRDefault="00464968" w:rsidP="00464968">
            <w:pPr>
              <w:spacing w:after="0" w:line="240" w:lineRule="auto"/>
              <w:jc w:val="center"/>
              <w:rPr>
                <w:rFonts w:ascii="Arial" w:eastAsia="Times New Roman" w:hAnsi="Arial" w:cs="Arial"/>
                <w:i/>
                <w:iCs/>
                <w:sz w:val="18"/>
                <w:szCs w:val="18"/>
              </w:rPr>
            </w:pPr>
            <w:r w:rsidRPr="003A2F86">
              <w:rPr>
                <w:rFonts w:ascii="Arial" w:hAnsi="Arial" w:cs="Arial"/>
                <w:i/>
                <w:iCs/>
                <w:sz w:val="18"/>
                <w:szCs w:val="18"/>
              </w:rPr>
              <w:t>2021.</w:t>
            </w:r>
          </w:p>
        </w:tc>
        <w:tc>
          <w:tcPr>
            <w:tcW w:w="1146" w:type="dxa"/>
            <w:tcBorders>
              <w:top w:val="nil"/>
              <w:left w:val="nil"/>
              <w:bottom w:val="single" w:sz="8" w:space="0" w:color="000000"/>
              <w:right w:val="single" w:sz="8" w:space="0" w:color="000000"/>
            </w:tcBorders>
            <w:vAlign w:val="center"/>
            <w:hideMark/>
          </w:tcPr>
          <w:p w14:paraId="6095286D" w14:textId="532922DC"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651.350,41</w:t>
            </w:r>
          </w:p>
        </w:tc>
        <w:tc>
          <w:tcPr>
            <w:tcW w:w="12343" w:type="dxa"/>
            <w:tcBorders>
              <w:top w:val="nil"/>
              <w:left w:val="nil"/>
              <w:bottom w:val="single" w:sz="8" w:space="0" w:color="000000"/>
              <w:right w:val="single" w:sz="8" w:space="0" w:color="000000"/>
            </w:tcBorders>
            <w:vAlign w:val="center"/>
            <w:hideMark/>
          </w:tcPr>
          <w:p w14:paraId="553CCBBE" w14:textId="502C1EA6"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što je manje za 276.197,04 € ili 29,8% u odnosu na izvještajno razdoblje prethodne godine. Ostvareni prihodi prvog polugodišta 2021. iznose 207.438,52 €.</w:t>
            </w:r>
          </w:p>
        </w:tc>
      </w:tr>
      <w:tr w:rsidR="00464968" w:rsidRPr="003A2F86" w14:paraId="3D1111EE" w14:textId="77777777" w:rsidTr="00AF1BBB">
        <w:trPr>
          <w:trHeight w:val="258"/>
          <w:jc w:val="center"/>
        </w:trPr>
        <w:tc>
          <w:tcPr>
            <w:tcW w:w="1112" w:type="dxa"/>
            <w:tcBorders>
              <w:top w:val="nil"/>
              <w:left w:val="single" w:sz="8" w:space="0" w:color="000000"/>
              <w:bottom w:val="single" w:sz="8" w:space="0" w:color="000000"/>
              <w:right w:val="single" w:sz="8" w:space="0" w:color="000000"/>
            </w:tcBorders>
            <w:vAlign w:val="center"/>
          </w:tcPr>
          <w:p w14:paraId="004731AE" w14:textId="77FE7F2E" w:rsidR="00464968" w:rsidRPr="003A2F86" w:rsidRDefault="00464968" w:rsidP="00464968">
            <w:pPr>
              <w:spacing w:after="0" w:line="240" w:lineRule="auto"/>
              <w:jc w:val="center"/>
              <w:rPr>
                <w:rFonts w:ascii="Arial" w:eastAsia="Times New Roman" w:hAnsi="Arial" w:cs="Arial"/>
                <w:i/>
                <w:iCs/>
                <w:sz w:val="18"/>
                <w:szCs w:val="18"/>
              </w:rPr>
            </w:pPr>
            <w:r w:rsidRPr="003A2F86">
              <w:rPr>
                <w:rFonts w:ascii="Arial" w:hAnsi="Arial" w:cs="Arial"/>
                <w:i/>
                <w:iCs/>
                <w:sz w:val="18"/>
                <w:szCs w:val="18"/>
              </w:rPr>
              <w:t>2022.</w:t>
            </w:r>
          </w:p>
        </w:tc>
        <w:tc>
          <w:tcPr>
            <w:tcW w:w="1146" w:type="dxa"/>
            <w:tcBorders>
              <w:top w:val="nil"/>
              <w:left w:val="nil"/>
              <w:bottom w:val="single" w:sz="8" w:space="0" w:color="000000"/>
              <w:right w:val="single" w:sz="8" w:space="0" w:color="000000"/>
            </w:tcBorders>
            <w:vAlign w:val="center"/>
          </w:tcPr>
          <w:p w14:paraId="46498BD2" w14:textId="3F274127"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864.623,37</w:t>
            </w:r>
          </w:p>
        </w:tc>
        <w:tc>
          <w:tcPr>
            <w:tcW w:w="12343" w:type="dxa"/>
            <w:tcBorders>
              <w:top w:val="nil"/>
              <w:left w:val="nil"/>
              <w:bottom w:val="single" w:sz="8" w:space="0" w:color="000000"/>
              <w:right w:val="single" w:sz="8" w:space="0" w:color="000000"/>
            </w:tcBorders>
            <w:vAlign w:val="center"/>
          </w:tcPr>
          <w:p w14:paraId="0E85C632" w14:textId="48B67E84"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što je više za 213.272,96 € ili 32,7% u odnosu na izvještajno razdoblje prethodne godine. Ostvareni prihodi prvog polugodišta 2022. iznose 475.710,39 €.</w:t>
            </w:r>
          </w:p>
        </w:tc>
      </w:tr>
      <w:tr w:rsidR="00464968" w:rsidRPr="003A2F86" w14:paraId="019DCB3A" w14:textId="77777777" w:rsidTr="00AF1BBB">
        <w:trPr>
          <w:trHeight w:val="277"/>
          <w:jc w:val="center"/>
        </w:trPr>
        <w:tc>
          <w:tcPr>
            <w:tcW w:w="1112" w:type="dxa"/>
            <w:tcBorders>
              <w:top w:val="nil"/>
              <w:left w:val="single" w:sz="8" w:space="0" w:color="000000"/>
              <w:bottom w:val="single" w:sz="4" w:space="0" w:color="auto"/>
              <w:right w:val="single" w:sz="8" w:space="0" w:color="000000"/>
            </w:tcBorders>
            <w:vAlign w:val="center"/>
          </w:tcPr>
          <w:p w14:paraId="73FE1BA6" w14:textId="23FB143F" w:rsidR="00464968" w:rsidRPr="003A2F86" w:rsidRDefault="00464968" w:rsidP="00464968">
            <w:pPr>
              <w:spacing w:after="0" w:line="240" w:lineRule="auto"/>
              <w:jc w:val="center"/>
              <w:rPr>
                <w:rFonts w:ascii="Arial" w:eastAsia="Times New Roman" w:hAnsi="Arial" w:cs="Arial"/>
                <w:i/>
                <w:iCs/>
                <w:sz w:val="18"/>
                <w:szCs w:val="18"/>
              </w:rPr>
            </w:pPr>
            <w:r w:rsidRPr="003A2F86">
              <w:rPr>
                <w:rFonts w:ascii="Arial" w:hAnsi="Arial" w:cs="Arial"/>
                <w:i/>
                <w:iCs/>
                <w:sz w:val="18"/>
                <w:szCs w:val="18"/>
              </w:rPr>
              <w:t>2023.</w:t>
            </w:r>
          </w:p>
        </w:tc>
        <w:tc>
          <w:tcPr>
            <w:tcW w:w="1146" w:type="dxa"/>
            <w:tcBorders>
              <w:top w:val="nil"/>
              <w:left w:val="nil"/>
              <w:bottom w:val="single" w:sz="4" w:space="0" w:color="auto"/>
              <w:right w:val="single" w:sz="8" w:space="0" w:color="000000"/>
            </w:tcBorders>
            <w:vAlign w:val="center"/>
          </w:tcPr>
          <w:p w14:paraId="76779CC6" w14:textId="46B7BA32" w:rsidR="00464968" w:rsidRPr="003A2F86" w:rsidRDefault="00464968" w:rsidP="00464968">
            <w:pPr>
              <w:spacing w:after="0" w:line="240" w:lineRule="auto"/>
              <w:jc w:val="right"/>
              <w:rPr>
                <w:rFonts w:ascii="Arial" w:eastAsia="Times New Roman" w:hAnsi="Arial" w:cs="Arial"/>
                <w:i/>
                <w:iCs/>
                <w:sz w:val="18"/>
                <w:szCs w:val="18"/>
              </w:rPr>
            </w:pPr>
            <w:r w:rsidRPr="003A2F86">
              <w:rPr>
                <w:rFonts w:ascii="Arial" w:hAnsi="Arial" w:cs="Arial"/>
                <w:i/>
                <w:iCs/>
                <w:sz w:val="18"/>
                <w:szCs w:val="18"/>
              </w:rPr>
              <w:t>985.391,54</w:t>
            </w:r>
          </w:p>
        </w:tc>
        <w:tc>
          <w:tcPr>
            <w:tcW w:w="12343" w:type="dxa"/>
            <w:tcBorders>
              <w:top w:val="nil"/>
              <w:left w:val="nil"/>
              <w:bottom w:val="single" w:sz="4" w:space="0" w:color="auto"/>
              <w:right w:val="single" w:sz="8" w:space="0" w:color="000000"/>
            </w:tcBorders>
            <w:vAlign w:val="center"/>
          </w:tcPr>
          <w:p w14:paraId="65C6404E" w14:textId="45E21A8C" w:rsidR="00464968" w:rsidRPr="003A2F86" w:rsidRDefault="00464968" w:rsidP="00464968">
            <w:pPr>
              <w:spacing w:after="0" w:line="240" w:lineRule="auto"/>
              <w:jc w:val="both"/>
              <w:rPr>
                <w:rFonts w:ascii="Arial" w:eastAsia="Times New Roman" w:hAnsi="Arial" w:cs="Arial"/>
                <w:sz w:val="16"/>
                <w:szCs w:val="16"/>
              </w:rPr>
            </w:pPr>
            <w:r w:rsidRPr="003A2F86">
              <w:rPr>
                <w:rFonts w:ascii="Arial" w:hAnsi="Arial" w:cs="Arial"/>
                <w:sz w:val="16"/>
                <w:szCs w:val="16"/>
              </w:rPr>
              <w:t>što je više za 120.768,17 € ili 14% u odnosu na izvještajno godišnje razdoblje prethodne godine. Ostvareni prihodi prvog polugodišta 2023. iznose 488.333,64 €.</w:t>
            </w:r>
          </w:p>
        </w:tc>
      </w:tr>
      <w:tr w:rsidR="002D002F" w:rsidRPr="003A2F86" w14:paraId="77BE4E95" w14:textId="77777777" w:rsidTr="00574DD4">
        <w:trPr>
          <w:trHeight w:val="254"/>
          <w:jc w:val="center"/>
        </w:trPr>
        <w:tc>
          <w:tcPr>
            <w:tcW w:w="1112" w:type="dxa"/>
            <w:tcBorders>
              <w:top w:val="single" w:sz="4" w:space="0" w:color="auto"/>
              <w:left w:val="single" w:sz="8" w:space="0" w:color="000000"/>
              <w:bottom w:val="single" w:sz="4" w:space="0" w:color="auto"/>
              <w:right w:val="single" w:sz="8" w:space="0" w:color="000000"/>
            </w:tcBorders>
            <w:vAlign w:val="center"/>
          </w:tcPr>
          <w:p w14:paraId="5BE6C124" w14:textId="7FB6D968" w:rsidR="002D002F" w:rsidRPr="003A2F86" w:rsidRDefault="002D002F" w:rsidP="00464968">
            <w:pPr>
              <w:spacing w:after="0" w:line="240" w:lineRule="auto"/>
              <w:jc w:val="center"/>
              <w:rPr>
                <w:rFonts w:ascii="Arial" w:hAnsi="Arial" w:cs="Arial"/>
                <w:i/>
                <w:iCs/>
                <w:sz w:val="18"/>
                <w:szCs w:val="18"/>
              </w:rPr>
            </w:pPr>
            <w:r w:rsidRPr="003A2F86">
              <w:rPr>
                <w:rFonts w:ascii="Arial" w:hAnsi="Arial" w:cs="Arial"/>
                <w:i/>
                <w:iCs/>
                <w:sz w:val="18"/>
                <w:szCs w:val="18"/>
              </w:rPr>
              <w:t>2024.</w:t>
            </w:r>
          </w:p>
        </w:tc>
        <w:tc>
          <w:tcPr>
            <w:tcW w:w="1146" w:type="dxa"/>
            <w:tcBorders>
              <w:top w:val="single" w:sz="4" w:space="0" w:color="auto"/>
              <w:left w:val="nil"/>
              <w:bottom w:val="single" w:sz="4" w:space="0" w:color="auto"/>
              <w:right w:val="single" w:sz="8" w:space="0" w:color="000000"/>
            </w:tcBorders>
            <w:vAlign w:val="center"/>
          </w:tcPr>
          <w:p w14:paraId="3E8C7265" w14:textId="207170E7" w:rsidR="002D002F" w:rsidRPr="003A2F86" w:rsidRDefault="0095794B" w:rsidP="00464968">
            <w:pPr>
              <w:spacing w:after="0" w:line="240" w:lineRule="auto"/>
              <w:jc w:val="right"/>
              <w:rPr>
                <w:rFonts w:ascii="Arial" w:hAnsi="Arial" w:cs="Arial"/>
                <w:i/>
                <w:iCs/>
                <w:sz w:val="18"/>
                <w:szCs w:val="18"/>
              </w:rPr>
            </w:pPr>
            <w:r w:rsidRPr="0095794B">
              <w:rPr>
                <w:rFonts w:ascii="Arial" w:hAnsi="Arial" w:cs="Arial"/>
                <w:i/>
                <w:iCs/>
                <w:sz w:val="18"/>
                <w:szCs w:val="18"/>
              </w:rPr>
              <w:t>1.089.673,50</w:t>
            </w:r>
          </w:p>
        </w:tc>
        <w:tc>
          <w:tcPr>
            <w:tcW w:w="12343" w:type="dxa"/>
            <w:tcBorders>
              <w:top w:val="single" w:sz="4" w:space="0" w:color="auto"/>
              <w:left w:val="nil"/>
              <w:bottom w:val="single" w:sz="4" w:space="0" w:color="auto"/>
              <w:right w:val="single" w:sz="8" w:space="0" w:color="000000"/>
            </w:tcBorders>
            <w:vAlign w:val="center"/>
          </w:tcPr>
          <w:p w14:paraId="2D0D713F" w14:textId="407E144A" w:rsidR="002D002F" w:rsidRPr="003A2F86" w:rsidRDefault="0095794B" w:rsidP="00464968">
            <w:pPr>
              <w:spacing w:after="0" w:line="240" w:lineRule="auto"/>
              <w:jc w:val="both"/>
              <w:rPr>
                <w:rFonts w:ascii="Arial" w:hAnsi="Arial" w:cs="Arial"/>
                <w:sz w:val="16"/>
                <w:szCs w:val="16"/>
              </w:rPr>
            </w:pPr>
            <w:r w:rsidRPr="0095794B">
              <w:rPr>
                <w:rFonts w:ascii="Arial" w:hAnsi="Arial" w:cs="Arial"/>
                <w:sz w:val="16"/>
                <w:szCs w:val="16"/>
              </w:rPr>
              <w:t>što je više za 104.281,96 € ili 10,6% u odnosu na izvještajno razdoblje prethodne godine. Ostvareni prihodi prvog polugodišta 2024. iznose 459.594,70 €.</w:t>
            </w:r>
          </w:p>
        </w:tc>
      </w:tr>
      <w:tr w:rsidR="00574DD4" w:rsidRPr="003A2F86" w14:paraId="7AADB62B" w14:textId="77777777" w:rsidTr="001A58E7">
        <w:trPr>
          <w:trHeight w:val="254"/>
          <w:jc w:val="center"/>
        </w:trPr>
        <w:tc>
          <w:tcPr>
            <w:tcW w:w="1112" w:type="dxa"/>
            <w:tcBorders>
              <w:top w:val="single" w:sz="4" w:space="0" w:color="auto"/>
              <w:left w:val="single" w:sz="8" w:space="0" w:color="000000"/>
              <w:bottom w:val="single" w:sz="4" w:space="0" w:color="auto"/>
              <w:right w:val="single" w:sz="8" w:space="0" w:color="000000"/>
            </w:tcBorders>
            <w:vAlign w:val="center"/>
          </w:tcPr>
          <w:p w14:paraId="69D9FE41" w14:textId="4E085B69" w:rsidR="00574DD4" w:rsidRPr="003A2F86" w:rsidRDefault="00574DD4" w:rsidP="00464968">
            <w:pPr>
              <w:spacing w:after="0" w:line="240" w:lineRule="auto"/>
              <w:jc w:val="center"/>
              <w:rPr>
                <w:rFonts w:ascii="Arial" w:hAnsi="Arial" w:cs="Arial"/>
                <w:i/>
                <w:iCs/>
                <w:sz w:val="18"/>
                <w:szCs w:val="18"/>
              </w:rPr>
            </w:pPr>
            <w:r>
              <w:rPr>
                <w:rFonts w:ascii="Arial" w:hAnsi="Arial" w:cs="Arial"/>
                <w:i/>
                <w:iCs/>
                <w:sz w:val="18"/>
                <w:szCs w:val="18"/>
              </w:rPr>
              <w:t>2025.</w:t>
            </w:r>
          </w:p>
        </w:tc>
        <w:tc>
          <w:tcPr>
            <w:tcW w:w="1146" w:type="dxa"/>
            <w:tcBorders>
              <w:top w:val="single" w:sz="4" w:space="0" w:color="auto"/>
              <w:left w:val="nil"/>
              <w:bottom w:val="single" w:sz="4" w:space="0" w:color="auto"/>
              <w:right w:val="single" w:sz="8" w:space="0" w:color="000000"/>
            </w:tcBorders>
            <w:vAlign w:val="center"/>
          </w:tcPr>
          <w:p w14:paraId="6AFBE218" w14:textId="27AC1DED" w:rsidR="00574DD4" w:rsidRPr="0095794B" w:rsidRDefault="00E36E45" w:rsidP="00464968">
            <w:pPr>
              <w:spacing w:after="0" w:line="240" w:lineRule="auto"/>
              <w:jc w:val="right"/>
              <w:rPr>
                <w:rFonts w:ascii="Arial" w:hAnsi="Arial" w:cs="Arial"/>
                <w:i/>
                <w:iCs/>
                <w:sz w:val="18"/>
                <w:szCs w:val="18"/>
              </w:rPr>
            </w:pPr>
            <w:r>
              <w:rPr>
                <w:rFonts w:ascii="Arial" w:hAnsi="Arial" w:cs="Arial"/>
                <w:i/>
                <w:iCs/>
                <w:sz w:val="18"/>
                <w:szCs w:val="18"/>
              </w:rPr>
              <w:t>1.026.178,80</w:t>
            </w:r>
          </w:p>
        </w:tc>
        <w:tc>
          <w:tcPr>
            <w:tcW w:w="12343" w:type="dxa"/>
            <w:tcBorders>
              <w:top w:val="single" w:sz="4" w:space="0" w:color="auto"/>
              <w:left w:val="nil"/>
              <w:bottom w:val="single" w:sz="4" w:space="0" w:color="auto"/>
              <w:right w:val="single" w:sz="8" w:space="0" w:color="000000"/>
            </w:tcBorders>
            <w:vAlign w:val="center"/>
          </w:tcPr>
          <w:p w14:paraId="5C1DB4CB" w14:textId="0B0A550D" w:rsidR="00574DD4" w:rsidRPr="0095794B" w:rsidRDefault="00E36E45" w:rsidP="00464968">
            <w:pPr>
              <w:spacing w:after="0" w:line="240" w:lineRule="auto"/>
              <w:jc w:val="both"/>
              <w:rPr>
                <w:rFonts w:ascii="Arial" w:hAnsi="Arial" w:cs="Arial"/>
                <w:sz w:val="16"/>
                <w:szCs w:val="16"/>
              </w:rPr>
            </w:pPr>
            <w:r w:rsidRPr="00E36E45">
              <w:rPr>
                <w:rFonts w:ascii="Arial" w:hAnsi="Arial" w:cs="Arial"/>
                <w:sz w:val="16"/>
                <w:szCs w:val="16"/>
              </w:rPr>
              <w:t>što je manje za 63.494,70 € ili 5,8% u odnosu na izvještajno razdoblje prethodne godine. Ostvareni prihodi prvog polugodišta 2025. iznose 525.674,45 €.</w:t>
            </w:r>
          </w:p>
        </w:tc>
      </w:tr>
      <w:tr w:rsidR="001A58E7" w:rsidRPr="003A2F86" w14:paraId="66A4DE31" w14:textId="77777777" w:rsidTr="00AF1BBB">
        <w:trPr>
          <w:trHeight w:val="254"/>
          <w:jc w:val="center"/>
        </w:trPr>
        <w:tc>
          <w:tcPr>
            <w:tcW w:w="1112" w:type="dxa"/>
            <w:tcBorders>
              <w:top w:val="single" w:sz="4" w:space="0" w:color="auto"/>
              <w:left w:val="single" w:sz="8" w:space="0" w:color="000000"/>
              <w:bottom w:val="single" w:sz="8" w:space="0" w:color="000000"/>
              <w:right w:val="single" w:sz="8" w:space="0" w:color="000000"/>
            </w:tcBorders>
            <w:vAlign w:val="center"/>
          </w:tcPr>
          <w:p w14:paraId="46906661" w14:textId="1BBF3C9C" w:rsidR="001A58E7" w:rsidRDefault="001A58E7" w:rsidP="00464968">
            <w:pPr>
              <w:spacing w:after="0" w:line="240" w:lineRule="auto"/>
              <w:jc w:val="center"/>
              <w:rPr>
                <w:rFonts w:ascii="Arial" w:hAnsi="Arial" w:cs="Arial"/>
                <w:i/>
                <w:iCs/>
                <w:sz w:val="18"/>
                <w:szCs w:val="18"/>
              </w:rPr>
            </w:pPr>
            <w:r>
              <w:rPr>
                <w:rFonts w:ascii="Arial" w:hAnsi="Arial" w:cs="Arial"/>
                <w:i/>
                <w:iCs/>
                <w:sz w:val="18"/>
                <w:szCs w:val="18"/>
              </w:rPr>
              <w:t>1-6/ 2026.</w:t>
            </w:r>
          </w:p>
        </w:tc>
        <w:tc>
          <w:tcPr>
            <w:tcW w:w="1146" w:type="dxa"/>
            <w:tcBorders>
              <w:top w:val="single" w:sz="4" w:space="0" w:color="auto"/>
              <w:left w:val="nil"/>
              <w:bottom w:val="single" w:sz="8" w:space="0" w:color="000000"/>
              <w:right w:val="single" w:sz="8" w:space="0" w:color="000000"/>
            </w:tcBorders>
            <w:vAlign w:val="center"/>
          </w:tcPr>
          <w:p w14:paraId="2CB47CFE" w14:textId="18A2B2D9" w:rsidR="001A58E7" w:rsidRDefault="001A58E7" w:rsidP="00464968">
            <w:pPr>
              <w:spacing w:after="0" w:line="240" w:lineRule="auto"/>
              <w:jc w:val="right"/>
              <w:rPr>
                <w:rFonts w:ascii="Arial" w:hAnsi="Arial" w:cs="Arial"/>
                <w:i/>
                <w:iCs/>
                <w:sz w:val="18"/>
                <w:szCs w:val="18"/>
              </w:rPr>
            </w:pPr>
            <w:r>
              <w:rPr>
                <w:rFonts w:ascii="Arial" w:hAnsi="Arial" w:cs="Arial"/>
                <w:i/>
                <w:iCs/>
                <w:sz w:val="18"/>
                <w:szCs w:val="18"/>
              </w:rPr>
              <w:t>520.158,87</w:t>
            </w:r>
          </w:p>
        </w:tc>
        <w:tc>
          <w:tcPr>
            <w:tcW w:w="12343" w:type="dxa"/>
            <w:tcBorders>
              <w:top w:val="single" w:sz="4" w:space="0" w:color="auto"/>
              <w:left w:val="nil"/>
              <w:bottom w:val="single" w:sz="8" w:space="0" w:color="000000"/>
              <w:right w:val="single" w:sz="8" w:space="0" w:color="000000"/>
            </w:tcBorders>
            <w:vAlign w:val="center"/>
          </w:tcPr>
          <w:p w14:paraId="232BE960" w14:textId="7CE63194" w:rsidR="001A58E7" w:rsidRPr="00E36E45" w:rsidRDefault="001A58E7" w:rsidP="00464968">
            <w:pPr>
              <w:spacing w:after="0" w:line="240" w:lineRule="auto"/>
              <w:jc w:val="both"/>
              <w:rPr>
                <w:rFonts w:ascii="Arial" w:hAnsi="Arial" w:cs="Arial"/>
                <w:sz w:val="16"/>
                <w:szCs w:val="16"/>
              </w:rPr>
            </w:pPr>
            <w:r w:rsidRPr="001A58E7">
              <w:rPr>
                <w:rFonts w:ascii="Arial" w:hAnsi="Arial" w:cs="Arial"/>
                <w:sz w:val="16"/>
                <w:szCs w:val="16"/>
              </w:rPr>
              <w:t>što je manje za 5.515,58 € ili 1,05% u odnosu na izvještajno razdoblje prethodne godine. Ostvareni prihodi prvog polugodišta 2026. iznose 520.158,87 €.</w:t>
            </w:r>
          </w:p>
        </w:tc>
      </w:tr>
    </w:tbl>
    <w:p w14:paraId="4130388A" w14:textId="62F430A2" w:rsidR="00CF0F33" w:rsidRPr="003A2F86" w:rsidRDefault="00CF0F33">
      <w:pPr>
        <w:rPr>
          <w:rFonts w:ascii="Arial" w:eastAsia="Times New Roman" w:hAnsi="Arial" w:cs="Arial"/>
          <w:iCs/>
          <w:lang w:eastAsia="en-US"/>
        </w:rPr>
      </w:pPr>
      <w:r w:rsidRPr="003A2F86">
        <w:rPr>
          <w:rFonts w:ascii="Arial" w:eastAsia="Times New Roman" w:hAnsi="Arial" w:cs="Arial"/>
          <w:iCs/>
          <w:color w:val="C00000"/>
          <w:lang w:eastAsia="en-US"/>
        </w:rPr>
        <w:br w:type="page"/>
      </w:r>
    </w:p>
    <w:p w14:paraId="0F2061E8" w14:textId="266EB43E" w:rsidR="009A2A97" w:rsidRPr="003A2F86" w:rsidRDefault="009A2A97" w:rsidP="009A2A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center"/>
        <w:rPr>
          <w:rFonts w:ascii="Arial" w:eastAsia="Times New Roman" w:hAnsi="Arial" w:cs="Arial"/>
          <w:iCs/>
          <w:lang w:eastAsia="en-US"/>
        </w:rPr>
      </w:pPr>
      <w:r w:rsidRPr="003A2F86">
        <w:rPr>
          <w:rFonts w:ascii="Arial" w:eastAsia="Times New Roman" w:hAnsi="Arial" w:cs="Arial"/>
          <w:b/>
          <w:u w:val="single"/>
          <w:lang w:eastAsia="en-US"/>
        </w:rPr>
        <w:lastRenderedPageBreak/>
        <w:t>Vlastiti prihodi proračunskih korisnika (podskupina računa 652)</w:t>
      </w:r>
    </w:p>
    <w:p w14:paraId="5D8BC7D7" w14:textId="77777777" w:rsidR="00515633" w:rsidRPr="003A2F86" w:rsidRDefault="00515633"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iCs/>
          <w:lang w:eastAsia="en-US"/>
        </w:rPr>
      </w:pPr>
    </w:p>
    <w:p w14:paraId="4974A02E" w14:textId="1F4D2E2E" w:rsidR="00891119" w:rsidRPr="003A2F86"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b/>
          <w:u w:val="single"/>
          <w:lang w:eastAsia="en-US"/>
        </w:rPr>
      </w:pPr>
      <w:r w:rsidRPr="003A2F86">
        <w:rPr>
          <w:rFonts w:ascii="Arial" w:eastAsia="Calibri" w:hAnsi="Arial" w:cs="Arial"/>
          <w:lang w:eastAsia="en-US"/>
        </w:rPr>
        <w:t xml:space="preserve">U okviru prihoda </w:t>
      </w:r>
      <w:r w:rsidR="00B3168E" w:rsidRPr="003A2F86">
        <w:rPr>
          <w:rFonts w:ascii="Arial" w:eastAsia="Calibri" w:hAnsi="Arial" w:cs="Arial"/>
          <w:lang w:eastAsia="en-US"/>
        </w:rPr>
        <w:t xml:space="preserve">po posebnim propisima </w:t>
      </w:r>
      <w:r w:rsidRPr="003A2F86">
        <w:rPr>
          <w:rFonts w:ascii="Arial" w:eastAsia="Calibri" w:hAnsi="Arial" w:cs="Arial"/>
          <w:lang w:eastAsia="en-US"/>
        </w:rPr>
        <w:t xml:space="preserve">(65), </w:t>
      </w:r>
      <w:bookmarkStart w:id="133" w:name="_Hlk103076119"/>
      <w:r w:rsidRPr="003A2F86">
        <w:rPr>
          <w:rFonts w:ascii="Arial" w:eastAsia="Times New Roman" w:hAnsi="Arial" w:cs="Arial"/>
          <w:b/>
          <w:lang w:eastAsia="en-US"/>
        </w:rPr>
        <w:t>vlastiti prihodi proračunskih korisnika (652)</w:t>
      </w:r>
      <w:r w:rsidRPr="003A2F86">
        <w:rPr>
          <w:rFonts w:ascii="Arial" w:eastAsia="Times New Roman" w:hAnsi="Arial" w:cs="Arial"/>
          <w:lang w:eastAsia="en-US"/>
        </w:rPr>
        <w:t xml:space="preserve"> u iznosu </w:t>
      </w:r>
      <w:r w:rsidR="001A58E7">
        <w:rPr>
          <w:rFonts w:ascii="Arial" w:eastAsia="Calibri" w:hAnsi="Arial" w:cs="Arial"/>
          <w:lang w:eastAsia="en-US"/>
        </w:rPr>
        <w:t>702.198,29</w:t>
      </w:r>
      <w:r w:rsidR="0010509D" w:rsidRPr="003A2F86">
        <w:rPr>
          <w:rFonts w:ascii="Arial" w:eastAsia="Calibri" w:hAnsi="Arial" w:cs="Arial"/>
          <w:lang w:eastAsia="en-US"/>
        </w:rPr>
        <w:t xml:space="preserve"> €</w:t>
      </w:r>
      <w:r w:rsidRPr="003A2F86">
        <w:rPr>
          <w:rFonts w:ascii="Arial" w:eastAsia="Times New Roman" w:hAnsi="Arial" w:cs="Arial"/>
          <w:lang w:eastAsia="en-US"/>
        </w:rPr>
        <w:t xml:space="preserve"> (</w:t>
      </w:r>
      <w:r w:rsidR="001A58E7">
        <w:rPr>
          <w:rFonts w:ascii="Arial" w:eastAsia="Calibri" w:hAnsi="Arial" w:cs="Arial"/>
          <w:lang w:eastAsia="en-US"/>
        </w:rPr>
        <w:t>18.640,71</w:t>
      </w:r>
      <w:r w:rsidR="002B6862" w:rsidRPr="003A2F86">
        <w:rPr>
          <w:rFonts w:ascii="Arial" w:eastAsia="Calibri" w:hAnsi="Arial" w:cs="Arial"/>
          <w:lang w:eastAsia="en-US"/>
        </w:rPr>
        <w:t xml:space="preserve"> €</w:t>
      </w:r>
      <w:r w:rsidRPr="003A2F86">
        <w:rPr>
          <w:rFonts w:ascii="Arial" w:eastAsia="Calibri" w:hAnsi="Arial" w:cs="Arial"/>
          <w:lang w:eastAsia="en-US"/>
        </w:rPr>
        <w:t xml:space="preserve"> </w:t>
      </w:r>
      <w:r w:rsidR="00EC1C82" w:rsidRPr="003A2F86">
        <w:rPr>
          <w:rFonts w:ascii="Arial" w:eastAsia="Calibri" w:hAnsi="Arial" w:cs="Arial"/>
          <w:lang w:eastAsia="en-US"/>
        </w:rPr>
        <w:t xml:space="preserve">ili </w:t>
      </w:r>
      <w:r w:rsidR="00B2672B">
        <w:rPr>
          <w:rFonts w:ascii="Arial" w:eastAsia="Calibri" w:hAnsi="Arial" w:cs="Arial"/>
          <w:lang w:eastAsia="en-US"/>
        </w:rPr>
        <w:t>2,6</w:t>
      </w:r>
      <w:r w:rsidR="00EC1C82" w:rsidRPr="003A2F86">
        <w:rPr>
          <w:rFonts w:ascii="Arial" w:eastAsia="Calibri" w:hAnsi="Arial" w:cs="Arial"/>
          <w:lang w:eastAsia="en-US"/>
        </w:rPr>
        <w:t xml:space="preserve">% </w:t>
      </w:r>
      <w:r w:rsidR="00B2672B">
        <w:rPr>
          <w:rFonts w:ascii="Arial" w:eastAsia="Calibri" w:hAnsi="Arial" w:cs="Arial"/>
          <w:lang w:eastAsia="en-US"/>
        </w:rPr>
        <w:t>manje</w:t>
      </w:r>
      <w:r w:rsidRPr="003A2F86">
        <w:rPr>
          <w:rFonts w:ascii="Arial" w:eastAsia="Calibri" w:hAnsi="Arial" w:cs="Arial"/>
          <w:lang w:eastAsia="en-US"/>
        </w:rPr>
        <w:t xml:space="preserve"> nego </w:t>
      </w:r>
      <w:r w:rsidR="0075571D" w:rsidRPr="003A2F86">
        <w:rPr>
          <w:rFonts w:ascii="Arial" w:eastAsia="Calibri" w:hAnsi="Arial" w:cs="Arial"/>
          <w:lang w:eastAsia="en-US"/>
        </w:rPr>
        <w:t>202</w:t>
      </w:r>
      <w:r w:rsidR="00B2672B">
        <w:rPr>
          <w:rFonts w:ascii="Arial" w:eastAsia="Calibri" w:hAnsi="Arial" w:cs="Arial"/>
          <w:lang w:eastAsia="en-US"/>
        </w:rPr>
        <w:t>5</w:t>
      </w:r>
      <w:r w:rsidR="0075571D" w:rsidRPr="003A2F86">
        <w:rPr>
          <w:rFonts w:ascii="Arial" w:eastAsia="Calibri" w:hAnsi="Arial" w:cs="Arial"/>
          <w:lang w:eastAsia="en-US"/>
        </w:rPr>
        <w:t xml:space="preserve">. </w:t>
      </w:r>
      <w:r w:rsidRPr="003A2F86">
        <w:rPr>
          <w:rFonts w:ascii="Arial" w:eastAsia="Calibri" w:hAnsi="Arial" w:cs="Arial"/>
          <w:lang w:eastAsia="en-US"/>
        </w:rPr>
        <w:t>godine)</w:t>
      </w:r>
      <w:r w:rsidRPr="003A2F86">
        <w:rPr>
          <w:rFonts w:ascii="Arial" w:eastAsia="Times New Roman" w:hAnsi="Arial" w:cs="Arial"/>
          <w:lang w:eastAsia="en-US"/>
        </w:rPr>
        <w:t xml:space="preserve"> odnose se na:</w:t>
      </w:r>
    </w:p>
    <w:p w14:paraId="1A31E539" w14:textId="789A2DF7" w:rsidR="00891119" w:rsidRPr="003A2F86"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lang w:eastAsia="en-US"/>
        </w:rPr>
      </w:pPr>
      <w:r w:rsidRPr="003A2F86">
        <w:rPr>
          <w:rFonts w:ascii="Arial" w:eastAsia="Times New Roman" w:hAnsi="Arial" w:cs="Arial"/>
          <w:lang w:eastAsia="en-US"/>
        </w:rPr>
        <w:t xml:space="preserve">- prihodi od sufinanciranja cijene smještaja u vrtiću </w:t>
      </w:r>
      <w:bookmarkStart w:id="134" w:name="_Hlk145931905"/>
      <w:r w:rsidR="00B2672B">
        <w:rPr>
          <w:rFonts w:ascii="Arial" w:eastAsia="Times New Roman" w:hAnsi="Arial" w:cs="Arial"/>
          <w:lang w:eastAsia="en-US"/>
        </w:rPr>
        <w:t>240.245,14</w:t>
      </w:r>
      <w:r w:rsidR="002B6862" w:rsidRPr="003A2F86">
        <w:rPr>
          <w:rFonts w:ascii="Arial" w:eastAsia="Times New Roman" w:hAnsi="Arial" w:cs="Arial"/>
          <w:lang w:eastAsia="en-US"/>
        </w:rPr>
        <w:t xml:space="preserve"> €</w:t>
      </w:r>
      <w:r w:rsidR="00D3020E" w:rsidRPr="003A2F86">
        <w:rPr>
          <w:rFonts w:ascii="Arial" w:eastAsia="Times New Roman" w:hAnsi="Arial" w:cs="Arial"/>
          <w:lang w:eastAsia="en-US"/>
        </w:rPr>
        <w:t xml:space="preserve"> </w:t>
      </w:r>
      <w:bookmarkEnd w:id="134"/>
      <w:r w:rsidR="00A457F8">
        <w:rPr>
          <w:rFonts w:ascii="Arial" w:eastAsia="Times New Roman" w:hAnsi="Arial" w:cs="Arial"/>
          <w:lang w:eastAsia="en-US"/>
        </w:rPr>
        <w:t xml:space="preserve">i refundacije od naknade štete na imovini </w:t>
      </w:r>
      <w:r w:rsidR="00B2672B">
        <w:rPr>
          <w:rFonts w:ascii="Arial" w:eastAsia="Times New Roman" w:hAnsi="Arial" w:cs="Arial"/>
          <w:lang w:eastAsia="en-US"/>
        </w:rPr>
        <w:t>0</w:t>
      </w:r>
      <w:r w:rsidR="00A457F8">
        <w:rPr>
          <w:rFonts w:ascii="Arial" w:eastAsia="Times New Roman" w:hAnsi="Arial" w:cs="Arial"/>
          <w:lang w:eastAsia="en-US"/>
        </w:rPr>
        <w:t xml:space="preserve"> € </w:t>
      </w:r>
      <w:r w:rsidR="004479DA" w:rsidRPr="003A2F86">
        <w:rPr>
          <w:rFonts w:ascii="Arial" w:eastAsia="Times New Roman" w:hAnsi="Arial" w:cs="Arial"/>
          <w:lang w:eastAsia="en-US"/>
        </w:rPr>
        <w:t>(</w:t>
      </w:r>
      <w:r w:rsidR="0096789B" w:rsidRPr="003A2F86">
        <w:rPr>
          <w:rFonts w:ascii="Arial" w:eastAsia="Times New Roman" w:hAnsi="Arial" w:cs="Arial"/>
          <w:lang w:eastAsia="en-US"/>
        </w:rPr>
        <w:t xml:space="preserve">Prihodi </w:t>
      </w:r>
      <w:r w:rsidR="00D3020E" w:rsidRPr="003A2F86">
        <w:rPr>
          <w:rFonts w:ascii="Arial" w:eastAsia="Times New Roman" w:hAnsi="Arial" w:cs="Arial"/>
          <w:lang w:eastAsia="en-US"/>
        </w:rPr>
        <w:t xml:space="preserve">od sufinanciranja </w:t>
      </w:r>
      <w:r w:rsidR="00B2672B">
        <w:rPr>
          <w:rFonts w:ascii="Arial" w:eastAsia="Times New Roman" w:hAnsi="Arial" w:cs="Arial"/>
          <w:lang w:eastAsia="en-US"/>
        </w:rPr>
        <w:t>manji</w:t>
      </w:r>
      <w:r w:rsidR="0075571D" w:rsidRPr="003A2F86">
        <w:rPr>
          <w:rFonts w:ascii="Arial" w:eastAsia="Times New Roman" w:hAnsi="Arial" w:cs="Arial"/>
          <w:lang w:eastAsia="en-US"/>
        </w:rPr>
        <w:t xml:space="preserve"> </w:t>
      </w:r>
      <w:r w:rsidR="00F15F81" w:rsidRPr="003A2F86">
        <w:rPr>
          <w:rFonts w:ascii="Arial" w:eastAsia="Times New Roman" w:hAnsi="Arial" w:cs="Arial"/>
          <w:lang w:eastAsia="en-US"/>
        </w:rPr>
        <w:t xml:space="preserve">za </w:t>
      </w:r>
      <w:r w:rsidR="00B2672B">
        <w:rPr>
          <w:rFonts w:ascii="Arial" w:eastAsia="Times New Roman" w:hAnsi="Arial" w:cs="Arial"/>
          <w:lang w:eastAsia="en-US"/>
        </w:rPr>
        <w:t>2.284,57</w:t>
      </w:r>
      <w:r w:rsidR="002B6862" w:rsidRPr="003A2F86">
        <w:rPr>
          <w:rFonts w:ascii="Arial" w:eastAsia="Times New Roman" w:hAnsi="Arial" w:cs="Arial"/>
          <w:lang w:eastAsia="en-US"/>
        </w:rPr>
        <w:t xml:space="preserve"> €</w:t>
      </w:r>
      <w:r w:rsidR="002126FE" w:rsidRPr="003A2F86">
        <w:rPr>
          <w:rFonts w:ascii="Arial" w:eastAsia="Times New Roman" w:hAnsi="Arial" w:cs="Arial"/>
          <w:lang w:eastAsia="en-US"/>
        </w:rPr>
        <w:t xml:space="preserve"> ili </w:t>
      </w:r>
      <w:r w:rsidR="00B2672B">
        <w:rPr>
          <w:rFonts w:ascii="Arial" w:eastAsia="Times New Roman" w:hAnsi="Arial" w:cs="Arial"/>
          <w:lang w:eastAsia="en-US"/>
        </w:rPr>
        <w:t>0,94</w:t>
      </w:r>
      <w:r w:rsidR="002126FE" w:rsidRPr="003A2F86">
        <w:rPr>
          <w:rFonts w:ascii="Arial" w:eastAsia="Times New Roman" w:hAnsi="Arial" w:cs="Arial"/>
          <w:lang w:eastAsia="en-US"/>
        </w:rPr>
        <w:t>%</w:t>
      </w:r>
      <w:r w:rsidR="00CB7E9C" w:rsidRPr="003A2F86">
        <w:rPr>
          <w:rFonts w:ascii="Arial" w:eastAsia="Times New Roman" w:hAnsi="Arial" w:cs="Arial"/>
          <w:lang w:eastAsia="en-US"/>
        </w:rPr>
        <w:t xml:space="preserve"> </w:t>
      </w:r>
      <w:r w:rsidR="0096789B" w:rsidRPr="003A2F86">
        <w:rPr>
          <w:rFonts w:ascii="Arial" w:eastAsia="Times New Roman" w:hAnsi="Arial" w:cs="Arial"/>
          <w:lang w:eastAsia="en-US"/>
        </w:rPr>
        <w:t>u odnosu na izvještajno razdoblje prethodne godine</w:t>
      </w:r>
      <w:r w:rsidR="00A2546A" w:rsidRPr="003A2F86">
        <w:rPr>
          <w:rFonts w:ascii="Arial" w:eastAsia="Times New Roman" w:hAnsi="Arial" w:cs="Arial"/>
          <w:lang w:eastAsia="en-US"/>
        </w:rPr>
        <w:t>)</w:t>
      </w:r>
      <w:r w:rsidR="0096789B" w:rsidRPr="003A2F86">
        <w:rPr>
          <w:rFonts w:ascii="Arial" w:eastAsia="Times New Roman" w:hAnsi="Arial" w:cs="Arial"/>
          <w:lang w:eastAsia="en-US"/>
        </w:rPr>
        <w:t>.</w:t>
      </w:r>
      <w:r w:rsidR="002126FE" w:rsidRPr="003A2F86">
        <w:rPr>
          <w:rFonts w:ascii="Arial" w:eastAsia="Times New Roman" w:hAnsi="Arial" w:cs="Arial"/>
          <w:lang w:eastAsia="en-US"/>
        </w:rPr>
        <w:t xml:space="preserve"> </w:t>
      </w:r>
      <w:r w:rsidR="00B2672B">
        <w:rPr>
          <w:rFonts w:ascii="Arial" w:eastAsia="Times New Roman" w:hAnsi="Arial" w:cs="Arial"/>
          <w:lang w:eastAsia="en-US"/>
        </w:rPr>
        <w:t>U listopadu</w:t>
      </w:r>
      <w:r w:rsidR="002C1344" w:rsidRPr="003A2F86">
        <w:rPr>
          <w:rFonts w:ascii="Arial" w:eastAsia="Times New Roman" w:hAnsi="Arial" w:cs="Arial"/>
          <w:lang w:eastAsia="en-US"/>
        </w:rPr>
        <w:t xml:space="preserve"> 2021. povećane su cijene smještaja u vrtiću</w:t>
      </w:r>
      <w:r w:rsidR="00B2672B">
        <w:rPr>
          <w:rFonts w:ascii="Arial" w:eastAsia="Times New Roman" w:hAnsi="Arial" w:cs="Arial"/>
          <w:lang w:eastAsia="en-US"/>
        </w:rPr>
        <w:t xml:space="preserve"> i nakon toga nije bilo povećanja cijene vrtića.</w:t>
      </w:r>
    </w:p>
    <w:p w14:paraId="07336D63" w14:textId="1688B375" w:rsidR="00891119" w:rsidRPr="003A2F86"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lang w:eastAsia="en-US"/>
        </w:rPr>
      </w:pPr>
      <w:r w:rsidRPr="003A2F86">
        <w:rPr>
          <w:rFonts w:ascii="Arial" w:eastAsia="Times New Roman" w:hAnsi="Arial" w:cs="Arial"/>
          <w:lang w:eastAsia="en-US"/>
        </w:rPr>
        <w:t xml:space="preserve">- prihodi od prodaje ulaznica i suvenira u ustanovi u kulturi </w:t>
      </w:r>
      <w:bookmarkStart w:id="135" w:name="_Hlk145931939"/>
      <w:r w:rsidR="004E423D">
        <w:rPr>
          <w:rFonts w:ascii="Arial" w:eastAsia="Times New Roman" w:hAnsi="Arial" w:cs="Arial"/>
          <w:lang w:eastAsia="en-US"/>
        </w:rPr>
        <w:t>13.690,20</w:t>
      </w:r>
      <w:r w:rsidR="002B6862" w:rsidRPr="003A2F86">
        <w:rPr>
          <w:rFonts w:ascii="Arial" w:eastAsia="Times New Roman" w:hAnsi="Arial" w:cs="Arial"/>
          <w:lang w:eastAsia="en-US"/>
        </w:rPr>
        <w:t xml:space="preserve"> €</w:t>
      </w:r>
      <w:r w:rsidR="00096C58" w:rsidRPr="003A2F86">
        <w:rPr>
          <w:rFonts w:ascii="Arial" w:eastAsia="Times New Roman" w:hAnsi="Arial" w:cs="Arial"/>
          <w:lang w:eastAsia="en-US"/>
        </w:rPr>
        <w:t xml:space="preserve"> </w:t>
      </w:r>
      <w:bookmarkEnd w:id="135"/>
      <w:r w:rsidR="00921FEF" w:rsidRPr="003A2F86">
        <w:rPr>
          <w:rFonts w:ascii="Arial" w:eastAsia="Times New Roman" w:hAnsi="Arial" w:cs="Arial"/>
          <w:lang w:eastAsia="en-US"/>
        </w:rPr>
        <w:t xml:space="preserve">(Prihodi </w:t>
      </w:r>
      <w:r w:rsidR="003F19D8">
        <w:rPr>
          <w:rFonts w:ascii="Arial" w:eastAsia="Times New Roman" w:hAnsi="Arial" w:cs="Arial"/>
          <w:lang w:eastAsia="en-US"/>
        </w:rPr>
        <w:t>veći</w:t>
      </w:r>
      <w:r w:rsidR="00921FEF" w:rsidRPr="003A2F86">
        <w:rPr>
          <w:rFonts w:ascii="Arial" w:eastAsia="Times New Roman" w:hAnsi="Arial" w:cs="Arial"/>
          <w:lang w:eastAsia="en-US"/>
        </w:rPr>
        <w:t xml:space="preserve"> za </w:t>
      </w:r>
      <w:r w:rsidR="004E423D">
        <w:rPr>
          <w:rFonts w:ascii="Arial" w:eastAsia="Times New Roman" w:hAnsi="Arial" w:cs="Arial"/>
          <w:lang w:eastAsia="en-US"/>
        </w:rPr>
        <w:t>1.965,89</w:t>
      </w:r>
      <w:r w:rsidR="0061572D" w:rsidRPr="003A2F86">
        <w:rPr>
          <w:rFonts w:ascii="Arial" w:eastAsia="Times New Roman" w:hAnsi="Arial" w:cs="Arial"/>
          <w:lang w:eastAsia="en-US"/>
        </w:rPr>
        <w:t xml:space="preserve"> €</w:t>
      </w:r>
      <w:r w:rsidR="00921FEF" w:rsidRPr="003A2F86">
        <w:rPr>
          <w:rFonts w:ascii="Arial" w:eastAsia="Times New Roman" w:hAnsi="Arial" w:cs="Arial"/>
          <w:lang w:eastAsia="en-US"/>
        </w:rPr>
        <w:t xml:space="preserve"> </w:t>
      </w:r>
      <w:r w:rsidR="003F19D8">
        <w:rPr>
          <w:rFonts w:ascii="Arial" w:eastAsia="Times New Roman" w:hAnsi="Arial" w:cs="Arial"/>
          <w:lang w:eastAsia="en-US"/>
        </w:rPr>
        <w:t xml:space="preserve">ili </w:t>
      </w:r>
      <w:r w:rsidR="004E423D">
        <w:rPr>
          <w:rFonts w:ascii="Arial" w:eastAsia="Times New Roman" w:hAnsi="Arial" w:cs="Arial"/>
          <w:lang w:eastAsia="en-US"/>
        </w:rPr>
        <w:t>16,8</w:t>
      </w:r>
      <w:r w:rsidR="003F19D8">
        <w:rPr>
          <w:rFonts w:ascii="Arial" w:eastAsia="Times New Roman" w:hAnsi="Arial" w:cs="Arial"/>
          <w:lang w:eastAsia="en-US"/>
        </w:rPr>
        <w:t xml:space="preserve">% </w:t>
      </w:r>
      <w:r w:rsidR="00921FEF" w:rsidRPr="003A2F86">
        <w:rPr>
          <w:rFonts w:ascii="Arial" w:eastAsia="Times New Roman" w:hAnsi="Arial" w:cs="Arial"/>
          <w:lang w:eastAsia="en-US"/>
        </w:rPr>
        <w:t>u odnosu na izvještajno razdoblje prethodne godine).</w:t>
      </w:r>
      <w:r w:rsidR="004B4FB7" w:rsidRPr="003A2F86">
        <w:rPr>
          <w:rFonts w:ascii="Arial" w:eastAsia="Times New Roman" w:hAnsi="Arial" w:cs="Arial"/>
          <w:lang w:eastAsia="en-US"/>
        </w:rPr>
        <w:t xml:space="preserve"> </w:t>
      </w:r>
    </w:p>
    <w:p w14:paraId="024C28D0" w14:textId="5B3AA85E" w:rsidR="00921FEF" w:rsidRPr="003A2F86"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lang w:eastAsia="en-US"/>
        </w:rPr>
      </w:pPr>
      <w:r w:rsidRPr="003A2F86">
        <w:rPr>
          <w:rFonts w:ascii="Arial" w:eastAsia="Times New Roman" w:hAnsi="Arial" w:cs="Arial"/>
          <w:lang w:eastAsia="en-US"/>
        </w:rPr>
        <w:t xml:space="preserve">- prihodi od usluga smještaja u Domu za starije osobe </w:t>
      </w:r>
      <w:bookmarkStart w:id="136" w:name="_Hlk145931956"/>
      <w:r w:rsidR="004E423D">
        <w:rPr>
          <w:rFonts w:ascii="Arial" w:eastAsia="Times New Roman" w:hAnsi="Arial" w:cs="Arial"/>
          <w:lang w:eastAsia="en-US"/>
        </w:rPr>
        <w:t>443.981,92</w:t>
      </w:r>
      <w:r w:rsidR="0061572D" w:rsidRPr="003A2F86">
        <w:rPr>
          <w:rFonts w:ascii="Arial" w:eastAsia="Times New Roman" w:hAnsi="Arial" w:cs="Arial"/>
          <w:lang w:eastAsia="en-US"/>
        </w:rPr>
        <w:t xml:space="preserve"> €</w:t>
      </w:r>
      <w:r w:rsidR="00EC1C82" w:rsidRPr="003A2F86">
        <w:rPr>
          <w:rFonts w:ascii="Arial" w:eastAsia="Times New Roman" w:hAnsi="Arial" w:cs="Arial"/>
          <w:lang w:eastAsia="en-US"/>
        </w:rPr>
        <w:t xml:space="preserve"> </w:t>
      </w:r>
      <w:bookmarkEnd w:id="136"/>
      <w:r w:rsidR="00EC1C82" w:rsidRPr="003A2F86">
        <w:rPr>
          <w:rFonts w:ascii="Arial" w:eastAsia="Times New Roman" w:hAnsi="Arial" w:cs="Arial"/>
          <w:lang w:eastAsia="en-US"/>
        </w:rPr>
        <w:t>i od re</w:t>
      </w:r>
      <w:r w:rsidR="00CA06A2" w:rsidRPr="003A2F86">
        <w:rPr>
          <w:rFonts w:ascii="Arial" w:eastAsia="Times New Roman" w:hAnsi="Arial" w:cs="Arial"/>
          <w:lang w:eastAsia="en-US"/>
        </w:rPr>
        <w:t>f</w:t>
      </w:r>
      <w:r w:rsidR="00EC1C82" w:rsidRPr="003A2F86">
        <w:rPr>
          <w:rFonts w:ascii="Arial" w:eastAsia="Times New Roman" w:hAnsi="Arial" w:cs="Arial"/>
          <w:lang w:eastAsia="en-US"/>
        </w:rPr>
        <w:t>undacije i na</w:t>
      </w:r>
      <w:r w:rsidR="00A8623C" w:rsidRPr="003A2F86">
        <w:rPr>
          <w:rFonts w:ascii="Arial" w:eastAsia="Times New Roman" w:hAnsi="Arial" w:cs="Arial"/>
          <w:lang w:eastAsia="en-US"/>
        </w:rPr>
        <w:t>kn</w:t>
      </w:r>
      <w:r w:rsidR="00EC1C82" w:rsidRPr="003A2F86">
        <w:rPr>
          <w:rFonts w:ascii="Arial" w:eastAsia="Times New Roman" w:hAnsi="Arial" w:cs="Arial"/>
          <w:lang w:eastAsia="en-US"/>
        </w:rPr>
        <w:t xml:space="preserve">ade štete na imovini Doma </w:t>
      </w:r>
      <w:bookmarkStart w:id="137" w:name="_Hlk145931979"/>
      <w:r w:rsidR="004E423D">
        <w:rPr>
          <w:rFonts w:ascii="Arial" w:eastAsia="Times New Roman" w:hAnsi="Arial" w:cs="Arial"/>
          <w:lang w:eastAsia="en-US"/>
        </w:rPr>
        <w:t>4.281,03</w:t>
      </w:r>
      <w:r w:rsidR="0061572D" w:rsidRPr="003A2F86">
        <w:rPr>
          <w:rFonts w:ascii="Arial" w:eastAsia="Times New Roman" w:hAnsi="Arial" w:cs="Arial"/>
          <w:lang w:eastAsia="en-US"/>
        </w:rPr>
        <w:t xml:space="preserve"> €</w:t>
      </w:r>
      <w:r w:rsidR="004479DA" w:rsidRPr="003A2F86">
        <w:rPr>
          <w:rFonts w:ascii="Arial" w:eastAsia="Times New Roman" w:hAnsi="Arial" w:cs="Arial"/>
          <w:lang w:eastAsia="en-US"/>
        </w:rPr>
        <w:t xml:space="preserve"> </w:t>
      </w:r>
      <w:bookmarkEnd w:id="137"/>
      <w:r w:rsidR="004479DA" w:rsidRPr="003A2F86">
        <w:rPr>
          <w:rFonts w:ascii="Arial" w:eastAsia="Times New Roman" w:hAnsi="Arial" w:cs="Arial"/>
          <w:lang w:eastAsia="en-US"/>
        </w:rPr>
        <w:t xml:space="preserve">(sveukupno </w:t>
      </w:r>
      <w:r w:rsidR="004E423D">
        <w:rPr>
          <w:rFonts w:ascii="Arial" w:eastAsia="Times New Roman" w:hAnsi="Arial" w:cs="Arial"/>
          <w:lang w:eastAsia="en-US"/>
        </w:rPr>
        <w:t>448.262,95</w:t>
      </w:r>
      <w:r w:rsidR="00350AD6" w:rsidRPr="003A2F86">
        <w:rPr>
          <w:rFonts w:ascii="Arial" w:eastAsia="Times New Roman" w:hAnsi="Arial" w:cs="Arial"/>
          <w:lang w:eastAsia="en-US"/>
        </w:rPr>
        <w:t xml:space="preserve"> </w:t>
      </w:r>
      <w:r w:rsidR="0061572D" w:rsidRPr="003A2F86">
        <w:rPr>
          <w:rFonts w:ascii="Arial" w:eastAsia="Times New Roman" w:hAnsi="Arial" w:cs="Arial"/>
          <w:lang w:eastAsia="en-US"/>
        </w:rPr>
        <w:t>€</w:t>
      </w:r>
      <w:r w:rsidR="004479DA" w:rsidRPr="003A2F86">
        <w:rPr>
          <w:rFonts w:ascii="Arial" w:eastAsia="Times New Roman" w:hAnsi="Arial" w:cs="Arial"/>
          <w:lang w:eastAsia="en-US"/>
        </w:rPr>
        <w:t>)</w:t>
      </w:r>
      <w:r w:rsidR="00A2546A" w:rsidRPr="003A2F86">
        <w:rPr>
          <w:rFonts w:ascii="Arial" w:eastAsia="Times New Roman" w:hAnsi="Arial" w:cs="Arial"/>
          <w:lang w:eastAsia="en-US"/>
        </w:rPr>
        <w:t>.</w:t>
      </w:r>
      <w:r w:rsidR="009836CF" w:rsidRPr="003A2F86">
        <w:rPr>
          <w:rFonts w:ascii="Arial" w:eastAsia="Times New Roman" w:hAnsi="Arial" w:cs="Arial"/>
          <w:lang w:eastAsia="en-US"/>
        </w:rPr>
        <w:t xml:space="preserve"> </w:t>
      </w:r>
      <w:r w:rsidR="00921FEF" w:rsidRPr="003A2F86">
        <w:rPr>
          <w:rFonts w:ascii="Arial" w:eastAsia="Times New Roman" w:hAnsi="Arial" w:cs="Arial"/>
          <w:lang w:eastAsia="en-US"/>
        </w:rPr>
        <w:t xml:space="preserve">(Prihodi </w:t>
      </w:r>
      <w:r w:rsidR="00D3020E" w:rsidRPr="003A2F86">
        <w:rPr>
          <w:rFonts w:ascii="Arial" w:eastAsia="Times New Roman" w:hAnsi="Arial" w:cs="Arial"/>
          <w:lang w:eastAsia="en-US"/>
        </w:rPr>
        <w:t xml:space="preserve">od sufinanciranja </w:t>
      </w:r>
      <w:r w:rsidR="004E423D">
        <w:rPr>
          <w:rFonts w:ascii="Arial" w:eastAsia="Times New Roman" w:hAnsi="Arial" w:cs="Arial"/>
          <w:lang w:eastAsia="en-US"/>
        </w:rPr>
        <w:t>manji</w:t>
      </w:r>
      <w:r w:rsidR="00921FEF" w:rsidRPr="003A2F86">
        <w:rPr>
          <w:rFonts w:ascii="Arial" w:eastAsia="Times New Roman" w:hAnsi="Arial" w:cs="Arial"/>
          <w:lang w:eastAsia="en-US"/>
        </w:rPr>
        <w:t xml:space="preserve"> za </w:t>
      </w:r>
      <w:r w:rsidR="004E423D">
        <w:rPr>
          <w:rFonts w:ascii="Arial" w:eastAsia="Times New Roman" w:hAnsi="Arial" w:cs="Arial"/>
          <w:lang w:eastAsia="en-US"/>
        </w:rPr>
        <w:t>19.438,72</w:t>
      </w:r>
      <w:r w:rsidR="0061572D" w:rsidRPr="003A2F86">
        <w:rPr>
          <w:rFonts w:ascii="Arial" w:eastAsia="Times New Roman" w:hAnsi="Arial" w:cs="Arial"/>
          <w:lang w:eastAsia="en-US"/>
        </w:rPr>
        <w:t xml:space="preserve"> €</w:t>
      </w:r>
      <w:r w:rsidR="000879CE">
        <w:rPr>
          <w:rFonts w:ascii="Arial" w:eastAsia="Times New Roman" w:hAnsi="Arial" w:cs="Arial"/>
          <w:lang w:eastAsia="en-US"/>
        </w:rPr>
        <w:t xml:space="preserve"> ili </w:t>
      </w:r>
      <w:r w:rsidR="004E423D">
        <w:rPr>
          <w:rFonts w:ascii="Arial" w:eastAsia="Times New Roman" w:hAnsi="Arial" w:cs="Arial"/>
          <w:lang w:eastAsia="en-US"/>
        </w:rPr>
        <w:t>4</w:t>
      </w:r>
      <w:r w:rsidR="003F19D8">
        <w:rPr>
          <w:rFonts w:ascii="Arial" w:eastAsia="Times New Roman" w:hAnsi="Arial" w:cs="Arial"/>
          <w:lang w:eastAsia="en-US"/>
        </w:rPr>
        <w:t>,2</w:t>
      </w:r>
      <w:r w:rsidR="000879CE">
        <w:rPr>
          <w:rFonts w:ascii="Arial" w:eastAsia="Times New Roman" w:hAnsi="Arial" w:cs="Arial"/>
          <w:lang w:eastAsia="en-US"/>
        </w:rPr>
        <w:t xml:space="preserve"> %</w:t>
      </w:r>
      <w:r w:rsidR="00921FEF" w:rsidRPr="003A2F86">
        <w:rPr>
          <w:rFonts w:ascii="Arial" w:eastAsia="Times New Roman" w:hAnsi="Arial" w:cs="Arial"/>
          <w:lang w:eastAsia="en-US"/>
        </w:rPr>
        <w:t xml:space="preserve"> u odnosu na izvještajno razdoblje prethodne godine). </w:t>
      </w:r>
      <w:r w:rsidR="00350AD6" w:rsidRPr="003A2F86">
        <w:rPr>
          <w:rFonts w:ascii="Arial" w:eastAsia="Times New Roman" w:hAnsi="Arial" w:cs="Arial"/>
          <w:lang w:eastAsia="en-US"/>
        </w:rPr>
        <w:t>Početkom</w:t>
      </w:r>
      <w:r w:rsidR="0061572D" w:rsidRPr="003A2F86">
        <w:rPr>
          <w:rFonts w:ascii="Arial" w:eastAsia="Times New Roman" w:hAnsi="Arial" w:cs="Arial"/>
          <w:lang w:eastAsia="en-US"/>
        </w:rPr>
        <w:t xml:space="preserve"> 2021. godine </w:t>
      </w:r>
      <w:r w:rsidR="00921FEF" w:rsidRPr="003A2F86">
        <w:rPr>
          <w:rFonts w:ascii="Arial" w:eastAsia="Times New Roman" w:hAnsi="Arial" w:cs="Arial"/>
          <w:lang w:eastAsia="en-US"/>
        </w:rPr>
        <w:t>povećan</w:t>
      </w:r>
      <w:r w:rsidR="0061572D" w:rsidRPr="003A2F86">
        <w:rPr>
          <w:rFonts w:ascii="Arial" w:eastAsia="Times New Roman" w:hAnsi="Arial" w:cs="Arial"/>
          <w:lang w:eastAsia="en-US"/>
        </w:rPr>
        <w:t xml:space="preserve">e su </w:t>
      </w:r>
      <w:r w:rsidR="00921FEF" w:rsidRPr="003A2F86">
        <w:rPr>
          <w:rFonts w:ascii="Arial" w:eastAsia="Times New Roman" w:hAnsi="Arial" w:cs="Arial"/>
          <w:lang w:eastAsia="en-US"/>
        </w:rPr>
        <w:t>cijene smještaja u domu</w:t>
      </w:r>
      <w:r w:rsidR="00350AD6" w:rsidRPr="003A2F86">
        <w:rPr>
          <w:rFonts w:ascii="Arial" w:eastAsia="Times New Roman" w:hAnsi="Arial" w:cs="Arial"/>
          <w:lang w:eastAsia="en-US"/>
        </w:rPr>
        <w:t>, a novo povećanje cijena je bilo koncem lipnja 2024.</w:t>
      </w:r>
      <w:r w:rsidR="00921FEF" w:rsidRPr="003A2F86">
        <w:rPr>
          <w:rFonts w:ascii="Arial" w:eastAsia="Times New Roman" w:hAnsi="Arial" w:cs="Arial"/>
          <w:lang w:eastAsia="en-US"/>
        </w:rPr>
        <w:t xml:space="preserve"> </w:t>
      </w:r>
    </w:p>
    <w:p w14:paraId="5E968358" w14:textId="77777777" w:rsidR="00921FEF" w:rsidRPr="00B15877" w:rsidRDefault="00921FEF"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lang w:eastAsia="en-US"/>
        </w:rPr>
      </w:pPr>
    </w:p>
    <w:bookmarkEnd w:id="133"/>
    <w:p w14:paraId="10CDC2B8" w14:textId="77777777" w:rsidR="00AD1580" w:rsidRPr="003F19D8" w:rsidRDefault="009857B2" w:rsidP="00EE2CA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6"/>
          <w:szCs w:val="16"/>
          <w:lang w:eastAsia="en-US"/>
        </w:rPr>
      </w:pPr>
      <w:r w:rsidRPr="003F19D8">
        <w:rPr>
          <w:rFonts w:ascii="Arial" w:eastAsia="Times New Roman" w:hAnsi="Arial" w:cs="Arial"/>
          <w:sz w:val="16"/>
          <w:szCs w:val="16"/>
          <w:lang w:eastAsia="en-US"/>
        </w:rPr>
        <w:t xml:space="preserve">Za vrijeme pandemije </w:t>
      </w:r>
      <w:r w:rsidR="00FD5C81" w:rsidRPr="003F19D8">
        <w:rPr>
          <w:rFonts w:ascii="Arial" w:eastAsia="Times New Roman" w:hAnsi="Arial" w:cs="Arial"/>
          <w:sz w:val="16"/>
          <w:szCs w:val="16"/>
          <w:lang w:eastAsia="en-US"/>
        </w:rPr>
        <w:t>bolesti COVID 19</w:t>
      </w:r>
      <w:r w:rsidRPr="003F19D8">
        <w:rPr>
          <w:rFonts w:ascii="Arial" w:eastAsia="Times New Roman" w:hAnsi="Arial" w:cs="Arial"/>
          <w:sz w:val="16"/>
          <w:szCs w:val="16"/>
          <w:lang w:eastAsia="en-US"/>
        </w:rPr>
        <w:t xml:space="preserve"> </w:t>
      </w:r>
      <w:r w:rsidR="00497088" w:rsidRPr="003F19D8">
        <w:rPr>
          <w:rFonts w:ascii="Arial" w:eastAsia="Times New Roman" w:hAnsi="Arial" w:cs="Arial"/>
          <w:sz w:val="16"/>
          <w:szCs w:val="16"/>
          <w:lang w:eastAsia="en-US"/>
        </w:rPr>
        <w:t xml:space="preserve">nisu se pružale </w:t>
      </w:r>
      <w:r w:rsidRPr="003F19D8">
        <w:rPr>
          <w:rFonts w:ascii="Arial" w:eastAsia="Times New Roman" w:hAnsi="Arial" w:cs="Arial"/>
          <w:sz w:val="16"/>
          <w:szCs w:val="16"/>
          <w:lang w:eastAsia="en-US"/>
        </w:rPr>
        <w:t xml:space="preserve">usluge dnevnog boravka čiji prihodi se iskazuju u okviru </w:t>
      </w:r>
      <w:r w:rsidR="00627BD6" w:rsidRPr="003F19D8">
        <w:rPr>
          <w:rFonts w:ascii="Arial" w:eastAsia="Times New Roman" w:hAnsi="Arial" w:cs="Arial"/>
          <w:sz w:val="16"/>
          <w:szCs w:val="16"/>
          <w:lang w:eastAsia="en-US"/>
        </w:rPr>
        <w:t>pod</w:t>
      </w:r>
      <w:r w:rsidRPr="003F19D8">
        <w:rPr>
          <w:rFonts w:ascii="Arial" w:eastAsia="Times New Roman" w:hAnsi="Arial" w:cs="Arial"/>
          <w:sz w:val="16"/>
          <w:szCs w:val="16"/>
          <w:lang w:eastAsia="en-US"/>
        </w:rPr>
        <w:t xml:space="preserve">skupine </w:t>
      </w:r>
      <w:r w:rsidR="00C83DB1" w:rsidRPr="003F19D8">
        <w:rPr>
          <w:rFonts w:ascii="Arial" w:eastAsia="Times New Roman" w:hAnsi="Arial" w:cs="Arial"/>
          <w:sz w:val="16"/>
          <w:szCs w:val="16"/>
          <w:lang w:eastAsia="en-US"/>
        </w:rPr>
        <w:t xml:space="preserve">prihoda </w:t>
      </w:r>
      <w:r w:rsidRPr="003F19D8">
        <w:rPr>
          <w:rFonts w:ascii="Arial" w:eastAsia="Times New Roman" w:hAnsi="Arial" w:cs="Arial"/>
          <w:sz w:val="16"/>
          <w:szCs w:val="16"/>
          <w:lang w:eastAsia="en-US"/>
        </w:rPr>
        <w:t>661.</w:t>
      </w:r>
      <w:r w:rsidR="00C57629" w:rsidRPr="003F19D8">
        <w:rPr>
          <w:rFonts w:ascii="Arial" w:eastAsia="Times New Roman" w:hAnsi="Arial" w:cs="Arial"/>
          <w:sz w:val="16"/>
          <w:szCs w:val="16"/>
          <w:lang w:eastAsia="en-US"/>
        </w:rPr>
        <w:t xml:space="preserve"> </w:t>
      </w:r>
      <w:r w:rsidR="00497088" w:rsidRPr="003F19D8">
        <w:rPr>
          <w:rFonts w:ascii="Arial" w:eastAsia="Times New Roman" w:hAnsi="Arial" w:cs="Arial"/>
          <w:sz w:val="16"/>
          <w:szCs w:val="16"/>
          <w:lang w:eastAsia="en-US"/>
        </w:rPr>
        <w:t xml:space="preserve">Ove usluge se ponovno pružaju </w:t>
      </w:r>
      <w:r w:rsidR="00350AD6" w:rsidRPr="003F19D8">
        <w:rPr>
          <w:rFonts w:ascii="Arial" w:eastAsia="Times New Roman" w:hAnsi="Arial" w:cs="Arial"/>
          <w:sz w:val="16"/>
          <w:szCs w:val="16"/>
          <w:lang w:eastAsia="en-US"/>
        </w:rPr>
        <w:t>od</w:t>
      </w:r>
      <w:r w:rsidR="00497088" w:rsidRPr="003F19D8">
        <w:rPr>
          <w:rFonts w:ascii="Arial" w:eastAsia="Times New Roman" w:hAnsi="Arial" w:cs="Arial"/>
          <w:sz w:val="16"/>
          <w:szCs w:val="16"/>
          <w:lang w:eastAsia="en-US"/>
        </w:rPr>
        <w:t xml:space="preserve"> 2022. godin</w:t>
      </w:r>
      <w:r w:rsidR="00350AD6" w:rsidRPr="003F19D8">
        <w:rPr>
          <w:rFonts w:ascii="Arial" w:eastAsia="Times New Roman" w:hAnsi="Arial" w:cs="Arial"/>
          <w:sz w:val="16"/>
          <w:szCs w:val="16"/>
          <w:lang w:eastAsia="en-US"/>
        </w:rPr>
        <w:t>e</w:t>
      </w:r>
      <w:r w:rsidR="00497088" w:rsidRPr="003F19D8">
        <w:rPr>
          <w:rFonts w:ascii="Arial" w:eastAsia="Times New Roman" w:hAnsi="Arial" w:cs="Arial"/>
          <w:sz w:val="16"/>
          <w:szCs w:val="16"/>
          <w:lang w:eastAsia="en-US"/>
        </w:rPr>
        <w:t xml:space="preserve">. </w:t>
      </w:r>
    </w:p>
    <w:p w14:paraId="4E1BF679" w14:textId="77777777" w:rsidR="00AD1580" w:rsidRDefault="00AD1580"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lang w:eastAsia="en-US"/>
        </w:rPr>
      </w:pPr>
    </w:p>
    <w:p w14:paraId="5AF832D9" w14:textId="30A510AC" w:rsidR="009836CF" w:rsidRPr="003A2F86" w:rsidRDefault="0061572D"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lang w:eastAsia="en-US"/>
        </w:rPr>
      </w:pPr>
      <w:r w:rsidRPr="003A2F86">
        <w:rPr>
          <w:rFonts w:ascii="Arial" w:eastAsia="Times New Roman" w:hAnsi="Arial" w:cs="Arial"/>
          <w:lang w:eastAsia="en-US"/>
        </w:rPr>
        <w:t>K</w:t>
      </w:r>
      <w:r w:rsidR="00C53971" w:rsidRPr="003A2F86">
        <w:rPr>
          <w:rFonts w:ascii="Arial" w:eastAsia="Times New Roman" w:hAnsi="Arial" w:cs="Arial"/>
          <w:lang w:eastAsia="en-US"/>
        </w:rPr>
        <w:t xml:space="preserve">oncem </w:t>
      </w:r>
      <w:r w:rsidR="004E423D">
        <w:rPr>
          <w:rFonts w:ascii="Arial" w:eastAsia="Times New Roman" w:hAnsi="Arial" w:cs="Arial"/>
          <w:lang w:eastAsia="en-US"/>
        </w:rPr>
        <w:t xml:space="preserve">lipnja </w:t>
      </w:r>
      <w:r w:rsidR="00AB0F9F" w:rsidRPr="003A2F86">
        <w:rPr>
          <w:rFonts w:ascii="Arial" w:eastAsia="Times New Roman" w:hAnsi="Arial" w:cs="Arial"/>
          <w:lang w:eastAsia="en-US"/>
        </w:rPr>
        <w:t>202</w:t>
      </w:r>
      <w:r w:rsidR="004E423D">
        <w:rPr>
          <w:rFonts w:ascii="Arial" w:eastAsia="Times New Roman" w:hAnsi="Arial" w:cs="Arial"/>
          <w:lang w:eastAsia="en-US"/>
        </w:rPr>
        <w:t>6</w:t>
      </w:r>
      <w:r w:rsidR="00AB0F9F" w:rsidRPr="003A2F86">
        <w:rPr>
          <w:rFonts w:ascii="Arial" w:eastAsia="Times New Roman" w:hAnsi="Arial" w:cs="Arial"/>
          <w:lang w:eastAsia="en-US"/>
        </w:rPr>
        <w:t>. godine</w:t>
      </w:r>
      <w:r w:rsidR="005D412F">
        <w:rPr>
          <w:rFonts w:ascii="Arial" w:eastAsia="Times New Roman" w:hAnsi="Arial" w:cs="Arial"/>
          <w:lang w:eastAsia="en-US"/>
        </w:rPr>
        <w:t xml:space="preserve"> u Domu je smješteno</w:t>
      </w:r>
      <w:r w:rsidR="00A17FDB" w:rsidRPr="003A2F86">
        <w:rPr>
          <w:rFonts w:ascii="Arial" w:eastAsia="Times New Roman" w:hAnsi="Arial" w:cs="Arial"/>
          <w:lang w:eastAsia="en-US"/>
        </w:rPr>
        <w:t xml:space="preserve"> </w:t>
      </w:r>
      <w:r w:rsidR="004E423D">
        <w:rPr>
          <w:rFonts w:ascii="Arial" w:eastAsia="Times New Roman" w:hAnsi="Arial" w:cs="Arial"/>
          <w:lang w:eastAsia="en-US"/>
        </w:rPr>
        <w:t>82</w:t>
      </w:r>
      <w:r w:rsidRPr="003A2F86">
        <w:rPr>
          <w:rFonts w:ascii="Arial" w:eastAsia="Times New Roman" w:hAnsi="Arial" w:cs="Arial"/>
          <w:lang w:eastAsia="en-US"/>
        </w:rPr>
        <w:t xml:space="preserve"> korisnika.</w:t>
      </w:r>
    </w:p>
    <w:p w14:paraId="7EC39E66" w14:textId="77777777" w:rsidR="00627BD6" w:rsidRPr="00B15877" w:rsidRDefault="00627BD6" w:rsidP="00DF049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sz w:val="18"/>
          <w:szCs w:val="18"/>
          <w:lang w:eastAsia="en-US"/>
        </w:rPr>
      </w:pPr>
    </w:p>
    <w:p w14:paraId="3B10E81F" w14:textId="77777777" w:rsidR="00EE2CA0" w:rsidRPr="003F19D8" w:rsidRDefault="00C57629" w:rsidP="00EE2CA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Calibri" w:hAnsi="Arial" w:cs="Arial"/>
          <w:sz w:val="16"/>
          <w:szCs w:val="16"/>
          <w:lang w:eastAsia="en-US"/>
        </w:rPr>
      </w:pPr>
      <w:r w:rsidRPr="003F19D8">
        <w:rPr>
          <w:rFonts w:ascii="Arial" w:eastAsia="Calibri" w:hAnsi="Arial" w:cs="Arial"/>
          <w:sz w:val="16"/>
          <w:szCs w:val="16"/>
          <w:lang w:eastAsia="en-US"/>
        </w:rPr>
        <w:t>U veljači 2020. je bila donesena odluka o povećanju cijena</w:t>
      </w:r>
      <w:r w:rsidR="00C53971" w:rsidRPr="003F19D8">
        <w:rPr>
          <w:rFonts w:ascii="Arial" w:eastAsia="Calibri" w:hAnsi="Arial" w:cs="Arial"/>
          <w:sz w:val="16"/>
          <w:szCs w:val="16"/>
          <w:lang w:eastAsia="en-US"/>
        </w:rPr>
        <w:t xml:space="preserve"> u Domu</w:t>
      </w:r>
      <w:r w:rsidRPr="003F19D8">
        <w:rPr>
          <w:rFonts w:ascii="Arial" w:eastAsia="Calibri" w:hAnsi="Arial" w:cs="Arial"/>
          <w:sz w:val="16"/>
          <w:szCs w:val="16"/>
          <w:lang w:eastAsia="en-US"/>
        </w:rPr>
        <w:t xml:space="preserve"> (Službeni glasnik Općine Konavle 1/2020</w:t>
      </w:r>
      <w:r w:rsidR="00921FEF" w:rsidRPr="003F19D8">
        <w:rPr>
          <w:rFonts w:ascii="Arial" w:eastAsia="Calibri" w:hAnsi="Arial" w:cs="Arial"/>
          <w:sz w:val="16"/>
          <w:szCs w:val="16"/>
          <w:lang w:eastAsia="en-US"/>
        </w:rPr>
        <w:t xml:space="preserve"> </w:t>
      </w:r>
      <w:r w:rsidR="00326CBF" w:rsidRPr="003F19D8">
        <w:rPr>
          <w:rFonts w:ascii="Arial" w:eastAsia="Calibri" w:hAnsi="Arial" w:cs="Arial"/>
          <w:sz w:val="16"/>
          <w:szCs w:val="16"/>
          <w:lang w:eastAsia="en-US"/>
        </w:rPr>
        <w:t xml:space="preserve">koje bi zamjenjivali cijene </w:t>
      </w:r>
      <w:r w:rsidR="00921FEF" w:rsidRPr="003F19D8">
        <w:rPr>
          <w:rFonts w:ascii="Arial" w:eastAsia="Calibri" w:hAnsi="Arial" w:cs="Arial"/>
          <w:sz w:val="16"/>
          <w:szCs w:val="16"/>
          <w:lang w:eastAsia="en-US"/>
        </w:rPr>
        <w:t>utvrđen</w:t>
      </w:r>
      <w:r w:rsidR="00326CBF" w:rsidRPr="003F19D8">
        <w:rPr>
          <w:rFonts w:ascii="Arial" w:eastAsia="Calibri" w:hAnsi="Arial" w:cs="Arial"/>
          <w:sz w:val="16"/>
          <w:szCs w:val="16"/>
          <w:lang w:eastAsia="en-US"/>
        </w:rPr>
        <w:t>e</w:t>
      </w:r>
      <w:r w:rsidR="00921FEF" w:rsidRPr="003F19D8">
        <w:rPr>
          <w:rFonts w:ascii="Arial" w:eastAsia="Calibri" w:hAnsi="Arial" w:cs="Arial"/>
          <w:sz w:val="16"/>
          <w:szCs w:val="16"/>
          <w:lang w:eastAsia="en-US"/>
        </w:rPr>
        <w:t xml:space="preserve"> u Službenom glasniku Općine Konavle 3/2015</w:t>
      </w:r>
      <w:r w:rsidRPr="003F19D8">
        <w:rPr>
          <w:rFonts w:ascii="Arial" w:eastAsia="Calibri" w:hAnsi="Arial" w:cs="Arial"/>
          <w:sz w:val="16"/>
          <w:szCs w:val="16"/>
          <w:lang w:eastAsia="en-US"/>
        </w:rPr>
        <w:t xml:space="preserve">), ali je primjena iste </w:t>
      </w:r>
      <w:r w:rsidR="006E157D" w:rsidRPr="003F19D8">
        <w:rPr>
          <w:rFonts w:ascii="Arial" w:eastAsia="Calibri" w:hAnsi="Arial" w:cs="Arial"/>
          <w:sz w:val="16"/>
          <w:szCs w:val="16"/>
          <w:lang w:eastAsia="en-US"/>
        </w:rPr>
        <w:t>zbog nas</w:t>
      </w:r>
      <w:r w:rsidR="006F0A7C" w:rsidRPr="003F19D8">
        <w:rPr>
          <w:rFonts w:ascii="Arial" w:eastAsia="Calibri" w:hAnsi="Arial" w:cs="Arial"/>
          <w:sz w:val="16"/>
          <w:szCs w:val="16"/>
          <w:lang w:eastAsia="en-US"/>
        </w:rPr>
        <w:t xml:space="preserve">tanka pandemije </w:t>
      </w:r>
      <w:r w:rsidR="0061572D" w:rsidRPr="003F19D8">
        <w:rPr>
          <w:rFonts w:ascii="Arial" w:eastAsia="Calibri" w:hAnsi="Arial" w:cs="Arial"/>
          <w:sz w:val="16"/>
          <w:szCs w:val="16"/>
          <w:lang w:eastAsia="en-US"/>
        </w:rPr>
        <w:t xml:space="preserve">bila </w:t>
      </w:r>
      <w:r w:rsidR="00921FEF" w:rsidRPr="003F19D8">
        <w:rPr>
          <w:rFonts w:ascii="Arial" w:eastAsia="Calibri" w:hAnsi="Arial" w:cs="Arial"/>
          <w:sz w:val="16"/>
          <w:szCs w:val="16"/>
          <w:lang w:eastAsia="en-US"/>
        </w:rPr>
        <w:t>obustavljena do početka siječnja 2021. godine (Službeni glasnik Općine Konavle 11/2020).</w:t>
      </w:r>
      <w:r w:rsidR="000D7C5B" w:rsidRPr="003F19D8">
        <w:rPr>
          <w:rFonts w:ascii="Arial" w:eastAsia="Calibri" w:hAnsi="Arial" w:cs="Arial"/>
          <w:sz w:val="16"/>
          <w:szCs w:val="16"/>
          <w:lang w:eastAsia="en-US"/>
        </w:rPr>
        <w:t xml:space="preserve"> </w:t>
      </w:r>
    </w:p>
    <w:p w14:paraId="31A09AA7" w14:textId="1EF319DC" w:rsidR="00D231C6" w:rsidRPr="003F19D8" w:rsidRDefault="000879CE" w:rsidP="00DF049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sz w:val="16"/>
          <w:szCs w:val="16"/>
          <w:lang w:eastAsia="en-US"/>
        </w:rPr>
      </w:pPr>
      <w:r w:rsidRPr="003F19D8">
        <w:rPr>
          <w:rFonts w:ascii="Arial" w:eastAsia="Calibri" w:hAnsi="Arial" w:cs="Arial"/>
          <w:sz w:val="16"/>
          <w:szCs w:val="16"/>
          <w:lang w:eastAsia="en-US"/>
        </w:rPr>
        <w:tab/>
      </w:r>
      <w:r w:rsidR="000D7C5B" w:rsidRPr="003F19D8">
        <w:rPr>
          <w:rFonts w:ascii="Arial" w:eastAsia="Calibri" w:hAnsi="Arial" w:cs="Arial"/>
          <w:sz w:val="16"/>
          <w:szCs w:val="16"/>
          <w:lang w:eastAsia="en-US"/>
        </w:rPr>
        <w:t>Nova odluka o cijenama usluga u Domu je donesena 21. lipnja 2024. godine (Službeni glasnik Općine Konavle 4/2024).</w:t>
      </w:r>
    </w:p>
    <w:p w14:paraId="7959CC36" w14:textId="7AD3F557" w:rsidR="00D231C6" w:rsidRPr="003F19D8" w:rsidRDefault="00D231C6" w:rsidP="00DF049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sz w:val="16"/>
          <w:szCs w:val="16"/>
          <w:lang w:eastAsia="en-US"/>
        </w:rPr>
      </w:pPr>
    </w:p>
    <w:p w14:paraId="3077FD19" w14:textId="1FF8723A" w:rsidR="0053618C" w:rsidRPr="003F19D8" w:rsidRDefault="0053618C" w:rsidP="00EE2CA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Calibri" w:hAnsi="Arial" w:cs="Arial"/>
          <w:sz w:val="16"/>
          <w:szCs w:val="16"/>
          <w:lang w:eastAsia="en-US"/>
        </w:rPr>
      </w:pPr>
      <w:r w:rsidRPr="003F19D8">
        <w:rPr>
          <w:rFonts w:ascii="Arial" w:eastAsia="Calibri" w:hAnsi="Arial" w:cs="Arial"/>
          <w:sz w:val="16"/>
          <w:szCs w:val="16"/>
          <w:lang w:eastAsia="en-US"/>
        </w:rPr>
        <w:t xml:space="preserve">U rujnu 2021. donesena je odluka o vrstama programa i utvrđivanju mjerila za sudjelovanje roditelja – korisnika u cijeni programa dječjeg vrtića (Službeni glasnik Općine Konavle 7 i 8/2021). Ovom odlukom </w:t>
      </w:r>
      <w:r w:rsidR="002605AF" w:rsidRPr="003F19D8">
        <w:rPr>
          <w:rFonts w:ascii="Arial" w:eastAsia="Calibri" w:hAnsi="Arial" w:cs="Arial"/>
          <w:sz w:val="16"/>
          <w:szCs w:val="16"/>
          <w:lang w:eastAsia="en-US"/>
        </w:rPr>
        <w:t>je prestala s primjenom odluka iz 2010., odnosno 2012. godine, te je utvrđena ekonomska cijena vrtića, iznos i uvjeti sudjelovanja korisnika – roditelja u cijeni</w:t>
      </w:r>
      <w:r w:rsidR="00CC0257" w:rsidRPr="003F19D8">
        <w:rPr>
          <w:rFonts w:ascii="Arial" w:eastAsia="Calibri" w:hAnsi="Arial" w:cs="Arial"/>
          <w:sz w:val="16"/>
          <w:szCs w:val="16"/>
          <w:lang w:eastAsia="en-US"/>
        </w:rPr>
        <w:t xml:space="preserve"> (primjena od listopada 2021.).</w:t>
      </w:r>
    </w:p>
    <w:p w14:paraId="661580E4" w14:textId="61FEA58F" w:rsidR="00100B0D" w:rsidRPr="00B15877" w:rsidRDefault="00100B0D" w:rsidP="00DF049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sz w:val="18"/>
          <w:szCs w:val="18"/>
          <w:lang w:eastAsia="en-US"/>
        </w:rPr>
      </w:pPr>
    </w:p>
    <w:p w14:paraId="56C15A7E" w14:textId="37CD1BC0" w:rsidR="00497088" w:rsidRPr="00D0351C" w:rsidRDefault="006F0A7C" w:rsidP="00DF049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sz w:val="18"/>
          <w:szCs w:val="18"/>
          <w:lang w:eastAsia="en-US"/>
        </w:rPr>
      </w:pPr>
      <w:r w:rsidRPr="003A2F86">
        <w:rPr>
          <w:rFonts w:ascii="Arial" w:eastAsia="Calibri" w:hAnsi="Arial" w:cs="Arial"/>
          <w:lang w:eastAsia="en-US"/>
        </w:rPr>
        <w:t>U 202</w:t>
      </w:r>
      <w:r w:rsidR="004E423D">
        <w:rPr>
          <w:rFonts w:ascii="Arial" w:eastAsia="Calibri" w:hAnsi="Arial" w:cs="Arial"/>
          <w:lang w:eastAsia="en-US"/>
        </w:rPr>
        <w:t>6</w:t>
      </w:r>
      <w:r w:rsidRPr="003A2F86">
        <w:rPr>
          <w:rFonts w:ascii="Arial" w:eastAsia="Calibri" w:hAnsi="Arial" w:cs="Arial"/>
          <w:lang w:eastAsia="en-US"/>
        </w:rPr>
        <w:t xml:space="preserve">. </w:t>
      </w:r>
      <w:r w:rsidR="00891119" w:rsidRPr="003A2F86">
        <w:rPr>
          <w:rFonts w:ascii="Arial" w:eastAsia="Calibri" w:hAnsi="Arial" w:cs="Arial"/>
          <w:lang w:eastAsia="en-US"/>
        </w:rPr>
        <w:t>proračunsk</w:t>
      </w:r>
      <w:r w:rsidR="00EC1C82" w:rsidRPr="003A2F86">
        <w:rPr>
          <w:rFonts w:ascii="Arial" w:eastAsia="Calibri" w:hAnsi="Arial" w:cs="Arial"/>
          <w:lang w:eastAsia="en-US"/>
        </w:rPr>
        <w:t>om korisniku Dječjem vrtiću iz općinskog proračuna refundira</w:t>
      </w:r>
      <w:r w:rsidR="006D6DCF" w:rsidRPr="003A2F86">
        <w:rPr>
          <w:rFonts w:ascii="Arial" w:eastAsia="Calibri" w:hAnsi="Arial" w:cs="Arial"/>
          <w:lang w:eastAsia="en-US"/>
        </w:rPr>
        <w:t>na su</w:t>
      </w:r>
      <w:r w:rsidR="00EC1C82" w:rsidRPr="003A2F86">
        <w:rPr>
          <w:rFonts w:ascii="Arial" w:eastAsia="Calibri" w:hAnsi="Arial" w:cs="Arial"/>
          <w:lang w:eastAsia="en-US"/>
        </w:rPr>
        <w:t xml:space="preserve"> sredstva za trošak boravka djece u dječjem vrtiću (socijalne i demografske mjere)</w:t>
      </w:r>
      <w:r w:rsidR="006D6DCF" w:rsidRPr="003A2F86">
        <w:rPr>
          <w:rFonts w:ascii="Arial" w:eastAsia="Calibri" w:hAnsi="Arial" w:cs="Arial"/>
          <w:lang w:eastAsia="en-US"/>
        </w:rPr>
        <w:t xml:space="preserve"> u iznosu </w:t>
      </w:r>
      <w:r w:rsidR="00C40613">
        <w:rPr>
          <w:rFonts w:ascii="Arial" w:eastAsia="Calibri" w:hAnsi="Arial" w:cs="Arial"/>
          <w:lang w:eastAsia="en-US"/>
        </w:rPr>
        <w:t>27.820,06</w:t>
      </w:r>
      <w:r w:rsidR="0061572D" w:rsidRPr="003A2F86">
        <w:rPr>
          <w:rFonts w:ascii="Arial" w:eastAsia="Calibri" w:hAnsi="Arial" w:cs="Arial"/>
          <w:lang w:eastAsia="en-US"/>
        </w:rPr>
        <w:t xml:space="preserve"> €</w:t>
      </w:r>
      <w:r w:rsidR="00EC1C82" w:rsidRPr="003A2F86">
        <w:rPr>
          <w:rFonts w:ascii="Arial" w:eastAsia="Calibri" w:hAnsi="Arial" w:cs="Arial"/>
          <w:lang w:eastAsia="en-US"/>
        </w:rPr>
        <w:t xml:space="preserve">. </w:t>
      </w:r>
      <w:r w:rsidR="00EC1C82" w:rsidRPr="00D0351C">
        <w:rPr>
          <w:rFonts w:ascii="Arial" w:eastAsia="Calibri" w:hAnsi="Arial" w:cs="Arial"/>
          <w:sz w:val="18"/>
          <w:szCs w:val="18"/>
          <w:lang w:eastAsia="en-US"/>
        </w:rPr>
        <w:t xml:space="preserve">Ovi prihodi </w:t>
      </w:r>
      <w:r w:rsidR="00C83DB1" w:rsidRPr="00D0351C">
        <w:rPr>
          <w:rFonts w:ascii="Arial" w:eastAsia="Calibri" w:hAnsi="Arial" w:cs="Arial"/>
          <w:sz w:val="18"/>
          <w:szCs w:val="18"/>
          <w:lang w:eastAsia="en-US"/>
        </w:rPr>
        <w:t xml:space="preserve">vrtića su </w:t>
      </w:r>
      <w:r w:rsidR="00A43C21" w:rsidRPr="00D0351C">
        <w:rPr>
          <w:rFonts w:ascii="Arial" w:eastAsia="Calibri" w:hAnsi="Arial" w:cs="Arial"/>
          <w:sz w:val="18"/>
          <w:szCs w:val="18"/>
          <w:lang w:eastAsia="en-US"/>
        </w:rPr>
        <w:t xml:space="preserve">ukupno </w:t>
      </w:r>
      <w:r w:rsidR="00EC1C82" w:rsidRPr="00D0351C">
        <w:rPr>
          <w:rFonts w:ascii="Arial" w:eastAsia="Calibri" w:hAnsi="Arial" w:cs="Arial"/>
          <w:sz w:val="18"/>
          <w:szCs w:val="18"/>
          <w:lang w:eastAsia="en-US"/>
        </w:rPr>
        <w:t xml:space="preserve">u 2019. </w:t>
      </w:r>
      <w:r w:rsidR="00C83DB1" w:rsidRPr="00D0351C">
        <w:rPr>
          <w:rFonts w:ascii="Arial" w:eastAsia="Calibri" w:hAnsi="Arial" w:cs="Arial"/>
          <w:sz w:val="18"/>
          <w:szCs w:val="18"/>
          <w:lang w:eastAsia="en-US"/>
        </w:rPr>
        <w:t>i</w:t>
      </w:r>
      <w:r w:rsidR="00EC1C82" w:rsidRPr="00D0351C">
        <w:rPr>
          <w:rFonts w:ascii="Arial" w:eastAsia="Calibri" w:hAnsi="Arial" w:cs="Arial"/>
          <w:sz w:val="18"/>
          <w:szCs w:val="18"/>
          <w:lang w:eastAsia="en-US"/>
        </w:rPr>
        <w:t>znos</w:t>
      </w:r>
      <w:r w:rsidR="00C83DB1" w:rsidRPr="00D0351C">
        <w:rPr>
          <w:rFonts w:ascii="Arial" w:eastAsia="Calibri" w:hAnsi="Arial" w:cs="Arial"/>
          <w:sz w:val="18"/>
          <w:szCs w:val="18"/>
          <w:lang w:eastAsia="en-US"/>
        </w:rPr>
        <w:t xml:space="preserve">ili </w:t>
      </w:r>
      <w:r w:rsidR="00A55013" w:rsidRPr="00D0351C">
        <w:rPr>
          <w:rFonts w:ascii="Arial" w:eastAsia="Calibri" w:hAnsi="Arial" w:cs="Arial"/>
          <w:sz w:val="18"/>
          <w:szCs w:val="18"/>
          <w:lang w:eastAsia="en-US"/>
        </w:rPr>
        <w:t>80.057,07 €</w:t>
      </w:r>
      <w:r w:rsidR="00A43C21" w:rsidRPr="00D0351C">
        <w:rPr>
          <w:rFonts w:ascii="Arial" w:eastAsia="Calibri" w:hAnsi="Arial" w:cs="Arial"/>
          <w:sz w:val="18"/>
          <w:szCs w:val="18"/>
          <w:lang w:eastAsia="en-US"/>
        </w:rPr>
        <w:t>, u 2020.</w:t>
      </w:r>
      <w:r w:rsidR="00133D44" w:rsidRPr="00D0351C">
        <w:rPr>
          <w:rFonts w:ascii="Arial" w:eastAsia="Calibri" w:hAnsi="Arial" w:cs="Arial"/>
          <w:sz w:val="18"/>
          <w:szCs w:val="18"/>
          <w:lang w:eastAsia="en-US"/>
        </w:rPr>
        <w:t xml:space="preserve"> </w:t>
      </w:r>
      <w:r w:rsidR="00A43C21" w:rsidRPr="00D0351C">
        <w:rPr>
          <w:rFonts w:ascii="Arial" w:eastAsia="Calibri" w:hAnsi="Arial" w:cs="Arial"/>
          <w:sz w:val="18"/>
          <w:szCs w:val="18"/>
          <w:lang w:eastAsia="en-US"/>
        </w:rPr>
        <w:t xml:space="preserve">godini ukupno </w:t>
      </w:r>
      <w:r w:rsidR="00A55013" w:rsidRPr="00D0351C">
        <w:rPr>
          <w:rFonts w:ascii="Arial" w:eastAsia="Calibri" w:hAnsi="Arial" w:cs="Arial"/>
          <w:sz w:val="18"/>
          <w:szCs w:val="18"/>
          <w:lang w:eastAsia="en-US"/>
        </w:rPr>
        <w:t>55.119,12 €</w:t>
      </w:r>
      <w:r w:rsidR="00497088" w:rsidRPr="00D0351C">
        <w:rPr>
          <w:rFonts w:ascii="Arial" w:eastAsia="Calibri" w:hAnsi="Arial" w:cs="Arial"/>
          <w:sz w:val="18"/>
          <w:szCs w:val="18"/>
          <w:lang w:eastAsia="en-US"/>
        </w:rPr>
        <w:t xml:space="preserve">, u 2021. godini ukupno </w:t>
      </w:r>
      <w:r w:rsidR="00A55013" w:rsidRPr="00D0351C">
        <w:rPr>
          <w:rFonts w:ascii="Arial" w:eastAsia="Calibri" w:hAnsi="Arial" w:cs="Arial"/>
          <w:sz w:val="18"/>
          <w:szCs w:val="18"/>
          <w:lang w:eastAsia="en-US"/>
        </w:rPr>
        <w:t>65.480,12 €</w:t>
      </w:r>
      <w:r w:rsidR="0061572D" w:rsidRPr="00D0351C">
        <w:rPr>
          <w:rFonts w:ascii="Arial" w:eastAsia="Calibri" w:hAnsi="Arial" w:cs="Arial"/>
          <w:sz w:val="18"/>
          <w:szCs w:val="18"/>
          <w:lang w:eastAsia="en-US"/>
        </w:rPr>
        <w:t xml:space="preserve">, u 2022. </w:t>
      </w:r>
      <w:r w:rsidR="00CA1C19" w:rsidRPr="00D0351C">
        <w:rPr>
          <w:rFonts w:ascii="Arial" w:eastAsia="Calibri" w:hAnsi="Arial" w:cs="Arial"/>
          <w:sz w:val="18"/>
          <w:szCs w:val="18"/>
          <w:lang w:eastAsia="en-US"/>
        </w:rPr>
        <w:t xml:space="preserve">su </w:t>
      </w:r>
      <w:r w:rsidR="0061572D" w:rsidRPr="00D0351C">
        <w:rPr>
          <w:rFonts w:ascii="Arial" w:eastAsia="Calibri" w:hAnsi="Arial" w:cs="Arial"/>
          <w:sz w:val="18"/>
          <w:szCs w:val="18"/>
          <w:lang w:eastAsia="en-US"/>
        </w:rPr>
        <w:t xml:space="preserve">iznosili </w:t>
      </w:r>
      <w:r w:rsidR="00A55013" w:rsidRPr="00D0351C">
        <w:rPr>
          <w:rFonts w:ascii="Arial" w:eastAsia="Calibri" w:hAnsi="Arial" w:cs="Arial"/>
          <w:sz w:val="18"/>
          <w:szCs w:val="18"/>
          <w:lang w:eastAsia="en-US"/>
        </w:rPr>
        <w:t>53.236,45 €</w:t>
      </w:r>
      <w:r w:rsidR="00CA1C19" w:rsidRPr="00D0351C">
        <w:rPr>
          <w:rFonts w:ascii="Arial" w:eastAsia="Calibri" w:hAnsi="Arial" w:cs="Arial"/>
          <w:sz w:val="18"/>
          <w:szCs w:val="18"/>
          <w:lang w:eastAsia="en-US"/>
        </w:rPr>
        <w:t>, u 2023. godini 57.338,85 €</w:t>
      </w:r>
      <w:r w:rsidR="003B6AE9">
        <w:rPr>
          <w:rFonts w:ascii="Arial" w:eastAsia="Calibri" w:hAnsi="Arial" w:cs="Arial"/>
          <w:sz w:val="18"/>
          <w:szCs w:val="18"/>
          <w:lang w:eastAsia="en-US"/>
        </w:rPr>
        <w:t xml:space="preserve">, dok su u 2024. iznosili </w:t>
      </w:r>
      <w:r w:rsidR="00EC6C6F">
        <w:rPr>
          <w:rFonts w:ascii="Arial" w:eastAsia="Calibri" w:hAnsi="Arial" w:cs="Arial"/>
          <w:sz w:val="18"/>
          <w:szCs w:val="18"/>
          <w:lang w:eastAsia="en-US"/>
        </w:rPr>
        <w:t>68.075,16</w:t>
      </w:r>
      <w:r w:rsidR="003B6AE9">
        <w:rPr>
          <w:rFonts w:ascii="Arial" w:eastAsia="Calibri" w:hAnsi="Arial" w:cs="Arial"/>
          <w:sz w:val="18"/>
          <w:szCs w:val="18"/>
          <w:lang w:eastAsia="en-US"/>
        </w:rPr>
        <w:t xml:space="preserve"> €</w:t>
      </w:r>
      <w:r w:rsidR="00C40613">
        <w:rPr>
          <w:rFonts w:ascii="Arial" w:eastAsia="Calibri" w:hAnsi="Arial" w:cs="Arial"/>
          <w:sz w:val="18"/>
          <w:szCs w:val="18"/>
          <w:lang w:eastAsia="en-US"/>
        </w:rPr>
        <w:t>, a u 2025. godini 69.595,75 €.</w:t>
      </w:r>
    </w:p>
    <w:p w14:paraId="5891839E" w14:textId="77777777" w:rsidR="00A55013" w:rsidRPr="003A2F86" w:rsidRDefault="00A55013" w:rsidP="00DF049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04FC21C4" w14:textId="22ADDE5A" w:rsidR="00EC1C82" w:rsidRPr="003A2F86" w:rsidRDefault="00DF049A" w:rsidP="00DF049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r w:rsidRPr="003A2F86">
        <w:rPr>
          <w:rFonts w:ascii="Arial" w:eastAsia="Calibri" w:hAnsi="Arial" w:cs="Arial"/>
          <w:lang w:eastAsia="en-US"/>
        </w:rPr>
        <w:t xml:space="preserve">Također, proračunskom korisniku </w:t>
      </w:r>
      <w:r w:rsidR="004479DA" w:rsidRPr="003A2F86">
        <w:rPr>
          <w:rFonts w:ascii="Arial" w:eastAsia="Calibri" w:hAnsi="Arial" w:cs="Arial"/>
          <w:lang w:eastAsia="en-US"/>
        </w:rPr>
        <w:t>Dom za starije osobe</w:t>
      </w:r>
      <w:r w:rsidRPr="003A2F86">
        <w:rPr>
          <w:rFonts w:ascii="Arial" w:eastAsia="Calibri" w:hAnsi="Arial" w:cs="Arial"/>
          <w:lang w:eastAsia="en-US"/>
        </w:rPr>
        <w:t xml:space="preserve"> iz općinskog proračuna </w:t>
      </w:r>
      <w:r w:rsidR="004479DA" w:rsidRPr="003A2F86">
        <w:rPr>
          <w:rFonts w:ascii="Arial" w:eastAsia="Calibri" w:hAnsi="Arial" w:cs="Arial"/>
          <w:lang w:eastAsia="en-US"/>
        </w:rPr>
        <w:t>se sufinancira 20% osnovne cijene usluga stanovnicima Općine s propisanim godinama boravka</w:t>
      </w:r>
      <w:r w:rsidR="005D412F">
        <w:rPr>
          <w:rFonts w:ascii="Arial" w:eastAsia="Calibri" w:hAnsi="Arial" w:cs="Arial"/>
          <w:lang w:eastAsia="en-US"/>
        </w:rPr>
        <w:t>. U</w:t>
      </w:r>
      <w:r w:rsidR="00295E3A" w:rsidRPr="003A2F86">
        <w:rPr>
          <w:rFonts w:ascii="Arial" w:eastAsia="Calibri" w:hAnsi="Arial" w:cs="Arial"/>
          <w:lang w:eastAsia="en-US"/>
        </w:rPr>
        <w:t xml:space="preserve"> </w:t>
      </w:r>
      <w:r w:rsidR="00C83DB1" w:rsidRPr="003A2F86">
        <w:rPr>
          <w:rFonts w:ascii="Arial" w:eastAsia="Calibri" w:hAnsi="Arial" w:cs="Arial"/>
          <w:lang w:eastAsia="en-US"/>
        </w:rPr>
        <w:t>202</w:t>
      </w:r>
      <w:r w:rsidR="00C40613">
        <w:rPr>
          <w:rFonts w:ascii="Arial" w:eastAsia="Calibri" w:hAnsi="Arial" w:cs="Arial"/>
          <w:lang w:eastAsia="en-US"/>
        </w:rPr>
        <w:t>6</w:t>
      </w:r>
      <w:r w:rsidR="00C83DB1" w:rsidRPr="003A2F86">
        <w:rPr>
          <w:rFonts w:ascii="Arial" w:eastAsia="Calibri" w:hAnsi="Arial" w:cs="Arial"/>
          <w:lang w:eastAsia="en-US"/>
        </w:rPr>
        <w:t xml:space="preserve">. sufinancirano je </w:t>
      </w:r>
      <w:r w:rsidR="00C40613">
        <w:rPr>
          <w:rFonts w:ascii="Arial" w:eastAsia="Calibri" w:hAnsi="Arial" w:cs="Arial"/>
          <w:lang w:eastAsia="en-US"/>
        </w:rPr>
        <w:t>51.537,22</w:t>
      </w:r>
      <w:r w:rsidR="003702C2">
        <w:rPr>
          <w:rFonts w:ascii="Arial" w:eastAsia="Calibri" w:hAnsi="Arial" w:cs="Arial"/>
          <w:lang w:eastAsia="en-US"/>
        </w:rPr>
        <w:t xml:space="preserve"> €</w:t>
      </w:r>
      <w:r w:rsidR="00A17FDB" w:rsidRPr="003A2F86">
        <w:rPr>
          <w:rFonts w:ascii="Arial" w:eastAsia="Calibri" w:hAnsi="Arial" w:cs="Arial"/>
          <w:lang w:eastAsia="en-US"/>
        </w:rPr>
        <w:t>.</w:t>
      </w:r>
      <w:r w:rsidRPr="003A2F86">
        <w:rPr>
          <w:rFonts w:ascii="Arial" w:eastAsia="Calibri" w:hAnsi="Arial" w:cs="Arial"/>
          <w:lang w:eastAsia="en-US"/>
        </w:rPr>
        <w:t xml:space="preserve"> </w:t>
      </w:r>
      <w:r w:rsidRPr="00D0351C">
        <w:rPr>
          <w:rFonts w:ascii="Arial" w:eastAsia="Calibri" w:hAnsi="Arial" w:cs="Arial"/>
          <w:sz w:val="18"/>
          <w:szCs w:val="18"/>
          <w:lang w:eastAsia="en-US"/>
        </w:rPr>
        <w:t xml:space="preserve">Ovi prihodi </w:t>
      </w:r>
      <w:r w:rsidR="00C83DB1" w:rsidRPr="00D0351C">
        <w:rPr>
          <w:rFonts w:ascii="Arial" w:eastAsia="Calibri" w:hAnsi="Arial" w:cs="Arial"/>
          <w:sz w:val="18"/>
          <w:szCs w:val="18"/>
          <w:lang w:eastAsia="en-US"/>
        </w:rPr>
        <w:t xml:space="preserve">Doma </w:t>
      </w:r>
      <w:r w:rsidR="005D412F" w:rsidRPr="00D0351C">
        <w:rPr>
          <w:rFonts w:ascii="Arial" w:eastAsia="Calibri" w:hAnsi="Arial" w:cs="Arial"/>
          <w:sz w:val="18"/>
          <w:szCs w:val="18"/>
          <w:lang w:eastAsia="en-US"/>
        </w:rPr>
        <w:t xml:space="preserve">(a rashodi Općine) </w:t>
      </w:r>
      <w:r w:rsidR="00A43C21" w:rsidRPr="00D0351C">
        <w:rPr>
          <w:rFonts w:ascii="Arial" w:eastAsia="Calibri" w:hAnsi="Arial" w:cs="Arial"/>
          <w:sz w:val="18"/>
          <w:szCs w:val="18"/>
          <w:lang w:eastAsia="en-US"/>
        </w:rPr>
        <w:t xml:space="preserve">su ukupno </w:t>
      </w:r>
      <w:r w:rsidRPr="00D0351C">
        <w:rPr>
          <w:rFonts w:ascii="Arial" w:eastAsia="Calibri" w:hAnsi="Arial" w:cs="Arial"/>
          <w:sz w:val="18"/>
          <w:szCs w:val="18"/>
          <w:lang w:eastAsia="en-US"/>
        </w:rPr>
        <w:t xml:space="preserve">u 2019. </w:t>
      </w:r>
      <w:r w:rsidR="00C83DB1" w:rsidRPr="00D0351C">
        <w:rPr>
          <w:rFonts w:ascii="Arial" w:eastAsia="Calibri" w:hAnsi="Arial" w:cs="Arial"/>
          <w:sz w:val="18"/>
          <w:szCs w:val="18"/>
          <w:lang w:eastAsia="en-US"/>
        </w:rPr>
        <w:t xml:space="preserve">iznosili </w:t>
      </w:r>
      <w:r w:rsidR="00A55013" w:rsidRPr="00D0351C">
        <w:rPr>
          <w:rFonts w:ascii="Arial" w:eastAsia="Calibri" w:hAnsi="Arial" w:cs="Arial"/>
          <w:sz w:val="18"/>
          <w:szCs w:val="18"/>
          <w:lang w:eastAsia="en-US"/>
        </w:rPr>
        <w:t>62.132,16 €</w:t>
      </w:r>
      <w:r w:rsidR="00A43C21" w:rsidRPr="00D0351C">
        <w:rPr>
          <w:rFonts w:ascii="Arial" w:eastAsia="Calibri" w:hAnsi="Arial" w:cs="Arial"/>
          <w:sz w:val="18"/>
          <w:szCs w:val="18"/>
          <w:lang w:eastAsia="en-US"/>
        </w:rPr>
        <w:t xml:space="preserve">, u 2020. godini </w:t>
      </w:r>
      <w:r w:rsidR="00A55013" w:rsidRPr="00D0351C">
        <w:rPr>
          <w:rFonts w:ascii="Arial" w:eastAsia="Calibri" w:hAnsi="Arial" w:cs="Arial"/>
          <w:sz w:val="18"/>
          <w:szCs w:val="18"/>
          <w:lang w:eastAsia="en-US"/>
        </w:rPr>
        <w:t>63.390,03 €</w:t>
      </w:r>
      <w:r w:rsidR="007F1184" w:rsidRPr="00D0351C">
        <w:rPr>
          <w:rFonts w:ascii="Arial" w:eastAsia="Calibri" w:hAnsi="Arial" w:cs="Arial"/>
          <w:sz w:val="18"/>
          <w:szCs w:val="18"/>
          <w:lang w:eastAsia="en-US"/>
        </w:rPr>
        <w:t xml:space="preserve">, u 2021. godini </w:t>
      </w:r>
      <w:r w:rsidR="00A55013" w:rsidRPr="00D0351C">
        <w:rPr>
          <w:rFonts w:ascii="Arial" w:eastAsia="Calibri" w:hAnsi="Arial" w:cs="Arial"/>
          <w:sz w:val="18"/>
          <w:szCs w:val="18"/>
          <w:lang w:eastAsia="en-US"/>
        </w:rPr>
        <w:t>70.503,43 €, u 2022. godini 79.717,48 €</w:t>
      </w:r>
      <w:r w:rsidR="00CA1C19" w:rsidRPr="00D0351C">
        <w:rPr>
          <w:rFonts w:ascii="Arial" w:eastAsia="Calibri" w:hAnsi="Arial" w:cs="Arial"/>
          <w:sz w:val="18"/>
          <w:szCs w:val="18"/>
          <w:lang w:eastAsia="en-US"/>
        </w:rPr>
        <w:t xml:space="preserve">, u 2023. godini </w:t>
      </w:r>
      <w:r w:rsidR="005D412F" w:rsidRPr="00D0351C">
        <w:rPr>
          <w:rFonts w:ascii="Arial" w:eastAsia="Calibri" w:hAnsi="Arial" w:cs="Arial"/>
          <w:sz w:val="18"/>
          <w:szCs w:val="18"/>
          <w:lang w:eastAsia="en-US"/>
        </w:rPr>
        <w:t>84.455,98</w:t>
      </w:r>
      <w:r w:rsidR="00CA1C19" w:rsidRPr="00D0351C">
        <w:rPr>
          <w:rFonts w:ascii="Arial" w:eastAsia="Calibri" w:hAnsi="Arial" w:cs="Arial"/>
          <w:sz w:val="18"/>
          <w:szCs w:val="18"/>
          <w:lang w:eastAsia="en-US"/>
        </w:rPr>
        <w:t xml:space="preserve"> €</w:t>
      </w:r>
      <w:r w:rsidR="005B169E">
        <w:rPr>
          <w:rFonts w:ascii="Arial" w:eastAsia="Calibri" w:hAnsi="Arial" w:cs="Arial"/>
          <w:sz w:val="18"/>
          <w:szCs w:val="18"/>
          <w:lang w:eastAsia="en-US"/>
        </w:rPr>
        <w:t>,</w:t>
      </w:r>
      <w:r w:rsidR="00EC6C6F">
        <w:rPr>
          <w:rFonts w:ascii="Arial" w:eastAsia="Calibri" w:hAnsi="Arial" w:cs="Arial"/>
          <w:sz w:val="18"/>
          <w:szCs w:val="18"/>
          <w:lang w:eastAsia="en-US"/>
        </w:rPr>
        <w:t xml:space="preserve"> a u 2024. godini 89.979,38 €</w:t>
      </w:r>
      <w:r w:rsidR="00C40613">
        <w:rPr>
          <w:rFonts w:ascii="Arial" w:eastAsia="Calibri" w:hAnsi="Arial" w:cs="Arial"/>
          <w:sz w:val="18"/>
          <w:szCs w:val="18"/>
          <w:lang w:eastAsia="en-US"/>
        </w:rPr>
        <w:t>, a u 2025. godini 103.245,07 €</w:t>
      </w:r>
      <w:r w:rsidR="00D0351C">
        <w:rPr>
          <w:rFonts w:ascii="Arial" w:eastAsia="Calibri" w:hAnsi="Arial" w:cs="Arial"/>
          <w:sz w:val="18"/>
          <w:szCs w:val="18"/>
          <w:lang w:eastAsia="en-US"/>
        </w:rPr>
        <w:t xml:space="preserve">. </w:t>
      </w:r>
      <w:r w:rsidR="00C83DB1" w:rsidRPr="003A2F86">
        <w:rPr>
          <w:rFonts w:ascii="Arial" w:eastAsia="Calibri" w:hAnsi="Arial" w:cs="Arial"/>
          <w:lang w:eastAsia="en-US"/>
        </w:rPr>
        <w:t xml:space="preserve">Sredstva sa sufinanciranje cijene smještaja u vrtiću i domu su uključena u ukupne prihode proračunskih korisnika iskazane u okviru podskupine prihoda 652. </w:t>
      </w:r>
    </w:p>
    <w:p w14:paraId="6F6084BD" w14:textId="77777777" w:rsidR="00A55013" w:rsidRPr="003A2F86" w:rsidRDefault="00A55013"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iCs/>
          <w:lang w:eastAsia="en-US"/>
        </w:rPr>
      </w:pPr>
    </w:p>
    <w:p w14:paraId="16976E5F" w14:textId="77777777" w:rsidR="001C45AE" w:rsidRPr="003A2F86" w:rsidRDefault="001C45AE"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iCs/>
          <w:lang w:eastAsia="en-US"/>
        </w:rPr>
      </w:pPr>
    </w:p>
    <w:p w14:paraId="4925BA3A" w14:textId="77777777" w:rsidR="00A55013" w:rsidRDefault="00A55013"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iCs/>
          <w:lang w:eastAsia="en-US"/>
        </w:rPr>
      </w:pPr>
    </w:p>
    <w:p w14:paraId="2847C34F" w14:textId="77777777" w:rsidR="005D412F" w:rsidRDefault="005D412F"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iCs/>
          <w:lang w:eastAsia="en-US"/>
        </w:rPr>
      </w:pPr>
    </w:p>
    <w:p w14:paraId="5A6DB46F" w14:textId="77777777" w:rsidR="008F54E0" w:rsidRDefault="008F54E0"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iCs/>
          <w:lang w:eastAsia="en-US"/>
        </w:rPr>
      </w:pPr>
    </w:p>
    <w:p w14:paraId="27094551" w14:textId="77777777" w:rsidR="005B169E" w:rsidRDefault="005B169E"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iCs/>
          <w:lang w:eastAsia="en-US"/>
        </w:rPr>
      </w:pPr>
    </w:p>
    <w:p w14:paraId="1EF19AE8" w14:textId="77777777" w:rsidR="005B169E" w:rsidRDefault="005B169E"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iCs/>
          <w:lang w:eastAsia="en-US"/>
        </w:rPr>
      </w:pPr>
    </w:p>
    <w:p w14:paraId="1B4FFCCB" w14:textId="77777777" w:rsidR="005B169E" w:rsidRDefault="005B169E"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iCs/>
          <w:lang w:eastAsia="en-US"/>
        </w:rPr>
      </w:pPr>
    </w:p>
    <w:p w14:paraId="3111639B" w14:textId="77777777" w:rsidR="00A55013" w:rsidRPr="003A2F86" w:rsidRDefault="00A55013"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iCs/>
          <w:lang w:eastAsia="en-US"/>
        </w:rPr>
      </w:pPr>
    </w:p>
    <w:p w14:paraId="658556D9" w14:textId="77777777" w:rsidR="00891119" w:rsidRPr="003A2F86"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b/>
          <w:i/>
          <w:iCs/>
          <w:lang w:eastAsia="en-US"/>
        </w:rPr>
      </w:pPr>
      <w:r w:rsidRPr="003A2F86">
        <w:rPr>
          <w:rFonts w:ascii="Arial" w:eastAsia="Calibri" w:hAnsi="Arial" w:cs="Arial"/>
          <w:b/>
          <w:i/>
          <w:iCs/>
          <w:lang w:eastAsia="en-US"/>
        </w:rPr>
        <w:t xml:space="preserve">* Dodatno obrazloženje uz prihode po posebnim propisima </w:t>
      </w:r>
      <w:r w:rsidRPr="003A2F86">
        <w:rPr>
          <w:rFonts w:ascii="Arial" w:eastAsia="Calibri" w:hAnsi="Arial" w:cs="Arial"/>
          <w:b/>
          <w:i/>
          <w:iCs/>
          <w:color w:val="FF0000"/>
          <w:lang w:eastAsia="en-US"/>
        </w:rPr>
        <w:t>(652)</w:t>
      </w:r>
      <w:r w:rsidR="00EC1C82" w:rsidRPr="003A2F86">
        <w:rPr>
          <w:rFonts w:ascii="Arial" w:eastAsia="Calibri" w:hAnsi="Arial" w:cs="Arial"/>
          <w:b/>
          <w:i/>
          <w:iCs/>
          <w:color w:val="FF0000"/>
          <w:lang w:eastAsia="en-US"/>
        </w:rPr>
        <w:t xml:space="preserve"> </w:t>
      </w:r>
      <w:r w:rsidR="00EC1C82" w:rsidRPr="003A2F86">
        <w:rPr>
          <w:rFonts w:ascii="Arial" w:eastAsia="Calibri" w:hAnsi="Arial" w:cs="Arial"/>
          <w:b/>
          <w:i/>
          <w:iCs/>
          <w:lang w:eastAsia="en-US"/>
        </w:rPr>
        <w:t xml:space="preserve">– </w:t>
      </w:r>
      <w:r w:rsidR="00EC1C82" w:rsidRPr="00AD1580">
        <w:rPr>
          <w:rFonts w:ascii="Arial" w:eastAsia="Calibri" w:hAnsi="Arial" w:cs="Arial"/>
          <w:b/>
          <w:i/>
          <w:iCs/>
          <w:color w:val="943634" w:themeColor="accent2" w:themeShade="BF"/>
          <w:lang w:eastAsia="en-US"/>
        </w:rPr>
        <w:t>proračunski korisnici</w:t>
      </w:r>
      <w:r w:rsidRPr="003A2F86">
        <w:rPr>
          <w:rFonts w:ascii="Arial" w:eastAsia="Calibri" w:hAnsi="Arial" w:cs="Arial"/>
          <w:b/>
          <w:i/>
          <w:iCs/>
          <w:lang w:eastAsia="en-US"/>
        </w:rPr>
        <w:t>:</w:t>
      </w:r>
    </w:p>
    <w:p w14:paraId="2467E2D0" w14:textId="134B9918" w:rsidR="00A43C21" w:rsidRDefault="00C40613" w:rsidP="00C406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center"/>
        <w:rPr>
          <w:rFonts w:ascii="Arial" w:eastAsia="Calibri" w:hAnsi="Arial" w:cs="Arial"/>
          <w:lang w:eastAsia="en-US"/>
        </w:rPr>
      </w:pPr>
      <w:r w:rsidRPr="00C40613">
        <w:rPr>
          <w:noProof/>
        </w:rPr>
        <w:drawing>
          <wp:inline distT="0" distB="0" distL="0" distR="0" wp14:anchorId="0B598286" wp14:editId="19C45A0C">
            <wp:extent cx="7547448" cy="5497972"/>
            <wp:effectExtent l="0" t="0" r="0" b="7620"/>
            <wp:docPr id="693305558"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549438" cy="5499422"/>
                    </a:xfrm>
                    <a:prstGeom prst="rect">
                      <a:avLst/>
                    </a:prstGeom>
                    <a:noFill/>
                    <a:ln>
                      <a:noFill/>
                    </a:ln>
                  </pic:spPr>
                </pic:pic>
              </a:graphicData>
            </a:graphic>
          </wp:inline>
        </w:drawing>
      </w:r>
    </w:p>
    <w:p w14:paraId="1881A7A4" w14:textId="2F23B133" w:rsidR="00597A79" w:rsidRPr="003A2F86" w:rsidRDefault="00597A79">
      <w:pPr>
        <w:rPr>
          <w:rFonts w:ascii="Arial" w:eastAsia="Calibri" w:hAnsi="Arial" w:cs="Arial"/>
          <w:lang w:eastAsia="en-US"/>
        </w:rPr>
      </w:pPr>
      <w:r w:rsidRPr="003A2F86">
        <w:rPr>
          <w:rFonts w:ascii="Arial" w:eastAsia="Calibri" w:hAnsi="Arial" w:cs="Arial"/>
          <w:lang w:eastAsia="en-US"/>
        </w:rPr>
        <w:br w:type="page"/>
      </w:r>
    </w:p>
    <w:p w14:paraId="163947F4" w14:textId="168B00C8" w:rsidR="00891119" w:rsidRPr="003A2F86" w:rsidRDefault="001D64C8" w:rsidP="001D64C8">
      <w:pPr>
        <w:pStyle w:val="Naslov4"/>
        <w:rPr>
          <w:rFonts w:ascii="Arial" w:hAnsi="Arial" w:cs="Arial"/>
          <w:lang w:val="hr-HR"/>
        </w:rPr>
      </w:pPr>
      <w:bookmarkStart w:id="138" w:name="_Toc240265671"/>
      <w:r w:rsidRPr="003A2F86">
        <w:rPr>
          <w:rFonts w:ascii="Arial" w:hAnsi="Arial" w:cs="Arial"/>
          <w:lang w:val="hr-HR"/>
        </w:rPr>
        <w:lastRenderedPageBreak/>
        <w:t>2.4.1</w:t>
      </w:r>
      <w:r w:rsidR="00891119" w:rsidRPr="003A2F86">
        <w:rPr>
          <w:rFonts w:ascii="Arial" w:hAnsi="Arial" w:cs="Arial"/>
          <w:lang w:val="hr-HR"/>
        </w:rPr>
        <w:t xml:space="preserve">.5. </w:t>
      </w:r>
      <w:r w:rsidR="00891119" w:rsidRPr="003A2F86">
        <w:rPr>
          <w:rFonts w:ascii="Arial" w:hAnsi="Arial" w:cs="Arial"/>
          <w:lang w:val="hr-HR"/>
        </w:rPr>
        <w:tab/>
      </w:r>
      <w:r w:rsidRPr="003A2F86">
        <w:rPr>
          <w:rFonts w:ascii="Arial" w:hAnsi="Arial" w:cs="Arial"/>
          <w:lang w:val="hr-HR"/>
        </w:rPr>
        <w:t>Prihodi od prodaje, donacija i o</w:t>
      </w:r>
      <w:r w:rsidR="00891119" w:rsidRPr="003A2F86">
        <w:rPr>
          <w:rFonts w:ascii="Arial" w:hAnsi="Arial" w:cs="Arial"/>
          <w:lang w:val="hr-HR"/>
        </w:rPr>
        <w:t xml:space="preserve">stali prihodi </w:t>
      </w:r>
      <w:r w:rsidR="00744D8B" w:rsidRPr="003A2F86">
        <w:rPr>
          <w:rFonts w:ascii="Arial" w:hAnsi="Arial" w:cs="Arial"/>
          <w:lang w:val="hr-HR"/>
        </w:rPr>
        <w:t>(66 i 68)</w:t>
      </w:r>
      <w:bookmarkEnd w:id="138"/>
    </w:p>
    <w:p w14:paraId="2E8A2047" w14:textId="77777777" w:rsidR="00891119" w:rsidRPr="003A2F86" w:rsidRDefault="00891119" w:rsidP="00891119">
      <w:pPr>
        <w:tabs>
          <w:tab w:val="left" w:pos="567"/>
        </w:tabs>
        <w:spacing w:after="0" w:line="240" w:lineRule="auto"/>
        <w:jc w:val="both"/>
        <w:rPr>
          <w:rFonts w:ascii="Arial" w:eastAsia="Times New Roman" w:hAnsi="Arial" w:cs="Arial"/>
          <w:lang w:eastAsia="en-US"/>
        </w:rPr>
      </w:pPr>
    </w:p>
    <w:p w14:paraId="040505F5" w14:textId="77777777" w:rsidR="00891119" w:rsidRPr="003A2F86" w:rsidRDefault="00891119" w:rsidP="00891119">
      <w:pPr>
        <w:tabs>
          <w:tab w:val="left" w:pos="567"/>
        </w:tabs>
        <w:spacing w:after="0" w:line="240" w:lineRule="auto"/>
        <w:jc w:val="both"/>
        <w:rPr>
          <w:rFonts w:ascii="Arial" w:eastAsia="Times New Roman" w:hAnsi="Arial" w:cs="Arial"/>
          <w:lang w:eastAsia="en-US"/>
        </w:rPr>
      </w:pPr>
      <w:r w:rsidRPr="003A2F86">
        <w:rPr>
          <w:rFonts w:ascii="Arial" w:eastAsia="Times New Roman" w:hAnsi="Arial" w:cs="Arial"/>
          <w:lang w:eastAsia="en-US"/>
        </w:rPr>
        <w:t>Ostali prihodi se odnose na prihode od prodaje proizvoda i pruženih usluga (vlastiti prihodi, 661), prihode od donacija (663), te prihode od kazni i ostalih prihoda (681 i 683).</w:t>
      </w:r>
    </w:p>
    <w:p w14:paraId="4FC24A64" w14:textId="77777777" w:rsidR="00F4256F" w:rsidRPr="003A2F86" w:rsidRDefault="00F4256F" w:rsidP="00891119">
      <w:pPr>
        <w:tabs>
          <w:tab w:val="left" w:pos="567"/>
        </w:tabs>
        <w:spacing w:after="0" w:line="240" w:lineRule="auto"/>
        <w:jc w:val="both"/>
        <w:rPr>
          <w:rFonts w:ascii="Arial" w:eastAsia="Times New Roman" w:hAnsi="Arial" w:cs="Arial"/>
          <w:lang w:eastAsia="en-US"/>
        </w:rPr>
      </w:pPr>
    </w:p>
    <w:p w14:paraId="3BF46BF6" w14:textId="4D92E14B" w:rsidR="003930C1" w:rsidRDefault="00FD6017" w:rsidP="005D41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r w:rsidRPr="003A2F86">
        <w:rPr>
          <w:rFonts w:ascii="Arial" w:eastAsia="Calibri" w:hAnsi="Arial" w:cs="Arial"/>
          <w:b/>
          <w:lang w:eastAsia="en-US"/>
        </w:rPr>
        <w:t xml:space="preserve">Prihodi od prodaje proizvoda i robe, te pruženih usluga i prihodi od donacija </w:t>
      </w:r>
      <w:r w:rsidRPr="003A2F86">
        <w:rPr>
          <w:rFonts w:ascii="Arial" w:eastAsia="Calibri" w:hAnsi="Arial" w:cs="Arial"/>
          <w:lang w:eastAsia="en-US"/>
        </w:rPr>
        <w:t xml:space="preserve">(66) </w:t>
      </w:r>
      <w:r w:rsidR="003930C1" w:rsidRPr="003930C1">
        <w:rPr>
          <w:rFonts w:ascii="Arial" w:eastAsia="Calibri" w:hAnsi="Arial" w:cs="Arial"/>
          <w:lang w:eastAsia="en-US"/>
        </w:rPr>
        <w:t xml:space="preserve">ostvareni su u iznosu </w:t>
      </w:r>
      <w:r w:rsidR="00BF4947">
        <w:rPr>
          <w:rFonts w:ascii="Arial" w:eastAsia="Calibri" w:hAnsi="Arial" w:cs="Arial"/>
          <w:lang w:eastAsia="en-US"/>
        </w:rPr>
        <w:t>57.544,27</w:t>
      </w:r>
      <w:r w:rsidR="003930C1" w:rsidRPr="003930C1">
        <w:rPr>
          <w:rFonts w:ascii="Arial" w:eastAsia="Calibri" w:hAnsi="Arial" w:cs="Arial"/>
          <w:lang w:eastAsia="en-US"/>
        </w:rPr>
        <w:t xml:space="preserve"> € što je za </w:t>
      </w:r>
      <w:r w:rsidR="00BF4947">
        <w:rPr>
          <w:rFonts w:ascii="Arial" w:eastAsia="Calibri" w:hAnsi="Arial" w:cs="Arial"/>
          <w:lang w:eastAsia="en-US"/>
        </w:rPr>
        <w:t>30.086,99</w:t>
      </w:r>
      <w:r w:rsidR="003930C1" w:rsidRPr="003930C1">
        <w:rPr>
          <w:rFonts w:ascii="Arial" w:eastAsia="Calibri" w:hAnsi="Arial" w:cs="Arial"/>
          <w:lang w:eastAsia="en-US"/>
        </w:rPr>
        <w:t xml:space="preserve"> € ili </w:t>
      </w:r>
      <w:r w:rsidR="00BF4947">
        <w:rPr>
          <w:rFonts w:ascii="Arial" w:eastAsia="Calibri" w:hAnsi="Arial" w:cs="Arial"/>
          <w:lang w:eastAsia="en-US"/>
        </w:rPr>
        <w:t>34,3</w:t>
      </w:r>
      <w:r w:rsidR="003930C1" w:rsidRPr="003930C1">
        <w:rPr>
          <w:rFonts w:ascii="Arial" w:eastAsia="Calibri" w:hAnsi="Arial" w:cs="Arial"/>
          <w:lang w:eastAsia="en-US"/>
        </w:rPr>
        <w:t xml:space="preserve">% </w:t>
      </w:r>
      <w:r w:rsidR="00BF4947">
        <w:rPr>
          <w:rFonts w:ascii="Arial" w:eastAsia="Calibri" w:hAnsi="Arial" w:cs="Arial"/>
          <w:lang w:eastAsia="en-US"/>
        </w:rPr>
        <w:t>manje</w:t>
      </w:r>
      <w:r w:rsidR="003930C1" w:rsidRPr="003930C1">
        <w:rPr>
          <w:rFonts w:ascii="Arial" w:eastAsia="Calibri" w:hAnsi="Arial" w:cs="Arial"/>
          <w:lang w:eastAsia="en-US"/>
        </w:rPr>
        <w:t xml:space="preserve"> u odnosu na prethodnu godinu. </w:t>
      </w:r>
    </w:p>
    <w:p w14:paraId="4969F7F5" w14:textId="77777777" w:rsidR="0053323F" w:rsidRPr="005D412F" w:rsidRDefault="0053323F" w:rsidP="005D41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7E23D559" w14:textId="1C8053DF" w:rsidR="00891119" w:rsidRPr="003A2F86"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color w:val="1F497D" w:themeColor="text2"/>
          <w:szCs w:val="24"/>
        </w:rPr>
      </w:pPr>
      <w:r w:rsidRPr="003A2F86">
        <w:rPr>
          <w:rFonts w:ascii="Arial" w:eastAsia="Times New Roman" w:hAnsi="Arial" w:cs="Arial"/>
          <w:color w:val="1F497D" w:themeColor="text2"/>
        </w:rPr>
        <w:t>Ukupni prihodi od prodaje proizvoda i robe, te pruženih usluga i prihodi od donacija (</w:t>
      </w:r>
      <w:r w:rsidRPr="003A2F86">
        <w:rPr>
          <w:rFonts w:ascii="Arial" w:eastAsia="Times New Roman" w:hAnsi="Arial" w:cs="Arial"/>
          <w:b/>
          <w:bCs/>
          <w:color w:val="1F497D" w:themeColor="text2"/>
        </w:rPr>
        <w:t>66</w:t>
      </w:r>
      <w:r w:rsidRPr="003A2F86">
        <w:rPr>
          <w:rFonts w:ascii="Arial" w:eastAsia="Times New Roman" w:hAnsi="Arial" w:cs="Arial"/>
          <w:color w:val="1F497D" w:themeColor="text2"/>
        </w:rPr>
        <w:t xml:space="preserve">) Općine iznose </w:t>
      </w:r>
      <w:bookmarkStart w:id="139" w:name="_Hlk145932018"/>
      <w:r w:rsidR="00BF4947">
        <w:rPr>
          <w:rFonts w:ascii="Arial" w:eastAsia="Times New Roman" w:hAnsi="Arial" w:cs="Arial"/>
          <w:color w:val="1F497D" w:themeColor="text2"/>
        </w:rPr>
        <w:t>8.113,86</w:t>
      </w:r>
      <w:r w:rsidR="001E1408" w:rsidRPr="003A2F86">
        <w:rPr>
          <w:rFonts w:ascii="Arial" w:eastAsia="Times New Roman" w:hAnsi="Arial" w:cs="Arial"/>
          <w:color w:val="1F497D" w:themeColor="text2"/>
        </w:rPr>
        <w:t xml:space="preserve"> €</w:t>
      </w:r>
      <w:r w:rsidR="00D702F6" w:rsidRPr="003A2F86">
        <w:rPr>
          <w:rFonts w:ascii="Arial" w:eastAsia="Times New Roman" w:hAnsi="Arial" w:cs="Arial"/>
          <w:color w:val="1F497D" w:themeColor="text2"/>
        </w:rPr>
        <w:t xml:space="preserve"> (donacije </w:t>
      </w:r>
      <w:r w:rsidR="00BF4947">
        <w:rPr>
          <w:rFonts w:ascii="Arial" w:eastAsia="Times New Roman" w:hAnsi="Arial" w:cs="Arial"/>
          <w:color w:val="1F497D" w:themeColor="text2"/>
        </w:rPr>
        <w:t>7.944,94</w:t>
      </w:r>
      <w:r w:rsidR="00D702F6" w:rsidRPr="003A2F86">
        <w:rPr>
          <w:rFonts w:ascii="Arial" w:eastAsia="Times New Roman" w:hAnsi="Arial" w:cs="Arial"/>
          <w:color w:val="1F497D" w:themeColor="text2"/>
        </w:rPr>
        <w:t xml:space="preserve"> € i prihodi od prodaje </w:t>
      </w:r>
      <w:r w:rsidR="00BF4947">
        <w:rPr>
          <w:rFonts w:ascii="Arial" w:eastAsia="Times New Roman" w:hAnsi="Arial" w:cs="Arial"/>
          <w:color w:val="1F497D" w:themeColor="text2"/>
        </w:rPr>
        <w:t>168,92</w:t>
      </w:r>
      <w:r w:rsidR="00D702F6" w:rsidRPr="003A2F86">
        <w:rPr>
          <w:rFonts w:ascii="Arial" w:eastAsia="Times New Roman" w:hAnsi="Arial" w:cs="Arial"/>
          <w:color w:val="1F497D" w:themeColor="text2"/>
        </w:rPr>
        <w:t xml:space="preserve"> €)</w:t>
      </w:r>
      <w:r w:rsidRPr="003A2F86">
        <w:rPr>
          <w:rFonts w:ascii="Arial" w:eastAsia="Times New Roman" w:hAnsi="Arial" w:cs="Arial"/>
          <w:color w:val="1F497D" w:themeColor="text2"/>
        </w:rPr>
        <w:t xml:space="preserve">, </w:t>
      </w:r>
      <w:bookmarkEnd w:id="139"/>
      <w:r w:rsidRPr="003A2F86">
        <w:rPr>
          <w:rFonts w:ascii="Arial" w:eastAsia="Times New Roman" w:hAnsi="Arial" w:cs="Arial"/>
          <w:color w:val="1F497D" w:themeColor="text2"/>
        </w:rPr>
        <w:t xml:space="preserve">a </w:t>
      </w:r>
      <w:r w:rsidRPr="003A2F86">
        <w:rPr>
          <w:rFonts w:ascii="Arial" w:eastAsia="Times New Roman" w:hAnsi="Arial" w:cs="Arial"/>
          <w:color w:val="1F497D" w:themeColor="text2"/>
          <w:szCs w:val="24"/>
        </w:rPr>
        <w:t xml:space="preserve">prihodi proračunskih korisnika </w:t>
      </w:r>
      <w:bookmarkStart w:id="140" w:name="_Hlk145932039"/>
      <w:r w:rsidR="00BF4947">
        <w:rPr>
          <w:rFonts w:ascii="Arial" w:eastAsia="Times New Roman" w:hAnsi="Arial" w:cs="Arial"/>
          <w:color w:val="1F497D" w:themeColor="text2"/>
          <w:szCs w:val="24"/>
        </w:rPr>
        <w:t>49.430,41</w:t>
      </w:r>
      <w:r w:rsidR="001E1408" w:rsidRPr="003A2F86">
        <w:rPr>
          <w:rFonts w:ascii="Arial" w:eastAsia="Times New Roman" w:hAnsi="Arial" w:cs="Arial"/>
          <w:color w:val="1F497D" w:themeColor="text2"/>
          <w:szCs w:val="24"/>
        </w:rPr>
        <w:t xml:space="preserve"> €</w:t>
      </w:r>
      <w:r w:rsidR="00D702F6" w:rsidRPr="003A2F86">
        <w:rPr>
          <w:rFonts w:ascii="Arial" w:eastAsia="Times New Roman" w:hAnsi="Arial" w:cs="Arial"/>
          <w:color w:val="1F497D" w:themeColor="text2"/>
          <w:szCs w:val="24"/>
        </w:rPr>
        <w:t xml:space="preserve"> (donacije </w:t>
      </w:r>
      <w:r w:rsidR="00BF4947">
        <w:rPr>
          <w:rFonts w:ascii="Arial" w:eastAsia="Times New Roman" w:hAnsi="Arial" w:cs="Arial"/>
          <w:color w:val="1F497D" w:themeColor="text2"/>
          <w:szCs w:val="24"/>
        </w:rPr>
        <w:t>60</w:t>
      </w:r>
      <w:r w:rsidR="00D702F6" w:rsidRPr="003A2F86">
        <w:rPr>
          <w:rFonts w:ascii="Arial" w:eastAsia="Times New Roman" w:hAnsi="Arial" w:cs="Arial"/>
          <w:color w:val="1F497D" w:themeColor="text2"/>
          <w:szCs w:val="24"/>
        </w:rPr>
        <w:t xml:space="preserve"> € i prihodi od prodaje </w:t>
      </w:r>
      <w:r w:rsidR="00BF4947">
        <w:rPr>
          <w:rFonts w:ascii="Arial" w:eastAsia="Times New Roman" w:hAnsi="Arial" w:cs="Arial"/>
          <w:color w:val="1F497D" w:themeColor="text2"/>
          <w:szCs w:val="24"/>
        </w:rPr>
        <w:t>49.370,41</w:t>
      </w:r>
      <w:r w:rsidR="00D702F6" w:rsidRPr="003A2F86">
        <w:rPr>
          <w:rFonts w:ascii="Arial" w:eastAsia="Times New Roman" w:hAnsi="Arial" w:cs="Arial"/>
          <w:color w:val="1F497D" w:themeColor="text2"/>
          <w:szCs w:val="24"/>
        </w:rPr>
        <w:t xml:space="preserve"> €)</w:t>
      </w:r>
      <w:r w:rsidRPr="003A2F86">
        <w:rPr>
          <w:rFonts w:ascii="Arial" w:eastAsia="Times New Roman" w:hAnsi="Arial" w:cs="Arial"/>
          <w:color w:val="1F497D" w:themeColor="text2"/>
          <w:szCs w:val="24"/>
        </w:rPr>
        <w:t>.</w:t>
      </w:r>
      <w:bookmarkEnd w:id="140"/>
    </w:p>
    <w:p w14:paraId="3FBCC58C" w14:textId="77777777" w:rsidR="00891119" w:rsidRPr="003A2F86"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1EE7DA3A" w14:textId="51FE6A9E" w:rsidR="00D702F6" w:rsidRPr="003A2F86" w:rsidRDefault="00D702F6" w:rsidP="00D702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r w:rsidRPr="003A2F86">
        <w:rPr>
          <w:rFonts w:ascii="Arial" w:eastAsia="Calibri" w:hAnsi="Arial" w:cs="Arial"/>
          <w:lang w:eastAsia="en-US"/>
        </w:rPr>
        <w:t xml:space="preserve">Prihodi od usluga (661) u iznosu </w:t>
      </w:r>
      <w:r w:rsidR="00BF4947">
        <w:rPr>
          <w:rFonts w:ascii="Arial" w:eastAsia="Calibri" w:hAnsi="Arial" w:cs="Arial"/>
          <w:lang w:eastAsia="en-US"/>
        </w:rPr>
        <w:t>49.539,33</w:t>
      </w:r>
      <w:r w:rsidR="0053323F">
        <w:rPr>
          <w:rFonts w:ascii="Arial" w:eastAsia="Calibri" w:hAnsi="Arial" w:cs="Arial"/>
          <w:lang w:eastAsia="en-US"/>
        </w:rPr>
        <w:t xml:space="preserve"> </w:t>
      </w:r>
      <w:r w:rsidRPr="003A2F86">
        <w:rPr>
          <w:rFonts w:ascii="Arial" w:eastAsia="Calibri" w:hAnsi="Arial" w:cs="Arial"/>
          <w:lang w:eastAsia="en-US"/>
        </w:rPr>
        <w:t xml:space="preserve">€ se odnose na prihode Općine u iznosu </w:t>
      </w:r>
      <w:r w:rsidR="00BF4947">
        <w:rPr>
          <w:rFonts w:ascii="Arial" w:eastAsia="Calibri" w:hAnsi="Arial" w:cs="Arial"/>
          <w:lang w:eastAsia="en-US"/>
        </w:rPr>
        <w:t>168,92</w:t>
      </w:r>
      <w:r w:rsidRPr="003A2F86">
        <w:rPr>
          <w:rFonts w:ascii="Arial" w:eastAsia="Calibri" w:hAnsi="Arial" w:cs="Arial"/>
          <w:lang w:eastAsia="en-US"/>
        </w:rPr>
        <w:t xml:space="preserve"> € od samoproizvodnje električne energije putem solarne elektrane na krovu zgrade (ovi prihodi prvi put ostvareni 2022. godine), te prihode proračunskih korisnika </w:t>
      </w:r>
      <w:r w:rsidR="00BF4947">
        <w:rPr>
          <w:rFonts w:ascii="Arial" w:eastAsia="Calibri" w:hAnsi="Arial" w:cs="Arial"/>
          <w:lang w:eastAsia="en-US"/>
        </w:rPr>
        <w:t>49.370,41</w:t>
      </w:r>
      <w:r w:rsidRPr="003A2F86">
        <w:rPr>
          <w:rFonts w:ascii="Arial" w:eastAsia="Calibri" w:hAnsi="Arial" w:cs="Arial"/>
          <w:lang w:eastAsia="en-US"/>
        </w:rPr>
        <w:t xml:space="preserve"> €.</w:t>
      </w:r>
    </w:p>
    <w:p w14:paraId="2F6EAEAC" w14:textId="77777777" w:rsidR="00363C5F" w:rsidRDefault="00363C5F" w:rsidP="00363C5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0B99EA8A" w14:textId="11644077" w:rsidR="00363C5F" w:rsidRDefault="00363C5F" w:rsidP="00363C5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r w:rsidRPr="00363C5F">
        <w:rPr>
          <w:rFonts w:ascii="Arial" w:eastAsia="Calibri" w:hAnsi="Arial" w:cs="Arial"/>
          <w:lang w:eastAsia="en-US"/>
        </w:rPr>
        <w:t xml:space="preserve">Prihodi od donacija </w:t>
      </w:r>
      <w:r>
        <w:rPr>
          <w:rFonts w:ascii="Arial" w:eastAsia="Calibri" w:hAnsi="Arial" w:cs="Arial"/>
          <w:lang w:eastAsia="en-US"/>
        </w:rPr>
        <w:t xml:space="preserve">(663) </w:t>
      </w:r>
      <w:r w:rsidRPr="00363C5F">
        <w:rPr>
          <w:rFonts w:ascii="Arial" w:eastAsia="Calibri" w:hAnsi="Arial" w:cs="Arial"/>
          <w:lang w:eastAsia="en-US"/>
        </w:rPr>
        <w:t>su ostvareni</w:t>
      </w:r>
      <w:r>
        <w:rPr>
          <w:rFonts w:ascii="Arial" w:eastAsia="Calibri" w:hAnsi="Arial" w:cs="Arial"/>
          <w:lang w:eastAsia="en-US"/>
        </w:rPr>
        <w:t xml:space="preserve"> u iznosu </w:t>
      </w:r>
      <w:r w:rsidR="00BF4947">
        <w:rPr>
          <w:rFonts w:ascii="Arial" w:eastAsia="Calibri" w:hAnsi="Arial" w:cs="Arial"/>
          <w:lang w:eastAsia="en-US"/>
        </w:rPr>
        <w:t>8.004,94</w:t>
      </w:r>
      <w:r>
        <w:rPr>
          <w:rFonts w:ascii="Arial" w:eastAsia="Calibri" w:hAnsi="Arial" w:cs="Arial"/>
          <w:lang w:eastAsia="en-US"/>
        </w:rPr>
        <w:t xml:space="preserve"> €</w:t>
      </w:r>
      <w:r w:rsidR="00F00D43">
        <w:rPr>
          <w:rFonts w:ascii="Arial" w:eastAsia="Calibri" w:hAnsi="Arial" w:cs="Arial"/>
          <w:lang w:eastAsia="en-US"/>
        </w:rPr>
        <w:t xml:space="preserve"> i odnose </w:t>
      </w:r>
      <w:r w:rsidR="0053323F">
        <w:rPr>
          <w:rFonts w:ascii="Arial" w:eastAsia="Calibri" w:hAnsi="Arial" w:cs="Arial"/>
          <w:lang w:eastAsia="en-US"/>
        </w:rPr>
        <w:t xml:space="preserve">se </w:t>
      </w:r>
      <w:r w:rsidR="00F00D43">
        <w:rPr>
          <w:rFonts w:ascii="Arial" w:eastAsia="Calibri" w:hAnsi="Arial" w:cs="Arial"/>
          <w:lang w:eastAsia="en-US"/>
        </w:rPr>
        <w:t>na prihode Općine</w:t>
      </w:r>
      <w:r w:rsidR="0053323F">
        <w:rPr>
          <w:rFonts w:ascii="Arial" w:eastAsia="Calibri" w:hAnsi="Arial" w:cs="Arial"/>
          <w:lang w:eastAsia="en-US"/>
        </w:rPr>
        <w:t xml:space="preserve"> u iznosu </w:t>
      </w:r>
      <w:r w:rsidR="00BF4947">
        <w:rPr>
          <w:rFonts w:ascii="Arial" w:eastAsia="Calibri" w:hAnsi="Arial" w:cs="Arial"/>
          <w:lang w:eastAsia="en-US"/>
        </w:rPr>
        <w:t>7.944,94</w:t>
      </w:r>
      <w:r w:rsidR="0053323F">
        <w:rPr>
          <w:rFonts w:ascii="Arial" w:eastAsia="Calibri" w:hAnsi="Arial" w:cs="Arial"/>
          <w:lang w:eastAsia="en-US"/>
        </w:rPr>
        <w:t xml:space="preserve"> € i prihode proračunskog korisnika (Muzeji i galerije Konavala</w:t>
      </w:r>
      <w:r w:rsidR="00D17A2C">
        <w:rPr>
          <w:rFonts w:ascii="Arial" w:eastAsia="Calibri" w:hAnsi="Arial" w:cs="Arial"/>
          <w:lang w:eastAsia="en-US"/>
        </w:rPr>
        <w:t xml:space="preserve"> i Dom za starije osobe</w:t>
      </w:r>
      <w:r w:rsidR="0053323F">
        <w:rPr>
          <w:rFonts w:ascii="Arial" w:eastAsia="Calibri" w:hAnsi="Arial" w:cs="Arial"/>
          <w:lang w:eastAsia="en-US"/>
        </w:rPr>
        <w:t xml:space="preserve">) </w:t>
      </w:r>
      <w:r w:rsidR="00A616A0">
        <w:rPr>
          <w:rFonts w:ascii="Arial" w:eastAsia="Calibri" w:hAnsi="Arial" w:cs="Arial"/>
          <w:lang w:eastAsia="en-US"/>
        </w:rPr>
        <w:t>60</w:t>
      </w:r>
      <w:r w:rsidR="0053323F">
        <w:rPr>
          <w:rFonts w:ascii="Arial" w:eastAsia="Calibri" w:hAnsi="Arial" w:cs="Arial"/>
          <w:lang w:eastAsia="en-US"/>
        </w:rPr>
        <w:t xml:space="preserve"> €</w:t>
      </w:r>
      <w:r w:rsidR="00F00D43">
        <w:rPr>
          <w:rFonts w:ascii="Arial" w:eastAsia="Calibri" w:hAnsi="Arial" w:cs="Arial"/>
          <w:lang w:eastAsia="en-US"/>
        </w:rPr>
        <w:t>.</w:t>
      </w:r>
    </w:p>
    <w:p w14:paraId="1CF212E7" w14:textId="77777777" w:rsidR="00363C5F" w:rsidRPr="00363C5F" w:rsidRDefault="00363C5F" w:rsidP="00363C5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442FD580" w14:textId="2FFBAAA4" w:rsidR="00363C5F" w:rsidRPr="00363C5F" w:rsidRDefault="00363C5F" w:rsidP="00363C5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r w:rsidRPr="00363C5F">
        <w:rPr>
          <w:rFonts w:ascii="Arial" w:eastAsia="Calibri" w:hAnsi="Arial" w:cs="Arial"/>
          <w:lang w:eastAsia="en-US"/>
        </w:rPr>
        <w:t xml:space="preserve">Prihodi Općine od donacija </w:t>
      </w:r>
      <w:r>
        <w:rPr>
          <w:rFonts w:ascii="Arial" w:eastAsia="Calibri" w:hAnsi="Arial" w:cs="Arial"/>
          <w:lang w:eastAsia="en-US"/>
        </w:rPr>
        <w:t xml:space="preserve">(663) </w:t>
      </w:r>
      <w:r w:rsidR="00A616A0">
        <w:rPr>
          <w:rFonts w:ascii="Arial" w:eastAsia="Calibri" w:hAnsi="Arial" w:cs="Arial"/>
          <w:lang w:eastAsia="en-US"/>
        </w:rPr>
        <w:t>u 2026.</w:t>
      </w:r>
      <w:r w:rsidR="00A616A0" w:rsidRPr="00A616A0">
        <w:rPr>
          <w:rFonts w:ascii="Arial" w:eastAsia="Calibri" w:hAnsi="Arial" w:cs="Arial"/>
          <w:lang w:eastAsia="en-US"/>
        </w:rPr>
        <w:t xml:space="preserve"> </w:t>
      </w:r>
      <w:r w:rsidRPr="00363C5F">
        <w:rPr>
          <w:rFonts w:ascii="Arial" w:eastAsia="Calibri" w:hAnsi="Arial" w:cs="Arial"/>
          <w:lang w:eastAsia="en-US"/>
        </w:rPr>
        <w:t>se odnose na:</w:t>
      </w:r>
    </w:p>
    <w:p w14:paraId="7D9A2C37" w14:textId="2F60D6E7" w:rsidR="00363C5F" w:rsidRPr="00DD1A91" w:rsidRDefault="00363C5F">
      <w:pPr>
        <w:pStyle w:val="Odlomakpopisa"/>
        <w:numPr>
          <w:ilvl w:val="0"/>
          <w:numId w:val="1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rPr>
          <w:rFonts w:ascii="Arial" w:eastAsia="Calibri" w:hAnsi="Arial" w:cs="Arial"/>
        </w:rPr>
      </w:pPr>
      <w:r w:rsidRPr="00DD1A91">
        <w:rPr>
          <w:rFonts w:ascii="Arial" w:eastAsia="Calibri" w:hAnsi="Arial" w:cs="Arial"/>
        </w:rPr>
        <w:t xml:space="preserve">donacija pravne osobe </w:t>
      </w:r>
      <w:r w:rsidR="004A4F99" w:rsidRPr="00DD1A91">
        <w:rPr>
          <w:rFonts w:ascii="Arial" w:eastAsia="Calibri" w:hAnsi="Arial" w:cs="Arial"/>
        </w:rPr>
        <w:t xml:space="preserve">(glavnog partnera) </w:t>
      </w:r>
      <w:r w:rsidRPr="00DD1A91">
        <w:rPr>
          <w:rFonts w:ascii="Arial" w:eastAsia="Calibri" w:hAnsi="Arial" w:cs="Arial"/>
        </w:rPr>
        <w:t>za provedbu EU projekta Crossmart</w:t>
      </w:r>
      <w:r w:rsidR="00DD1A91">
        <w:rPr>
          <w:rFonts w:ascii="Arial" w:eastAsia="Calibri" w:hAnsi="Arial" w:cs="Arial"/>
        </w:rPr>
        <w:t xml:space="preserve"> u iznosu </w:t>
      </w:r>
      <w:r w:rsidR="00E0656E">
        <w:rPr>
          <w:rFonts w:ascii="Arial" w:eastAsia="Calibri" w:hAnsi="Arial" w:cs="Arial"/>
        </w:rPr>
        <w:t>7.944,94</w:t>
      </w:r>
      <w:r w:rsidR="00DD1A91">
        <w:rPr>
          <w:rFonts w:ascii="Arial" w:eastAsia="Calibri" w:hAnsi="Arial" w:cs="Arial"/>
        </w:rPr>
        <w:t xml:space="preserve"> €</w:t>
      </w:r>
      <w:r w:rsidRPr="00DD1A91">
        <w:rPr>
          <w:rFonts w:ascii="Arial" w:eastAsia="Calibri" w:hAnsi="Arial" w:cs="Arial"/>
        </w:rPr>
        <w:t>.</w:t>
      </w:r>
    </w:p>
    <w:p w14:paraId="0EAD7D25" w14:textId="77777777" w:rsidR="00DD1A91" w:rsidRDefault="00DD1A91" w:rsidP="00D702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76886236" w14:textId="0BF9F85B" w:rsidR="00DD1A91" w:rsidRDefault="00DD1A91" w:rsidP="00DD1A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360"/>
        <w:jc w:val="both"/>
        <w:rPr>
          <w:rFonts w:ascii="Arial" w:eastAsia="Calibri" w:hAnsi="Arial" w:cs="Arial"/>
          <w:sz w:val="16"/>
          <w:szCs w:val="16"/>
          <w:lang w:eastAsia="en-US"/>
        </w:rPr>
      </w:pPr>
      <w:r w:rsidRPr="00DD1A91">
        <w:rPr>
          <w:rFonts w:ascii="Arial" w:eastAsia="Calibri" w:hAnsi="Arial" w:cs="Arial"/>
          <w:sz w:val="16"/>
          <w:szCs w:val="16"/>
          <w:lang w:eastAsia="en-US"/>
        </w:rPr>
        <w:t xml:space="preserve">Prihodi Općine od donacija su u </w:t>
      </w:r>
      <w:r w:rsidRPr="00DD1A91">
        <w:rPr>
          <w:rFonts w:ascii="Arial" w:eastAsia="Calibri" w:hAnsi="Arial" w:cs="Arial"/>
          <w:b/>
          <w:bCs/>
          <w:sz w:val="16"/>
          <w:szCs w:val="16"/>
          <w:lang w:eastAsia="en-US"/>
        </w:rPr>
        <w:t>202</w:t>
      </w:r>
      <w:r w:rsidR="00A616A0">
        <w:rPr>
          <w:rFonts w:ascii="Arial" w:eastAsia="Calibri" w:hAnsi="Arial" w:cs="Arial"/>
          <w:b/>
          <w:bCs/>
          <w:sz w:val="16"/>
          <w:szCs w:val="16"/>
          <w:lang w:eastAsia="en-US"/>
        </w:rPr>
        <w:t>5</w:t>
      </w:r>
      <w:r w:rsidRPr="00DD1A91">
        <w:rPr>
          <w:rFonts w:ascii="Arial" w:eastAsia="Calibri" w:hAnsi="Arial" w:cs="Arial"/>
          <w:sz w:val="16"/>
          <w:szCs w:val="16"/>
          <w:lang w:eastAsia="en-US"/>
        </w:rPr>
        <w:t xml:space="preserve">. godini bili ostvareni u iznosu </w:t>
      </w:r>
      <w:r w:rsidR="00A616A0">
        <w:rPr>
          <w:rFonts w:ascii="Arial" w:eastAsia="Calibri" w:hAnsi="Arial" w:cs="Arial"/>
          <w:sz w:val="16"/>
          <w:szCs w:val="16"/>
          <w:lang w:eastAsia="en-US"/>
        </w:rPr>
        <w:t xml:space="preserve">514.354,70 € </w:t>
      </w:r>
      <w:r w:rsidRPr="00DD1A91">
        <w:rPr>
          <w:rFonts w:ascii="Arial" w:eastAsia="Calibri" w:hAnsi="Arial" w:cs="Arial"/>
          <w:sz w:val="16"/>
          <w:szCs w:val="16"/>
          <w:lang w:eastAsia="en-US"/>
        </w:rPr>
        <w:t xml:space="preserve">što je za </w:t>
      </w:r>
      <w:r w:rsidR="00A616A0">
        <w:rPr>
          <w:rFonts w:ascii="Arial" w:eastAsia="Calibri" w:hAnsi="Arial" w:cs="Arial"/>
          <w:sz w:val="16"/>
          <w:szCs w:val="16"/>
          <w:lang w:eastAsia="en-US"/>
        </w:rPr>
        <w:t>294.044,35</w:t>
      </w:r>
      <w:r w:rsidRPr="00DD1A91">
        <w:rPr>
          <w:rFonts w:ascii="Arial" w:eastAsia="Calibri" w:hAnsi="Arial" w:cs="Arial"/>
          <w:sz w:val="16"/>
          <w:szCs w:val="16"/>
          <w:lang w:eastAsia="en-US"/>
        </w:rPr>
        <w:t xml:space="preserve"> € ili </w:t>
      </w:r>
      <w:r w:rsidR="00A616A0">
        <w:rPr>
          <w:rFonts w:ascii="Arial" w:eastAsia="Calibri" w:hAnsi="Arial" w:cs="Arial"/>
          <w:sz w:val="16"/>
          <w:szCs w:val="16"/>
          <w:lang w:eastAsia="en-US"/>
        </w:rPr>
        <w:t>133,5</w:t>
      </w:r>
      <w:r w:rsidRPr="00DD1A91">
        <w:rPr>
          <w:rFonts w:ascii="Arial" w:eastAsia="Calibri" w:hAnsi="Arial" w:cs="Arial"/>
          <w:sz w:val="16"/>
          <w:szCs w:val="16"/>
          <w:lang w:eastAsia="en-US"/>
        </w:rPr>
        <w:t xml:space="preserve">% više nego </w:t>
      </w:r>
      <w:r w:rsidR="00A616A0">
        <w:rPr>
          <w:rFonts w:ascii="Arial" w:eastAsia="Calibri" w:hAnsi="Arial" w:cs="Arial"/>
          <w:sz w:val="16"/>
          <w:szCs w:val="16"/>
          <w:lang w:eastAsia="en-US"/>
        </w:rPr>
        <w:t>2024.</w:t>
      </w:r>
      <w:r w:rsidRPr="00DD1A91">
        <w:rPr>
          <w:rFonts w:ascii="Arial" w:eastAsia="Calibri" w:hAnsi="Arial" w:cs="Arial"/>
          <w:sz w:val="16"/>
          <w:szCs w:val="16"/>
          <w:lang w:eastAsia="en-US"/>
        </w:rPr>
        <w:t xml:space="preserve"> godine (a najvećim dijelom radi donacije / predujma za provedbu novog projekta Crossmart). Donacije se odnose na:</w:t>
      </w:r>
    </w:p>
    <w:p w14:paraId="0D78AE93" w14:textId="77777777" w:rsidR="00A616A0" w:rsidRPr="00A616A0" w:rsidRDefault="00A616A0" w:rsidP="00A616A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360"/>
        <w:jc w:val="both"/>
        <w:rPr>
          <w:rFonts w:ascii="Arial" w:eastAsia="Calibri" w:hAnsi="Arial" w:cs="Arial"/>
          <w:sz w:val="16"/>
          <w:szCs w:val="16"/>
          <w:lang w:eastAsia="en-US"/>
        </w:rPr>
      </w:pPr>
      <w:r w:rsidRPr="00A616A0">
        <w:rPr>
          <w:rFonts w:ascii="Arial" w:eastAsia="Calibri" w:hAnsi="Arial" w:cs="Arial"/>
          <w:sz w:val="16"/>
          <w:szCs w:val="16"/>
          <w:lang w:eastAsia="en-US"/>
        </w:rPr>
        <w:t>-</w:t>
      </w:r>
      <w:r w:rsidRPr="00A616A0">
        <w:rPr>
          <w:rFonts w:ascii="Arial" w:eastAsia="Calibri" w:hAnsi="Arial" w:cs="Arial"/>
          <w:sz w:val="16"/>
          <w:szCs w:val="16"/>
          <w:lang w:eastAsia="en-US"/>
        </w:rPr>
        <w:tab/>
        <w:t>donacija za mjesne odbore 158,00 €,</w:t>
      </w:r>
    </w:p>
    <w:p w14:paraId="69CDFAB1" w14:textId="77777777" w:rsidR="00A616A0" w:rsidRPr="00A616A0" w:rsidRDefault="00A616A0" w:rsidP="00A616A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360"/>
        <w:jc w:val="both"/>
        <w:rPr>
          <w:rFonts w:ascii="Arial" w:eastAsia="Calibri" w:hAnsi="Arial" w:cs="Arial"/>
          <w:sz w:val="16"/>
          <w:szCs w:val="16"/>
          <w:lang w:eastAsia="en-US"/>
        </w:rPr>
      </w:pPr>
      <w:r w:rsidRPr="00A616A0">
        <w:rPr>
          <w:rFonts w:ascii="Arial" w:eastAsia="Calibri" w:hAnsi="Arial" w:cs="Arial"/>
          <w:sz w:val="16"/>
          <w:szCs w:val="16"/>
          <w:lang w:eastAsia="en-US"/>
        </w:rPr>
        <w:t>-</w:t>
      </w:r>
      <w:r w:rsidRPr="00A616A0">
        <w:rPr>
          <w:rFonts w:ascii="Arial" w:eastAsia="Calibri" w:hAnsi="Arial" w:cs="Arial"/>
          <w:sz w:val="16"/>
          <w:szCs w:val="16"/>
          <w:lang w:eastAsia="en-US"/>
        </w:rPr>
        <w:tab/>
        <w:t>donacija turističke zajednice 84.088,30 € za komunalna uređenja,</w:t>
      </w:r>
    </w:p>
    <w:p w14:paraId="1E174879" w14:textId="77777777" w:rsidR="00A616A0" w:rsidRPr="00A616A0" w:rsidRDefault="00A616A0" w:rsidP="00A616A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360"/>
        <w:jc w:val="both"/>
        <w:rPr>
          <w:rFonts w:ascii="Arial" w:eastAsia="Calibri" w:hAnsi="Arial" w:cs="Arial"/>
          <w:sz w:val="16"/>
          <w:szCs w:val="16"/>
          <w:lang w:eastAsia="en-US"/>
        </w:rPr>
      </w:pPr>
      <w:r w:rsidRPr="00A616A0">
        <w:rPr>
          <w:rFonts w:ascii="Arial" w:eastAsia="Calibri" w:hAnsi="Arial" w:cs="Arial"/>
          <w:sz w:val="16"/>
          <w:szCs w:val="16"/>
          <w:lang w:eastAsia="en-US"/>
        </w:rPr>
        <w:t>-</w:t>
      </w:r>
      <w:r w:rsidRPr="00A616A0">
        <w:rPr>
          <w:rFonts w:ascii="Arial" w:eastAsia="Calibri" w:hAnsi="Arial" w:cs="Arial"/>
          <w:sz w:val="16"/>
          <w:szCs w:val="16"/>
          <w:lang w:eastAsia="en-US"/>
        </w:rPr>
        <w:tab/>
        <w:t>donacija za sufinanciranje strateškog projekta Marina Cavtat &amp; resort 47.808,88 € (donacija pravne osobe),</w:t>
      </w:r>
    </w:p>
    <w:p w14:paraId="7E43FA35" w14:textId="77777777" w:rsidR="00A616A0" w:rsidRPr="00A616A0" w:rsidRDefault="00A616A0" w:rsidP="00A616A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360"/>
        <w:jc w:val="both"/>
        <w:rPr>
          <w:rFonts w:ascii="Arial" w:eastAsia="Calibri" w:hAnsi="Arial" w:cs="Arial"/>
          <w:sz w:val="16"/>
          <w:szCs w:val="16"/>
          <w:lang w:eastAsia="en-US"/>
        </w:rPr>
      </w:pPr>
      <w:r w:rsidRPr="00A616A0">
        <w:rPr>
          <w:rFonts w:ascii="Arial" w:eastAsia="Calibri" w:hAnsi="Arial" w:cs="Arial"/>
          <w:sz w:val="16"/>
          <w:szCs w:val="16"/>
          <w:lang w:eastAsia="en-US"/>
        </w:rPr>
        <w:t>-</w:t>
      </w:r>
      <w:r w:rsidRPr="00A616A0">
        <w:rPr>
          <w:rFonts w:ascii="Arial" w:eastAsia="Calibri" w:hAnsi="Arial" w:cs="Arial"/>
          <w:sz w:val="16"/>
          <w:szCs w:val="16"/>
          <w:lang w:eastAsia="en-US"/>
        </w:rPr>
        <w:tab/>
        <w:t>donacija Zračne luke 18.896 € (za opremanje dječjeg igrališta 6.746 €, za prijevod knjige s portugalskog 3.000 €, te za nabavu slike Vlaha Bukovca 9.150 €), te</w:t>
      </w:r>
    </w:p>
    <w:p w14:paraId="0681F579" w14:textId="10E2C28F" w:rsidR="00A616A0" w:rsidRDefault="00A616A0" w:rsidP="00A616A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360"/>
        <w:jc w:val="both"/>
        <w:rPr>
          <w:rFonts w:ascii="Arial" w:eastAsia="Calibri" w:hAnsi="Arial" w:cs="Arial"/>
          <w:sz w:val="16"/>
          <w:szCs w:val="16"/>
          <w:lang w:eastAsia="en-US"/>
        </w:rPr>
      </w:pPr>
      <w:r w:rsidRPr="00A616A0">
        <w:rPr>
          <w:rFonts w:ascii="Arial" w:eastAsia="Calibri" w:hAnsi="Arial" w:cs="Arial"/>
          <w:sz w:val="16"/>
          <w:szCs w:val="16"/>
          <w:lang w:eastAsia="en-US"/>
        </w:rPr>
        <w:t>-</w:t>
      </w:r>
      <w:r w:rsidRPr="00A616A0">
        <w:rPr>
          <w:rFonts w:ascii="Arial" w:eastAsia="Calibri" w:hAnsi="Arial" w:cs="Arial"/>
          <w:sz w:val="16"/>
          <w:szCs w:val="16"/>
          <w:lang w:eastAsia="en-US"/>
        </w:rPr>
        <w:tab/>
        <w:t>donacija pravne osobe (glavnog partnera) za provedbu EU projekta Crossmart u iznosu 363.403,52 €.</w:t>
      </w:r>
    </w:p>
    <w:p w14:paraId="7B2105A2" w14:textId="3C70E4BB" w:rsidR="00DD1A91" w:rsidRDefault="00A616A0" w:rsidP="00A616A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360"/>
        <w:jc w:val="both"/>
        <w:rPr>
          <w:rFonts w:ascii="Arial" w:eastAsia="Calibri" w:hAnsi="Arial" w:cs="Arial"/>
          <w:sz w:val="16"/>
          <w:szCs w:val="16"/>
          <w:lang w:eastAsia="en-US"/>
        </w:rPr>
      </w:pPr>
      <w:r>
        <w:rPr>
          <w:rFonts w:ascii="Arial" w:eastAsia="Calibri" w:hAnsi="Arial" w:cs="Arial"/>
          <w:sz w:val="16"/>
          <w:szCs w:val="16"/>
          <w:lang w:eastAsia="en-US"/>
        </w:rPr>
        <w:t xml:space="preserve">U 2024. godini donacija za </w:t>
      </w:r>
      <w:r w:rsidR="00DD1A91" w:rsidRPr="00DD1A91">
        <w:rPr>
          <w:rFonts w:ascii="Arial" w:eastAsia="Calibri" w:hAnsi="Arial" w:cs="Arial"/>
          <w:sz w:val="16"/>
          <w:szCs w:val="16"/>
          <w:lang w:eastAsia="en-US"/>
        </w:rPr>
        <w:t xml:space="preserve">sufinanciranje strateškog projekta Marina Cavtat &amp; resort </w:t>
      </w:r>
      <w:r>
        <w:rPr>
          <w:rFonts w:ascii="Arial" w:eastAsia="Calibri" w:hAnsi="Arial" w:cs="Arial"/>
          <w:sz w:val="16"/>
          <w:szCs w:val="16"/>
          <w:lang w:eastAsia="en-US"/>
        </w:rPr>
        <w:t xml:space="preserve">je iznosila </w:t>
      </w:r>
      <w:r w:rsidR="00DD1A91" w:rsidRPr="00DD1A91">
        <w:rPr>
          <w:rFonts w:ascii="Arial" w:eastAsia="Calibri" w:hAnsi="Arial" w:cs="Arial"/>
          <w:sz w:val="16"/>
          <w:szCs w:val="16"/>
          <w:lang w:eastAsia="en-US"/>
        </w:rPr>
        <w:t>40.087,94 € (donacija pravne osobe)</w:t>
      </w:r>
      <w:r>
        <w:rPr>
          <w:rFonts w:ascii="Arial" w:eastAsia="Calibri" w:hAnsi="Arial" w:cs="Arial"/>
          <w:sz w:val="16"/>
          <w:szCs w:val="16"/>
          <w:lang w:eastAsia="en-US"/>
        </w:rPr>
        <w:t xml:space="preserve">, a </w:t>
      </w:r>
      <w:r w:rsidR="00DD1A91" w:rsidRPr="00DD1A91">
        <w:rPr>
          <w:rFonts w:ascii="Arial" w:eastAsia="Calibri" w:hAnsi="Arial" w:cs="Arial"/>
          <w:sz w:val="16"/>
          <w:szCs w:val="16"/>
          <w:lang w:eastAsia="en-US"/>
        </w:rPr>
        <w:t>za provedbu EU projekta Crossmart u iznosu 126.945 €.</w:t>
      </w:r>
    </w:p>
    <w:p w14:paraId="2D3132AA" w14:textId="77777777" w:rsidR="00DD1A91" w:rsidRPr="00DD1A91" w:rsidRDefault="00DD1A91" w:rsidP="00DD1A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360"/>
        <w:jc w:val="both"/>
        <w:rPr>
          <w:rFonts w:ascii="Arial" w:eastAsia="Calibri" w:hAnsi="Arial" w:cs="Arial"/>
          <w:sz w:val="16"/>
          <w:szCs w:val="16"/>
          <w:lang w:eastAsia="en-US"/>
        </w:rPr>
      </w:pPr>
    </w:p>
    <w:p w14:paraId="5639E4F6" w14:textId="7DF746B5" w:rsidR="004E25D7" w:rsidRPr="003A2F86" w:rsidRDefault="004E25D7" w:rsidP="004E25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center"/>
        <w:rPr>
          <w:rFonts w:ascii="Arial" w:eastAsia="Times New Roman" w:hAnsi="Arial" w:cs="Arial"/>
          <w:iCs/>
          <w:lang w:eastAsia="en-US"/>
        </w:rPr>
      </w:pPr>
      <w:r w:rsidRPr="003A2F86">
        <w:rPr>
          <w:rFonts w:ascii="Arial" w:eastAsia="Times New Roman" w:hAnsi="Arial" w:cs="Arial"/>
          <w:b/>
          <w:u w:val="single"/>
          <w:lang w:eastAsia="en-US"/>
        </w:rPr>
        <w:t>Vlastiti prihodi proračunskih korisnika (podskupina računa 661 i 663)</w:t>
      </w:r>
    </w:p>
    <w:p w14:paraId="7AC699D8" w14:textId="77777777" w:rsidR="00F1168D" w:rsidRPr="003A2F86" w:rsidRDefault="00F1168D" w:rsidP="00F1168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0C20C9F1" w14:textId="0775A4E5" w:rsidR="00D17A2C" w:rsidRPr="00D17A2C" w:rsidRDefault="00D17A2C" w:rsidP="00D17A2C">
      <w:pPr>
        <w:spacing w:after="0" w:line="240" w:lineRule="auto"/>
        <w:jc w:val="both"/>
        <w:rPr>
          <w:rFonts w:ascii="Arial" w:eastAsia="Calibri" w:hAnsi="Arial" w:cs="Arial"/>
          <w:lang w:eastAsia="en-US"/>
        </w:rPr>
      </w:pPr>
      <w:r w:rsidRPr="00D17A2C">
        <w:rPr>
          <w:rFonts w:ascii="Arial" w:eastAsia="Calibri" w:hAnsi="Arial" w:cs="Arial"/>
          <w:lang w:eastAsia="en-US"/>
        </w:rPr>
        <w:t xml:space="preserve">Prihodi proračunskih korisnika (dio 66) u iznosu </w:t>
      </w:r>
      <w:r w:rsidR="00E0656E">
        <w:rPr>
          <w:rFonts w:ascii="Arial" w:eastAsia="Calibri" w:hAnsi="Arial" w:cs="Arial"/>
          <w:lang w:eastAsia="en-US"/>
        </w:rPr>
        <w:t>49.430,41</w:t>
      </w:r>
      <w:r w:rsidRPr="00D17A2C">
        <w:rPr>
          <w:rFonts w:ascii="Arial" w:eastAsia="Calibri" w:hAnsi="Arial" w:cs="Arial"/>
          <w:lang w:eastAsia="en-US"/>
        </w:rPr>
        <w:t xml:space="preserve"> € se odnose na prihode od prodaje (661) u iznosu </w:t>
      </w:r>
      <w:r w:rsidR="00E0656E">
        <w:rPr>
          <w:rFonts w:ascii="Arial" w:eastAsia="Calibri" w:hAnsi="Arial" w:cs="Arial"/>
          <w:lang w:eastAsia="en-US"/>
        </w:rPr>
        <w:t>49.370,41</w:t>
      </w:r>
      <w:r w:rsidRPr="00D17A2C">
        <w:rPr>
          <w:rFonts w:ascii="Arial" w:eastAsia="Calibri" w:hAnsi="Arial" w:cs="Arial"/>
          <w:lang w:eastAsia="en-US"/>
        </w:rPr>
        <w:t xml:space="preserve"> € i prihode od donacija (663) u iznosu </w:t>
      </w:r>
      <w:r w:rsidR="00E0656E">
        <w:rPr>
          <w:rFonts w:ascii="Arial" w:eastAsia="Calibri" w:hAnsi="Arial" w:cs="Arial"/>
          <w:lang w:eastAsia="en-US"/>
        </w:rPr>
        <w:t>60</w:t>
      </w:r>
      <w:r w:rsidRPr="00D17A2C">
        <w:rPr>
          <w:rFonts w:ascii="Arial" w:eastAsia="Calibri" w:hAnsi="Arial" w:cs="Arial"/>
          <w:lang w:eastAsia="en-US"/>
        </w:rPr>
        <w:t xml:space="preserve"> €.</w:t>
      </w:r>
    </w:p>
    <w:p w14:paraId="60EFCDEF" w14:textId="77777777" w:rsidR="00D17A2C" w:rsidRPr="00D17A2C" w:rsidRDefault="00D17A2C" w:rsidP="00D17A2C">
      <w:pPr>
        <w:spacing w:after="0" w:line="240" w:lineRule="auto"/>
        <w:jc w:val="both"/>
        <w:rPr>
          <w:rFonts w:ascii="Arial" w:eastAsia="Calibri" w:hAnsi="Arial" w:cs="Arial"/>
          <w:lang w:eastAsia="en-US"/>
        </w:rPr>
      </w:pPr>
    </w:p>
    <w:p w14:paraId="6ABC2A2E" w14:textId="27CEAD01" w:rsidR="00D17A2C" w:rsidRPr="00D17A2C" w:rsidRDefault="00D17A2C" w:rsidP="00D17A2C">
      <w:pPr>
        <w:spacing w:after="0" w:line="240" w:lineRule="auto"/>
        <w:jc w:val="both"/>
        <w:rPr>
          <w:rFonts w:ascii="Arial" w:eastAsia="Calibri" w:hAnsi="Arial" w:cs="Arial"/>
          <w:lang w:eastAsia="en-US"/>
        </w:rPr>
      </w:pPr>
      <w:r w:rsidRPr="00D17A2C">
        <w:rPr>
          <w:rFonts w:ascii="Arial" w:eastAsia="Calibri" w:hAnsi="Arial" w:cs="Arial"/>
          <w:lang w:eastAsia="en-US"/>
        </w:rPr>
        <w:t xml:space="preserve">Prihodi proračunskih korisnika od prodaje (661) odnose se na Dječji vrtić za prihode od usluga prehrane djece u produženom boravku </w:t>
      </w:r>
      <w:r w:rsidR="00E0656E">
        <w:rPr>
          <w:rFonts w:ascii="Arial" w:eastAsia="Calibri" w:hAnsi="Arial" w:cs="Arial"/>
          <w:lang w:eastAsia="en-US"/>
        </w:rPr>
        <w:t>14.699,75</w:t>
      </w:r>
      <w:r w:rsidRPr="00D17A2C">
        <w:rPr>
          <w:rFonts w:ascii="Arial" w:eastAsia="Calibri" w:hAnsi="Arial" w:cs="Arial"/>
          <w:lang w:eastAsia="en-US"/>
        </w:rPr>
        <w:t xml:space="preserve"> € i drugih usluga 955,60 €, Muzeji i galerije Konavala za prodaju suvenira i slično </w:t>
      </w:r>
      <w:r w:rsidR="00E0656E">
        <w:rPr>
          <w:rFonts w:ascii="Arial" w:eastAsia="Calibri" w:hAnsi="Arial" w:cs="Arial"/>
          <w:lang w:eastAsia="en-US"/>
        </w:rPr>
        <w:t>29.934,32</w:t>
      </w:r>
      <w:r w:rsidRPr="00D17A2C">
        <w:rPr>
          <w:rFonts w:ascii="Arial" w:eastAsia="Calibri" w:hAnsi="Arial" w:cs="Arial"/>
          <w:lang w:eastAsia="en-US"/>
        </w:rPr>
        <w:t xml:space="preserve"> €, a Dom za starije osobe je ostvario prihode od usluga dnevnog boravka u iznosu </w:t>
      </w:r>
      <w:r w:rsidR="00E0656E">
        <w:rPr>
          <w:rFonts w:ascii="Arial" w:eastAsia="Calibri" w:hAnsi="Arial" w:cs="Arial"/>
          <w:lang w:eastAsia="en-US"/>
        </w:rPr>
        <w:t>3.780,74</w:t>
      </w:r>
      <w:r w:rsidRPr="00D17A2C">
        <w:rPr>
          <w:rFonts w:ascii="Arial" w:eastAsia="Calibri" w:hAnsi="Arial" w:cs="Arial"/>
          <w:lang w:eastAsia="en-US"/>
        </w:rPr>
        <w:t xml:space="preserve"> €. </w:t>
      </w:r>
    </w:p>
    <w:p w14:paraId="4FAB172D" w14:textId="77777777" w:rsidR="00D17A2C" w:rsidRPr="00D17A2C" w:rsidRDefault="00D17A2C" w:rsidP="00D17A2C">
      <w:pPr>
        <w:spacing w:after="0" w:line="240" w:lineRule="auto"/>
        <w:jc w:val="both"/>
        <w:rPr>
          <w:rFonts w:ascii="Arial" w:eastAsia="Calibri" w:hAnsi="Arial" w:cs="Arial"/>
          <w:lang w:eastAsia="en-US"/>
        </w:rPr>
      </w:pPr>
    </w:p>
    <w:p w14:paraId="29B31F54" w14:textId="745A0433" w:rsidR="00F8381C" w:rsidRPr="003A2F86" w:rsidRDefault="00D17A2C" w:rsidP="00D17A2C">
      <w:pPr>
        <w:spacing w:after="0" w:line="240" w:lineRule="auto"/>
        <w:jc w:val="both"/>
        <w:rPr>
          <w:rFonts w:ascii="Arial" w:eastAsia="Times New Roman" w:hAnsi="Arial" w:cs="Arial"/>
          <w:sz w:val="20"/>
          <w:szCs w:val="20"/>
        </w:rPr>
      </w:pPr>
      <w:r w:rsidRPr="00D17A2C">
        <w:rPr>
          <w:rFonts w:ascii="Arial" w:eastAsia="Calibri" w:hAnsi="Arial" w:cs="Arial"/>
          <w:lang w:eastAsia="en-US"/>
        </w:rPr>
        <w:t xml:space="preserve">Prihodi proračunskih korisnika od donacija (663) odnose se na Dječji vrtić 0 €, donacije Muzejima i galerijama </w:t>
      </w:r>
      <w:r w:rsidR="00E0656E">
        <w:rPr>
          <w:rFonts w:ascii="Arial" w:eastAsia="Calibri" w:hAnsi="Arial" w:cs="Arial"/>
          <w:lang w:eastAsia="en-US"/>
        </w:rPr>
        <w:t>10</w:t>
      </w:r>
      <w:r w:rsidRPr="00D17A2C">
        <w:rPr>
          <w:rFonts w:ascii="Arial" w:eastAsia="Calibri" w:hAnsi="Arial" w:cs="Arial"/>
          <w:lang w:eastAsia="en-US"/>
        </w:rPr>
        <w:t xml:space="preserve"> € i donacije Domu za starije osobe </w:t>
      </w:r>
      <w:r w:rsidR="00E0656E">
        <w:rPr>
          <w:rFonts w:ascii="Arial" w:eastAsia="Calibri" w:hAnsi="Arial" w:cs="Arial"/>
          <w:lang w:eastAsia="en-US"/>
        </w:rPr>
        <w:t>50</w:t>
      </w:r>
      <w:r w:rsidRPr="00D17A2C">
        <w:rPr>
          <w:rFonts w:ascii="Arial" w:eastAsia="Calibri" w:hAnsi="Arial" w:cs="Arial"/>
          <w:lang w:eastAsia="en-US"/>
        </w:rPr>
        <w:t xml:space="preserve"> €.</w:t>
      </w:r>
    </w:p>
    <w:p w14:paraId="7762C6C8" w14:textId="77777777" w:rsidR="00EA7FD2" w:rsidRPr="003A2F86" w:rsidRDefault="00EA7FD2" w:rsidP="00F838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i/>
          <w:iCs/>
          <w:sz w:val="20"/>
          <w:szCs w:val="20"/>
        </w:rPr>
      </w:pPr>
    </w:p>
    <w:p w14:paraId="60A85F1C" w14:textId="16F648D4" w:rsidR="007254F2" w:rsidRDefault="00F22810" w:rsidP="00F838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i/>
          <w:iCs/>
          <w:sz w:val="20"/>
          <w:szCs w:val="20"/>
        </w:rPr>
      </w:pPr>
      <w:r w:rsidRPr="003A2F86">
        <w:rPr>
          <w:rFonts w:ascii="Arial" w:eastAsia="Times New Roman" w:hAnsi="Arial" w:cs="Arial"/>
          <w:i/>
          <w:iCs/>
          <w:sz w:val="20"/>
          <w:szCs w:val="20"/>
        </w:rPr>
        <w:t>* Usporedba:</w:t>
      </w:r>
    </w:p>
    <w:p w14:paraId="756CBEBB" w14:textId="57A10A1F" w:rsidR="006331E1" w:rsidRDefault="00E0656E" w:rsidP="00F838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i/>
          <w:iCs/>
          <w:sz w:val="20"/>
          <w:szCs w:val="20"/>
        </w:rPr>
      </w:pPr>
      <w:r w:rsidRPr="00E0656E">
        <w:rPr>
          <w:noProof/>
        </w:rPr>
        <w:drawing>
          <wp:inline distT="0" distB="0" distL="0" distR="0" wp14:anchorId="061356C0" wp14:editId="57DD2434">
            <wp:extent cx="9251950" cy="5329555"/>
            <wp:effectExtent l="0" t="0" r="6350" b="4445"/>
            <wp:docPr id="2120520601"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251950" cy="5329555"/>
                    </a:xfrm>
                    <a:prstGeom prst="rect">
                      <a:avLst/>
                    </a:prstGeom>
                    <a:noFill/>
                    <a:ln>
                      <a:noFill/>
                    </a:ln>
                  </pic:spPr>
                </pic:pic>
              </a:graphicData>
            </a:graphic>
          </wp:inline>
        </w:drawing>
      </w:r>
    </w:p>
    <w:p w14:paraId="741119C7" w14:textId="77777777" w:rsidR="001C45AE" w:rsidRPr="003A2F86" w:rsidRDefault="001C45AE" w:rsidP="007F6D8F">
      <w:pPr>
        <w:spacing w:after="0" w:line="240" w:lineRule="auto"/>
        <w:rPr>
          <w:rFonts w:ascii="Arial" w:eastAsia="Calibri" w:hAnsi="Arial" w:cs="Arial"/>
          <w:lang w:eastAsia="en-US"/>
        </w:rPr>
      </w:pPr>
      <w:r w:rsidRPr="003A2F86">
        <w:rPr>
          <w:rFonts w:ascii="Arial" w:eastAsia="Calibri" w:hAnsi="Arial" w:cs="Arial"/>
          <w:lang w:eastAsia="en-US"/>
        </w:rPr>
        <w:br w:type="page"/>
      </w:r>
    </w:p>
    <w:p w14:paraId="5AA3616D" w14:textId="77777777" w:rsidR="00891119" w:rsidRPr="003A2F86"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655CFC0B" w14:textId="3328EC36" w:rsidR="00C739DA" w:rsidRPr="003A2F86" w:rsidRDefault="00E53B1F" w:rsidP="00E53B1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center"/>
        <w:rPr>
          <w:rFonts w:ascii="Arial" w:eastAsia="Calibri" w:hAnsi="Arial" w:cs="Arial"/>
          <w:u w:val="single"/>
          <w:lang w:eastAsia="en-US"/>
        </w:rPr>
      </w:pPr>
      <w:r w:rsidRPr="003A2F86">
        <w:rPr>
          <w:rFonts w:ascii="Arial" w:eastAsia="Calibri" w:hAnsi="Arial" w:cs="Arial"/>
          <w:b/>
          <w:u w:val="single"/>
          <w:lang w:eastAsia="en-US"/>
        </w:rPr>
        <w:t xml:space="preserve">Kazne, upravne mjere i ostali prihodi </w:t>
      </w:r>
      <w:r w:rsidRPr="003A2F86">
        <w:rPr>
          <w:rFonts w:ascii="Arial" w:eastAsia="Calibri" w:hAnsi="Arial" w:cs="Arial"/>
          <w:u w:val="single"/>
          <w:lang w:eastAsia="en-US"/>
        </w:rPr>
        <w:t>(</w:t>
      </w:r>
      <w:r w:rsidRPr="003A2F86">
        <w:rPr>
          <w:rFonts w:ascii="Arial" w:eastAsia="Calibri" w:hAnsi="Arial" w:cs="Arial"/>
          <w:b/>
          <w:bCs/>
          <w:u w:val="single"/>
          <w:lang w:eastAsia="en-US"/>
        </w:rPr>
        <w:t>68</w:t>
      </w:r>
      <w:r w:rsidRPr="003A2F86">
        <w:rPr>
          <w:rFonts w:ascii="Arial" w:eastAsia="Calibri" w:hAnsi="Arial" w:cs="Arial"/>
          <w:u w:val="single"/>
          <w:lang w:eastAsia="en-US"/>
        </w:rPr>
        <w:t>)</w:t>
      </w:r>
    </w:p>
    <w:p w14:paraId="64093755" w14:textId="1B0D18AE" w:rsidR="00705A83" w:rsidRPr="003A2F86" w:rsidRDefault="00705A83"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7D672DFD" w14:textId="410EDE33" w:rsidR="00BF141C" w:rsidRPr="00BF141C" w:rsidRDefault="00E53B1F" w:rsidP="00BF14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r w:rsidRPr="003A2F86">
        <w:rPr>
          <w:rFonts w:ascii="Arial" w:eastAsia="Calibri" w:hAnsi="Arial" w:cs="Arial"/>
          <w:b/>
          <w:lang w:eastAsia="en-US"/>
        </w:rPr>
        <w:t xml:space="preserve">Kazne, upravne mjere i ostali prihodi </w:t>
      </w:r>
      <w:r w:rsidRPr="003A2F86">
        <w:rPr>
          <w:rFonts w:ascii="Arial" w:eastAsia="Calibri" w:hAnsi="Arial" w:cs="Arial"/>
          <w:lang w:eastAsia="en-US"/>
        </w:rPr>
        <w:t>(</w:t>
      </w:r>
      <w:r w:rsidRPr="003A2F86">
        <w:rPr>
          <w:rFonts w:ascii="Arial" w:eastAsia="Calibri" w:hAnsi="Arial" w:cs="Arial"/>
          <w:b/>
          <w:bCs/>
          <w:lang w:eastAsia="en-US"/>
        </w:rPr>
        <w:t>68</w:t>
      </w:r>
      <w:r w:rsidRPr="003A2F86">
        <w:rPr>
          <w:rFonts w:ascii="Arial" w:eastAsia="Calibri" w:hAnsi="Arial" w:cs="Arial"/>
          <w:lang w:eastAsia="en-US"/>
        </w:rPr>
        <w:t xml:space="preserve">) </w:t>
      </w:r>
      <w:r w:rsidR="00BF141C" w:rsidRPr="00BF141C">
        <w:rPr>
          <w:rFonts w:ascii="Arial" w:eastAsia="Calibri" w:hAnsi="Arial" w:cs="Arial"/>
          <w:lang w:eastAsia="en-US"/>
        </w:rPr>
        <w:t xml:space="preserve">ostvarene su u iznosu </w:t>
      </w:r>
      <w:r w:rsidR="00E0656E">
        <w:rPr>
          <w:rFonts w:ascii="Arial" w:eastAsia="Calibri" w:hAnsi="Arial" w:cs="Arial"/>
          <w:lang w:eastAsia="en-US"/>
        </w:rPr>
        <w:t>8.778,11</w:t>
      </w:r>
      <w:r w:rsidR="00BF141C" w:rsidRPr="00BF141C">
        <w:rPr>
          <w:rFonts w:ascii="Arial" w:eastAsia="Calibri" w:hAnsi="Arial" w:cs="Arial"/>
          <w:lang w:eastAsia="en-US"/>
        </w:rPr>
        <w:t xml:space="preserve"> € što je za </w:t>
      </w:r>
      <w:r w:rsidR="00E0656E">
        <w:rPr>
          <w:rFonts w:ascii="Arial" w:eastAsia="Calibri" w:hAnsi="Arial" w:cs="Arial"/>
          <w:lang w:eastAsia="en-US"/>
        </w:rPr>
        <w:t>151,05</w:t>
      </w:r>
      <w:r w:rsidR="00BF141C" w:rsidRPr="00BF141C">
        <w:rPr>
          <w:rFonts w:ascii="Arial" w:eastAsia="Calibri" w:hAnsi="Arial" w:cs="Arial"/>
          <w:lang w:eastAsia="en-US"/>
        </w:rPr>
        <w:t xml:space="preserve"> € ili </w:t>
      </w:r>
      <w:r w:rsidR="00E0656E">
        <w:rPr>
          <w:rFonts w:ascii="Arial" w:eastAsia="Calibri" w:hAnsi="Arial" w:cs="Arial"/>
          <w:lang w:eastAsia="en-US"/>
        </w:rPr>
        <w:t>1,7</w:t>
      </w:r>
      <w:r w:rsidR="00BF141C" w:rsidRPr="00BF141C">
        <w:rPr>
          <w:rFonts w:ascii="Arial" w:eastAsia="Calibri" w:hAnsi="Arial" w:cs="Arial"/>
          <w:lang w:eastAsia="en-US"/>
        </w:rPr>
        <w:t xml:space="preserve">% </w:t>
      </w:r>
      <w:r w:rsidR="00E0656E">
        <w:rPr>
          <w:rFonts w:ascii="Arial" w:eastAsia="Calibri" w:hAnsi="Arial" w:cs="Arial"/>
          <w:lang w:eastAsia="en-US"/>
        </w:rPr>
        <w:t>manje</w:t>
      </w:r>
      <w:r w:rsidR="00BF141C" w:rsidRPr="00BF141C">
        <w:rPr>
          <w:rFonts w:ascii="Arial" w:eastAsia="Calibri" w:hAnsi="Arial" w:cs="Arial"/>
          <w:lang w:eastAsia="en-US"/>
        </w:rPr>
        <w:t xml:space="preserve"> u odnosu na ostvarenje prethodne 202</w:t>
      </w:r>
      <w:r w:rsidR="00E0656E">
        <w:rPr>
          <w:rFonts w:ascii="Arial" w:eastAsia="Calibri" w:hAnsi="Arial" w:cs="Arial"/>
          <w:lang w:eastAsia="en-US"/>
        </w:rPr>
        <w:t>5</w:t>
      </w:r>
      <w:r w:rsidR="00BF141C" w:rsidRPr="00BF141C">
        <w:rPr>
          <w:rFonts w:ascii="Arial" w:eastAsia="Calibri" w:hAnsi="Arial" w:cs="Arial"/>
          <w:lang w:eastAsia="en-US"/>
        </w:rPr>
        <w:t xml:space="preserve">. godine. </w:t>
      </w:r>
      <w:r w:rsidR="00BF141C" w:rsidRPr="00BF141C">
        <w:rPr>
          <w:rFonts w:ascii="Arial" w:eastAsia="Calibri" w:hAnsi="Arial" w:cs="Arial"/>
          <w:color w:val="004F88"/>
          <w:lang w:eastAsia="en-US"/>
        </w:rPr>
        <w:t xml:space="preserve">Prihodi Općine iznose </w:t>
      </w:r>
      <w:r w:rsidR="004568D9">
        <w:rPr>
          <w:rFonts w:ascii="Arial" w:eastAsia="Calibri" w:hAnsi="Arial" w:cs="Arial"/>
          <w:color w:val="004F88"/>
          <w:lang w:eastAsia="en-US"/>
        </w:rPr>
        <w:t>8.477,53</w:t>
      </w:r>
      <w:r w:rsidR="00BF141C" w:rsidRPr="00BF141C">
        <w:rPr>
          <w:rFonts w:ascii="Arial" w:eastAsia="Calibri" w:hAnsi="Arial" w:cs="Arial"/>
          <w:color w:val="004F88"/>
          <w:lang w:eastAsia="en-US"/>
        </w:rPr>
        <w:t xml:space="preserve"> € i prihode proračunskih korisnika </w:t>
      </w:r>
      <w:r w:rsidR="004568D9">
        <w:rPr>
          <w:rFonts w:ascii="Arial" w:eastAsia="Calibri" w:hAnsi="Arial" w:cs="Arial"/>
          <w:color w:val="004F88"/>
          <w:lang w:eastAsia="en-US"/>
        </w:rPr>
        <w:t>300,58</w:t>
      </w:r>
      <w:r w:rsidR="00BF141C" w:rsidRPr="00BF141C">
        <w:rPr>
          <w:rFonts w:ascii="Arial" w:eastAsia="Calibri" w:hAnsi="Arial" w:cs="Arial"/>
          <w:color w:val="004F88"/>
          <w:lang w:eastAsia="en-US"/>
        </w:rPr>
        <w:t xml:space="preserve"> € </w:t>
      </w:r>
      <w:r w:rsidR="00BF141C" w:rsidRPr="00BF141C">
        <w:rPr>
          <w:rFonts w:ascii="Arial" w:eastAsia="Calibri" w:hAnsi="Arial" w:cs="Arial"/>
          <w:lang w:eastAsia="en-US"/>
        </w:rPr>
        <w:t>(razni povrati sredstava).</w:t>
      </w:r>
    </w:p>
    <w:p w14:paraId="7A5C353F" w14:textId="77777777" w:rsidR="00BF141C" w:rsidRPr="00BF141C" w:rsidRDefault="00BF141C" w:rsidP="00BF14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3E73B948" w14:textId="6BF49E73" w:rsidR="00BF141C" w:rsidRPr="00BF141C" w:rsidRDefault="00BF141C" w:rsidP="00BF14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r w:rsidRPr="00BF141C">
        <w:rPr>
          <w:rFonts w:ascii="Arial" w:eastAsia="Calibri" w:hAnsi="Arial" w:cs="Arial"/>
          <w:lang w:eastAsia="en-US"/>
        </w:rPr>
        <w:t xml:space="preserve">Prihodi Općine se odnose na prihode na temelju naplaćenih prekršaja u prometu (rješenja o počinjenim prekršajima u prometu - prometno redarstvo u ljetnoj sezoni) u iznosu </w:t>
      </w:r>
      <w:r w:rsidR="004568D9">
        <w:rPr>
          <w:rFonts w:ascii="Arial" w:eastAsia="Calibri" w:hAnsi="Arial" w:cs="Arial"/>
          <w:lang w:eastAsia="en-US"/>
        </w:rPr>
        <w:t>4.350</w:t>
      </w:r>
      <w:r w:rsidRPr="00BF141C">
        <w:rPr>
          <w:rFonts w:ascii="Arial" w:eastAsia="Calibri" w:hAnsi="Arial" w:cs="Arial"/>
          <w:lang w:eastAsia="en-US"/>
        </w:rPr>
        <w:t xml:space="preserve"> € (</w:t>
      </w:r>
      <w:r w:rsidR="004568D9">
        <w:rPr>
          <w:rFonts w:ascii="Arial" w:eastAsia="Calibri" w:hAnsi="Arial" w:cs="Arial"/>
          <w:lang w:eastAsia="en-US"/>
        </w:rPr>
        <w:t>manje</w:t>
      </w:r>
      <w:r w:rsidRPr="00BF141C">
        <w:rPr>
          <w:rFonts w:ascii="Arial" w:eastAsia="Calibri" w:hAnsi="Arial" w:cs="Arial"/>
          <w:lang w:eastAsia="en-US"/>
        </w:rPr>
        <w:t xml:space="preserve"> za </w:t>
      </w:r>
      <w:r w:rsidR="004568D9">
        <w:rPr>
          <w:rFonts w:ascii="Arial" w:eastAsia="Calibri" w:hAnsi="Arial" w:cs="Arial"/>
          <w:lang w:eastAsia="en-US"/>
        </w:rPr>
        <w:t>2.340</w:t>
      </w:r>
      <w:r w:rsidRPr="00BF141C">
        <w:rPr>
          <w:rFonts w:ascii="Arial" w:eastAsia="Calibri" w:hAnsi="Arial" w:cs="Arial"/>
          <w:lang w:eastAsia="en-US"/>
        </w:rPr>
        <w:t xml:space="preserve"> € nego prethodne godine), prihoda od kazni u iznosu </w:t>
      </w:r>
      <w:r w:rsidR="004568D9">
        <w:rPr>
          <w:rFonts w:ascii="Arial" w:eastAsia="Calibri" w:hAnsi="Arial" w:cs="Arial"/>
          <w:lang w:eastAsia="en-US"/>
        </w:rPr>
        <w:t>450</w:t>
      </w:r>
      <w:r w:rsidRPr="00BF141C">
        <w:rPr>
          <w:rFonts w:ascii="Arial" w:eastAsia="Calibri" w:hAnsi="Arial" w:cs="Arial"/>
          <w:lang w:eastAsia="en-US"/>
        </w:rPr>
        <w:t xml:space="preserve"> € koje je naplatio komunalni redar, te ostalih prihoda u iznosu </w:t>
      </w:r>
      <w:r w:rsidR="004568D9">
        <w:rPr>
          <w:rFonts w:ascii="Arial" w:eastAsia="Calibri" w:hAnsi="Arial" w:cs="Arial"/>
          <w:lang w:eastAsia="en-US"/>
        </w:rPr>
        <w:t>3.677,53</w:t>
      </w:r>
      <w:r w:rsidRPr="00BF141C">
        <w:rPr>
          <w:rFonts w:ascii="Arial" w:eastAsia="Calibri" w:hAnsi="Arial" w:cs="Arial"/>
          <w:lang w:eastAsia="en-US"/>
        </w:rPr>
        <w:t xml:space="preserve"> €. Ostali prihodi se odnose na više različitih pojedinačnih uplata.</w:t>
      </w:r>
    </w:p>
    <w:p w14:paraId="0DC68A3E" w14:textId="7897E1AF" w:rsidR="00257C78" w:rsidRPr="003A2F86" w:rsidRDefault="00257C78" w:rsidP="00BF14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3EF624E0" w14:textId="39891869" w:rsidR="00FA76C0" w:rsidRDefault="00E53B1F" w:rsidP="00E53B1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r w:rsidRPr="003A2F86">
        <w:rPr>
          <w:rFonts w:ascii="Arial" w:eastAsia="Times New Roman" w:hAnsi="Arial" w:cs="Arial"/>
          <w:i/>
          <w:iCs/>
          <w:sz w:val="20"/>
          <w:szCs w:val="20"/>
        </w:rPr>
        <w:t>* Usporedba:</w:t>
      </w:r>
      <w:r w:rsidRPr="003A2F86">
        <w:rPr>
          <w:rFonts w:ascii="Arial" w:eastAsia="Calibri" w:hAnsi="Arial" w:cs="Arial"/>
          <w:lang w:eastAsia="en-US"/>
        </w:rPr>
        <w:t xml:space="preserve"> </w:t>
      </w:r>
      <w:bookmarkStart w:id="141" w:name="_Hlk103076400"/>
    </w:p>
    <w:p w14:paraId="2F722E42" w14:textId="77777777" w:rsidR="004568D9" w:rsidRDefault="004568D9" w:rsidP="00E53B1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31B143BF" w14:textId="77777777" w:rsidR="004568D9" w:rsidRPr="003A2F86" w:rsidRDefault="004568D9" w:rsidP="00E53B1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tbl>
      <w:tblPr>
        <w:tblStyle w:val="Reetkatablice"/>
        <w:tblW w:w="13190" w:type="dxa"/>
        <w:jc w:val="center"/>
        <w:tblLook w:val="04A0" w:firstRow="1" w:lastRow="0" w:firstColumn="1" w:lastColumn="0" w:noHBand="0" w:noVBand="1"/>
      </w:tblPr>
      <w:tblGrid>
        <w:gridCol w:w="983"/>
        <w:gridCol w:w="1139"/>
        <w:gridCol w:w="6195"/>
        <w:gridCol w:w="2370"/>
        <w:gridCol w:w="2503"/>
      </w:tblGrid>
      <w:tr w:rsidR="003D15C8" w:rsidRPr="003A2F86" w14:paraId="2944A168" w14:textId="532F8D5B" w:rsidTr="003D15C8">
        <w:trPr>
          <w:trHeight w:val="285"/>
          <w:jc w:val="center"/>
        </w:trPr>
        <w:tc>
          <w:tcPr>
            <w:tcW w:w="983" w:type="dxa"/>
            <w:vMerge w:val="restart"/>
            <w:vAlign w:val="center"/>
          </w:tcPr>
          <w:p w14:paraId="060CC4DD" w14:textId="2A5D145F"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both"/>
              <w:rPr>
                <w:rFonts w:ascii="Arial" w:eastAsia="Calibri" w:hAnsi="Arial" w:cs="Arial"/>
                <w:b/>
                <w:bCs/>
                <w:i/>
                <w:iCs/>
                <w:lang w:eastAsia="en-US"/>
              </w:rPr>
            </w:pPr>
            <w:r w:rsidRPr="003A2F86">
              <w:rPr>
                <w:rFonts w:ascii="Arial" w:eastAsia="Calibri" w:hAnsi="Arial" w:cs="Arial"/>
                <w:b/>
                <w:bCs/>
                <w:i/>
                <w:iCs/>
                <w:sz w:val="18"/>
                <w:szCs w:val="18"/>
                <w:lang w:eastAsia="en-US"/>
              </w:rPr>
              <w:t>Godina</w:t>
            </w:r>
          </w:p>
        </w:tc>
        <w:tc>
          <w:tcPr>
            <w:tcW w:w="1139" w:type="dxa"/>
            <w:vMerge w:val="restart"/>
            <w:vAlign w:val="center"/>
          </w:tcPr>
          <w:p w14:paraId="138FC628" w14:textId="3173E320"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both"/>
              <w:rPr>
                <w:rFonts w:ascii="Arial" w:eastAsia="Calibri" w:hAnsi="Arial" w:cs="Arial"/>
                <w:b/>
                <w:bCs/>
                <w:i/>
                <w:iCs/>
                <w:lang w:eastAsia="en-US"/>
              </w:rPr>
            </w:pPr>
            <w:r w:rsidRPr="003A2F86">
              <w:rPr>
                <w:rFonts w:ascii="Arial" w:eastAsia="Calibri" w:hAnsi="Arial" w:cs="Arial"/>
                <w:b/>
                <w:bCs/>
                <w:i/>
                <w:iCs/>
                <w:sz w:val="18"/>
                <w:szCs w:val="18"/>
                <w:lang w:eastAsia="en-US"/>
              </w:rPr>
              <w:t xml:space="preserve">Iznos </w:t>
            </w:r>
            <w:r w:rsidRPr="003A2F86">
              <w:rPr>
                <w:rFonts w:ascii="Arial" w:eastAsia="Calibri" w:hAnsi="Arial" w:cs="Arial"/>
                <w:b/>
                <w:bCs/>
                <w:i/>
                <w:iCs/>
                <w:color w:val="FF0000"/>
                <w:sz w:val="18"/>
                <w:szCs w:val="18"/>
                <w:lang w:eastAsia="en-US"/>
              </w:rPr>
              <w:t>(€)</w:t>
            </w:r>
          </w:p>
        </w:tc>
        <w:tc>
          <w:tcPr>
            <w:tcW w:w="6195" w:type="dxa"/>
            <w:vAlign w:val="center"/>
          </w:tcPr>
          <w:p w14:paraId="15F669C6" w14:textId="689FBDF3"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center"/>
              <w:rPr>
                <w:rFonts w:ascii="Arial" w:eastAsia="Calibri" w:hAnsi="Arial" w:cs="Arial"/>
                <w:b/>
                <w:bCs/>
                <w:i/>
                <w:iCs/>
                <w:lang w:eastAsia="en-US"/>
              </w:rPr>
            </w:pPr>
            <w:r w:rsidRPr="003A2F86">
              <w:rPr>
                <w:rFonts w:ascii="Arial" w:eastAsia="Calibri" w:hAnsi="Arial" w:cs="Arial"/>
                <w:b/>
                <w:bCs/>
                <w:i/>
                <w:iCs/>
                <w:lang w:eastAsia="en-US"/>
              </w:rPr>
              <w:t>Prihod od kazne za prekršaj u prometu (</w:t>
            </w:r>
            <w:r w:rsidRPr="003A2F86">
              <w:rPr>
                <w:rFonts w:ascii="Arial" w:eastAsia="Calibri" w:hAnsi="Arial" w:cs="Arial"/>
                <w:b/>
                <w:bCs/>
                <w:i/>
                <w:iCs/>
                <w:color w:val="FF0000"/>
                <w:lang w:eastAsia="en-US"/>
              </w:rPr>
              <w:t>6815</w:t>
            </w:r>
            <w:r w:rsidRPr="003A2F86">
              <w:rPr>
                <w:rFonts w:ascii="Arial" w:eastAsia="Calibri" w:hAnsi="Arial" w:cs="Arial"/>
                <w:b/>
                <w:bCs/>
                <w:i/>
                <w:iCs/>
                <w:lang w:eastAsia="en-US"/>
              </w:rPr>
              <w:t>)</w:t>
            </w:r>
          </w:p>
        </w:tc>
        <w:tc>
          <w:tcPr>
            <w:tcW w:w="2370" w:type="dxa"/>
            <w:vMerge w:val="restart"/>
            <w:vAlign w:val="center"/>
          </w:tcPr>
          <w:p w14:paraId="63364139" w14:textId="400237C2"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center"/>
              <w:rPr>
                <w:rFonts w:ascii="Arial" w:eastAsia="Calibri" w:hAnsi="Arial" w:cs="Arial"/>
                <w:b/>
                <w:bCs/>
                <w:i/>
                <w:iCs/>
                <w:lang w:eastAsia="en-US"/>
              </w:rPr>
            </w:pPr>
            <w:r>
              <w:rPr>
                <w:rFonts w:ascii="Arial" w:eastAsia="Calibri" w:hAnsi="Arial" w:cs="Arial"/>
                <w:b/>
                <w:bCs/>
                <w:i/>
                <w:iCs/>
                <w:lang w:eastAsia="en-US"/>
              </w:rPr>
              <w:t xml:space="preserve">Kazne komunalno redarstvo </w:t>
            </w:r>
            <w:r w:rsidRPr="003A2F86">
              <w:rPr>
                <w:rFonts w:ascii="Arial" w:eastAsia="Calibri" w:hAnsi="Arial" w:cs="Arial"/>
                <w:b/>
                <w:bCs/>
                <w:i/>
                <w:iCs/>
                <w:lang w:eastAsia="en-US"/>
              </w:rPr>
              <w:t>(</w:t>
            </w:r>
            <w:r w:rsidRPr="003A2F86">
              <w:rPr>
                <w:rFonts w:ascii="Arial" w:eastAsia="Calibri" w:hAnsi="Arial" w:cs="Arial"/>
                <w:b/>
                <w:bCs/>
                <w:i/>
                <w:iCs/>
                <w:color w:val="FF0000"/>
                <w:lang w:eastAsia="en-US"/>
              </w:rPr>
              <w:t>6815</w:t>
            </w:r>
            <w:r w:rsidRPr="003A2F86">
              <w:rPr>
                <w:rFonts w:ascii="Arial" w:eastAsia="Calibri" w:hAnsi="Arial" w:cs="Arial"/>
                <w:b/>
                <w:bCs/>
                <w:i/>
                <w:iCs/>
                <w:lang w:eastAsia="en-US"/>
              </w:rPr>
              <w:t>)</w:t>
            </w:r>
          </w:p>
        </w:tc>
        <w:tc>
          <w:tcPr>
            <w:tcW w:w="2503" w:type="dxa"/>
            <w:vMerge w:val="restart"/>
            <w:vAlign w:val="center"/>
          </w:tcPr>
          <w:p w14:paraId="624EB8E5" w14:textId="67D7546E"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center"/>
              <w:rPr>
                <w:rFonts w:ascii="Arial" w:eastAsia="Calibri" w:hAnsi="Arial" w:cs="Arial"/>
                <w:b/>
                <w:bCs/>
                <w:i/>
                <w:iCs/>
                <w:lang w:eastAsia="en-US"/>
              </w:rPr>
            </w:pPr>
            <w:r>
              <w:rPr>
                <w:rFonts w:ascii="Arial" w:eastAsia="Calibri" w:hAnsi="Arial" w:cs="Arial"/>
                <w:b/>
                <w:bCs/>
                <w:i/>
                <w:iCs/>
                <w:lang w:eastAsia="en-US"/>
              </w:rPr>
              <w:t xml:space="preserve">Prekršajni nalog </w:t>
            </w:r>
            <w:r w:rsidRPr="003A2F86">
              <w:rPr>
                <w:rFonts w:ascii="Arial" w:eastAsia="Calibri" w:hAnsi="Arial" w:cs="Arial"/>
                <w:b/>
                <w:bCs/>
                <w:i/>
                <w:iCs/>
                <w:lang w:eastAsia="en-US"/>
              </w:rPr>
              <w:t>(</w:t>
            </w:r>
            <w:r w:rsidRPr="003A2F86">
              <w:rPr>
                <w:rFonts w:ascii="Arial" w:eastAsia="Calibri" w:hAnsi="Arial" w:cs="Arial"/>
                <w:b/>
                <w:bCs/>
                <w:i/>
                <w:iCs/>
                <w:color w:val="FF0000"/>
                <w:lang w:eastAsia="en-US"/>
              </w:rPr>
              <w:t>6815</w:t>
            </w:r>
            <w:r w:rsidRPr="003A2F86">
              <w:rPr>
                <w:rFonts w:ascii="Arial" w:eastAsia="Calibri" w:hAnsi="Arial" w:cs="Arial"/>
                <w:b/>
                <w:bCs/>
                <w:i/>
                <w:iCs/>
                <w:lang w:eastAsia="en-US"/>
              </w:rPr>
              <w:t>)</w:t>
            </w:r>
          </w:p>
        </w:tc>
      </w:tr>
      <w:tr w:rsidR="003D15C8" w:rsidRPr="003A2F86" w14:paraId="68AFD367" w14:textId="1186B817" w:rsidTr="006778CB">
        <w:trPr>
          <w:trHeight w:val="315"/>
          <w:jc w:val="center"/>
        </w:trPr>
        <w:tc>
          <w:tcPr>
            <w:tcW w:w="983" w:type="dxa"/>
            <w:vMerge/>
            <w:hideMark/>
          </w:tcPr>
          <w:p w14:paraId="48F0C967" w14:textId="0D3E4EAE"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both"/>
              <w:rPr>
                <w:rFonts w:ascii="Arial" w:eastAsia="Calibri" w:hAnsi="Arial" w:cs="Arial"/>
                <w:b/>
                <w:bCs/>
                <w:i/>
                <w:iCs/>
                <w:sz w:val="18"/>
                <w:szCs w:val="18"/>
                <w:lang w:eastAsia="en-US"/>
              </w:rPr>
            </w:pPr>
          </w:p>
        </w:tc>
        <w:tc>
          <w:tcPr>
            <w:tcW w:w="1139" w:type="dxa"/>
            <w:vMerge/>
            <w:hideMark/>
          </w:tcPr>
          <w:p w14:paraId="586B5E37" w14:textId="525C13E4"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both"/>
              <w:rPr>
                <w:rFonts w:ascii="Arial" w:eastAsia="Calibri" w:hAnsi="Arial" w:cs="Arial"/>
                <w:b/>
                <w:bCs/>
                <w:i/>
                <w:iCs/>
                <w:sz w:val="18"/>
                <w:szCs w:val="18"/>
                <w:lang w:eastAsia="en-US"/>
              </w:rPr>
            </w:pPr>
          </w:p>
        </w:tc>
        <w:tc>
          <w:tcPr>
            <w:tcW w:w="6195" w:type="dxa"/>
            <w:hideMark/>
          </w:tcPr>
          <w:p w14:paraId="2A0A501B" w14:textId="77777777"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center"/>
              <w:rPr>
                <w:rFonts w:ascii="Arial" w:eastAsia="Calibri" w:hAnsi="Arial" w:cs="Arial"/>
                <w:b/>
                <w:bCs/>
                <w:i/>
                <w:iCs/>
                <w:sz w:val="18"/>
                <w:szCs w:val="18"/>
                <w:lang w:eastAsia="en-US"/>
              </w:rPr>
            </w:pPr>
            <w:r w:rsidRPr="003A2F86">
              <w:rPr>
                <w:rFonts w:ascii="Arial" w:eastAsia="Calibri" w:hAnsi="Arial" w:cs="Arial"/>
                <w:b/>
                <w:bCs/>
                <w:i/>
                <w:iCs/>
                <w:sz w:val="18"/>
                <w:szCs w:val="18"/>
                <w:lang w:eastAsia="en-US"/>
              </w:rPr>
              <w:t>Obrazloženje</w:t>
            </w:r>
          </w:p>
        </w:tc>
        <w:tc>
          <w:tcPr>
            <w:tcW w:w="2370" w:type="dxa"/>
            <w:vMerge/>
            <w:vAlign w:val="center"/>
          </w:tcPr>
          <w:p w14:paraId="1491044A" w14:textId="77777777"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both"/>
              <w:rPr>
                <w:rFonts w:ascii="Arial" w:eastAsia="Calibri" w:hAnsi="Arial" w:cs="Arial"/>
                <w:b/>
                <w:bCs/>
                <w:i/>
                <w:iCs/>
                <w:sz w:val="18"/>
                <w:szCs w:val="18"/>
                <w:lang w:eastAsia="en-US"/>
              </w:rPr>
            </w:pPr>
          </w:p>
        </w:tc>
        <w:tc>
          <w:tcPr>
            <w:tcW w:w="2503" w:type="dxa"/>
            <w:vMerge/>
            <w:vAlign w:val="center"/>
          </w:tcPr>
          <w:p w14:paraId="78510133" w14:textId="77777777"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both"/>
              <w:rPr>
                <w:rFonts w:ascii="Arial" w:eastAsia="Calibri" w:hAnsi="Arial" w:cs="Arial"/>
                <w:b/>
                <w:bCs/>
                <w:i/>
                <w:iCs/>
                <w:sz w:val="18"/>
                <w:szCs w:val="18"/>
                <w:lang w:eastAsia="en-US"/>
              </w:rPr>
            </w:pPr>
          </w:p>
        </w:tc>
      </w:tr>
      <w:tr w:rsidR="003D15C8" w:rsidRPr="003A2F86" w14:paraId="26712D98" w14:textId="07D6F375" w:rsidTr="006778CB">
        <w:trPr>
          <w:trHeight w:val="300"/>
          <w:jc w:val="center"/>
        </w:trPr>
        <w:tc>
          <w:tcPr>
            <w:tcW w:w="983" w:type="dxa"/>
            <w:vAlign w:val="center"/>
            <w:hideMark/>
          </w:tcPr>
          <w:p w14:paraId="3C4E0E14" w14:textId="77777777"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center"/>
              <w:rPr>
                <w:rFonts w:ascii="Arial" w:eastAsia="Calibri" w:hAnsi="Arial" w:cs="Arial"/>
                <w:i/>
                <w:iCs/>
                <w:sz w:val="16"/>
                <w:szCs w:val="16"/>
                <w:lang w:eastAsia="en-US"/>
              </w:rPr>
            </w:pPr>
            <w:r w:rsidRPr="006B60DC">
              <w:rPr>
                <w:rFonts w:ascii="Arial" w:eastAsia="Calibri" w:hAnsi="Arial" w:cs="Arial"/>
                <w:i/>
                <w:iCs/>
                <w:sz w:val="16"/>
                <w:szCs w:val="16"/>
                <w:lang w:eastAsia="en-US"/>
              </w:rPr>
              <w:t>2017.</w:t>
            </w:r>
          </w:p>
        </w:tc>
        <w:tc>
          <w:tcPr>
            <w:tcW w:w="1139" w:type="dxa"/>
            <w:vAlign w:val="center"/>
            <w:hideMark/>
          </w:tcPr>
          <w:p w14:paraId="197EF22E" w14:textId="42911EA6"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eastAsia="Calibri" w:hAnsi="Arial" w:cs="Arial"/>
                <w:i/>
                <w:iCs/>
                <w:sz w:val="16"/>
                <w:szCs w:val="16"/>
                <w:lang w:eastAsia="en-US"/>
              </w:rPr>
            </w:pPr>
            <w:r w:rsidRPr="006B60DC">
              <w:rPr>
                <w:rFonts w:ascii="Arial" w:hAnsi="Arial" w:cs="Arial"/>
                <w:i/>
                <w:iCs/>
                <w:color w:val="000000"/>
                <w:sz w:val="16"/>
                <w:szCs w:val="16"/>
              </w:rPr>
              <w:t>544,16</w:t>
            </w:r>
          </w:p>
        </w:tc>
        <w:tc>
          <w:tcPr>
            <w:tcW w:w="6195" w:type="dxa"/>
            <w:vAlign w:val="center"/>
            <w:hideMark/>
          </w:tcPr>
          <w:p w14:paraId="361D8B2E" w14:textId="5B933070"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both"/>
              <w:rPr>
                <w:rFonts w:ascii="Arial" w:eastAsia="Calibri" w:hAnsi="Arial" w:cs="Arial"/>
                <w:sz w:val="16"/>
                <w:szCs w:val="16"/>
                <w:lang w:eastAsia="en-US"/>
              </w:rPr>
            </w:pPr>
            <w:r w:rsidRPr="006B60DC">
              <w:rPr>
                <w:rFonts w:ascii="Arial" w:hAnsi="Arial" w:cs="Arial"/>
                <w:color w:val="000000"/>
                <w:sz w:val="16"/>
                <w:szCs w:val="16"/>
              </w:rPr>
              <w:t>prva godina ostvarivanja ovih prihoda</w:t>
            </w:r>
          </w:p>
        </w:tc>
        <w:tc>
          <w:tcPr>
            <w:tcW w:w="2370" w:type="dxa"/>
            <w:vAlign w:val="center"/>
          </w:tcPr>
          <w:p w14:paraId="2CD5DDBC" w14:textId="72E50CDC"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hAnsi="Arial" w:cs="Arial"/>
                <w:color w:val="000000"/>
                <w:sz w:val="18"/>
                <w:szCs w:val="18"/>
              </w:rPr>
            </w:pPr>
            <w:r>
              <w:rPr>
                <w:rFonts w:ascii="Arial" w:hAnsi="Arial" w:cs="Arial"/>
                <w:color w:val="000000"/>
                <w:sz w:val="18"/>
                <w:szCs w:val="18"/>
              </w:rPr>
              <w:t>-</w:t>
            </w:r>
          </w:p>
        </w:tc>
        <w:tc>
          <w:tcPr>
            <w:tcW w:w="2503" w:type="dxa"/>
            <w:vAlign w:val="center"/>
          </w:tcPr>
          <w:p w14:paraId="5C467FE8" w14:textId="50695CE3"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hAnsi="Arial" w:cs="Arial"/>
                <w:color w:val="000000"/>
                <w:sz w:val="18"/>
                <w:szCs w:val="18"/>
              </w:rPr>
            </w:pPr>
            <w:r>
              <w:rPr>
                <w:rFonts w:ascii="Arial" w:hAnsi="Arial" w:cs="Arial"/>
                <w:color w:val="000000"/>
                <w:sz w:val="18"/>
                <w:szCs w:val="18"/>
              </w:rPr>
              <w:t>-</w:t>
            </w:r>
          </w:p>
        </w:tc>
      </w:tr>
      <w:tr w:rsidR="003D15C8" w:rsidRPr="003A2F86" w14:paraId="3ED81837" w14:textId="4EE2BD6E" w:rsidTr="006778CB">
        <w:trPr>
          <w:trHeight w:val="317"/>
          <w:jc w:val="center"/>
        </w:trPr>
        <w:tc>
          <w:tcPr>
            <w:tcW w:w="983" w:type="dxa"/>
            <w:vAlign w:val="center"/>
            <w:hideMark/>
          </w:tcPr>
          <w:p w14:paraId="5EEED770" w14:textId="77777777"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center"/>
              <w:rPr>
                <w:rFonts w:ascii="Arial" w:eastAsia="Calibri" w:hAnsi="Arial" w:cs="Arial"/>
                <w:i/>
                <w:iCs/>
                <w:sz w:val="16"/>
                <w:szCs w:val="16"/>
                <w:lang w:eastAsia="en-US"/>
              </w:rPr>
            </w:pPr>
            <w:r w:rsidRPr="006B60DC">
              <w:rPr>
                <w:rFonts w:ascii="Arial" w:eastAsia="Calibri" w:hAnsi="Arial" w:cs="Arial"/>
                <w:i/>
                <w:iCs/>
                <w:sz w:val="16"/>
                <w:szCs w:val="16"/>
                <w:lang w:eastAsia="en-US"/>
              </w:rPr>
              <w:t>2018.</w:t>
            </w:r>
          </w:p>
        </w:tc>
        <w:tc>
          <w:tcPr>
            <w:tcW w:w="1139" w:type="dxa"/>
            <w:vAlign w:val="center"/>
            <w:hideMark/>
          </w:tcPr>
          <w:p w14:paraId="0BCBDEE0" w14:textId="3E97F832"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eastAsia="Calibri" w:hAnsi="Arial" w:cs="Arial"/>
                <w:i/>
                <w:iCs/>
                <w:sz w:val="16"/>
                <w:szCs w:val="16"/>
                <w:lang w:eastAsia="en-US"/>
              </w:rPr>
            </w:pPr>
            <w:r w:rsidRPr="006B60DC">
              <w:rPr>
                <w:rFonts w:ascii="Arial" w:hAnsi="Arial" w:cs="Arial"/>
                <w:i/>
                <w:iCs/>
                <w:color w:val="000000"/>
                <w:sz w:val="16"/>
                <w:szCs w:val="16"/>
              </w:rPr>
              <w:t>10.156,32</w:t>
            </w:r>
          </w:p>
        </w:tc>
        <w:tc>
          <w:tcPr>
            <w:tcW w:w="6195" w:type="dxa"/>
            <w:vAlign w:val="center"/>
            <w:hideMark/>
          </w:tcPr>
          <w:p w14:paraId="2731DC2B" w14:textId="53D40017"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both"/>
              <w:rPr>
                <w:rFonts w:ascii="Arial" w:eastAsia="Calibri" w:hAnsi="Arial" w:cs="Arial"/>
                <w:sz w:val="16"/>
                <w:szCs w:val="16"/>
                <w:lang w:eastAsia="en-US"/>
              </w:rPr>
            </w:pPr>
            <w:r w:rsidRPr="006B60DC">
              <w:rPr>
                <w:rFonts w:ascii="Arial" w:hAnsi="Arial" w:cs="Arial"/>
                <w:color w:val="000000"/>
                <w:sz w:val="16"/>
                <w:szCs w:val="16"/>
              </w:rPr>
              <w:t>što je za 9.612,15 € više u odnosu na izvještajno razdoblje prethodne godine (prihodi prvog polugodišta 2018. iznosili 2.511,78 €)</w:t>
            </w:r>
          </w:p>
        </w:tc>
        <w:tc>
          <w:tcPr>
            <w:tcW w:w="2370" w:type="dxa"/>
            <w:vAlign w:val="center"/>
          </w:tcPr>
          <w:p w14:paraId="065078AC" w14:textId="582B4BBB"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hAnsi="Arial" w:cs="Arial"/>
                <w:color w:val="000000"/>
                <w:sz w:val="18"/>
                <w:szCs w:val="18"/>
              </w:rPr>
            </w:pPr>
            <w:r>
              <w:rPr>
                <w:rFonts w:ascii="Arial" w:hAnsi="Arial" w:cs="Arial"/>
                <w:color w:val="000000"/>
                <w:sz w:val="18"/>
                <w:szCs w:val="18"/>
              </w:rPr>
              <w:t>-</w:t>
            </w:r>
          </w:p>
        </w:tc>
        <w:tc>
          <w:tcPr>
            <w:tcW w:w="2503" w:type="dxa"/>
            <w:vAlign w:val="center"/>
          </w:tcPr>
          <w:p w14:paraId="6B8A0A30" w14:textId="021128FC"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hAnsi="Arial" w:cs="Arial"/>
                <w:color w:val="000000"/>
                <w:sz w:val="18"/>
                <w:szCs w:val="18"/>
              </w:rPr>
            </w:pPr>
            <w:r>
              <w:rPr>
                <w:rFonts w:ascii="Arial" w:hAnsi="Arial" w:cs="Arial"/>
                <w:color w:val="000000"/>
                <w:sz w:val="18"/>
                <w:szCs w:val="18"/>
              </w:rPr>
              <w:t>-</w:t>
            </w:r>
          </w:p>
        </w:tc>
      </w:tr>
      <w:tr w:rsidR="003D15C8" w:rsidRPr="003A2F86" w14:paraId="5AEB562A" w14:textId="3C0CD45D" w:rsidTr="006778CB">
        <w:trPr>
          <w:trHeight w:val="255"/>
          <w:jc w:val="center"/>
        </w:trPr>
        <w:tc>
          <w:tcPr>
            <w:tcW w:w="983" w:type="dxa"/>
            <w:vAlign w:val="center"/>
            <w:hideMark/>
          </w:tcPr>
          <w:p w14:paraId="0325D179" w14:textId="77777777"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center"/>
              <w:rPr>
                <w:rFonts w:ascii="Arial" w:eastAsia="Calibri" w:hAnsi="Arial" w:cs="Arial"/>
                <w:i/>
                <w:iCs/>
                <w:sz w:val="16"/>
                <w:szCs w:val="16"/>
                <w:lang w:eastAsia="en-US"/>
              </w:rPr>
            </w:pPr>
            <w:r w:rsidRPr="006B60DC">
              <w:rPr>
                <w:rFonts w:ascii="Arial" w:eastAsia="Calibri" w:hAnsi="Arial" w:cs="Arial"/>
                <w:i/>
                <w:iCs/>
                <w:sz w:val="16"/>
                <w:szCs w:val="16"/>
                <w:lang w:eastAsia="en-US"/>
              </w:rPr>
              <w:t>2019.</w:t>
            </w:r>
          </w:p>
        </w:tc>
        <w:tc>
          <w:tcPr>
            <w:tcW w:w="1139" w:type="dxa"/>
            <w:vAlign w:val="center"/>
            <w:hideMark/>
          </w:tcPr>
          <w:p w14:paraId="5CE1BA1D" w14:textId="308DEDE8"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eastAsia="Calibri" w:hAnsi="Arial" w:cs="Arial"/>
                <w:i/>
                <w:iCs/>
                <w:sz w:val="16"/>
                <w:szCs w:val="16"/>
                <w:lang w:eastAsia="en-US"/>
              </w:rPr>
            </w:pPr>
            <w:r w:rsidRPr="006B60DC">
              <w:rPr>
                <w:rFonts w:ascii="Arial" w:hAnsi="Arial" w:cs="Arial"/>
                <w:i/>
                <w:iCs/>
                <w:color w:val="000000"/>
                <w:sz w:val="16"/>
                <w:szCs w:val="16"/>
              </w:rPr>
              <w:t>15.939,24</w:t>
            </w:r>
          </w:p>
        </w:tc>
        <w:tc>
          <w:tcPr>
            <w:tcW w:w="6195" w:type="dxa"/>
            <w:vAlign w:val="center"/>
            <w:hideMark/>
          </w:tcPr>
          <w:p w14:paraId="5AADDC5A" w14:textId="458AC555"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both"/>
              <w:rPr>
                <w:rFonts w:ascii="Arial" w:eastAsia="Calibri" w:hAnsi="Arial" w:cs="Arial"/>
                <w:sz w:val="16"/>
                <w:szCs w:val="16"/>
                <w:lang w:eastAsia="en-US"/>
              </w:rPr>
            </w:pPr>
            <w:r w:rsidRPr="006B60DC">
              <w:rPr>
                <w:rFonts w:ascii="Arial" w:hAnsi="Arial" w:cs="Arial"/>
                <w:color w:val="000000"/>
                <w:sz w:val="16"/>
                <w:szCs w:val="16"/>
              </w:rPr>
              <w:t>što je za 5.782,93 € ili 56,9% više u odnosu na izvještajno razdoblje prethodne godine (prihodi prvog polugodišta 2019. iznosili 6.111,38 €)</w:t>
            </w:r>
          </w:p>
        </w:tc>
        <w:tc>
          <w:tcPr>
            <w:tcW w:w="2370" w:type="dxa"/>
            <w:vAlign w:val="center"/>
          </w:tcPr>
          <w:p w14:paraId="15520BBF" w14:textId="10052FDC"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hAnsi="Arial" w:cs="Arial"/>
                <w:color w:val="000000"/>
                <w:sz w:val="18"/>
                <w:szCs w:val="18"/>
              </w:rPr>
            </w:pPr>
            <w:r>
              <w:rPr>
                <w:rFonts w:ascii="Arial" w:hAnsi="Arial" w:cs="Arial"/>
                <w:color w:val="000000"/>
                <w:sz w:val="18"/>
                <w:szCs w:val="18"/>
              </w:rPr>
              <w:t>-</w:t>
            </w:r>
          </w:p>
        </w:tc>
        <w:tc>
          <w:tcPr>
            <w:tcW w:w="2503" w:type="dxa"/>
            <w:vAlign w:val="center"/>
          </w:tcPr>
          <w:p w14:paraId="533BBC2A" w14:textId="1966F961"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hAnsi="Arial" w:cs="Arial"/>
                <w:color w:val="000000"/>
                <w:sz w:val="18"/>
                <w:szCs w:val="18"/>
              </w:rPr>
            </w:pPr>
            <w:r>
              <w:rPr>
                <w:rFonts w:ascii="Arial" w:hAnsi="Arial" w:cs="Arial"/>
                <w:color w:val="000000"/>
                <w:sz w:val="18"/>
                <w:szCs w:val="18"/>
              </w:rPr>
              <w:t>-</w:t>
            </w:r>
          </w:p>
        </w:tc>
      </w:tr>
      <w:tr w:rsidR="003D15C8" w:rsidRPr="003A2F86" w14:paraId="38672A39" w14:textId="02E1BEFA" w:rsidTr="006778CB">
        <w:trPr>
          <w:trHeight w:val="288"/>
          <w:jc w:val="center"/>
        </w:trPr>
        <w:tc>
          <w:tcPr>
            <w:tcW w:w="983" w:type="dxa"/>
            <w:vAlign w:val="center"/>
            <w:hideMark/>
          </w:tcPr>
          <w:p w14:paraId="11557190" w14:textId="77777777"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center"/>
              <w:rPr>
                <w:rFonts w:ascii="Arial" w:eastAsia="Calibri" w:hAnsi="Arial" w:cs="Arial"/>
                <w:i/>
                <w:iCs/>
                <w:sz w:val="16"/>
                <w:szCs w:val="16"/>
                <w:lang w:eastAsia="en-US"/>
              </w:rPr>
            </w:pPr>
            <w:r w:rsidRPr="006B60DC">
              <w:rPr>
                <w:rFonts w:ascii="Arial" w:eastAsia="Calibri" w:hAnsi="Arial" w:cs="Arial"/>
                <w:i/>
                <w:iCs/>
                <w:sz w:val="16"/>
                <w:szCs w:val="16"/>
                <w:lang w:eastAsia="en-US"/>
              </w:rPr>
              <w:t>2020.</w:t>
            </w:r>
          </w:p>
        </w:tc>
        <w:tc>
          <w:tcPr>
            <w:tcW w:w="1139" w:type="dxa"/>
            <w:vAlign w:val="center"/>
            <w:hideMark/>
          </w:tcPr>
          <w:p w14:paraId="15F24ECC" w14:textId="48B308CA"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eastAsia="Calibri" w:hAnsi="Arial" w:cs="Arial"/>
                <w:i/>
                <w:iCs/>
                <w:sz w:val="16"/>
                <w:szCs w:val="16"/>
                <w:lang w:eastAsia="en-US"/>
              </w:rPr>
            </w:pPr>
            <w:r w:rsidRPr="006B60DC">
              <w:rPr>
                <w:rFonts w:ascii="Arial" w:hAnsi="Arial" w:cs="Arial"/>
                <w:i/>
                <w:iCs/>
                <w:color w:val="000000"/>
                <w:sz w:val="16"/>
                <w:szCs w:val="16"/>
              </w:rPr>
              <w:t>404,80</w:t>
            </w:r>
          </w:p>
        </w:tc>
        <w:tc>
          <w:tcPr>
            <w:tcW w:w="6195" w:type="dxa"/>
            <w:vAlign w:val="center"/>
            <w:hideMark/>
          </w:tcPr>
          <w:p w14:paraId="0BC5A567" w14:textId="1C28CC7B"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both"/>
              <w:rPr>
                <w:rFonts w:ascii="Arial" w:eastAsia="Calibri" w:hAnsi="Arial" w:cs="Arial"/>
                <w:sz w:val="16"/>
                <w:szCs w:val="16"/>
                <w:lang w:eastAsia="en-US"/>
              </w:rPr>
            </w:pPr>
            <w:r w:rsidRPr="006B60DC">
              <w:rPr>
                <w:rFonts w:ascii="Arial" w:hAnsi="Arial" w:cs="Arial"/>
                <w:color w:val="000000"/>
                <w:sz w:val="16"/>
                <w:szCs w:val="16"/>
              </w:rPr>
              <w:t>što je za 15.534,44 € ili 97,5% manje u odnosu na izvještajno razdoblje prethodne godine (prihodi prvog polugodišta 2020. iznosili 245,54 €)</w:t>
            </w:r>
          </w:p>
        </w:tc>
        <w:tc>
          <w:tcPr>
            <w:tcW w:w="2370" w:type="dxa"/>
            <w:vAlign w:val="center"/>
          </w:tcPr>
          <w:p w14:paraId="22813EF5" w14:textId="3209C61E"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hAnsi="Arial" w:cs="Arial"/>
                <w:color w:val="000000"/>
                <w:sz w:val="18"/>
                <w:szCs w:val="18"/>
              </w:rPr>
            </w:pPr>
            <w:r>
              <w:rPr>
                <w:rFonts w:ascii="Arial" w:hAnsi="Arial" w:cs="Arial"/>
                <w:color w:val="000000"/>
                <w:sz w:val="18"/>
                <w:szCs w:val="18"/>
              </w:rPr>
              <w:t>-</w:t>
            </w:r>
          </w:p>
        </w:tc>
        <w:tc>
          <w:tcPr>
            <w:tcW w:w="2503" w:type="dxa"/>
            <w:vAlign w:val="center"/>
          </w:tcPr>
          <w:p w14:paraId="2968407B" w14:textId="3D4A6F29"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hAnsi="Arial" w:cs="Arial"/>
                <w:color w:val="000000"/>
                <w:sz w:val="18"/>
                <w:szCs w:val="18"/>
              </w:rPr>
            </w:pPr>
            <w:r>
              <w:rPr>
                <w:rFonts w:ascii="Arial" w:hAnsi="Arial" w:cs="Arial"/>
                <w:color w:val="000000"/>
                <w:sz w:val="18"/>
                <w:szCs w:val="18"/>
              </w:rPr>
              <w:t>-</w:t>
            </w:r>
          </w:p>
        </w:tc>
      </w:tr>
      <w:tr w:rsidR="003D15C8" w:rsidRPr="003A2F86" w14:paraId="43D7639E" w14:textId="546803EE" w:rsidTr="006778CB">
        <w:trPr>
          <w:trHeight w:val="485"/>
          <w:jc w:val="center"/>
        </w:trPr>
        <w:tc>
          <w:tcPr>
            <w:tcW w:w="983" w:type="dxa"/>
            <w:vAlign w:val="center"/>
            <w:hideMark/>
          </w:tcPr>
          <w:p w14:paraId="68CBA352" w14:textId="77777777"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center"/>
              <w:rPr>
                <w:rFonts w:ascii="Arial" w:eastAsia="Calibri" w:hAnsi="Arial" w:cs="Arial"/>
                <w:i/>
                <w:iCs/>
                <w:sz w:val="16"/>
                <w:szCs w:val="16"/>
                <w:lang w:eastAsia="en-US"/>
              </w:rPr>
            </w:pPr>
            <w:r w:rsidRPr="006B60DC">
              <w:rPr>
                <w:rFonts w:ascii="Arial" w:eastAsia="Calibri" w:hAnsi="Arial" w:cs="Arial"/>
                <w:i/>
                <w:iCs/>
                <w:sz w:val="16"/>
                <w:szCs w:val="16"/>
                <w:lang w:eastAsia="en-US"/>
              </w:rPr>
              <w:t>2021.</w:t>
            </w:r>
          </w:p>
        </w:tc>
        <w:tc>
          <w:tcPr>
            <w:tcW w:w="1139" w:type="dxa"/>
            <w:vAlign w:val="center"/>
            <w:hideMark/>
          </w:tcPr>
          <w:p w14:paraId="67458017" w14:textId="06C711E5"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eastAsia="Calibri" w:hAnsi="Arial" w:cs="Arial"/>
                <w:i/>
                <w:iCs/>
                <w:sz w:val="16"/>
                <w:szCs w:val="16"/>
                <w:lang w:eastAsia="en-US"/>
              </w:rPr>
            </w:pPr>
            <w:r w:rsidRPr="006B60DC">
              <w:rPr>
                <w:rFonts w:ascii="Arial" w:hAnsi="Arial" w:cs="Arial"/>
                <w:i/>
                <w:iCs/>
                <w:color w:val="000000"/>
                <w:sz w:val="16"/>
                <w:szCs w:val="16"/>
              </w:rPr>
              <w:t>1.457,55</w:t>
            </w:r>
          </w:p>
        </w:tc>
        <w:tc>
          <w:tcPr>
            <w:tcW w:w="6195" w:type="dxa"/>
            <w:vAlign w:val="center"/>
            <w:hideMark/>
          </w:tcPr>
          <w:p w14:paraId="704FE37F" w14:textId="6C05DD50"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both"/>
              <w:rPr>
                <w:rFonts w:ascii="Arial" w:eastAsia="Calibri" w:hAnsi="Arial" w:cs="Arial"/>
                <w:sz w:val="16"/>
                <w:szCs w:val="16"/>
                <w:lang w:eastAsia="en-US"/>
              </w:rPr>
            </w:pPr>
            <w:r w:rsidRPr="006B60DC">
              <w:rPr>
                <w:rFonts w:ascii="Arial" w:hAnsi="Arial" w:cs="Arial"/>
                <w:sz w:val="16"/>
                <w:szCs w:val="16"/>
              </w:rPr>
              <w:t>što je za 1.052,74 € ili 260% više u odnosu na izvještajno razdoblje prethodne godine, ali čak 14.481,70 € ili 90,9% manje nego u izvještajnom razdoblju 2019. godine (prihodi prvog polugodišta 2021. godine su iznosili 205,72 €)</w:t>
            </w:r>
          </w:p>
        </w:tc>
        <w:tc>
          <w:tcPr>
            <w:tcW w:w="2370" w:type="dxa"/>
            <w:vAlign w:val="center"/>
          </w:tcPr>
          <w:p w14:paraId="16702BF6" w14:textId="3C023368"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hAnsi="Arial" w:cs="Arial"/>
                <w:sz w:val="18"/>
                <w:szCs w:val="18"/>
              </w:rPr>
            </w:pPr>
            <w:r>
              <w:rPr>
                <w:rFonts w:ascii="Arial" w:hAnsi="Arial" w:cs="Arial"/>
                <w:sz w:val="18"/>
                <w:szCs w:val="18"/>
              </w:rPr>
              <w:t>-</w:t>
            </w:r>
          </w:p>
        </w:tc>
        <w:tc>
          <w:tcPr>
            <w:tcW w:w="2503" w:type="dxa"/>
            <w:vAlign w:val="center"/>
          </w:tcPr>
          <w:p w14:paraId="356BB12E" w14:textId="28FBF5E4"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hAnsi="Arial" w:cs="Arial"/>
                <w:sz w:val="18"/>
                <w:szCs w:val="18"/>
              </w:rPr>
            </w:pPr>
            <w:r>
              <w:rPr>
                <w:rFonts w:ascii="Arial" w:hAnsi="Arial" w:cs="Arial"/>
                <w:sz w:val="18"/>
                <w:szCs w:val="18"/>
              </w:rPr>
              <w:t>-</w:t>
            </w:r>
          </w:p>
        </w:tc>
      </w:tr>
      <w:tr w:rsidR="003D15C8" w:rsidRPr="003A2F86" w14:paraId="64B44F66" w14:textId="60BD1D67" w:rsidTr="006778CB">
        <w:trPr>
          <w:trHeight w:val="280"/>
          <w:jc w:val="center"/>
        </w:trPr>
        <w:tc>
          <w:tcPr>
            <w:tcW w:w="983" w:type="dxa"/>
            <w:vAlign w:val="center"/>
            <w:hideMark/>
          </w:tcPr>
          <w:p w14:paraId="39156E34" w14:textId="61EF32B4"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center"/>
              <w:rPr>
                <w:rFonts w:ascii="Arial" w:eastAsia="Calibri" w:hAnsi="Arial" w:cs="Arial"/>
                <w:i/>
                <w:iCs/>
                <w:sz w:val="16"/>
                <w:szCs w:val="16"/>
                <w:lang w:eastAsia="en-US"/>
              </w:rPr>
            </w:pPr>
            <w:r w:rsidRPr="006B60DC">
              <w:rPr>
                <w:rFonts w:ascii="Arial" w:eastAsia="Calibri" w:hAnsi="Arial" w:cs="Arial"/>
                <w:i/>
                <w:iCs/>
                <w:sz w:val="16"/>
                <w:szCs w:val="16"/>
                <w:lang w:eastAsia="en-US"/>
              </w:rPr>
              <w:t>2022.</w:t>
            </w:r>
          </w:p>
        </w:tc>
        <w:tc>
          <w:tcPr>
            <w:tcW w:w="1139" w:type="dxa"/>
            <w:vAlign w:val="center"/>
          </w:tcPr>
          <w:p w14:paraId="06319783" w14:textId="2CB0DC2A"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eastAsia="Calibri" w:hAnsi="Arial" w:cs="Arial"/>
                <w:i/>
                <w:iCs/>
                <w:sz w:val="16"/>
                <w:szCs w:val="16"/>
                <w:lang w:eastAsia="en-US"/>
              </w:rPr>
            </w:pPr>
            <w:r w:rsidRPr="006B60DC">
              <w:rPr>
                <w:rFonts w:ascii="Arial" w:hAnsi="Arial" w:cs="Arial"/>
                <w:i/>
                <w:iCs/>
                <w:color w:val="000000"/>
                <w:sz w:val="16"/>
                <w:szCs w:val="16"/>
              </w:rPr>
              <w:t>3.912,00</w:t>
            </w:r>
          </w:p>
        </w:tc>
        <w:tc>
          <w:tcPr>
            <w:tcW w:w="6195" w:type="dxa"/>
            <w:vAlign w:val="center"/>
          </w:tcPr>
          <w:p w14:paraId="378E2F2B" w14:textId="07967469"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both"/>
              <w:rPr>
                <w:rFonts w:ascii="Arial" w:eastAsia="Calibri" w:hAnsi="Arial" w:cs="Arial"/>
                <w:sz w:val="16"/>
                <w:szCs w:val="16"/>
                <w:lang w:eastAsia="en-US"/>
              </w:rPr>
            </w:pPr>
            <w:r w:rsidRPr="006B60DC">
              <w:rPr>
                <w:rFonts w:ascii="Arial" w:hAnsi="Arial" w:cs="Arial"/>
                <w:sz w:val="16"/>
                <w:szCs w:val="16"/>
              </w:rPr>
              <w:t>što je za 2.454,46 € ili 168,4% više u odnosu na izvještajno razdoblje prethodne godine, ali čak 12.02,24 € ili 75,5% manje nego u izvještajnom razdoblju 2019. godine (prihodi prvog polugodišta 2022. godine su iznosili 1.284,09 €).</w:t>
            </w:r>
          </w:p>
        </w:tc>
        <w:tc>
          <w:tcPr>
            <w:tcW w:w="2370" w:type="dxa"/>
            <w:vAlign w:val="center"/>
          </w:tcPr>
          <w:p w14:paraId="5C4DACE5" w14:textId="3B7AF3B3"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hAnsi="Arial" w:cs="Arial"/>
                <w:sz w:val="18"/>
                <w:szCs w:val="18"/>
              </w:rPr>
            </w:pPr>
            <w:r>
              <w:rPr>
                <w:rFonts w:ascii="Arial" w:hAnsi="Arial" w:cs="Arial"/>
                <w:sz w:val="18"/>
                <w:szCs w:val="18"/>
              </w:rPr>
              <w:t>-</w:t>
            </w:r>
          </w:p>
        </w:tc>
        <w:tc>
          <w:tcPr>
            <w:tcW w:w="2503" w:type="dxa"/>
            <w:vAlign w:val="center"/>
          </w:tcPr>
          <w:p w14:paraId="521DE763" w14:textId="6F8AA531"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hAnsi="Arial" w:cs="Arial"/>
                <w:sz w:val="18"/>
                <w:szCs w:val="18"/>
              </w:rPr>
            </w:pPr>
            <w:r>
              <w:rPr>
                <w:rFonts w:ascii="Arial" w:hAnsi="Arial" w:cs="Arial"/>
                <w:sz w:val="18"/>
                <w:szCs w:val="18"/>
              </w:rPr>
              <w:t>-</w:t>
            </w:r>
          </w:p>
        </w:tc>
      </w:tr>
      <w:tr w:rsidR="003D15C8" w:rsidRPr="003A2F86" w14:paraId="480747F8" w14:textId="764801DC" w:rsidTr="006778CB">
        <w:trPr>
          <w:trHeight w:val="280"/>
          <w:jc w:val="center"/>
        </w:trPr>
        <w:tc>
          <w:tcPr>
            <w:tcW w:w="983" w:type="dxa"/>
            <w:vAlign w:val="center"/>
          </w:tcPr>
          <w:p w14:paraId="52E6D533" w14:textId="15B55BD4"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center"/>
              <w:rPr>
                <w:rFonts w:ascii="Arial" w:eastAsia="Calibri" w:hAnsi="Arial" w:cs="Arial"/>
                <w:i/>
                <w:iCs/>
                <w:sz w:val="16"/>
                <w:szCs w:val="16"/>
                <w:lang w:eastAsia="en-US"/>
              </w:rPr>
            </w:pPr>
            <w:r w:rsidRPr="006B60DC">
              <w:rPr>
                <w:rFonts w:ascii="Arial" w:eastAsia="Calibri" w:hAnsi="Arial" w:cs="Arial"/>
                <w:i/>
                <w:iCs/>
                <w:sz w:val="16"/>
                <w:szCs w:val="16"/>
                <w:lang w:eastAsia="en-US"/>
              </w:rPr>
              <w:t>2023.</w:t>
            </w:r>
          </w:p>
        </w:tc>
        <w:tc>
          <w:tcPr>
            <w:tcW w:w="1139" w:type="dxa"/>
            <w:vAlign w:val="center"/>
          </w:tcPr>
          <w:p w14:paraId="7C8DF518" w14:textId="5F4C8F05"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eastAsia="Calibri" w:hAnsi="Arial" w:cs="Arial"/>
                <w:i/>
                <w:iCs/>
                <w:sz w:val="16"/>
                <w:szCs w:val="16"/>
                <w:lang w:eastAsia="en-US"/>
              </w:rPr>
            </w:pPr>
            <w:r w:rsidRPr="006B60DC">
              <w:rPr>
                <w:rFonts w:ascii="Arial" w:hAnsi="Arial" w:cs="Arial"/>
                <w:i/>
                <w:iCs/>
                <w:color w:val="000000"/>
                <w:sz w:val="16"/>
                <w:szCs w:val="16"/>
              </w:rPr>
              <w:t>1.104,82</w:t>
            </w:r>
          </w:p>
        </w:tc>
        <w:tc>
          <w:tcPr>
            <w:tcW w:w="6195" w:type="dxa"/>
            <w:vAlign w:val="center"/>
          </w:tcPr>
          <w:p w14:paraId="6D008550" w14:textId="7309BAF5"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both"/>
              <w:rPr>
                <w:rFonts w:ascii="Arial" w:eastAsia="Calibri" w:hAnsi="Arial" w:cs="Arial"/>
                <w:sz w:val="16"/>
                <w:szCs w:val="16"/>
                <w:lang w:eastAsia="en-US"/>
              </w:rPr>
            </w:pPr>
            <w:r w:rsidRPr="006B60DC">
              <w:rPr>
                <w:rFonts w:ascii="Arial" w:hAnsi="Arial" w:cs="Arial"/>
                <w:sz w:val="16"/>
                <w:szCs w:val="16"/>
              </w:rPr>
              <w:t xml:space="preserve">što je za 2.807,18 € ili 71,8% manje u odnosu na izvještajno godišnje razdoblje prethodne godine (prihodi prvog polugodišta 2023. godine su iznosili 165 €). Manje nego prethodne godine </w:t>
            </w:r>
            <w:r w:rsidRPr="006B60DC">
              <w:rPr>
                <w:rFonts w:ascii="Arial" w:eastAsia="Calibri" w:hAnsi="Arial" w:cs="Arial"/>
                <w:sz w:val="16"/>
                <w:szCs w:val="16"/>
                <w:lang w:eastAsia="en-US"/>
              </w:rPr>
              <w:t>€ jer su se izvodili radovi uz rivu u Cavtatu što je utjecalo na manje prihode od kazni jer je bilo onemogućeno parkiranje.</w:t>
            </w:r>
          </w:p>
        </w:tc>
        <w:tc>
          <w:tcPr>
            <w:tcW w:w="2370" w:type="dxa"/>
            <w:vAlign w:val="center"/>
          </w:tcPr>
          <w:p w14:paraId="237BCDB2" w14:textId="76E3E879"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hAnsi="Arial" w:cs="Arial"/>
                <w:sz w:val="18"/>
                <w:szCs w:val="18"/>
              </w:rPr>
            </w:pPr>
            <w:r>
              <w:rPr>
                <w:rFonts w:ascii="Arial" w:hAnsi="Arial" w:cs="Arial"/>
                <w:sz w:val="18"/>
                <w:szCs w:val="18"/>
              </w:rPr>
              <w:t>-</w:t>
            </w:r>
          </w:p>
        </w:tc>
        <w:tc>
          <w:tcPr>
            <w:tcW w:w="2503" w:type="dxa"/>
            <w:vAlign w:val="center"/>
          </w:tcPr>
          <w:p w14:paraId="437C4012" w14:textId="7EA99A13" w:rsidR="003D15C8" w:rsidRPr="003A2F86"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hAnsi="Arial" w:cs="Arial"/>
                <w:sz w:val="18"/>
                <w:szCs w:val="18"/>
              </w:rPr>
            </w:pPr>
            <w:r>
              <w:rPr>
                <w:rFonts w:ascii="Arial" w:hAnsi="Arial" w:cs="Arial"/>
                <w:sz w:val="18"/>
                <w:szCs w:val="18"/>
              </w:rPr>
              <w:t>-</w:t>
            </w:r>
          </w:p>
        </w:tc>
      </w:tr>
      <w:tr w:rsidR="003D15C8" w:rsidRPr="00D26B62" w14:paraId="1F44DBE7" w14:textId="34E78777" w:rsidTr="006778CB">
        <w:trPr>
          <w:trHeight w:val="280"/>
          <w:jc w:val="center"/>
        </w:trPr>
        <w:tc>
          <w:tcPr>
            <w:tcW w:w="983" w:type="dxa"/>
            <w:vAlign w:val="center"/>
          </w:tcPr>
          <w:p w14:paraId="679A1A3A" w14:textId="43CEA6F3"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center"/>
              <w:rPr>
                <w:rFonts w:ascii="Arial" w:eastAsia="Calibri" w:hAnsi="Arial" w:cs="Arial"/>
                <w:i/>
                <w:iCs/>
                <w:sz w:val="16"/>
                <w:szCs w:val="16"/>
                <w:lang w:eastAsia="en-US"/>
              </w:rPr>
            </w:pPr>
            <w:r w:rsidRPr="006B60DC">
              <w:rPr>
                <w:rFonts w:ascii="Arial" w:eastAsia="Calibri" w:hAnsi="Arial" w:cs="Arial"/>
                <w:i/>
                <w:iCs/>
                <w:sz w:val="16"/>
                <w:szCs w:val="16"/>
                <w:lang w:eastAsia="en-US"/>
              </w:rPr>
              <w:t>2024.</w:t>
            </w:r>
          </w:p>
        </w:tc>
        <w:tc>
          <w:tcPr>
            <w:tcW w:w="1139" w:type="dxa"/>
            <w:vAlign w:val="center"/>
          </w:tcPr>
          <w:p w14:paraId="1DED0B73" w14:textId="1FCA6117"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center"/>
              <w:rPr>
                <w:rFonts w:ascii="Arial" w:eastAsia="Calibri" w:hAnsi="Arial" w:cs="Arial"/>
                <w:i/>
                <w:iCs/>
                <w:sz w:val="16"/>
                <w:szCs w:val="16"/>
                <w:lang w:eastAsia="en-US"/>
              </w:rPr>
            </w:pPr>
            <w:r w:rsidRPr="006B60DC">
              <w:rPr>
                <w:rFonts w:ascii="Arial" w:eastAsia="Calibri" w:hAnsi="Arial" w:cs="Arial"/>
                <w:i/>
                <w:iCs/>
                <w:sz w:val="16"/>
                <w:szCs w:val="16"/>
                <w:lang w:eastAsia="en-US"/>
              </w:rPr>
              <w:t>10.083,01</w:t>
            </w:r>
          </w:p>
        </w:tc>
        <w:tc>
          <w:tcPr>
            <w:tcW w:w="6195" w:type="dxa"/>
            <w:vAlign w:val="center"/>
          </w:tcPr>
          <w:p w14:paraId="29DD063B" w14:textId="73933F01"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rPr>
                <w:rFonts w:ascii="Arial" w:eastAsia="Calibri" w:hAnsi="Arial" w:cs="Arial"/>
                <w:i/>
                <w:iCs/>
                <w:sz w:val="16"/>
                <w:szCs w:val="16"/>
                <w:lang w:eastAsia="en-US"/>
              </w:rPr>
            </w:pPr>
            <w:r w:rsidRPr="006B60DC">
              <w:rPr>
                <w:rFonts w:ascii="Arial" w:eastAsia="Calibri" w:hAnsi="Arial" w:cs="Arial"/>
                <w:i/>
                <w:iCs/>
                <w:sz w:val="16"/>
                <w:szCs w:val="16"/>
                <w:lang w:eastAsia="en-US"/>
              </w:rPr>
              <w:t>što je za 8.978,19 € više u odnosu na izvještajno razdoblje prethodne godine (prihodi prvog polugodišta 2024. godine su iznosili 855 €.</w:t>
            </w:r>
          </w:p>
        </w:tc>
        <w:tc>
          <w:tcPr>
            <w:tcW w:w="2370" w:type="dxa"/>
            <w:vAlign w:val="center"/>
          </w:tcPr>
          <w:p w14:paraId="0B06D3E2" w14:textId="18A480E5" w:rsidR="003D15C8" w:rsidRPr="00D26B62"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eastAsia="Calibri" w:hAnsi="Arial" w:cs="Arial"/>
                <w:i/>
                <w:iCs/>
                <w:sz w:val="18"/>
                <w:szCs w:val="18"/>
                <w:lang w:eastAsia="en-US"/>
              </w:rPr>
            </w:pPr>
            <w:r>
              <w:rPr>
                <w:rFonts w:ascii="Arial" w:eastAsia="Calibri" w:hAnsi="Arial" w:cs="Arial"/>
                <w:i/>
                <w:iCs/>
                <w:sz w:val="18"/>
                <w:szCs w:val="18"/>
                <w:lang w:eastAsia="en-US"/>
              </w:rPr>
              <w:t>4.458,51</w:t>
            </w:r>
          </w:p>
        </w:tc>
        <w:tc>
          <w:tcPr>
            <w:tcW w:w="2503" w:type="dxa"/>
            <w:vAlign w:val="center"/>
          </w:tcPr>
          <w:p w14:paraId="3144B008" w14:textId="5B3AAD3D" w:rsidR="003D15C8" w:rsidRPr="00D26B62"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eastAsia="Calibri" w:hAnsi="Arial" w:cs="Arial"/>
                <w:i/>
                <w:iCs/>
                <w:sz w:val="18"/>
                <w:szCs w:val="18"/>
                <w:lang w:eastAsia="en-US"/>
              </w:rPr>
            </w:pPr>
            <w:r>
              <w:rPr>
                <w:rFonts w:ascii="Arial" w:eastAsia="Calibri" w:hAnsi="Arial" w:cs="Arial"/>
                <w:i/>
                <w:iCs/>
                <w:sz w:val="18"/>
                <w:szCs w:val="18"/>
                <w:lang w:eastAsia="en-US"/>
              </w:rPr>
              <w:t>-</w:t>
            </w:r>
          </w:p>
        </w:tc>
      </w:tr>
      <w:tr w:rsidR="003D15C8" w:rsidRPr="00D26B62" w14:paraId="16FDE975" w14:textId="36BC81A9" w:rsidTr="006778CB">
        <w:trPr>
          <w:trHeight w:val="280"/>
          <w:jc w:val="center"/>
        </w:trPr>
        <w:tc>
          <w:tcPr>
            <w:tcW w:w="983" w:type="dxa"/>
            <w:vAlign w:val="center"/>
          </w:tcPr>
          <w:p w14:paraId="5D7E552C" w14:textId="55593126" w:rsidR="003D15C8" w:rsidRPr="006B60DC" w:rsidRDefault="003D15C8"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center"/>
              <w:rPr>
                <w:rFonts w:ascii="Arial" w:eastAsia="Calibri" w:hAnsi="Arial" w:cs="Arial"/>
                <w:i/>
                <w:iCs/>
                <w:sz w:val="16"/>
                <w:szCs w:val="16"/>
                <w:lang w:eastAsia="en-US"/>
              </w:rPr>
            </w:pPr>
            <w:r w:rsidRPr="006B60DC">
              <w:rPr>
                <w:rFonts w:ascii="Arial" w:eastAsia="Calibri" w:hAnsi="Arial" w:cs="Arial"/>
                <w:i/>
                <w:iCs/>
                <w:sz w:val="16"/>
                <w:szCs w:val="16"/>
                <w:lang w:eastAsia="en-US"/>
              </w:rPr>
              <w:t>2025.</w:t>
            </w:r>
          </w:p>
        </w:tc>
        <w:tc>
          <w:tcPr>
            <w:tcW w:w="1139" w:type="dxa"/>
            <w:vAlign w:val="center"/>
          </w:tcPr>
          <w:p w14:paraId="529661F5" w14:textId="6FFDF563" w:rsidR="003D15C8" w:rsidRPr="006B60DC" w:rsidRDefault="009B39A5"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eastAsia="Calibri" w:hAnsi="Arial" w:cs="Arial"/>
                <w:i/>
                <w:iCs/>
                <w:sz w:val="16"/>
                <w:szCs w:val="16"/>
                <w:lang w:eastAsia="en-US"/>
              </w:rPr>
            </w:pPr>
            <w:r>
              <w:rPr>
                <w:rFonts w:ascii="Arial" w:eastAsia="Calibri" w:hAnsi="Arial" w:cs="Arial"/>
                <w:i/>
                <w:iCs/>
                <w:sz w:val="16"/>
                <w:szCs w:val="16"/>
                <w:lang w:eastAsia="en-US"/>
              </w:rPr>
              <w:t>16.266,00</w:t>
            </w:r>
          </w:p>
        </w:tc>
        <w:tc>
          <w:tcPr>
            <w:tcW w:w="6195" w:type="dxa"/>
            <w:vAlign w:val="center"/>
          </w:tcPr>
          <w:p w14:paraId="6E38E033" w14:textId="7D2C4E06" w:rsidR="003D15C8" w:rsidRPr="006B60DC" w:rsidRDefault="009B39A5"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rPr>
                <w:rFonts w:ascii="Arial" w:eastAsia="Calibri" w:hAnsi="Arial" w:cs="Arial"/>
                <w:i/>
                <w:iCs/>
                <w:sz w:val="16"/>
                <w:szCs w:val="16"/>
                <w:lang w:eastAsia="en-US"/>
              </w:rPr>
            </w:pPr>
            <w:r w:rsidRPr="009B39A5">
              <w:rPr>
                <w:rFonts w:ascii="Arial" w:eastAsia="Calibri" w:hAnsi="Arial" w:cs="Arial"/>
                <w:i/>
                <w:iCs/>
                <w:sz w:val="16"/>
                <w:szCs w:val="16"/>
                <w:lang w:eastAsia="en-US"/>
              </w:rPr>
              <w:t>što je za 6.182,99 € ili 61,3% više u odnosu na izvještajno razdoblje prethodne godine  (prihodi prvog polugodišta 2025. godine su iznosili 6.690,00 €.</w:t>
            </w:r>
          </w:p>
        </w:tc>
        <w:tc>
          <w:tcPr>
            <w:tcW w:w="2370" w:type="dxa"/>
            <w:vAlign w:val="center"/>
          </w:tcPr>
          <w:p w14:paraId="070EF0E7" w14:textId="584994BC" w:rsidR="003D15C8" w:rsidRPr="00D26B62" w:rsidRDefault="009B39A5"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eastAsia="Calibri" w:hAnsi="Arial" w:cs="Arial"/>
                <w:i/>
                <w:iCs/>
                <w:sz w:val="18"/>
                <w:szCs w:val="18"/>
                <w:lang w:eastAsia="en-US"/>
              </w:rPr>
            </w:pPr>
            <w:r>
              <w:rPr>
                <w:rFonts w:ascii="Arial" w:eastAsia="Calibri" w:hAnsi="Arial" w:cs="Arial"/>
                <w:i/>
                <w:iCs/>
                <w:sz w:val="18"/>
                <w:szCs w:val="18"/>
                <w:lang w:eastAsia="en-US"/>
              </w:rPr>
              <w:t>1.557,46</w:t>
            </w:r>
          </w:p>
        </w:tc>
        <w:tc>
          <w:tcPr>
            <w:tcW w:w="2503" w:type="dxa"/>
            <w:vAlign w:val="center"/>
          </w:tcPr>
          <w:p w14:paraId="78C6F2C7" w14:textId="7981C2DC" w:rsidR="003D15C8" w:rsidRPr="00F25C10" w:rsidRDefault="009B39A5"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eastAsia="Calibri" w:hAnsi="Arial" w:cs="Arial"/>
                <w:i/>
                <w:iCs/>
                <w:sz w:val="18"/>
                <w:szCs w:val="18"/>
                <w:lang w:eastAsia="en-US"/>
              </w:rPr>
            </w:pPr>
            <w:r>
              <w:rPr>
                <w:rFonts w:ascii="Arial" w:eastAsia="Calibri" w:hAnsi="Arial" w:cs="Arial"/>
                <w:i/>
                <w:iCs/>
                <w:sz w:val="18"/>
                <w:szCs w:val="18"/>
                <w:lang w:eastAsia="en-US"/>
              </w:rPr>
              <w:t>626,54</w:t>
            </w:r>
          </w:p>
        </w:tc>
      </w:tr>
      <w:tr w:rsidR="004568D9" w:rsidRPr="00D26B62" w14:paraId="5D1D212A" w14:textId="77777777" w:rsidTr="006778CB">
        <w:trPr>
          <w:trHeight w:val="280"/>
          <w:jc w:val="center"/>
        </w:trPr>
        <w:tc>
          <w:tcPr>
            <w:tcW w:w="983" w:type="dxa"/>
            <w:vAlign w:val="center"/>
          </w:tcPr>
          <w:p w14:paraId="715FB969" w14:textId="2C1D8FEF" w:rsidR="004568D9" w:rsidRPr="006B60DC" w:rsidRDefault="004568D9"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center"/>
              <w:rPr>
                <w:rFonts w:ascii="Arial" w:eastAsia="Calibri" w:hAnsi="Arial" w:cs="Arial"/>
                <w:i/>
                <w:iCs/>
                <w:sz w:val="16"/>
                <w:szCs w:val="16"/>
                <w:lang w:eastAsia="en-US"/>
              </w:rPr>
            </w:pPr>
            <w:r>
              <w:rPr>
                <w:rFonts w:ascii="Arial" w:eastAsia="Calibri" w:hAnsi="Arial" w:cs="Arial"/>
                <w:i/>
                <w:iCs/>
                <w:sz w:val="16"/>
                <w:szCs w:val="16"/>
                <w:lang w:eastAsia="en-US"/>
              </w:rPr>
              <w:t>1-6/ 2026.</w:t>
            </w:r>
          </w:p>
        </w:tc>
        <w:tc>
          <w:tcPr>
            <w:tcW w:w="1139" w:type="dxa"/>
            <w:vAlign w:val="center"/>
          </w:tcPr>
          <w:p w14:paraId="0058E5AA" w14:textId="6163CE56" w:rsidR="004568D9" w:rsidRDefault="004568D9"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eastAsia="Calibri" w:hAnsi="Arial" w:cs="Arial"/>
                <w:i/>
                <w:iCs/>
                <w:sz w:val="16"/>
                <w:szCs w:val="16"/>
                <w:lang w:eastAsia="en-US"/>
              </w:rPr>
            </w:pPr>
            <w:r>
              <w:rPr>
                <w:rFonts w:ascii="Arial" w:eastAsia="Calibri" w:hAnsi="Arial" w:cs="Arial"/>
                <w:i/>
                <w:iCs/>
                <w:sz w:val="16"/>
                <w:szCs w:val="16"/>
                <w:lang w:eastAsia="en-US"/>
              </w:rPr>
              <w:t>4.350,00</w:t>
            </w:r>
          </w:p>
        </w:tc>
        <w:tc>
          <w:tcPr>
            <w:tcW w:w="6195" w:type="dxa"/>
            <w:vAlign w:val="center"/>
          </w:tcPr>
          <w:p w14:paraId="6D6F4940" w14:textId="77777777" w:rsidR="004568D9" w:rsidRPr="009B39A5" w:rsidRDefault="004568D9"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rPr>
                <w:rFonts w:ascii="Arial" w:eastAsia="Calibri" w:hAnsi="Arial" w:cs="Arial"/>
                <w:i/>
                <w:iCs/>
                <w:sz w:val="16"/>
                <w:szCs w:val="16"/>
                <w:lang w:eastAsia="en-US"/>
              </w:rPr>
            </w:pPr>
          </w:p>
        </w:tc>
        <w:tc>
          <w:tcPr>
            <w:tcW w:w="2370" w:type="dxa"/>
            <w:vAlign w:val="center"/>
          </w:tcPr>
          <w:p w14:paraId="615A19AE" w14:textId="4FE4237A" w:rsidR="0045225E" w:rsidRDefault="0045225E" w:rsidP="0045225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eastAsia="Calibri" w:hAnsi="Arial" w:cs="Arial"/>
                <w:i/>
                <w:iCs/>
                <w:sz w:val="18"/>
                <w:szCs w:val="18"/>
                <w:lang w:eastAsia="en-US"/>
              </w:rPr>
            </w:pPr>
            <w:r>
              <w:rPr>
                <w:rFonts w:ascii="Arial" w:eastAsia="Calibri" w:hAnsi="Arial" w:cs="Arial"/>
                <w:i/>
                <w:iCs/>
                <w:sz w:val="18"/>
                <w:szCs w:val="18"/>
                <w:lang w:eastAsia="en-US"/>
              </w:rPr>
              <w:t>450,00</w:t>
            </w:r>
          </w:p>
        </w:tc>
        <w:tc>
          <w:tcPr>
            <w:tcW w:w="2503" w:type="dxa"/>
            <w:vAlign w:val="center"/>
          </w:tcPr>
          <w:p w14:paraId="589812FC" w14:textId="67DB0426" w:rsidR="004568D9" w:rsidRDefault="0045225E" w:rsidP="003D15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jc w:val="right"/>
              <w:rPr>
                <w:rFonts w:ascii="Arial" w:eastAsia="Calibri" w:hAnsi="Arial" w:cs="Arial"/>
                <w:i/>
                <w:iCs/>
                <w:sz w:val="18"/>
                <w:szCs w:val="18"/>
                <w:lang w:eastAsia="en-US"/>
              </w:rPr>
            </w:pPr>
            <w:r>
              <w:rPr>
                <w:rFonts w:ascii="Arial" w:eastAsia="Calibri" w:hAnsi="Arial" w:cs="Arial"/>
                <w:i/>
                <w:iCs/>
                <w:sz w:val="18"/>
                <w:szCs w:val="18"/>
                <w:lang w:eastAsia="en-US"/>
              </w:rPr>
              <w:t>0,00</w:t>
            </w:r>
          </w:p>
        </w:tc>
      </w:tr>
    </w:tbl>
    <w:p w14:paraId="4DB3DAF4" w14:textId="0C761F98" w:rsidR="00102CA3" w:rsidRPr="003A2F86" w:rsidRDefault="00102CA3" w:rsidP="00E53B1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sz w:val="10"/>
          <w:szCs w:val="10"/>
          <w:lang w:eastAsia="en-US"/>
        </w:rPr>
      </w:pPr>
    </w:p>
    <w:p w14:paraId="360BF73E" w14:textId="4FA630C5" w:rsidR="000C1373" w:rsidRPr="003A2F86" w:rsidRDefault="000C1373">
      <w:pPr>
        <w:rPr>
          <w:rFonts w:ascii="Arial" w:eastAsia="Calibri" w:hAnsi="Arial" w:cs="Arial"/>
          <w:lang w:eastAsia="en-US"/>
        </w:rPr>
      </w:pPr>
      <w:r w:rsidRPr="003A2F86">
        <w:rPr>
          <w:rFonts w:ascii="Arial" w:eastAsia="Calibri" w:hAnsi="Arial" w:cs="Arial"/>
          <w:lang w:eastAsia="en-US"/>
        </w:rPr>
        <w:br w:type="page"/>
      </w:r>
    </w:p>
    <w:p w14:paraId="35A9C8AA" w14:textId="77777777" w:rsidR="00102CA3" w:rsidRPr="003A2F86" w:rsidRDefault="00102CA3" w:rsidP="00E53B1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509CB383" w14:textId="229C6213" w:rsidR="00891119" w:rsidRPr="003A2F86" w:rsidRDefault="004113C9" w:rsidP="00F66355">
      <w:pPr>
        <w:pStyle w:val="Naslov3"/>
        <w:jc w:val="center"/>
        <w:rPr>
          <w:rFonts w:ascii="Arial" w:hAnsi="Arial" w:cs="Arial"/>
          <w:sz w:val="22"/>
          <w:szCs w:val="22"/>
          <w:lang w:val="hr-HR"/>
        </w:rPr>
      </w:pPr>
      <w:bookmarkStart w:id="142" w:name="_Toc240265672"/>
      <w:r w:rsidRPr="003A2F86">
        <w:rPr>
          <w:rFonts w:ascii="Arial" w:hAnsi="Arial" w:cs="Arial"/>
          <w:sz w:val="22"/>
          <w:szCs w:val="22"/>
          <w:lang w:val="hr-HR"/>
        </w:rPr>
        <w:t>2.</w:t>
      </w:r>
      <w:r w:rsidR="00F66355" w:rsidRPr="003A2F86">
        <w:rPr>
          <w:rFonts w:ascii="Arial" w:hAnsi="Arial" w:cs="Arial"/>
          <w:sz w:val="22"/>
          <w:szCs w:val="22"/>
          <w:lang w:val="hr-HR"/>
        </w:rPr>
        <w:t>4</w:t>
      </w:r>
      <w:r w:rsidRPr="003A2F86">
        <w:rPr>
          <w:rFonts w:ascii="Arial" w:hAnsi="Arial" w:cs="Arial"/>
          <w:sz w:val="22"/>
          <w:szCs w:val="22"/>
          <w:lang w:val="hr-HR"/>
        </w:rPr>
        <w:t>.2.</w:t>
      </w:r>
      <w:r w:rsidR="00891119" w:rsidRPr="003A2F86">
        <w:rPr>
          <w:rFonts w:ascii="Arial" w:hAnsi="Arial" w:cs="Arial"/>
          <w:sz w:val="22"/>
          <w:szCs w:val="22"/>
          <w:lang w:val="hr-HR"/>
        </w:rPr>
        <w:tab/>
        <w:t>P</w:t>
      </w:r>
      <w:r w:rsidR="00E97058" w:rsidRPr="003A2F86">
        <w:rPr>
          <w:rFonts w:ascii="Arial" w:hAnsi="Arial" w:cs="Arial"/>
          <w:sz w:val="22"/>
          <w:szCs w:val="22"/>
          <w:lang w:val="hr-HR"/>
        </w:rPr>
        <w:t>RIHODI OD PRODAJE NEFINANCIJSKE IMOVINE</w:t>
      </w:r>
      <w:r w:rsidR="00744D8B" w:rsidRPr="003A2F86">
        <w:rPr>
          <w:rFonts w:ascii="Arial" w:hAnsi="Arial" w:cs="Arial"/>
          <w:sz w:val="22"/>
          <w:szCs w:val="22"/>
          <w:lang w:val="hr-HR"/>
        </w:rPr>
        <w:t xml:space="preserve"> (7)</w:t>
      </w:r>
      <w:bookmarkEnd w:id="142"/>
    </w:p>
    <w:p w14:paraId="18F88395" w14:textId="77777777" w:rsidR="00297233" w:rsidRPr="003A2F86" w:rsidRDefault="00297233" w:rsidP="00D6545B">
      <w:pPr>
        <w:spacing w:after="0" w:line="240" w:lineRule="auto"/>
      </w:pPr>
    </w:p>
    <w:p w14:paraId="10DCA62D" w14:textId="060C177F" w:rsidR="00297233" w:rsidRPr="003A2F86" w:rsidRDefault="009B39A5" w:rsidP="00557A5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iCs/>
        </w:rPr>
      </w:pPr>
      <w:bookmarkStart w:id="143" w:name="_Hlk230164304"/>
      <w:bookmarkStart w:id="144" w:name="_Hlk239749435"/>
      <w:r w:rsidRPr="009B39A5">
        <w:rPr>
          <w:rFonts w:ascii="Arial" w:hAnsi="Arial" w:cs="Arial"/>
          <w:b/>
          <w:iCs/>
        </w:rPr>
        <w:t xml:space="preserve">Prihodi od prodaje nefinancijske imovine (7) </w:t>
      </w:r>
      <w:r w:rsidRPr="009B39A5">
        <w:rPr>
          <w:rFonts w:ascii="Arial" w:hAnsi="Arial" w:cs="Arial"/>
          <w:bCs/>
          <w:iCs/>
        </w:rPr>
        <w:t xml:space="preserve">su ostvareni u iznosu </w:t>
      </w:r>
      <w:r w:rsidR="00170775">
        <w:rPr>
          <w:rFonts w:ascii="Arial" w:hAnsi="Arial" w:cs="Arial"/>
          <w:bCs/>
          <w:iCs/>
        </w:rPr>
        <w:t>48.712,15</w:t>
      </w:r>
      <w:r w:rsidRPr="009B39A5">
        <w:rPr>
          <w:rFonts w:ascii="Arial" w:hAnsi="Arial" w:cs="Arial"/>
          <w:bCs/>
          <w:iCs/>
        </w:rPr>
        <w:t xml:space="preserve"> € što je za </w:t>
      </w:r>
      <w:r w:rsidR="00170775">
        <w:rPr>
          <w:rFonts w:ascii="Arial" w:hAnsi="Arial" w:cs="Arial"/>
          <w:bCs/>
          <w:iCs/>
        </w:rPr>
        <w:t>18.926,07</w:t>
      </w:r>
      <w:r w:rsidRPr="009B39A5">
        <w:rPr>
          <w:rFonts w:ascii="Arial" w:hAnsi="Arial" w:cs="Arial"/>
          <w:bCs/>
          <w:iCs/>
        </w:rPr>
        <w:t xml:space="preserve"> € ili </w:t>
      </w:r>
      <w:r w:rsidR="00170775">
        <w:rPr>
          <w:rFonts w:ascii="Arial" w:hAnsi="Arial" w:cs="Arial"/>
          <w:bCs/>
          <w:iCs/>
        </w:rPr>
        <w:t>28</w:t>
      </w:r>
      <w:r w:rsidRPr="009B39A5">
        <w:rPr>
          <w:rFonts w:ascii="Arial" w:hAnsi="Arial" w:cs="Arial"/>
          <w:bCs/>
          <w:iCs/>
        </w:rPr>
        <w:t xml:space="preserve">% </w:t>
      </w:r>
      <w:r w:rsidR="00170775">
        <w:rPr>
          <w:rFonts w:ascii="Arial" w:hAnsi="Arial" w:cs="Arial"/>
          <w:bCs/>
          <w:iCs/>
        </w:rPr>
        <w:t>manje</w:t>
      </w:r>
      <w:r w:rsidRPr="009B39A5">
        <w:rPr>
          <w:rFonts w:ascii="Arial" w:hAnsi="Arial" w:cs="Arial"/>
          <w:bCs/>
          <w:iCs/>
        </w:rPr>
        <w:t xml:space="preserve"> u odnosu na prethodnu godinu kada su iznosili </w:t>
      </w:r>
      <w:r w:rsidR="00170775">
        <w:rPr>
          <w:rFonts w:ascii="Arial" w:hAnsi="Arial" w:cs="Arial"/>
          <w:bCs/>
          <w:iCs/>
        </w:rPr>
        <w:t>67.638,22</w:t>
      </w:r>
      <w:r w:rsidRPr="009B39A5">
        <w:rPr>
          <w:rFonts w:ascii="Arial" w:hAnsi="Arial" w:cs="Arial"/>
          <w:bCs/>
          <w:iCs/>
        </w:rPr>
        <w:t xml:space="preserve"> €.</w:t>
      </w:r>
      <w:r>
        <w:rPr>
          <w:rFonts w:ascii="Arial" w:hAnsi="Arial" w:cs="Arial"/>
          <w:bCs/>
          <w:iCs/>
        </w:rPr>
        <w:t xml:space="preserve"> </w:t>
      </w:r>
      <w:r w:rsidR="006E5D66">
        <w:rPr>
          <w:rFonts w:ascii="Arial" w:eastAsia="Calibri" w:hAnsi="Arial" w:cs="Arial"/>
          <w:iCs/>
          <w:color w:val="1F497D" w:themeColor="text2"/>
          <w:lang w:eastAsia="en-US"/>
        </w:rPr>
        <w:t>O</w:t>
      </w:r>
      <w:r w:rsidR="00297233" w:rsidRPr="003A2F86">
        <w:rPr>
          <w:rFonts w:ascii="Arial" w:eastAsia="Calibri" w:hAnsi="Arial" w:cs="Arial"/>
          <w:iCs/>
          <w:color w:val="1F497D" w:themeColor="text2"/>
          <w:lang w:eastAsia="en-US"/>
        </w:rPr>
        <w:t xml:space="preserve">dnose </w:t>
      </w:r>
      <w:r w:rsidR="006E5D66">
        <w:rPr>
          <w:rFonts w:ascii="Arial" w:eastAsia="Calibri" w:hAnsi="Arial" w:cs="Arial"/>
          <w:iCs/>
          <w:color w:val="1F497D" w:themeColor="text2"/>
          <w:lang w:eastAsia="en-US"/>
        </w:rPr>
        <w:t xml:space="preserve">se </w:t>
      </w:r>
      <w:r w:rsidR="00297233" w:rsidRPr="003A2F86">
        <w:rPr>
          <w:rFonts w:ascii="Arial" w:eastAsia="Calibri" w:hAnsi="Arial" w:cs="Arial"/>
          <w:iCs/>
          <w:color w:val="1F497D" w:themeColor="text2"/>
          <w:lang w:eastAsia="en-US"/>
        </w:rPr>
        <w:t>na prihode Općine</w:t>
      </w:r>
      <w:r w:rsidR="00170775">
        <w:rPr>
          <w:rFonts w:ascii="Arial" w:eastAsia="Calibri" w:hAnsi="Arial" w:cs="Arial"/>
          <w:iCs/>
          <w:color w:val="1F497D" w:themeColor="text2"/>
          <w:lang w:eastAsia="en-US"/>
        </w:rPr>
        <w:t xml:space="preserve"> u cijelosti</w:t>
      </w:r>
      <w:r w:rsidR="006E5D66">
        <w:rPr>
          <w:rFonts w:ascii="Arial" w:eastAsia="Calibri" w:hAnsi="Arial" w:cs="Arial"/>
          <w:iCs/>
          <w:color w:val="1F497D" w:themeColor="text2"/>
          <w:lang w:eastAsia="en-US"/>
        </w:rPr>
        <w:t>.</w:t>
      </w:r>
    </w:p>
    <w:p w14:paraId="71D1912E" w14:textId="77777777" w:rsidR="00297233" w:rsidRPr="003A2F86" w:rsidRDefault="00297233" w:rsidP="0029723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iCs/>
          <w:lang w:eastAsia="en-US"/>
        </w:rPr>
      </w:pPr>
    </w:p>
    <w:p w14:paraId="513BD623" w14:textId="4680F01B" w:rsidR="009B39A5" w:rsidRPr="009B39A5" w:rsidRDefault="006E5D66" w:rsidP="009B39A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iCs/>
          <w:lang w:eastAsia="en-US"/>
        </w:rPr>
      </w:pPr>
      <w:r>
        <w:rPr>
          <w:rFonts w:ascii="Arial" w:eastAsia="Calibri" w:hAnsi="Arial" w:cs="Arial"/>
          <w:iCs/>
          <w:lang w:eastAsia="en-US"/>
        </w:rPr>
        <w:t>Prihodi Općine</w:t>
      </w:r>
      <w:r w:rsidR="00557A53" w:rsidRPr="00557A53">
        <w:rPr>
          <w:rFonts w:ascii="Arial" w:eastAsia="Calibri" w:hAnsi="Arial" w:cs="Arial"/>
          <w:iCs/>
          <w:lang w:eastAsia="en-US"/>
        </w:rPr>
        <w:t xml:space="preserve"> se odnose na </w:t>
      </w:r>
      <w:r w:rsidR="009B39A5" w:rsidRPr="009B39A5">
        <w:rPr>
          <w:rFonts w:ascii="Arial" w:eastAsia="Calibri" w:hAnsi="Arial" w:cs="Arial"/>
          <w:iCs/>
          <w:lang w:eastAsia="en-US"/>
        </w:rPr>
        <w:t>prihode od prodaje zemljišta (</w:t>
      </w:r>
      <w:r w:rsidR="009B39A5" w:rsidRPr="009B39A5">
        <w:rPr>
          <w:rFonts w:ascii="Arial" w:eastAsia="Calibri" w:hAnsi="Arial" w:cs="Arial"/>
          <w:b/>
          <w:iCs/>
          <w:lang w:eastAsia="en-US"/>
        </w:rPr>
        <w:t>711</w:t>
      </w:r>
      <w:r w:rsidR="009B39A5" w:rsidRPr="009B39A5">
        <w:rPr>
          <w:rFonts w:ascii="Arial" w:eastAsia="Calibri" w:hAnsi="Arial" w:cs="Arial"/>
          <w:iCs/>
          <w:lang w:eastAsia="en-US"/>
        </w:rPr>
        <w:t xml:space="preserve">) u iznosu </w:t>
      </w:r>
      <w:r w:rsidR="00170775">
        <w:rPr>
          <w:rFonts w:ascii="Arial" w:eastAsia="Calibri" w:hAnsi="Arial" w:cs="Arial"/>
          <w:iCs/>
          <w:lang w:eastAsia="en-US"/>
        </w:rPr>
        <w:t>47.065</w:t>
      </w:r>
      <w:r w:rsidR="009B39A5" w:rsidRPr="009B39A5">
        <w:rPr>
          <w:rFonts w:ascii="Arial" w:eastAsia="Calibri" w:hAnsi="Arial" w:cs="Arial"/>
          <w:iCs/>
          <w:lang w:eastAsia="en-US"/>
        </w:rPr>
        <w:t xml:space="preserve"> € i prihode od prodaje proizvedene dugotrajne imovine (</w:t>
      </w:r>
      <w:r w:rsidR="009B39A5" w:rsidRPr="009B39A5">
        <w:rPr>
          <w:rFonts w:ascii="Arial" w:eastAsia="Calibri" w:hAnsi="Arial" w:cs="Arial"/>
          <w:b/>
          <w:iCs/>
          <w:lang w:eastAsia="en-US"/>
        </w:rPr>
        <w:t>72</w:t>
      </w:r>
      <w:r w:rsidR="009B39A5" w:rsidRPr="009B39A5">
        <w:rPr>
          <w:rFonts w:ascii="Arial" w:eastAsia="Calibri" w:hAnsi="Arial" w:cs="Arial"/>
          <w:iCs/>
          <w:lang w:eastAsia="en-US"/>
        </w:rPr>
        <w:t xml:space="preserve">) u iznosu </w:t>
      </w:r>
      <w:r w:rsidR="00170775">
        <w:rPr>
          <w:rFonts w:ascii="Arial" w:eastAsia="Calibri" w:hAnsi="Arial" w:cs="Arial"/>
          <w:iCs/>
          <w:lang w:eastAsia="en-US"/>
        </w:rPr>
        <w:t>1.647,15</w:t>
      </w:r>
      <w:r w:rsidR="009B39A5" w:rsidRPr="009B39A5">
        <w:rPr>
          <w:rFonts w:ascii="Arial" w:eastAsia="Calibri" w:hAnsi="Arial" w:cs="Arial"/>
          <w:iCs/>
          <w:lang w:eastAsia="en-US"/>
        </w:rPr>
        <w:t xml:space="preserve"> € i to prihodi od prodaje stanova na kojima je postojalo stanarsko pravo u iznosu </w:t>
      </w:r>
      <w:r w:rsidR="00170775">
        <w:rPr>
          <w:rFonts w:ascii="Arial" w:eastAsia="Calibri" w:hAnsi="Arial" w:cs="Arial"/>
          <w:iCs/>
          <w:lang w:eastAsia="en-US"/>
        </w:rPr>
        <w:t>147,15</w:t>
      </w:r>
      <w:r w:rsidR="009B39A5" w:rsidRPr="009B39A5">
        <w:rPr>
          <w:rFonts w:ascii="Arial" w:eastAsia="Calibri" w:hAnsi="Arial" w:cs="Arial"/>
          <w:iCs/>
          <w:lang w:eastAsia="en-US"/>
        </w:rPr>
        <w:t xml:space="preserve"> € i prihode od naknade troškova za legalizirane stanove na Zvekovici u iznosu </w:t>
      </w:r>
      <w:r w:rsidR="00170775">
        <w:rPr>
          <w:rFonts w:ascii="Arial" w:eastAsia="Calibri" w:hAnsi="Arial" w:cs="Arial"/>
          <w:iCs/>
          <w:lang w:eastAsia="en-US"/>
        </w:rPr>
        <w:t>1.500 €</w:t>
      </w:r>
      <w:r w:rsidR="009B39A5" w:rsidRPr="009B39A5">
        <w:rPr>
          <w:rFonts w:ascii="Arial" w:eastAsia="Calibri" w:hAnsi="Arial" w:cs="Arial"/>
          <w:iCs/>
          <w:lang w:eastAsia="en-US"/>
        </w:rPr>
        <w:t>.</w:t>
      </w:r>
    </w:p>
    <w:p w14:paraId="07357322" w14:textId="3D832B2D" w:rsidR="00557A53" w:rsidRPr="00557A53" w:rsidRDefault="00557A53" w:rsidP="00557A5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iCs/>
          <w:lang w:eastAsia="en-US"/>
        </w:rPr>
      </w:pPr>
    </w:p>
    <w:p w14:paraId="22FFAABC" w14:textId="7D937ED7" w:rsidR="00557A53" w:rsidRDefault="009B39A5" w:rsidP="00C353E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r w:rsidRPr="009B39A5">
        <w:rPr>
          <w:rFonts w:ascii="Arial" w:eastAsia="Calibri" w:hAnsi="Arial" w:cs="Arial"/>
          <w:iCs/>
          <w:lang w:eastAsia="en-US"/>
        </w:rPr>
        <w:t xml:space="preserve">Ostvareni prihodi od prodaje zemljišta se odnose na prodaju zemljišta radi formiranja građevinskih čestica, a za potrebe ishođenja građevinske dozvole, te prodaju i zamjenu drugog zemljišta. Prodajna cijena je utvrđena na temelju procjene tržišne vrijednosti nekretnine ovlaštenog sudskog vještaka. </w:t>
      </w:r>
    </w:p>
    <w:p w14:paraId="695C2D35" w14:textId="59D8A925" w:rsidR="00C353EF" w:rsidRPr="003A2F86" w:rsidRDefault="00B47149" w:rsidP="00B4714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Calibri" w:hAnsi="Arial" w:cs="Arial"/>
          <w:sz w:val="18"/>
          <w:szCs w:val="18"/>
          <w:lang w:eastAsia="en-US"/>
        </w:rPr>
      </w:pPr>
      <w:r>
        <w:rPr>
          <w:rFonts w:ascii="Arial" w:eastAsia="Calibri" w:hAnsi="Arial" w:cs="Arial"/>
          <w:iCs/>
          <w:sz w:val="18"/>
          <w:szCs w:val="18"/>
          <w:lang w:eastAsia="en-US"/>
        </w:rPr>
        <w:t xml:space="preserve">U 2023. </w:t>
      </w:r>
      <w:r w:rsidR="00C353EF" w:rsidRPr="003A2F86">
        <w:rPr>
          <w:rFonts w:ascii="Arial" w:eastAsia="Calibri" w:hAnsi="Arial" w:cs="Arial"/>
          <w:iCs/>
          <w:sz w:val="18"/>
          <w:szCs w:val="18"/>
          <w:lang w:eastAsia="en-US"/>
        </w:rPr>
        <w:t>ostvareni prihodi od prodaje zemljišta su se odnosili prodaju zemljišta kupcima radi formiranja građevinskih čestica, a za potrebe ishođenja građevinske dozvole.</w:t>
      </w:r>
      <w:r w:rsidR="00477B00" w:rsidRPr="003A2F86">
        <w:rPr>
          <w:rFonts w:ascii="Arial" w:eastAsia="Calibri" w:hAnsi="Arial" w:cs="Arial"/>
          <w:iCs/>
          <w:sz w:val="18"/>
          <w:szCs w:val="18"/>
          <w:lang w:eastAsia="en-US"/>
        </w:rPr>
        <w:t xml:space="preserve"> Također, </w:t>
      </w:r>
      <w:r>
        <w:rPr>
          <w:rFonts w:ascii="Arial" w:eastAsia="Calibri" w:hAnsi="Arial" w:cs="Arial"/>
          <w:iCs/>
          <w:sz w:val="18"/>
          <w:szCs w:val="18"/>
          <w:lang w:eastAsia="en-US"/>
        </w:rPr>
        <w:t>u 2023.</w:t>
      </w:r>
      <w:r w:rsidR="00477B00" w:rsidRPr="003A2F86">
        <w:rPr>
          <w:rFonts w:ascii="Arial" w:eastAsia="Calibri" w:hAnsi="Arial" w:cs="Arial"/>
          <w:iCs/>
          <w:sz w:val="18"/>
          <w:szCs w:val="18"/>
          <w:lang w:eastAsia="en-US"/>
        </w:rPr>
        <w:t xml:space="preserve"> ostvarena su s</w:t>
      </w:r>
      <w:r w:rsidR="00477B00" w:rsidRPr="003A2F86">
        <w:rPr>
          <w:rFonts w:ascii="Arial" w:eastAsia="Calibri" w:hAnsi="Arial" w:cs="Arial"/>
          <w:sz w:val="18"/>
          <w:szCs w:val="18"/>
          <w:lang w:eastAsia="en-US"/>
        </w:rPr>
        <w:t xml:space="preserve">redstva od prodaje zemljišta 2.861.030,41 € Zračnoj luci Dubrovnik (prostor buduće poduzetničke zone, 51.531 m²). </w:t>
      </w:r>
      <w:r w:rsidR="00142295">
        <w:rPr>
          <w:rFonts w:ascii="Arial" w:eastAsia="Calibri" w:hAnsi="Arial" w:cs="Arial"/>
          <w:sz w:val="18"/>
          <w:szCs w:val="18"/>
          <w:lang w:eastAsia="en-US"/>
        </w:rPr>
        <w:t>Ovi prihodi još nisu u cijelosti utrošeni.</w:t>
      </w:r>
    </w:p>
    <w:p w14:paraId="2EBBECB0" w14:textId="05B1277A" w:rsidR="00477B00" w:rsidRPr="00170775" w:rsidRDefault="00170775" w:rsidP="0017077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firstLine="567"/>
        <w:jc w:val="both"/>
        <w:rPr>
          <w:rFonts w:ascii="Arial" w:eastAsia="Calibri" w:hAnsi="Arial" w:cs="Arial"/>
          <w:sz w:val="18"/>
          <w:szCs w:val="18"/>
          <w:lang w:eastAsia="en-US"/>
        </w:rPr>
      </w:pPr>
      <w:r w:rsidRPr="00170775">
        <w:rPr>
          <w:rFonts w:ascii="Arial" w:eastAsia="Calibri" w:hAnsi="Arial" w:cs="Arial"/>
          <w:iCs/>
          <w:sz w:val="18"/>
          <w:szCs w:val="18"/>
          <w:lang w:eastAsia="en-US"/>
        </w:rPr>
        <w:t xml:space="preserve">U </w:t>
      </w:r>
      <w:r>
        <w:rPr>
          <w:rFonts w:ascii="Arial" w:eastAsia="Calibri" w:hAnsi="Arial" w:cs="Arial"/>
          <w:iCs/>
          <w:sz w:val="18"/>
          <w:szCs w:val="18"/>
          <w:lang w:eastAsia="en-US"/>
        </w:rPr>
        <w:t>2025.</w:t>
      </w:r>
      <w:r w:rsidRPr="00170775">
        <w:rPr>
          <w:rFonts w:ascii="Arial" w:eastAsia="Calibri" w:hAnsi="Arial" w:cs="Arial"/>
          <w:iCs/>
          <w:sz w:val="18"/>
          <w:szCs w:val="18"/>
          <w:lang w:eastAsia="en-US"/>
        </w:rPr>
        <w:t xml:space="preserve"> godini je obavljena zamjena zemljišta sa zračnom lukom u iznosu 458.000 €, te nadoplata zračne luke za zamijenjeno zemljište u iznosu 39.000 €.</w:t>
      </w:r>
    </w:p>
    <w:p w14:paraId="69187736" w14:textId="77777777" w:rsidR="00170775" w:rsidRDefault="00170775" w:rsidP="0014229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42F39A56" w14:textId="32C3B1D7" w:rsidR="00142295" w:rsidRPr="00142295" w:rsidRDefault="00142295" w:rsidP="0014229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r w:rsidRPr="00142295">
        <w:rPr>
          <w:rFonts w:ascii="Arial" w:eastAsia="Calibri" w:hAnsi="Arial" w:cs="Arial"/>
          <w:lang w:eastAsia="en-US"/>
        </w:rPr>
        <w:t xml:space="preserve">Prihodi od prodaje stanova na kojima je postojalo stanarsko pravo (ugovori o kupoprodaji stanova sa stanarskim pravom koje je ranijih godina zaključila Općina i društvo Domouprava d.o.o. s kupcima) ostvareni su u iznosu </w:t>
      </w:r>
      <w:r w:rsidR="00170775">
        <w:rPr>
          <w:rFonts w:ascii="Arial" w:eastAsia="Calibri" w:hAnsi="Arial" w:cs="Arial"/>
          <w:lang w:eastAsia="en-US"/>
        </w:rPr>
        <w:t>147,15</w:t>
      </w:r>
      <w:r w:rsidRPr="00142295">
        <w:rPr>
          <w:rFonts w:ascii="Arial" w:eastAsia="Calibri" w:hAnsi="Arial" w:cs="Arial"/>
          <w:lang w:eastAsia="en-US"/>
        </w:rPr>
        <w:t xml:space="preserve"> €. Ovi prihodi se odnose na prihode po ugovorima o kupoprodaji stanova sa stanarskim pravom koje je ranijih godina zaključila Općina i društvo Domouprava s kupcima, dok nije bilo prihoda na temelju ugovora o prodaji stanova koje je ranijih godina zaključila Općina s kupcima.</w:t>
      </w:r>
    </w:p>
    <w:bookmarkEnd w:id="143"/>
    <w:p w14:paraId="3FB69ADB" w14:textId="77777777" w:rsidR="00142295" w:rsidRDefault="00142295" w:rsidP="00996CF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7E67CD3F" w14:textId="54C3D9E9" w:rsidR="00C353EF" w:rsidRPr="003A2F86" w:rsidRDefault="00804101" w:rsidP="0014229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Calibri" w:hAnsi="Arial" w:cs="Arial"/>
          <w:lang w:eastAsia="en-US"/>
        </w:rPr>
      </w:pPr>
      <w:r w:rsidRPr="00142295">
        <w:rPr>
          <w:rFonts w:ascii="Arial" w:eastAsia="Calibri" w:hAnsi="Arial" w:cs="Arial"/>
          <w:sz w:val="16"/>
          <w:szCs w:val="16"/>
          <w:lang w:eastAsia="en-US"/>
        </w:rPr>
        <w:t xml:space="preserve">U izvještajnom razdoblju </w:t>
      </w:r>
      <w:r w:rsidR="0061154C" w:rsidRPr="00142295">
        <w:rPr>
          <w:rFonts w:ascii="Arial" w:eastAsia="Calibri" w:hAnsi="Arial" w:cs="Arial"/>
          <w:sz w:val="16"/>
          <w:szCs w:val="16"/>
          <w:lang w:eastAsia="en-US"/>
        </w:rPr>
        <w:t>2024.</w:t>
      </w:r>
      <w:r w:rsidRPr="00142295">
        <w:rPr>
          <w:rFonts w:ascii="Arial" w:eastAsia="Calibri" w:hAnsi="Arial" w:cs="Arial"/>
          <w:sz w:val="16"/>
          <w:szCs w:val="16"/>
          <w:lang w:eastAsia="en-US"/>
        </w:rPr>
        <w:t xml:space="preserve"> godine bili su </w:t>
      </w:r>
      <w:r w:rsidR="00477B00" w:rsidRPr="00142295">
        <w:rPr>
          <w:rFonts w:ascii="Arial" w:eastAsia="Calibri" w:hAnsi="Arial" w:cs="Arial"/>
          <w:sz w:val="16"/>
          <w:szCs w:val="16"/>
          <w:lang w:eastAsia="en-US"/>
        </w:rPr>
        <w:t xml:space="preserve">ostvareni prihodi </w:t>
      </w:r>
      <w:r w:rsidR="00014BB6" w:rsidRPr="00142295">
        <w:rPr>
          <w:rFonts w:ascii="Arial" w:eastAsia="Calibri" w:hAnsi="Arial" w:cs="Arial"/>
          <w:sz w:val="16"/>
          <w:szCs w:val="16"/>
          <w:lang w:eastAsia="en-US"/>
        </w:rPr>
        <w:t xml:space="preserve">u iznosu </w:t>
      </w:r>
      <w:r w:rsidRPr="00142295">
        <w:rPr>
          <w:rFonts w:ascii="Arial" w:eastAsia="Calibri" w:hAnsi="Arial" w:cs="Arial"/>
          <w:sz w:val="16"/>
          <w:szCs w:val="16"/>
          <w:lang w:eastAsia="en-US"/>
        </w:rPr>
        <w:t>205.279,63</w:t>
      </w:r>
      <w:r w:rsidR="00014BB6" w:rsidRPr="00142295">
        <w:rPr>
          <w:rFonts w:ascii="Arial" w:eastAsia="Calibri" w:hAnsi="Arial" w:cs="Arial"/>
          <w:sz w:val="16"/>
          <w:szCs w:val="16"/>
          <w:lang w:eastAsia="en-US"/>
        </w:rPr>
        <w:t xml:space="preserve"> € </w:t>
      </w:r>
      <w:r w:rsidR="00477B00" w:rsidRPr="00142295">
        <w:rPr>
          <w:rFonts w:ascii="Arial" w:eastAsia="Calibri" w:hAnsi="Arial" w:cs="Arial"/>
          <w:sz w:val="16"/>
          <w:szCs w:val="16"/>
          <w:lang w:eastAsia="en-US"/>
        </w:rPr>
        <w:t>od nadoknade</w:t>
      </w:r>
      <w:r w:rsidR="00014BB6" w:rsidRPr="00142295">
        <w:rPr>
          <w:rFonts w:ascii="Arial" w:eastAsia="Calibri" w:hAnsi="Arial" w:cs="Arial"/>
          <w:sz w:val="16"/>
          <w:szCs w:val="16"/>
          <w:lang w:eastAsia="en-US"/>
        </w:rPr>
        <w:t xml:space="preserve"> razmjernog dijela vrijednosti zemljišta na kojem su izgrađene zgrade i troškova koje je Općina imala u vezi legalizacije, ucrtavanja i etažiranja zgrada na Zvekovici, uključujući izradu snimki izvedenog stanja i naknadu za zadržavanje u prostoru, kao i troškova parcelacije zemljišta, izrade procjembenog elaborata, te komunalnih i vodnih doprinosa</w:t>
      </w:r>
      <w:r w:rsidR="00477B00" w:rsidRPr="00142295">
        <w:rPr>
          <w:rFonts w:ascii="Arial" w:eastAsia="Calibri" w:hAnsi="Arial" w:cs="Arial"/>
          <w:sz w:val="16"/>
          <w:szCs w:val="16"/>
          <w:lang w:eastAsia="en-US"/>
        </w:rPr>
        <w:t xml:space="preserve"> troškova</w:t>
      </w:r>
      <w:r w:rsidR="00014BB6" w:rsidRPr="00142295">
        <w:rPr>
          <w:rFonts w:ascii="Arial" w:eastAsia="Calibri" w:hAnsi="Arial" w:cs="Arial"/>
          <w:sz w:val="16"/>
          <w:szCs w:val="16"/>
          <w:lang w:eastAsia="en-US"/>
        </w:rPr>
        <w:t xml:space="preserve">, a sve </w:t>
      </w:r>
      <w:r w:rsidR="00477B00" w:rsidRPr="00142295">
        <w:rPr>
          <w:rFonts w:ascii="Arial" w:eastAsia="Calibri" w:hAnsi="Arial" w:cs="Arial"/>
          <w:sz w:val="16"/>
          <w:szCs w:val="16"/>
          <w:lang w:eastAsia="en-US"/>
        </w:rPr>
        <w:t>na temelju zaključenih sudskih nagodbi</w:t>
      </w:r>
      <w:r w:rsidR="00014BB6" w:rsidRPr="00142295">
        <w:rPr>
          <w:rFonts w:ascii="Arial" w:eastAsia="Calibri" w:hAnsi="Arial" w:cs="Arial"/>
          <w:sz w:val="16"/>
          <w:szCs w:val="16"/>
          <w:lang w:eastAsia="en-US"/>
        </w:rPr>
        <w:t>. Ovi prihodi su ostvareni nakon višegodišnjih pravnih postupaka i radnji.</w:t>
      </w:r>
      <w:r w:rsidRPr="00142295">
        <w:rPr>
          <w:rFonts w:ascii="Arial" w:eastAsia="Calibri" w:hAnsi="Arial" w:cs="Arial"/>
          <w:sz w:val="16"/>
          <w:szCs w:val="16"/>
          <w:lang w:eastAsia="en-US"/>
        </w:rPr>
        <w:t xml:space="preserve"> Sveukupno u 2024. godini ovi prihodi su ostvareni u iznosu 273.495,47 €</w:t>
      </w:r>
      <w:r w:rsidR="00997E65">
        <w:rPr>
          <w:rFonts w:ascii="Arial" w:eastAsia="Calibri" w:hAnsi="Arial" w:cs="Arial"/>
          <w:sz w:val="16"/>
          <w:szCs w:val="16"/>
          <w:lang w:eastAsia="en-US"/>
        </w:rPr>
        <w:t>, a u 2025. godini u iznosu 29.004,38 €</w:t>
      </w:r>
      <w:r w:rsidRPr="00142295">
        <w:rPr>
          <w:rFonts w:ascii="Arial" w:eastAsia="Calibri" w:hAnsi="Arial" w:cs="Arial"/>
          <w:sz w:val="16"/>
          <w:szCs w:val="16"/>
          <w:lang w:eastAsia="en-US"/>
        </w:rPr>
        <w:t xml:space="preserve">. Dug na temelju </w:t>
      </w:r>
      <w:r w:rsidR="00142295">
        <w:rPr>
          <w:rFonts w:ascii="Arial" w:eastAsia="Calibri" w:hAnsi="Arial" w:cs="Arial"/>
          <w:sz w:val="16"/>
          <w:szCs w:val="16"/>
          <w:lang w:eastAsia="en-US"/>
        </w:rPr>
        <w:t xml:space="preserve">jedne </w:t>
      </w:r>
      <w:r w:rsidRPr="00142295">
        <w:rPr>
          <w:rFonts w:ascii="Arial" w:eastAsia="Calibri" w:hAnsi="Arial" w:cs="Arial"/>
          <w:sz w:val="16"/>
          <w:szCs w:val="16"/>
          <w:lang w:eastAsia="en-US"/>
        </w:rPr>
        <w:t xml:space="preserve">obročne otplate koncem 2025. godine </w:t>
      </w:r>
      <w:r w:rsidR="00997E65">
        <w:rPr>
          <w:rFonts w:ascii="Arial" w:eastAsia="Calibri" w:hAnsi="Arial" w:cs="Arial"/>
          <w:sz w:val="16"/>
          <w:szCs w:val="16"/>
          <w:lang w:eastAsia="en-US"/>
        </w:rPr>
        <w:t>je iznosio</w:t>
      </w:r>
      <w:r w:rsidRPr="00142295">
        <w:rPr>
          <w:rFonts w:ascii="Arial" w:eastAsia="Calibri" w:hAnsi="Arial" w:cs="Arial"/>
          <w:sz w:val="16"/>
          <w:szCs w:val="16"/>
          <w:lang w:eastAsia="en-US"/>
        </w:rPr>
        <w:t xml:space="preserve"> </w:t>
      </w:r>
      <w:r w:rsidR="00142295">
        <w:rPr>
          <w:rFonts w:ascii="Arial" w:eastAsia="Calibri" w:hAnsi="Arial" w:cs="Arial"/>
          <w:sz w:val="16"/>
          <w:szCs w:val="16"/>
          <w:lang w:eastAsia="en-US"/>
        </w:rPr>
        <w:t>3.966,61</w:t>
      </w:r>
      <w:r w:rsidRPr="00142295">
        <w:rPr>
          <w:rFonts w:ascii="Arial" w:eastAsia="Calibri" w:hAnsi="Arial" w:cs="Arial"/>
          <w:sz w:val="16"/>
          <w:szCs w:val="16"/>
          <w:lang w:eastAsia="en-US"/>
        </w:rPr>
        <w:t xml:space="preserve"> €</w:t>
      </w:r>
      <w:r w:rsidR="00997E65">
        <w:rPr>
          <w:rFonts w:ascii="Arial" w:eastAsia="Calibri" w:hAnsi="Arial" w:cs="Arial"/>
          <w:sz w:val="16"/>
          <w:szCs w:val="16"/>
          <w:lang w:eastAsia="en-US"/>
        </w:rPr>
        <w:t xml:space="preserve">, a koncem lipnja </w:t>
      </w:r>
      <w:bookmarkEnd w:id="144"/>
      <w:r w:rsidR="00997E65">
        <w:rPr>
          <w:rFonts w:ascii="Arial" w:eastAsia="Calibri" w:hAnsi="Arial" w:cs="Arial"/>
          <w:sz w:val="16"/>
          <w:szCs w:val="16"/>
          <w:lang w:eastAsia="en-US"/>
        </w:rPr>
        <w:t>2006. godine iznosi 2.466,61 €.</w:t>
      </w:r>
    </w:p>
    <w:p w14:paraId="1270D878" w14:textId="616396C6" w:rsidR="00C353EF" w:rsidRPr="003A2F86" w:rsidRDefault="00C353EF">
      <w:pPr>
        <w:rPr>
          <w:rFonts w:ascii="Arial" w:eastAsia="Calibri" w:hAnsi="Arial" w:cs="Arial"/>
          <w:iCs/>
          <w:lang w:eastAsia="en-US"/>
        </w:rPr>
      </w:pPr>
      <w:bookmarkStart w:id="145" w:name="_Hlk65499413"/>
      <w:r w:rsidRPr="003A2F86">
        <w:rPr>
          <w:rFonts w:ascii="Arial" w:eastAsia="Calibri" w:hAnsi="Arial" w:cs="Arial"/>
          <w:iCs/>
          <w:lang w:eastAsia="en-US"/>
        </w:rPr>
        <w:br w:type="page"/>
      </w:r>
    </w:p>
    <w:p w14:paraId="0D73D38E" w14:textId="5E602668" w:rsidR="002E304B" w:rsidRPr="003A2F86" w:rsidRDefault="002E304B" w:rsidP="002E304B">
      <w:pPr>
        <w:pStyle w:val="Naslov3"/>
        <w:jc w:val="center"/>
        <w:rPr>
          <w:rFonts w:ascii="Arial" w:hAnsi="Arial" w:cs="Arial"/>
          <w:sz w:val="22"/>
          <w:szCs w:val="22"/>
          <w:lang w:val="hr-HR"/>
        </w:rPr>
      </w:pPr>
      <w:bookmarkStart w:id="146" w:name="_Toc240265673"/>
      <w:bookmarkEnd w:id="145"/>
      <w:r w:rsidRPr="003A2F86">
        <w:rPr>
          <w:rFonts w:ascii="Arial" w:hAnsi="Arial" w:cs="Arial"/>
          <w:sz w:val="22"/>
          <w:szCs w:val="22"/>
          <w:lang w:val="hr-HR"/>
        </w:rPr>
        <w:lastRenderedPageBreak/>
        <w:t>2.4.3.</w:t>
      </w:r>
      <w:r w:rsidRPr="003A2F86">
        <w:rPr>
          <w:rFonts w:ascii="Arial" w:hAnsi="Arial" w:cs="Arial"/>
          <w:sz w:val="22"/>
          <w:szCs w:val="22"/>
          <w:lang w:val="hr-HR"/>
        </w:rPr>
        <w:tab/>
        <w:t>R</w:t>
      </w:r>
      <w:r w:rsidR="00E97058" w:rsidRPr="003A2F86">
        <w:rPr>
          <w:rFonts w:ascii="Arial" w:hAnsi="Arial" w:cs="Arial"/>
          <w:sz w:val="22"/>
          <w:szCs w:val="22"/>
          <w:lang w:val="hr-HR"/>
        </w:rPr>
        <w:t>ASHODI POSLOVANJA</w:t>
      </w:r>
      <w:r w:rsidR="00744D8B" w:rsidRPr="003A2F86">
        <w:rPr>
          <w:rFonts w:ascii="Arial" w:hAnsi="Arial" w:cs="Arial"/>
          <w:sz w:val="22"/>
          <w:szCs w:val="22"/>
          <w:lang w:val="hr-HR"/>
        </w:rPr>
        <w:t xml:space="preserve"> (3)</w:t>
      </w:r>
      <w:bookmarkStart w:id="147" w:name="Rashodi_poslovanja"/>
      <w:bookmarkEnd w:id="146"/>
      <w:bookmarkEnd w:id="147"/>
    </w:p>
    <w:p w14:paraId="37945C74" w14:textId="77777777" w:rsidR="00F66355" w:rsidRPr="003A2F86" w:rsidRDefault="00F66355"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04BCE6FE" w14:textId="43EA42DA" w:rsidR="00891119" w:rsidRDefault="002D329E"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bCs/>
          <w:iCs/>
        </w:rPr>
      </w:pPr>
      <w:bookmarkStart w:id="148" w:name="_Hlk230157994"/>
      <w:bookmarkEnd w:id="141"/>
      <w:r w:rsidRPr="002D329E">
        <w:rPr>
          <w:rFonts w:ascii="Arial" w:eastAsia="Times New Roman" w:hAnsi="Arial" w:cs="Arial"/>
          <w:b/>
          <w:iCs/>
        </w:rPr>
        <w:t>Rashodi poslovanja</w:t>
      </w:r>
      <w:r w:rsidRPr="002D329E">
        <w:rPr>
          <w:rFonts w:ascii="Arial" w:eastAsia="Times New Roman" w:hAnsi="Arial" w:cs="Arial"/>
          <w:bCs/>
          <w:iCs/>
        </w:rPr>
        <w:t xml:space="preserve"> (3) izvršeni su u iznosu </w:t>
      </w:r>
      <w:bookmarkStart w:id="149" w:name="_Hlk230347016"/>
      <w:r w:rsidR="00A31959">
        <w:rPr>
          <w:rFonts w:ascii="Arial" w:eastAsia="Times New Roman" w:hAnsi="Arial" w:cs="Arial"/>
          <w:bCs/>
          <w:iCs/>
        </w:rPr>
        <w:t>6.367.822,73</w:t>
      </w:r>
      <w:r w:rsidRPr="002D329E">
        <w:rPr>
          <w:rFonts w:ascii="Arial" w:eastAsia="Times New Roman" w:hAnsi="Arial" w:cs="Arial"/>
          <w:bCs/>
          <w:iCs/>
        </w:rPr>
        <w:t xml:space="preserve"> € što je za </w:t>
      </w:r>
      <w:r w:rsidR="00A31959">
        <w:rPr>
          <w:rFonts w:ascii="Arial" w:eastAsia="Times New Roman" w:hAnsi="Arial" w:cs="Arial"/>
          <w:bCs/>
          <w:iCs/>
        </w:rPr>
        <w:t>149.859,85</w:t>
      </w:r>
      <w:r w:rsidRPr="002D329E">
        <w:rPr>
          <w:rFonts w:ascii="Arial" w:eastAsia="Times New Roman" w:hAnsi="Arial" w:cs="Arial"/>
          <w:bCs/>
          <w:iCs/>
        </w:rPr>
        <w:t xml:space="preserve"> € ili </w:t>
      </w:r>
      <w:r w:rsidR="00A31959">
        <w:rPr>
          <w:rFonts w:ascii="Arial" w:eastAsia="Times New Roman" w:hAnsi="Arial" w:cs="Arial"/>
          <w:bCs/>
          <w:iCs/>
        </w:rPr>
        <w:t>2,3</w:t>
      </w:r>
      <w:r w:rsidRPr="002D329E">
        <w:rPr>
          <w:rFonts w:ascii="Arial" w:eastAsia="Times New Roman" w:hAnsi="Arial" w:cs="Arial"/>
          <w:bCs/>
          <w:iCs/>
        </w:rPr>
        <w:t xml:space="preserve">% </w:t>
      </w:r>
      <w:r w:rsidR="00A31959">
        <w:rPr>
          <w:rFonts w:ascii="Arial" w:eastAsia="Times New Roman" w:hAnsi="Arial" w:cs="Arial"/>
          <w:bCs/>
          <w:iCs/>
        </w:rPr>
        <w:t>manje</w:t>
      </w:r>
      <w:r w:rsidRPr="002D329E">
        <w:rPr>
          <w:rFonts w:ascii="Arial" w:eastAsia="Times New Roman" w:hAnsi="Arial" w:cs="Arial"/>
          <w:bCs/>
          <w:iCs/>
        </w:rPr>
        <w:t xml:space="preserve"> </w:t>
      </w:r>
      <w:bookmarkEnd w:id="149"/>
      <w:r w:rsidRPr="002D329E">
        <w:rPr>
          <w:rFonts w:ascii="Arial" w:eastAsia="Times New Roman" w:hAnsi="Arial" w:cs="Arial"/>
          <w:bCs/>
          <w:iCs/>
        </w:rPr>
        <w:t>u odnosu na izvršene rashode poslovanja u izvještajnom razdoblju prethodne godine.</w:t>
      </w:r>
    </w:p>
    <w:p w14:paraId="3A8EA726" w14:textId="77777777" w:rsidR="002D329E" w:rsidRPr="002D329E" w:rsidRDefault="002D329E"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bCs/>
          <w:iCs/>
        </w:rPr>
      </w:pPr>
    </w:p>
    <w:p w14:paraId="18B93B86" w14:textId="7AAF4F46" w:rsidR="005E3453" w:rsidRPr="003A2F86" w:rsidRDefault="005E3453"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color w:val="1F497D" w:themeColor="text2"/>
        </w:rPr>
      </w:pPr>
      <w:r w:rsidRPr="003A2F86">
        <w:rPr>
          <w:rFonts w:ascii="Arial" w:eastAsia="Times New Roman" w:hAnsi="Arial" w:cs="Arial"/>
          <w:color w:val="1F497D" w:themeColor="text2"/>
        </w:rPr>
        <w:tab/>
        <w:t xml:space="preserve">Ukupni </w:t>
      </w:r>
      <w:r w:rsidRPr="003A2F86">
        <w:rPr>
          <w:rFonts w:ascii="Arial" w:eastAsia="Times New Roman" w:hAnsi="Arial" w:cs="Arial"/>
          <w:b/>
          <w:bCs/>
          <w:color w:val="1F497D" w:themeColor="text2"/>
        </w:rPr>
        <w:t xml:space="preserve">rashodi poslovanja Općine (razred 3 bez rashoda </w:t>
      </w:r>
      <w:r w:rsidRPr="003A2F86">
        <w:rPr>
          <w:rFonts w:ascii="Arial" w:eastAsia="Times New Roman" w:hAnsi="Arial" w:cs="Arial"/>
          <w:b/>
          <w:bCs/>
          <w:color w:val="1F497D" w:themeColor="text2"/>
          <w:u w:val="single"/>
        </w:rPr>
        <w:t>podskupina 367</w:t>
      </w:r>
      <w:r w:rsidRPr="003A2F86">
        <w:rPr>
          <w:rFonts w:ascii="Arial" w:eastAsia="Times New Roman" w:hAnsi="Arial" w:cs="Arial"/>
          <w:b/>
          <w:bCs/>
          <w:color w:val="1F497D" w:themeColor="text2"/>
        </w:rPr>
        <w:t>,</w:t>
      </w:r>
      <w:r w:rsidRPr="003A2F86">
        <w:rPr>
          <w:rFonts w:ascii="Arial" w:eastAsia="Times New Roman" w:hAnsi="Arial" w:cs="Arial"/>
          <w:color w:val="1F497D" w:themeColor="text2"/>
        </w:rPr>
        <w:t xml:space="preserve"> prijenosi proračunskim korisnicima iz nadležnog proračuna za financiranje redovne djelatnosti) iznose </w:t>
      </w:r>
      <w:bookmarkStart w:id="150" w:name="_Hlk145935144"/>
      <w:bookmarkStart w:id="151" w:name="_Hlk230347035"/>
      <w:r w:rsidR="001B47BE">
        <w:rPr>
          <w:rFonts w:ascii="Arial" w:eastAsia="Times New Roman" w:hAnsi="Arial" w:cs="Arial"/>
          <w:color w:val="1F497D" w:themeColor="text2"/>
        </w:rPr>
        <w:t>3.</w:t>
      </w:r>
      <w:r w:rsidR="00C360E6">
        <w:rPr>
          <w:rFonts w:ascii="Arial" w:eastAsia="Times New Roman" w:hAnsi="Arial" w:cs="Arial"/>
          <w:color w:val="1F497D" w:themeColor="text2"/>
        </w:rPr>
        <w:t>157.873,64</w:t>
      </w:r>
      <w:r w:rsidRPr="003A2F86">
        <w:rPr>
          <w:rFonts w:ascii="Arial" w:eastAsia="Times New Roman" w:hAnsi="Arial" w:cs="Arial"/>
          <w:color w:val="1F497D" w:themeColor="text2"/>
        </w:rPr>
        <w:t xml:space="preserve"> € </w:t>
      </w:r>
      <w:bookmarkEnd w:id="150"/>
      <w:r w:rsidRPr="003A2F86">
        <w:rPr>
          <w:rFonts w:ascii="Arial" w:eastAsia="Times New Roman" w:hAnsi="Arial" w:cs="Arial"/>
          <w:color w:val="1F497D" w:themeColor="text2"/>
        </w:rPr>
        <w:t>(</w:t>
      </w:r>
      <w:r w:rsidR="00C360E6">
        <w:rPr>
          <w:rFonts w:ascii="Arial" w:eastAsia="Times New Roman" w:hAnsi="Arial" w:cs="Arial"/>
          <w:color w:val="1F497D" w:themeColor="text2"/>
        </w:rPr>
        <w:t>49,6</w:t>
      </w:r>
      <w:r w:rsidRPr="003A2F86">
        <w:rPr>
          <w:rFonts w:ascii="Arial" w:eastAsia="Times New Roman" w:hAnsi="Arial" w:cs="Arial"/>
          <w:color w:val="1F497D" w:themeColor="text2"/>
        </w:rPr>
        <w:t>%)</w:t>
      </w:r>
      <w:bookmarkEnd w:id="151"/>
      <w:r w:rsidRPr="003A2F86">
        <w:rPr>
          <w:rFonts w:ascii="Arial" w:eastAsia="Times New Roman" w:hAnsi="Arial" w:cs="Arial"/>
          <w:color w:val="1F497D" w:themeColor="text2"/>
        </w:rPr>
        <w:t xml:space="preserve">, a </w:t>
      </w:r>
      <w:r w:rsidRPr="003A2F86">
        <w:rPr>
          <w:rFonts w:ascii="Arial" w:eastAsia="Times New Roman" w:hAnsi="Arial" w:cs="Arial"/>
          <w:b/>
          <w:bCs/>
          <w:color w:val="1F497D" w:themeColor="text2"/>
        </w:rPr>
        <w:t>rashodi poslovanja (3) proračunskih korisnika</w:t>
      </w:r>
      <w:r w:rsidRPr="003A2F86">
        <w:rPr>
          <w:rFonts w:ascii="Arial" w:eastAsia="Times New Roman" w:hAnsi="Arial" w:cs="Arial"/>
          <w:color w:val="1F497D" w:themeColor="text2"/>
        </w:rPr>
        <w:t xml:space="preserve"> iznose </w:t>
      </w:r>
      <w:bookmarkStart w:id="152" w:name="_Hlk230347051"/>
      <w:r w:rsidR="001B47BE">
        <w:rPr>
          <w:rFonts w:ascii="Arial" w:eastAsia="Times New Roman" w:hAnsi="Arial" w:cs="Arial"/>
          <w:color w:val="1F497D" w:themeColor="text2"/>
        </w:rPr>
        <w:t>3.209.949,09</w:t>
      </w:r>
      <w:r w:rsidRPr="003A2F86">
        <w:rPr>
          <w:rFonts w:ascii="Arial" w:eastAsia="Times New Roman" w:hAnsi="Arial" w:cs="Arial"/>
          <w:color w:val="1F497D" w:themeColor="text2"/>
        </w:rPr>
        <w:t xml:space="preserve"> € (</w:t>
      </w:r>
      <w:r w:rsidR="001B47BE">
        <w:rPr>
          <w:rFonts w:ascii="Arial" w:eastAsia="Times New Roman" w:hAnsi="Arial" w:cs="Arial"/>
          <w:color w:val="1F497D" w:themeColor="text2"/>
        </w:rPr>
        <w:t>50,4</w:t>
      </w:r>
      <w:r w:rsidRPr="003A2F86">
        <w:rPr>
          <w:rFonts w:ascii="Arial" w:eastAsia="Times New Roman" w:hAnsi="Arial" w:cs="Arial"/>
          <w:color w:val="1F497D" w:themeColor="text2"/>
        </w:rPr>
        <w:t>%)</w:t>
      </w:r>
      <w:bookmarkEnd w:id="152"/>
      <w:r w:rsidRPr="003A2F86">
        <w:rPr>
          <w:rFonts w:ascii="Arial" w:eastAsia="Times New Roman" w:hAnsi="Arial" w:cs="Arial"/>
          <w:color w:val="1F497D" w:themeColor="text2"/>
        </w:rPr>
        <w:t>.</w:t>
      </w:r>
    </w:p>
    <w:p w14:paraId="53BEE83C" w14:textId="0DEEAEEC" w:rsidR="00FD482B" w:rsidRDefault="001C444A"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b/>
          <w:bCs/>
          <w:u w:val="single"/>
        </w:rPr>
        <w:t>Rashodi podskupine 367</w:t>
      </w:r>
      <w:r w:rsidRPr="003A2F86">
        <w:rPr>
          <w:rFonts w:ascii="Arial" w:eastAsia="Times New Roman" w:hAnsi="Arial" w:cs="Arial"/>
        </w:rPr>
        <w:t xml:space="preserve"> predstavljaju iznos rashoda koji Općina financira, odnosno doznačuje proračunskim korisnicima </w:t>
      </w:r>
      <w:r w:rsidR="00B763B2" w:rsidRPr="003A2F86">
        <w:rPr>
          <w:rFonts w:ascii="Arial" w:eastAsia="Times New Roman" w:hAnsi="Arial" w:cs="Arial"/>
        </w:rPr>
        <w:t xml:space="preserve">čime se </w:t>
      </w:r>
      <w:r w:rsidRPr="003A2F86">
        <w:rPr>
          <w:rFonts w:ascii="Arial" w:eastAsia="Times New Roman" w:hAnsi="Arial" w:cs="Arial"/>
        </w:rPr>
        <w:t xml:space="preserve">povećava ukupan iznos rashoda proračuna Općine. Međutim, tablica u nastavku prikazuje </w:t>
      </w:r>
      <w:r w:rsidR="00B763B2" w:rsidRPr="003A2F86">
        <w:rPr>
          <w:rFonts w:ascii="Arial" w:eastAsia="Times New Roman" w:hAnsi="Arial" w:cs="Arial"/>
        </w:rPr>
        <w:t xml:space="preserve">koliko se od ukupno izvršenih rashoda odnosi na rashode proračunskih korisnika, a koliko Općina bez </w:t>
      </w:r>
      <w:r w:rsidR="00624C0F" w:rsidRPr="003A2F86">
        <w:rPr>
          <w:rFonts w:ascii="Arial" w:eastAsia="Times New Roman" w:hAnsi="Arial" w:cs="Arial"/>
        </w:rPr>
        <w:t xml:space="preserve">prijenosa </w:t>
      </w:r>
      <w:r w:rsidR="00B763B2" w:rsidRPr="003A2F86">
        <w:rPr>
          <w:rFonts w:ascii="Arial" w:eastAsia="Times New Roman" w:hAnsi="Arial" w:cs="Arial"/>
        </w:rPr>
        <w:t>proračunski</w:t>
      </w:r>
      <w:r w:rsidR="00624C0F" w:rsidRPr="003A2F86">
        <w:rPr>
          <w:rFonts w:ascii="Arial" w:eastAsia="Times New Roman" w:hAnsi="Arial" w:cs="Arial"/>
        </w:rPr>
        <w:t>m</w:t>
      </w:r>
      <w:r w:rsidR="00B763B2" w:rsidRPr="003A2F86">
        <w:rPr>
          <w:rFonts w:ascii="Arial" w:eastAsia="Times New Roman" w:hAnsi="Arial" w:cs="Arial"/>
        </w:rPr>
        <w:t xml:space="preserve"> korisni</w:t>
      </w:r>
      <w:r w:rsidR="00624C0F" w:rsidRPr="003A2F86">
        <w:rPr>
          <w:rFonts w:ascii="Arial" w:eastAsia="Times New Roman" w:hAnsi="Arial" w:cs="Arial"/>
        </w:rPr>
        <w:t>cima</w:t>
      </w:r>
      <w:r w:rsidR="00B763B2" w:rsidRPr="003A2F86">
        <w:rPr>
          <w:rFonts w:ascii="Arial" w:eastAsia="Times New Roman" w:hAnsi="Arial" w:cs="Arial"/>
        </w:rPr>
        <w:t>.</w:t>
      </w:r>
    </w:p>
    <w:p w14:paraId="5AE407AC" w14:textId="77777777" w:rsidR="00F34F33" w:rsidRDefault="00F34F33"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1E77F624" w14:textId="09BA104F" w:rsidR="000F7EC5" w:rsidRDefault="00F34F33"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Pr>
          <w:rFonts w:ascii="Arial" w:eastAsia="Times New Roman" w:hAnsi="Arial" w:cs="Arial"/>
        </w:rPr>
        <w:tab/>
        <w:t xml:space="preserve">Rashodi </w:t>
      </w:r>
      <w:r w:rsidR="000F7EC5">
        <w:rPr>
          <w:rFonts w:ascii="Arial" w:eastAsia="Times New Roman" w:hAnsi="Arial" w:cs="Arial"/>
        </w:rPr>
        <w:t xml:space="preserve">poslovanja (3) </w:t>
      </w:r>
      <w:r>
        <w:rPr>
          <w:rFonts w:ascii="Arial" w:eastAsia="Times New Roman" w:hAnsi="Arial" w:cs="Arial"/>
        </w:rPr>
        <w:t>Općine (bez rashoda</w:t>
      </w:r>
      <w:r w:rsidR="000F7EC5">
        <w:rPr>
          <w:rFonts w:ascii="Arial" w:eastAsia="Times New Roman" w:hAnsi="Arial" w:cs="Arial"/>
        </w:rPr>
        <w:t xml:space="preserve"> </w:t>
      </w:r>
      <w:r>
        <w:rPr>
          <w:rFonts w:ascii="Arial" w:eastAsia="Times New Roman" w:hAnsi="Arial" w:cs="Arial"/>
        </w:rPr>
        <w:t>p</w:t>
      </w:r>
      <w:r w:rsidR="000F7EC5">
        <w:rPr>
          <w:rFonts w:ascii="Arial" w:eastAsia="Times New Roman" w:hAnsi="Arial" w:cs="Arial"/>
        </w:rPr>
        <w:t>odskupina 367</w:t>
      </w:r>
      <w:r w:rsidR="000B71D9">
        <w:rPr>
          <w:rFonts w:ascii="Arial" w:eastAsia="Times New Roman" w:hAnsi="Arial" w:cs="Arial"/>
        </w:rPr>
        <w:t xml:space="preserve">, odnosno iznos </w:t>
      </w:r>
      <w:r w:rsidR="00C360E6">
        <w:rPr>
          <w:rFonts w:ascii="Arial" w:eastAsia="Times New Roman" w:hAnsi="Arial" w:cs="Arial"/>
        </w:rPr>
        <w:t>3.157.873,64</w:t>
      </w:r>
      <w:r w:rsidR="000B71D9">
        <w:rPr>
          <w:rFonts w:ascii="Arial" w:eastAsia="Times New Roman" w:hAnsi="Arial" w:cs="Arial"/>
        </w:rPr>
        <w:t xml:space="preserve"> €</w:t>
      </w:r>
      <w:r w:rsidR="000F7EC5">
        <w:rPr>
          <w:rFonts w:ascii="Arial" w:eastAsia="Times New Roman" w:hAnsi="Arial" w:cs="Arial"/>
        </w:rPr>
        <w:t xml:space="preserve">) </w:t>
      </w:r>
      <w:r>
        <w:rPr>
          <w:rFonts w:ascii="Arial" w:eastAsia="Times New Roman" w:hAnsi="Arial" w:cs="Arial"/>
        </w:rPr>
        <w:t xml:space="preserve">su </w:t>
      </w:r>
      <w:r w:rsidR="00C360E6">
        <w:rPr>
          <w:rFonts w:ascii="Arial" w:eastAsia="Times New Roman" w:hAnsi="Arial" w:cs="Arial"/>
        </w:rPr>
        <w:t>manji</w:t>
      </w:r>
      <w:r>
        <w:rPr>
          <w:rFonts w:ascii="Arial" w:eastAsia="Times New Roman" w:hAnsi="Arial" w:cs="Arial"/>
        </w:rPr>
        <w:t xml:space="preserve"> za </w:t>
      </w:r>
      <w:r w:rsidR="00C360E6">
        <w:rPr>
          <w:rFonts w:ascii="Arial" w:eastAsia="Times New Roman" w:hAnsi="Arial" w:cs="Arial"/>
        </w:rPr>
        <w:t>411.384,82</w:t>
      </w:r>
      <w:r>
        <w:rPr>
          <w:rFonts w:ascii="Arial" w:eastAsia="Times New Roman" w:hAnsi="Arial" w:cs="Arial"/>
        </w:rPr>
        <w:t xml:space="preserve"> € ili </w:t>
      </w:r>
      <w:r w:rsidR="00C360E6">
        <w:rPr>
          <w:rFonts w:ascii="Arial" w:eastAsia="Times New Roman" w:hAnsi="Arial" w:cs="Arial"/>
        </w:rPr>
        <w:t>11,5</w:t>
      </w:r>
      <w:r>
        <w:rPr>
          <w:rFonts w:ascii="Arial" w:eastAsia="Times New Roman" w:hAnsi="Arial" w:cs="Arial"/>
        </w:rPr>
        <w:t>% u odnosu na prethodnu godinu</w:t>
      </w:r>
      <w:r w:rsidR="000B71D9">
        <w:rPr>
          <w:rFonts w:ascii="Arial" w:eastAsia="Times New Roman" w:hAnsi="Arial" w:cs="Arial"/>
        </w:rPr>
        <w:t xml:space="preserve"> (</w:t>
      </w:r>
      <w:r w:rsidR="00C360E6">
        <w:rPr>
          <w:rFonts w:ascii="Arial" w:eastAsia="Times New Roman" w:hAnsi="Arial" w:cs="Arial"/>
        </w:rPr>
        <w:t>3.569.258,46</w:t>
      </w:r>
      <w:r w:rsidR="000B71D9">
        <w:rPr>
          <w:rFonts w:ascii="Arial" w:eastAsia="Times New Roman" w:hAnsi="Arial" w:cs="Arial"/>
        </w:rPr>
        <w:t xml:space="preserve"> €)</w:t>
      </w:r>
      <w:r w:rsidR="000F7EC5">
        <w:rPr>
          <w:rFonts w:ascii="Arial" w:eastAsia="Times New Roman" w:hAnsi="Arial" w:cs="Arial"/>
        </w:rPr>
        <w:t>. Rashodi po</w:t>
      </w:r>
      <w:r w:rsidR="000C1342">
        <w:rPr>
          <w:rFonts w:ascii="Arial" w:eastAsia="Times New Roman" w:hAnsi="Arial" w:cs="Arial"/>
        </w:rPr>
        <w:t>d</w:t>
      </w:r>
      <w:r w:rsidR="000F7EC5">
        <w:rPr>
          <w:rFonts w:ascii="Arial" w:eastAsia="Times New Roman" w:hAnsi="Arial" w:cs="Arial"/>
        </w:rPr>
        <w:t xml:space="preserve">skupine 367 su veći za </w:t>
      </w:r>
      <w:r w:rsidR="00C360E6">
        <w:rPr>
          <w:rFonts w:ascii="Arial" w:eastAsia="Times New Roman" w:hAnsi="Arial" w:cs="Arial"/>
        </w:rPr>
        <w:t>151.094,88</w:t>
      </w:r>
      <w:r w:rsidR="000F7EC5">
        <w:rPr>
          <w:rFonts w:ascii="Arial" w:eastAsia="Times New Roman" w:hAnsi="Arial" w:cs="Arial"/>
        </w:rPr>
        <w:t xml:space="preserve"> € ili </w:t>
      </w:r>
      <w:r w:rsidR="00C360E6">
        <w:rPr>
          <w:rFonts w:ascii="Arial" w:eastAsia="Times New Roman" w:hAnsi="Arial" w:cs="Arial"/>
        </w:rPr>
        <w:t>6,6</w:t>
      </w:r>
      <w:r w:rsidR="000F7EC5">
        <w:rPr>
          <w:rFonts w:ascii="Arial" w:eastAsia="Times New Roman" w:hAnsi="Arial" w:cs="Arial"/>
        </w:rPr>
        <w:t>%.</w:t>
      </w:r>
    </w:p>
    <w:p w14:paraId="22E22327" w14:textId="472D8F3B" w:rsidR="00F34F33" w:rsidRPr="003A2F86" w:rsidRDefault="000F7EC5"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Pr>
          <w:rFonts w:ascii="Arial" w:eastAsia="Times New Roman" w:hAnsi="Arial" w:cs="Arial"/>
        </w:rPr>
        <w:tab/>
        <w:t>Rashodi poslovanja (3) proračunskih korisnika</w:t>
      </w:r>
      <w:r w:rsidR="000B71D9">
        <w:rPr>
          <w:rFonts w:ascii="Arial" w:eastAsia="Times New Roman" w:hAnsi="Arial" w:cs="Arial"/>
        </w:rPr>
        <w:t xml:space="preserve"> (</w:t>
      </w:r>
      <w:r w:rsidR="00C360E6">
        <w:rPr>
          <w:rFonts w:ascii="Arial" w:eastAsia="Times New Roman" w:hAnsi="Arial" w:cs="Arial"/>
        </w:rPr>
        <w:t>3.230.846,06</w:t>
      </w:r>
      <w:r w:rsidR="000B71D9">
        <w:rPr>
          <w:rFonts w:ascii="Arial" w:eastAsia="Times New Roman" w:hAnsi="Arial" w:cs="Arial"/>
        </w:rPr>
        <w:t xml:space="preserve"> €)</w:t>
      </w:r>
      <w:r>
        <w:rPr>
          <w:rFonts w:ascii="Arial" w:eastAsia="Times New Roman" w:hAnsi="Arial" w:cs="Arial"/>
        </w:rPr>
        <w:t xml:space="preserve"> su veći za </w:t>
      </w:r>
      <w:r w:rsidR="00C360E6">
        <w:rPr>
          <w:rFonts w:ascii="Arial" w:eastAsia="Times New Roman" w:hAnsi="Arial" w:cs="Arial"/>
        </w:rPr>
        <w:t>246.975,94</w:t>
      </w:r>
      <w:r>
        <w:rPr>
          <w:rFonts w:ascii="Arial" w:eastAsia="Times New Roman" w:hAnsi="Arial" w:cs="Arial"/>
        </w:rPr>
        <w:t xml:space="preserve"> € ili </w:t>
      </w:r>
      <w:r w:rsidR="00C360E6">
        <w:rPr>
          <w:rFonts w:ascii="Arial" w:eastAsia="Times New Roman" w:hAnsi="Arial" w:cs="Arial"/>
        </w:rPr>
        <w:t>8,3</w:t>
      </w:r>
      <w:r>
        <w:rPr>
          <w:rFonts w:ascii="Arial" w:eastAsia="Times New Roman" w:hAnsi="Arial" w:cs="Arial"/>
        </w:rPr>
        <w:t>% u odnosu na prethodnu 202</w:t>
      </w:r>
      <w:r w:rsidR="00C360E6">
        <w:rPr>
          <w:rFonts w:ascii="Arial" w:eastAsia="Times New Roman" w:hAnsi="Arial" w:cs="Arial"/>
        </w:rPr>
        <w:t>5</w:t>
      </w:r>
      <w:r>
        <w:rPr>
          <w:rFonts w:ascii="Arial" w:eastAsia="Times New Roman" w:hAnsi="Arial" w:cs="Arial"/>
        </w:rPr>
        <w:t>. godinu</w:t>
      </w:r>
      <w:r w:rsidR="000B71D9">
        <w:rPr>
          <w:rFonts w:ascii="Arial" w:eastAsia="Times New Roman" w:hAnsi="Arial" w:cs="Arial"/>
        </w:rPr>
        <w:t xml:space="preserve"> (5.064.250,96 €)</w:t>
      </w:r>
      <w:r>
        <w:rPr>
          <w:rFonts w:ascii="Arial" w:eastAsia="Times New Roman" w:hAnsi="Arial" w:cs="Arial"/>
        </w:rPr>
        <w:t>.</w:t>
      </w:r>
    </w:p>
    <w:bookmarkEnd w:id="148"/>
    <w:p w14:paraId="48232784" w14:textId="77777777" w:rsidR="00286290" w:rsidRPr="003A2F86" w:rsidRDefault="00286290" w:rsidP="0028629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07AFC826" w14:textId="785CDD22" w:rsidR="00286290" w:rsidRPr="003A2F86" w:rsidRDefault="00286290" w:rsidP="00286290">
      <w:pPr>
        <w:pStyle w:val="Opisslike"/>
      </w:pPr>
      <w:bookmarkStart w:id="153" w:name="_Toc240465187"/>
      <w:r w:rsidRPr="003A2F86">
        <w:rPr>
          <w:noProof/>
        </w:rPr>
        <w:drawing>
          <wp:anchor distT="0" distB="0" distL="114300" distR="114300" simplePos="0" relativeHeight="251747328" behindDoc="0" locked="0" layoutInCell="1" allowOverlap="1" wp14:anchorId="3675920A" wp14:editId="57706711">
            <wp:simplePos x="0" y="0"/>
            <wp:positionH relativeFrom="column">
              <wp:posOffset>-58420</wp:posOffset>
            </wp:positionH>
            <wp:positionV relativeFrom="paragraph">
              <wp:posOffset>304165</wp:posOffset>
            </wp:positionV>
            <wp:extent cx="9237345" cy="3000375"/>
            <wp:effectExtent l="0" t="0" r="0" b="0"/>
            <wp:wrapSquare wrapText="bothSides"/>
            <wp:docPr id="11" name="Chart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14:sizeRelH relativeFrom="page">
              <wp14:pctWidth>0</wp14:pctWidth>
            </wp14:sizeRelH>
            <wp14:sizeRelV relativeFrom="page">
              <wp14:pctHeight>0</wp14:pctHeight>
            </wp14:sizeRelV>
          </wp:anchor>
        </w:drawing>
      </w:r>
      <w:r w:rsidRPr="003A2F86">
        <w:rPr>
          <w:color w:val="FF0000"/>
        </w:rPr>
        <w:t xml:space="preserve">Graf </w:t>
      </w:r>
      <w:r w:rsidRPr="003A2F86">
        <w:rPr>
          <w:color w:val="FF0000"/>
        </w:rPr>
        <w:fldChar w:fldCharType="begin"/>
      </w:r>
      <w:r w:rsidRPr="003A2F86">
        <w:rPr>
          <w:color w:val="FF0000"/>
        </w:rPr>
        <w:instrText xml:space="preserve"> SEQ Graf \* ARABIC </w:instrText>
      </w:r>
      <w:r w:rsidRPr="003A2F86">
        <w:rPr>
          <w:color w:val="FF0000"/>
        </w:rPr>
        <w:fldChar w:fldCharType="separate"/>
      </w:r>
      <w:r w:rsidR="00BD2D6E">
        <w:rPr>
          <w:noProof/>
          <w:color w:val="FF0000"/>
        </w:rPr>
        <w:t>12</w:t>
      </w:r>
      <w:r w:rsidRPr="003A2F86">
        <w:rPr>
          <w:color w:val="FF0000"/>
        </w:rPr>
        <w:fldChar w:fldCharType="end"/>
      </w:r>
      <w:r w:rsidRPr="003A2F86">
        <w:rPr>
          <w:color w:val="FF0000"/>
        </w:rPr>
        <w:t xml:space="preserve">.: </w:t>
      </w:r>
      <w:r w:rsidRPr="003A2F86">
        <w:rPr>
          <w:rFonts w:ascii="Arial" w:hAnsi="Arial" w:cs="Arial"/>
        </w:rPr>
        <w:t xml:space="preserve">Struktura izvršenih </w:t>
      </w:r>
      <w:r w:rsidRPr="003A2F86">
        <w:rPr>
          <w:rFonts w:ascii="Arial" w:hAnsi="Arial" w:cs="Arial"/>
          <w:u w:val="single"/>
        </w:rPr>
        <w:t>rashoda poslovanja (3</w:t>
      </w:r>
      <w:r w:rsidRPr="003A2F86">
        <w:rPr>
          <w:rFonts w:ascii="Arial" w:hAnsi="Arial" w:cs="Arial"/>
          <w:u w:val="double"/>
        </w:rPr>
        <w:t>)</w:t>
      </w:r>
      <w:r w:rsidRPr="003A2F86">
        <w:rPr>
          <w:rFonts w:ascii="Arial" w:hAnsi="Arial" w:cs="Arial"/>
        </w:rPr>
        <w:t xml:space="preserve"> u razdoblju 2015.-202</w:t>
      </w:r>
      <w:r>
        <w:rPr>
          <w:rFonts w:ascii="Arial" w:hAnsi="Arial" w:cs="Arial"/>
        </w:rPr>
        <w:t>5</w:t>
      </w:r>
      <w:r w:rsidRPr="003A2F86">
        <w:rPr>
          <w:rFonts w:ascii="Arial" w:hAnsi="Arial" w:cs="Arial"/>
        </w:rPr>
        <w:t>.</w:t>
      </w:r>
      <w:r>
        <w:rPr>
          <w:rFonts w:ascii="Arial" w:hAnsi="Arial" w:cs="Arial"/>
        </w:rPr>
        <w:t xml:space="preserve"> i 1-6/2026.</w:t>
      </w:r>
      <w:r w:rsidRPr="003A2F86">
        <w:rPr>
          <w:rFonts w:ascii="Arial" w:hAnsi="Arial" w:cs="Arial"/>
        </w:rPr>
        <w:t xml:space="preserve"> (€): </w:t>
      </w:r>
      <w:r w:rsidRPr="00F06C2F">
        <w:rPr>
          <w:rFonts w:ascii="Arial" w:hAnsi="Arial" w:cs="Arial"/>
          <w:color w:val="1F497D" w:themeColor="text2"/>
        </w:rPr>
        <w:t xml:space="preserve">Općina </w:t>
      </w:r>
      <w:r w:rsidRPr="003A2F86">
        <w:rPr>
          <w:rFonts w:ascii="Arial" w:hAnsi="Arial" w:cs="Arial"/>
        </w:rPr>
        <w:t xml:space="preserve">i zbirno </w:t>
      </w:r>
      <w:r w:rsidRPr="00F06C2F">
        <w:rPr>
          <w:rFonts w:ascii="Arial" w:hAnsi="Arial" w:cs="Arial"/>
          <w:color w:val="943634" w:themeColor="accent2" w:themeShade="BF"/>
        </w:rPr>
        <w:t xml:space="preserve">proračunski korisnici </w:t>
      </w:r>
      <w:r w:rsidRPr="003A2F86">
        <w:rPr>
          <w:rFonts w:ascii="Arial" w:hAnsi="Arial" w:cs="Arial"/>
        </w:rPr>
        <w:t>Općine (PK)</w:t>
      </w:r>
      <w:bookmarkEnd w:id="153"/>
    </w:p>
    <w:p w14:paraId="7D9E216F" w14:textId="77777777" w:rsidR="00286290" w:rsidRPr="003A2F86" w:rsidRDefault="00286290" w:rsidP="0028629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422E0C2C" w14:textId="77777777" w:rsidR="001649CD" w:rsidRPr="003A2F86" w:rsidRDefault="001649CD" w:rsidP="00891119">
      <w:pPr>
        <w:spacing w:after="0" w:line="240" w:lineRule="auto"/>
        <w:jc w:val="both"/>
        <w:rPr>
          <w:rFonts w:ascii="Arial" w:eastAsia="Times New Roman" w:hAnsi="Arial" w:cs="Arial"/>
          <w:lang w:eastAsia="en-US"/>
        </w:rPr>
      </w:pPr>
    </w:p>
    <w:p w14:paraId="3EF5CA0C" w14:textId="60893E83" w:rsidR="00891119" w:rsidRPr="003A2F86" w:rsidRDefault="001C45AE" w:rsidP="001C45AE">
      <w:pPr>
        <w:pStyle w:val="Naslov4"/>
        <w:rPr>
          <w:rFonts w:ascii="Arial" w:hAnsi="Arial" w:cs="Arial"/>
          <w:lang w:val="hr-HR"/>
        </w:rPr>
      </w:pPr>
      <w:bookmarkStart w:id="154" w:name="_Toc240265674"/>
      <w:r w:rsidRPr="003A2F86">
        <w:rPr>
          <w:rFonts w:ascii="Arial" w:hAnsi="Arial" w:cs="Arial"/>
          <w:lang w:val="hr-HR"/>
        </w:rPr>
        <w:t>2.4.3</w:t>
      </w:r>
      <w:r w:rsidR="00891119" w:rsidRPr="003A2F86">
        <w:rPr>
          <w:rFonts w:ascii="Arial" w:hAnsi="Arial" w:cs="Arial"/>
          <w:lang w:val="hr-HR"/>
        </w:rPr>
        <w:t xml:space="preserve">.1. </w:t>
      </w:r>
      <w:r w:rsidR="00891119" w:rsidRPr="003A2F86">
        <w:rPr>
          <w:rFonts w:ascii="Arial" w:hAnsi="Arial" w:cs="Arial"/>
          <w:lang w:val="hr-HR"/>
        </w:rPr>
        <w:tab/>
        <w:t>Rashodi za zaposlene</w:t>
      </w:r>
      <w:r w:rsidR="002B2168" w:rsidRPr="003A2F86">
        <w:rPr>
          <w:rFonts w:ascii="Arial" w:hAnsi="Arial" w:cs="Arial"/>
          <w:lang w:val="hr-HR"/>
        </w:rPr>
        <w:t xml:space="preserve"> (31)</w:t>
      </w:r>
      <w:bookmarkEnd w:id="154"/>
    </w:p>
    <w:p w14:paraId="765500C7" w14:textId="77777777" w:rsidR="00891119" w:rsidRPr="003A2F86" w:rsidRDefault="00891119" w:rsidP="00891119">
      <w:pPr>
        <w:tabs>
          <w:tab w:val="left" w:pos="567"/>
        </w:tabs>
        <w:spacing w:after="0" w:line="240" w:lineRule="auto"/>
        <w:jc w:val="both"/>
        <w:rPr>
          <w:rFonts w:ascii="Arial" w:eastAsia="Times New Roman" w:hAnsi="Arial" w:cs="Arial"/>
          <w:lang w:eastAsia="en-US"/>
        </w:rPr>
      </w:pPr>
    </w:p>
    <w:p w14:paraId="360BCB01" w14:textId="7BB20006" w:rsidR="009358A4" w:rsidRPr="003A2F86" w:rsidRDefault="00891119" w:rsidP="009358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iCs/>
        </w:rPr>
      </w:pPr>
      <w:r w:rsidRPr="003A2F86">
        <w:rPr>
          <w:rFonts w:ascii="Arial" w:eastAsia="Times New Roman" w:hAnsi="Arial" w:cs="Arial"/>
        </w:rPr>
        <w:t xml:space="preserve">Rashodi za zaposlene (31) obuhvaćaju </w:t>
      </w:r>
      <w:r w:rsidR="009358A4" w:rsidRPr="003A2F86">
        <w:rPr>
          <w:rFonts w:ascii="Arial" w:eastAsia="Times New Roman" w:hAnsi="Arial" w:cs="Arial"/>
          <w:iCs/>
        </w:rPr>
        <w:t>bruto plaće, doprinose na plaće i ostale rashode za zaposlene (na</w:t>
      </w:r>
      <w:r w:rsidR="00A8623C" w:rsidRPr="003A2F86">
        <w:rPr>
          <w:rFonts w:ascii="Arial" w:eastAsia="Times New Roman" w:hAnsi="Arial" w:cs="Arial"/>
          <w:iCs/>
        </w:rPr>
        <w:t>kn</w:t>
      </w:r>
      <w:r w:rsidR="009358A4" w:rsidRPr="003A2F86">
        <w:rPr>
          <w:rFonts w:ascii="Arial" w:eastAsia="Times New Roman" w:hAnsi="Arial" w:cs="Arial"/>
          <w:iCs/>
        </w:rPr>
        <w:t xml:space="preserve">ada za smrt užeg člana obitelji, božićnica, regres i slično) i to </w:t>
      </w:r>
      <w:r w:rsidRPr="003A2F86">
        <w:rPr>
          <w:rFonts w:ascii="Arial" w:eastAsia="Times New Roman" w:hAnsi="Arial" w:cs="Arial"/>
        </w:rPr>
        <w:t>plaće za zaposlenike općinske uprave, te zaposlenike četiri proračunska korisnika (Dječji vrtić Konavle, Muzeji i galerije Konavala, Javna vatrogasna postrojba Konavle, Dom za starije osobe).</w:t>
      </w:r>
      <w:r w:rsidR="009358A4" w:rsidRPr="003A2F86">
        <w:rPr>
          <w:rFonts w:ascii="Arial" w:eastAsia="Times New Roman" w:hAnsi="Arial" w:cs="Arial"/>
          <w:iCs/>
        </w:rPr>
        <w:t xml:space="preserve"> </w:t>
      </w:r>
    </w:p>
    <w:p w14:paraId="7D77B0D0" w14:textId="77777777" w:rsidR="00891119" w:rsidRPr="003A2F86"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bookmarkStart w:id="155" w:name="_Hlk82682631"/>
    </w:p>
    <w:p w14:paraId="5139B5C9" w14:textId="7E178BFC" w:rsidR="001649CD" w:rsidRPr="003A2F86" w:rsidRDefault="001649CD" w:rsidP="001649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iCs/>
        </w:rPr>
      </w:pPr>
      <w:bookmarkStart w:id="156" w:name="_Hlk230158010"/>
      <w:bookmarkStart w:id="157" w:name="_Hlk101768465"/>
      <w:bookmarkStart w:id="158" w:name="_Hlk239749477"/>
      <w:r w:rsidRPr="003A2F86">
        <w:rPr>
          <w:rFonts w:ascii="Arial" w:hAnsi="Arial" w:cs="Arial"/>
          <w:b/>
          <w:iCs/>
          <w:color w:val="1F497D" w:themeColor="text2"/>
        </w:rPr>
        <w:t>Rashodi za zaposlene</w:t>
      </w:r>
      <w:r w:rsidRPr="003A2F86">
        <w:rPr>
          <w:rFonts w:ascii="Arial" w:hAnsi="Arial" w:cs="Arial"/>
          <w:iCs/>
          <w:color w:val="1F497D" w:themeColor="text2"/>
        </w:rPr>
        <w:t xml:space="preserve"> (31) izvršeni su u iznosu </w:t>
      </w:r>
      <w:r w:rsidR="00AD0150">
        <w:rPr>
          <w:rFonts w:ascii="Arial" w:hAnsi="Arial" w:cs="Arial"/>
          <w:iCs/>
          <w:color w:val="1F497D" w:themeColor="text2"/>
        </w:rPr>
        <w:t>3.106.274,72</w:t>
      </w:r>
      <w:r w:rsidRPr="003A2F86">
        <w:rPr>
          <w:rFonts w:ascii="Arial" w:hAnsi="Arial" w:cs="Arial"/>
          <w:iCs/>
          <w:color w:val="1F497D" w:themeColor="text2"/>
        </w:rPr>
        <w:t xml:space="preserve"> € što je za </w:t>
      </w:r>
      <w:r w:rsidR="00AD0150">
        <w:rPr>
          <w:rFonts w:ascii="Arial" w:hAnsi="Arial" w:cs="Arial"/>
          <w:iCs/>
          <w:color w:val="1F497D" w:themeColor="text2"/>
        </w:rPr>
        <w:t>294.780,77</w:t>
      </w:r>
      <w:r w:rsidRPr="003A2F86">
        <w:rPr>
          <w:rFonts w:ascii="Arial" w:hAnsi="Arial" w:cs="Arial"/>
          <w:iCs/>
          <w:color w:val="1F497D" w:themeColor="text2"/>
        </w:rPr>
        <w:t xml:space="preserve"> € ili </w:t>
      </w:r>
      <w:r w:rsidR="00AD0150">
        <w:rPr>
          <w:rFonts w:ascii="Arial" w:hAnsi="Arial" w:cs="Arial"/>
          <w:iCs/>
          <w:color w:val="1F497D" w:themeColor="text2"/>
        </w:rPr>
        <w:t>10,5</w:t>
      </w:r>
      <w:r w:rsidRPr="003A2F86">
        <w:rPr>
          <w:rFonts w:ascii="Arial" w:hAnsi="Arial" w:cs="Arial"/>
          <w:iCs/>
          <w:color w:val="1F497D" w:themeColor="text2"/>
        </w:rPr>
        <w:t xml:space="preserve">% više u odnosu na prethodnu godinu. </w:t>
      </w:r>
      <w:bookmarkStart w:id="159" w:name="_Hlk64846355"/>
    </w:p>
    <w:bookmarkEnd w:id="156"/>
    <w:p w14:paraId="2DFFBA3C" w14:textId="77777777" w:rsidR="001649CD" w:rsidRPr="003A2F86" w:rsidRDefault="001649CD" w:rsidP="001649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iCs/>
        </w:rPr>
      </w:pPr>
    </w:p>
    <w:bookmarkEnd w:id="159"/>
    <w:p w14:paraId="466EC65E" w14:textId="70F7DC87" w:rsidR="0041713F" w:rsidRPr="002122DE" w:rsidRDefault="001649CD" w:rsidP="0041713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r w:rsidRPr="003A2F86">
        <w:rPr>
          <w:rFonts w:ascii="Arial" w:hAnsi="Arial" w:cs="Arial"/>
        </w:rPr>
        <w:t xml:space="preserve">Rashodi za zaposlene Općine (31) obuhvaćaju plaće za zaposlenike općinske uprave i dužnosnike (načelnika i zamjenika načelnika). Prosječan broj zaposlenih na osnovi stanja </w:t>
      </w:r>
      <w:r w:rsidR="00AD0150">
        <w:rPr>
          <w:rFonts w:ascii="Arial" w:hAnsi="Arial" w:cs="Arial"/>
        </w:rPr>
        <w:t xml:space="preserve">i na osnovi sati rada </w:t>
      </w:r>
      <w:r w:rsidR="0041713F" w:rsidRPr="002122DE">
        <w:rPr>
          <w:rFonts w:ascii="Arial" w:hAnsi="Arial" w:cs="Arial"/>
        </w:rPr>
        <w:t xml:space="preserve">je </w:t>
      </w:r>
      <w:r w:rsidR="00AD0150">
        <w:rPr>
          <w:rFonts w:ascii="Arial" w:hAnsi="Arial" w:cs="Arial"/>
        </w:rPr>
        <w:t>28</w:t>
      </w:r>
      <w:r w:rsidR="0041713F" w:rsidRPr="002122DE">
        <w:rPr>
          <w:rFonts w:ascii="Arial" w:hAnsi="Arial" w:cs="Arial"/>
        </w:rPr>
        <w:t>.</w:t>
      </w:r>
    </w:p>
    <w:p w14:paraId="6010C446" w14:textId="77777777" w:rsidR="001649CD" w:rsidRPr="003A2F86" w:rsidRDefault="001649CD" w:rsidP="001649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p>
    <w:bookmarkEnd w:id="157"/>
    <w:p w14:paraId="2E3FD44A" w14:textId="7F37F88B" w:rsidR="0041713F" w:rsidRPr="0041713F" w:rsidRDefault="0041713F" w:rsidP="0041713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r w:rsidRPr="0041713F">
        <w:rPr>
          <w:rFonts w:ascii="Arial" w:hAnsi="Arial" w:cs="Arial"/>
        </w:rPr>
        <w:t xml:space="preserve">Prosječan broj zaposlenih kod korisnika na osnovi stanja na kraju izvještajnog razdoblja je </w:t>
      </w:r>
      <w:r w:rsidR="00AD0150">
        <w:rPr>
          <w:rFonts w:ascii="Arial" w:hAnsi="Arial" w:cs="Arial"/>
        </w:rPr>
        <w:t>193</w:t>
      </w:r>
      <w:r w:rsidRPr="0041713F">
        <w:rPr>
          <w:rFonts w:ascii="Arial" w:hAnsi="Arial" w:cs="Arial"/>
        </w:rPr>
        <w:t xml:space="preserve">, a na osnovi sati rada je </w:t>
      </w:r>
      <w:r w:rsidR="00AD0150">
        <w:rPr>
          <w:rFonts w:ascii="Arial" w:hAnsi="Arial" w:cs="Arial"/>
        </w:rPr>
        <w:t>174</w:t>
      </w:r>
      <w:r w:rsidRPr="0041713F">
        <w:rPr>
          <w:rFonts w:ascii="Arial" w:hAnsi="Arial" w:cs="Arial"/>
        </w:rPr>
        <w:t>.</w:t>
      </w:r>
    </w:p>
    <w:p w14:paraId="7522B32C" w14:textId="77777777" w:rsidR="001649CD" w:rsidRPr="003A2F86" w:rsidRDefault="001649CD" w:rsidP="001649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p>
    <w:p w14:paraId="589C10DC" w14:textId="7D1EC97C" w:rsidR="001649CD" w:rsidRPr="003A2F86" w:rsidRDefault="00710130" w:rsidP="001649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iCs/>
        </w:rPr>
      </w:pPr>
      <w:r w:rsidRPr="00710130">
        <w:rPr>
          <w:rFonts w:ascii="Arial" w:hAnsi="Arial" w:cs="Arial"/>
        </w:rPr>
        <w:t>Od rujna 2024. izmijenjeni su koeficijenti za obračun plaće općinskih zaposlenika, kao i proračunskih korisnika.</w:t>
      </w:r>
      <w:r w:rsidR="00BD201C">
        <w:rPr>
          <w:rFonts w:ascii="Arial" w:hAnsi="Arial" w:cs="Arial"/>
        </w:rPr>
        <w:t xml:space="preserve"> </w:t>
      </w:r>
      <w:r w:rsidR="00BD201C" w:rsidRPr="00BD201C">
        <w:rPr>
          <w:rFonts w:ascii="Arial" w:eastAsia="Times New Roman" w:hAnsi="Arial" w:cs="Arial"/>
          <w:iCs/>
        </w:rPr>
        <w:t>Osnovica za obračun plaća od rujna 2025. godine iznosi 1.004,87 €</w:t>
      </w:r>
      <w:r w:rsidR="00AD0150">
        <w:rPr>
          <w:rFonts w:ascii="Arial" w:eastAsia="Times New Roman" w:hAnsi="Arial" w:cs="Arial"/>
          <w:iCs/>
        </w:rPr>
        <w:t>, a od travnja 2026. je 1.015 €.</w:t>
      </w:r>
    </w:p>
    <w:p w14:paraId="290208BF" w14:textId="2107CEB2" w:rsidR="001649CD" w:rsidRPr="003A2F86" w:rsidRDefault="001649CD" w:rsidP="001649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iCs/>
        </w:rPr>
      </w:pPr>
      <w:r w:rsidRPr="003A2F86">
        <w:rPr>
          <w:rFonts w:ascii="Arial" w:eastAsia="Times New Roman" w:hAnsi="Arial" w:cs="Arial"/>
          <w:iCs/>
        </w:rPr>
        <w:t xml:space="preserve">Koeficijent za obračun plaće općinskog načelnika </w:t>
      </w:r>
      <w:r w:rsidR="00635674" w:rsidRPr="003A2F86">
        <w:rPr>
          <w:rFonts w:ascii="Arial" w:eastAsia="Times New Roman" w:hAnsi="Arial" w:cs="Arial"/>
          <w:iCs/>
        </w:rPr>
        <w:t xml:space="preserve">iznosi </w:t>
      </w:r>
      <w:r w:rsidRPr="003A2F86">
        <w:rPr>
          <w:rFonts w:ascii="Arial" w:eastAsia="Times New Roman" w:hAnsi="Arial" w:cs="Arial"/>
          <w:iCs/>
        </w:rPr>
        <w:t>4,5</w:t>
      </w:r>
      <w:r w:rsidR="00635674" w:rsidRPr="003A2F86">
        <w:rPr>
          <w:rFonts w:ascii="Arial" w:eastAsia="Times New Roman" w:hAnsi="Arial" w:cs="Arial"/>
          <w:iCs/>
        </w:rPr>
        <w:t>5</w:t>
      </w:r>
      <w:r w:rsidRPr="003A2F86">
        <w:rPr>
          <w:rFonts w:ascii="Arial" w:eastAsia="Times New Roman" w:hAnsi="Arial" w:cs="Arial"/>
          <w:iCs/>
        </w:rPr>
        <w:t xml:space="preserve">. </w:t>
      </w:r>
    </w:p>
    <w:p w14:paraId="145DC565" w14:textId="77777777" w:rsidR="001649CD" w:rsidRPr="003A2F86" w:rsidRDefault="001649CD" w:rsidP="001649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p>
    <w:p w14:paraId="0EF3A8A6" w14:textId="595F94F9" w:rsidR="00710130" w:rsidRDefault="004F3360" w:rsidP="0071013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iCs/>
        </w:rPr>
      </w:pPr>
      <w:r w:rsidRPr="003A2F86">
        <w:rPr>
          <w:rFonts w:ascii="Arial" w:eastAsia="Times New Roman" w:hAnsi="Arial" w:cs="Arial"/>
          <w:iCs/>
          <w:color w:val="007BB8"/>
        </w:rPr>
        <w:t xml:space="preserve">Rashodi za zaposlene (31) </w:t>
      </w:r>
      <w:r w:rsidRPr="003A2F86">
        <w:rPr>
          <w:rFonts w:ascii="Arial" w:eastAsia="Times New Roman" w:hAnsi="Arial" w:cs="Arial"/>
          <w:b/>
          <w:bCs/>
          <w:iCs/>
          <w:color w:val="007BB8"/>
        </w:rPr>
        <w:t>Općine</w:t>
      </w:r>
      <w:r w:rsidRPr="003A2F86">
        <w:rPr>
          <w:rFonts w:ascii="Arial" w:eastAsia="Times New Roman" w:hAnsi="Arial" w:cs="Arial"/>
          <w:iCs/>
        </w:rPr>
        <w:t xml:space="preserve"> (bez proračunskih korisnika)</w:t>
      </w:r>
      <w:r w:rsidR="00710130">
        <w:rPr>
          <w:rFonts w:ascii="Arial" w:eastAsia="Times New Roman" w:hAnsi="Arial" w:cs="Arial"/>
          <w:iCs/>
        </w:rPr>
        <w:t xml:space="preserve"> </w:t>
      </w:r>
      <w:r w:rsidR="00BD201C" w:rsidRPr="00BD201C">
        <w:rPr>
          <w:rFonts w:ascii="Arial" w:eastAsia="Times New Roman" w:hAnsi="Arial" w:cs="Arial"/>
          <w:iCs/>
        </w:rPr>
        <w:t xml:space="preserve">iznose </w:t>
      </w:r>
      <w:bookmarkStart w:id="160" w:name="_Hlk230347242"/>
      <w:r w:rsidR="001F6299">
        <w:rPr>
          <w:rFonts w:ascii="Arial" w:eastAsia="Times New Roman" w:hAnsi="Arial" w:cs="Arial"/>
          <w:iCs/>
        </w:rPr>
        <w:t>535.540,03</w:t>
      </w:r>
      <w:r w:rsidR="00BD201C" w:rsidRPr="00BD201C">
        <w:rPr>
          <w:rFonts w:ascii="Arial" w:eastAsia="Times New Roman" w:hAnsi="Arial" w:cs="Arial"/>
          <w:iCs/>
        </w:rPr>
        <w:t xml:space="preserve"> € (</w:t>
      </w:r>
      <w:bookmarkStart w:id="161" w:name="_Hlk230347278"/>
      <w:r w:rsidR="001F6299">
        <w:rPr>
          <w:rFonts w:ascii="Arial" w:eastAsia="Times New Roman" w:hAnsi="Arial" w:cs="Arial"/>
          <w:iCs/>
        </w:rPr>
        <w:t>75.588,99</w:t>
      </w:r>
      <w:r w:rsidR="00BD201C" w:rsidRPr="00BD201C">
        <w:rPr>
          <w:rFonts w:ascii="Arial" w:eastAsia="Times New Roman" w:hAnsi="Arial" w:cs="Arial"/>
          <w:iCs/>
        </w:rPr>
        <w:t xml:space="preserve"> € ili </w:t>
      </w:r>
      <w:r w:rsidR="001F6299">
        <w:rPr>
          <w:rFonts w:ascii="Arial" w:eastAsia="Times New Roman" w:hAnsi="Arial" w:cs="Arial"/>
          <w:iCs/>
        </w:rPr>
        <w:t>16,7</w:t>
      </w:r>
      <w:r w:rsidR="00BD201C" w:rsidRPr="00BD201C">
        <w:rPr>
          <w:rFonts w:ascii="Arial" w:eastAsia="Times New Roman" w:hAnsi="Arial" w:cs="Arial"/>
          <w:iCs/>
        </w:rPr>
        <w:t>% više u odnosu na prethodnu godinu</w:t>
      </w:r>
      <w:bookmarkEnd w:id="160"/>
      <w:bookmarkEnd w:id="161"/>
      <w:r w:rsidR="00BD201C" w:rsidRPr="00BD201C">
        <w:rPr>
          <w:rFonts w:ascii="Arial" w:eastAsia="Times New Roman" w:hAnsi="Arial" w:cs="Arial"/>
          <w:iCs/>
        </w:rPr>
        <w:t>). Ovi rashodi za zaposlene uključuju plaće zaposlenika općinske uprave, plaće djelatnika zaposlenih na provedbi tri EU projekta, plaće dužnosnika (načelnika).</w:t>
      </w:r>
    </w:p>
    <w:p w14:paraId="6C8C7E70" w14:textId="77777777" w:rsidR="00BD201C" w:rsidRPr="00710130" w:rsidRDefault="00BD201C" w:rsidP="0071013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iCs/>
        </w:rPr>
      </w:pPr>
    </w:p>
    <w:p w14:paraId="7412A058" w14:textId="4AA1040F" w:rsidR="00BD201C" w:rsidRPr="00052E85" w:rsidRDefault="00710130" w:rsidP="00BD20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bookmarkStart w:id="162" w:name="_Hlk230158021"/>
      <w:r w:rsidRPr="00710130">
        <w:rPr>
          <w:rFonts w:ascii="Arial" w:eastAsia="Times New Roman" w:hAnsi="Arial" w:cs="Arial"/>
          <w:iCs/>
        </w:rPr>
        <w:t xml:space="preserve">Rashodi za plaće djelatnika Općine </w:t>
      </w:r>
      <w:r w:rsidR="00BD201C">
        <w:rPr>
          <w:rFonts w:ascii="Arial" w:eastAsia="Times New Roman" w:hAnsi="Arial" w:cs="Arial"/>
          <w:iCs/>
        </w:rPr>
        <w:t>iznose</w:t>
      </w:r>
      <w:r>
        <w:rPr>
          <w:rFonts w:ascii="Arial" w:eastAsia="Times New Roman" w:hAnsi="Arial" w:cs="Arial"/>
          <w:iCs/>
        </w:rPr>
        <w:t xml:space="preserve"> </w:t>
      </w:r>
      <w:r w:rsidR="001F6299">
        <w:rPr>
          <w:rFonts w:ascii="Arial" w:hAnsi="Arial" w:cs="Arial"/>
        </w:rPr>
        <w:t>535.540,03</w:t>
      </w:r>
      <w:r w:rsidR="00BD201C" w:rsidRPr="00052E85">
        <w:rPr>
          <w:rFonts w:ascii="Arial" w:hAnsi="Arial" w:cs="Arial"/>
        </w:rPr>
        <w:t xml:space="preserve"> € ili </w:t>
      </w:r>
      <w:r w:rsidR="001F6299">
        <w:rPr>
          <w:rFonts w:ascii="Arial" w:hAnsi="Arial" w:cs="Arial"/>
        </w:rPr>
        <w:t>17,2</w:t>
      </w:r>
      <w:r w:rsidR="00BD201C" w:rsidRPr="00052E85">
        <w:rPr>
          <w:rFonts w:ascii="Arial" w:hAnsi="Arial" w:cs="Arial"/>
        </w:rPr>
        <w:t>%</w:t>
      </w:r>
      <w:r w:rsidR="00F70BBF">
        <w:rPr>
          <w:rFonts w:ascii="Arial" w:hAnsi="Arial" w:cs="Arial"/>
        </w:rPr>
        <w:t xml:space="preserve"> </w:t>
      </w:r>
      <w:r w:rsidR="00BD201C" w:rsidRPr="00052E85">
        <w:rPr>
          <w:rFonts w:ascii="Arial" w:hAnsi="Arial" w:cs="Arial"/>
        </w:rPr>
        <w:t>ukupnih rashoda za zaposlene.</w:t>
      </w:r>
    </w:p>
    <w:p w14:paraId="099E4D7A" w14:textId="77777777" w:rsidR="00BD201C" w:rsidRPr="00052E85" w:rsidRDefault="00BD201C" w:rsidP="00BD20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p>
    <w:p w14:paraId="7D3B1204" w14:textId="6E8291B6" w:rsidR="004F3360" w:rsidRPr="003A2F86" w:rsidRDefault="004F3360" w:rsidP="004F33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iCs/>
        </w:rPr>
      </w:pPr>
      <w:r w:rsidRPr="003A2F86">
        <w:rPr>
          <w:rFonts w:ascii="Arial" w:eastAsia="Times New Roman" w:hAnsi="Arial" w:cs="Arial"/>
          <w:iCs/>
        </w:rPr>
        <w:t xml:space="preserve">Rashodi za zaposlene svih </w:t>
      </w:r>
      <w:r w:rsidRPr="00BF5B2A">
        <w:rPr>
          <w:rFonts w:ascii="Arial" w:eastAsia="Times New Roman" w:hAnsi="Arial" w:cs="Arial"/>
          <w:b/>
          <w:bCs/>
          <w:iCs/>
          <w:color w:val="007BB8"/>
        </w:rPr>
        <w:t>proračunskih korisnika</w:t>
      </w:r>
      <w:r w:rsidRPr="00BF5B2A">
        <w:rPr>
          <w:rFonts w:ascii="Arial" w:eastAsia="Times New Roman" w:hAnsi="Arial" w:cs="Arial"/>
          <w:iCs/>
          <w:color w:val="007BB8"/>
        </w:rPr>
        <w:t xml:space="preserve"> </w:t>
      </w:r>
      <w:r w:rsidRPr="003A2F86">
        <w:rPr>
          <w:rFonts w:ascii="Arial" w:eastAsia="Times New Roman" w:hAnsi="Arial" w:cs="Arial"/>
          <w:iCs/>
        </w:rPr>
        <w:t xml:space="preserve">iznose </w:t>
      </w:r>
      <w:bookmarkStart w:id="163" w:name="_Hlk230347398"/>
      <w:r w:rsidR="001F6299">
        <w:rPr>
          <w:rFonts w:ascii="Arial" w:hAnsi="Arial" w:cs="Arial"/>
        </w:rPr>
        <w:t>2.570.734,69</w:t>
      </w:r>
      <w:r w:rsidR="00F70BBF" w:rsidRPr="00052E85">
        <w:rPr>
          <w:rFonts w:ascii="Arial" w:hAnsi="Arial" w:cs="Arial"/>
        </w:rPr>
        <w:t xml:space="preserve"> € ili </w:t>
      </w:r>
      <w:r w:rsidR="001F6299">
        <w:rPr>
          <w:rFonts w:ascii="Arial" w:hAnsi="Arial" w:cs="Arial"/>
        </w:rPr>
        <w:t>82,8</w:t>
      </w:r>
      <w:r w:rsidR="00F70BBF" w:rsidRPr="00052E85">
        <w:rPr>
          <w:rFonts w:ascii="Arial" w:hAnsi="Arial" w:cs="Arial"/>
        </w:rPr>
        <w:t>%</w:t>
      </w:r>
      <w:bookmarkEnd w:id="163"/>
      <w:r w:rsidR="00F70BBF" w:rsidRPr="00052E85">
        <w:rPr>
          <w:rFonts w:ascii="Arial" w:hAnsi="Arial" w:cs="Arial"/>
        </w:rPr>
        <w:t xml:space="preserve"> ukupnih rashoda za zaposlene</w:t>
      </w:r>
      <w:r w:rsidR="00F70BBF">
        <w:rPr>
          <w:rFonts w:ascii="Arial" w:eastAsia="Times New Roman" w:hAnsi="Arial" w:cs="Arial"/>
          <w:iCs/>
        </w:rPr>
        <w:t xml:space="preserve"> </w:t>
      </w:r>
      <w:r w:rsidRPr="003A2F86">
        <w:rPr>
          <w:rFonts w:ascii="Arial" w:eastAsia="Times New Roman" w:hAnsi="Arial" w:cs="Arial"/>
          <w:iCs/>
        </w:rPr>
        <w:t xml:space="preserve">(31), </w:t>
      </w:r>
      <w:r w:rsidRPr="003A2F86">
        <w:rPr>
          <w:rFonts w:ascii="Arial" w:eastAsia="Times New Roman" w:hAnsi="Arial" w:cs="Arial"/>
          <w:b/>
          <w:bCs/>
          <w:iCs/>
        </w:rPr>
        <w:t>razina 23</w:t>
      </w:r>
      <w:r w:rsidRPr="003A2F86">
        <w:rPr>
          <w:rFonts w:ascii="Arial" w:eastAsia="Times New Roman" w:hAnsi="Arial" w:cs="Arial"/>
          <w:iCs/>
        </w:rPr>
        <w:t>.</w:t>
      </w:r>
    </w:p>
    <w:bookmarkEnd w:id="158"/>
    <w:p w14:paraId="7A24ECAC" w14:textId="759882E9" w:rsidR="004F3360" w:rsidRPr="003A2F86" w:rsidRDefault="004F3360" w:rsidP="0098054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iCs/>
        </w:rPr>
      </w:pPr>
    </w:p>
    <w:bookmarkEnd w:id="155"/>
    <w:bookmarkEnd w:id="162"/>
    <w:p w14:paraId="1F5D1A60" w14:textId="305D5E5B" w:rsidR="0098054A" w:rsidRPr="003A2F86" w:rsidRDefault="00E10E5A" w:rsidP="0098054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iCs/>
        </w:rPr>
      </w:pPr>
      <w:r w:rsidRPr="003A2F86">
        <w:rPr>
          <w:rFonts w:ascii="Arial" w:eastAsia="Times New Roman" w:hAnsi="Arial" w:cs="Arial"/>
          <w:iCs/>
        </w:rPr>
        <w:t xml:space="preserve">U isplaćenim plaćama </w:t>
      </w:r>
      <w:r w:rsidR="00254255" w:rsidRPr="003A2F86">
        <w:rPr>
          <w:rFonts w:ascii="Arial" w:eastAsia="Times New Roman" w:hAnsi="Arial" w:cs="Arial"/>
          <w:iCs/>
        </w:rPr>
        <w:t xml:space="preserve">su </w:t>
      </w:r>
      <w:r w:rsidRPr="003A2F86">
        <w:rPr>
          <w:rFonts w:ascii="Arial" w:eastAsia="Times New Roman" w:hAnsi="Arial" w:cs="Arial"/>
          <w:iCs/>
        </w:rPr>
        <w:t xml:space="preserve">izvršeni rashodi za plaće </w:t>
      </w:r>
      <w:r w:rsidR="00655A4E" w:rsidRPr="003A2F86">
        <w:rPr>
          <w:rFonts w:ascii="Arial" w:eastAsia="Times New Roman" w:hAnsi="Arial" w:cs="Arial"/>
          <w:iCs/>
        </w:rPr>
        <w:t xml:space="preserve">koje se sufinanciraju kroz </w:t>
      </w:r>
      <w:r w:rsidR="001F6299">
        <w:rPr>
          <w:rFonts w:ascii="Arial" w:eastAsia="Times New Roman" w:hAnsi="Arial" w:cs="Arial"/>
          <w:iCs/>
        </w:rPr>
        <w:t>četiri</w:t>
      </w:r>
      <w:r w:rsidR="005C7C1F">
        <w:rPr>
          <w:rFonts w:ascii="Arial" w:eastAsia="Times New Roman" w:hAnsi="Arial" w:cs="Arial"/>
          <w:iCs/>
        </w:rPr>
        <w:t xml:space="preserve"> projekta</w:t>
      </w:r>
      <w:r w:rsidR="0098054A" w:rsidRPr="003A2F86">
        <w:rPr>
          <w:rFonts w:ascii="Arial" w:eastAsia="Times New Roman" w:hAnsi="Arial" w:cs="Arial"/>
          <w:iCs/>
        </w:rPr>
        <w:t xml:space="preserve"> (sufinancirano sredstvima EU</w:t>
      </w:r>
      <w:r w:rsidR="00254255" w:rsidRPr="003A2F86">
        <w:rPr>
          <w:rFonts w:ascii="Arial" w:eastAsia="Times New Roman" w:hAnsi="Arial" w:cs="Arial"/>
          <w:iCs/>
        </w:rPr>
        <w:t>)</w:t>
      </w:r>
      <w:r w:rsidR="00D947DC" w:rsidRPr="003A2F86">
        <w:rPr>
          <w:rFonts w:ascii="Arial" w:eastAsia="Times New Roman" w:hAnsi="Arial" w:cs="Arial"/>
          <w:iCs/>
        </w:rPr>
        <w:t xml:space="preserve">. </w:t>
      </w:r>
      <w:r w:rsidR="00B03E89" w:rsidRPr="003A2F86">
        <w:rPr>
          <w:rFonts w:ascii="Arial" w:eastAsia="Times New Roman" w:hAnsi="Arial" w:cs="Arial"/>
          <w:iCs/>
        </w:rPr>
        <w:t xml:space="preserve">Doprinosi </w:t>
      </w:r>
      <w:r w:rsidR="00915A2F" w:rsidRPr="003A2F86">
        <w:rPr>
          <w:rFonts w:ascii="Arial" w:eastAsia="Times New Roman" w:hAnsi="Arial" w:cs="Arial"/>
          <w:iCs/>
        </w:rPr>
        <w:t xml:space="preserve">iz plaća i na plaće </w:t>
      </w:r>
      <w:r w:rsidR="00B03E89" w:rsidRPr="003A2F86">
        <w:rPr>
          <w:rFonts w:ascii="Arial" w:eastAsia="Times New Roman" w:hAnsi="Arial" w:cs="Arial"/>
          <w:iCs/>
        </w:rPr>
        <w:t>se tijekom 202</w:t>
      </w:r>
      <w:r w:rsidR="001F6299">
        <w:rPr>
          <w:rFonts w:ascii="Arial" w:eastAsia="Times New Roman" w:hAnsi="Arial" w:cs="Arial"/>
          <w:iCs/>
        </w:rPr>
        <w:t>6</w:t>
      </w:r>
      <w:r w:rsidR="00B03E89" w:rsidRPr="003A2F86">
        <w:rPr>
          <w:rFonts w:ascii="Arial" w:eastAsia="Times New Roman" w:hAnsi="Arial" w:cs="Arial"/>
          <w:iCs/>
        </w:rPr>
        <w:t xml:space="preserve">. </w:t>
      </w:r>
      <w:r w:rsidR="007803D3" w:rsidRPr="003A2F86">
        <w:rPr>
          <w:rFonts w:ascii="Arial" w:eastAsia="Times New Roman" w:hAnsi="Arial" w:cs="Arial"/>
          <w:iCs/>
        </w:rPr>
        <w:t>o</w:t>
      </w:r>
      <w:r w:rsidR="00B03E89" w:rsidRPr="003A2F86">
        <w:rPr>
          <w:rFonts w:ascii="Arial" w:eastAsia="Times New Roman" w:hAnsi="Arial" w:cs="Arial"/>
          <w:iCs/>
        </w:rPr>
        <w:t xml:space="preserve">bračunavaju kao i </w:t>
      </w:r>
      <w:r w:rsidR="00D947DC" w:rsidRPr="003A2F86">
        <w:rPr>
          <w:rFonts w:ascii="Arial" w:eastAsia="Times New Roman" w:hAnsi="Arial" w:cs="Arial"/>
          <w:iCs/>
        </w:rPr>
        <w:t>u razdoblju 2020.-202</w:t>
      </w:r>
      <w:r w:rsidR="001F6299">
        <w:rPr>
          <w:rFonts w:ascii="Arial" w:eastAsia="Times New Roman" w:hAnsi="Arial" w:cs="Arial"/>
          <w:iCs/>
        </w:rPr>
        <w:t>5</w:t>
      </w:r>
      <w:r w:rsidR="00D947DC" w:rsidRPr="003A2F86">
        <w:rPr>
          <w:rFonts w:ascii="Arial" w:eastAsia="Times New Roman" w:hAnsi="Arial" w:cs="Arial"/>
          <w:iCs/>
        </w:rPr>
        <w:t>. (</w:t>
      </w:r>
      <w:r w:rsidR="00ED39AC" w:rsidRPr="003A2F86">
        <w:rPr>
          <w:rFonts w:ascii="Arial" w:eastAsia="Times New Roman" w:hAnsi="Arial" w:cs="Arial"/>
          <w:iCs/>
        </w:rPr>
        <w:t>d</w:t>
      </w:r>
      <w:r w:rsidR="00157E04" w:rsidRPr="003A2F86">
        <w:rPr>
          <w:rFonts w:ascii="Arial" w:eastAsia="Times New Roman" w:hAnsi="Arial" w:cs="Arial"/>
          <w:iCs/>
        </w:rPr>
        <w:t>oprinos za zdravstveno</w:t>
      </w:r>
      <w:r w:rsidR="00915A2F" w:rsidRPr="003A2F86">
        <w:rPr>
          <w:rFonts w:ascii="Arial" w:eastAsia="Times New Roman" w:hAnsi="Arial" w:cs="Arial"/>
          <w:iCs/>
        </w:rPr>
        <w:t xml:space="preserve"> osiguranje iznosi 16,5% </w:t>
      </w:r>
      <w:r w:rsidR="00ED39AC" w:rsidRPr="003A2F86">
        <w:rPr>
          <w:rFonts w:ascii="Arial" w:eastAsia="Times New Roman" w:hAnsi="Arial" w:cs="Arial"/>
          <w:iCs/>
        </w:rPr>
        <w:t xml:space="preserve">- </w:t>
      </w:r>
      <w:r w:rsidR="00915A2F" w:rsidRPr="003A2F86">
        <w:rPr>
          <w:rFonts w:ascii="Arial" w:eastAsia="Times New Roman" w:hAnsi="Arial" w:cs="Arial"/>
          <w:iCs/>
        </w:rPr>
        <w:t xml:space="preserve"> do </w:t>
      </w:r>
      <w:r w:rsidR="008705F9" w:rsidRPr="003A2F86">
        <w:rPr>
          <w:rFonts w:ascii="Arial" w:eastAsia="Times New Roman" w:hAnsi="Arial" w:cs="Arial"/>
          <w:iCs/>
        </w:rPr>
        <w:t>konca 20</w:t>
      </w:r>
      <w:r w:rsidR="0088348F" w:rsidRPr="003A2F86">
        <w:rPr>
          <w:rFonts w:ascii="Arial" w:eastAsia="Times New Roman" w:hAnsi="Arial" w:cs="Arial"/>
          <w:iCs/>
        </w:rPr>
        <w:t>18</w:t>
      </w:r>
      <w:r w:rsidR="00ED39AC" w:rsidRPr="003A2F86">
        <w:rPr>
          <w:rFonts w:ascii="Arial" w:eastAsia="Times New Roman" w:hAnsi="Arial" w:cs="Arial"/>
          <w:iCs/>
        </w:rPr>
        <w:t>.g. iznosio 15%, te d</w:t>
      </w:r>
      <w:r w:rsidR="00157E04" w:rsidRPr="003A2F86">
        <w:rPr>
          <w:rFonts w:ascii="Arial" w:eastAsia="Times New Roman" w:hAnsi="Arial" w:cs="Arial"/>
          <w:iCs/>
        </w:rPr>
        <w:t xml:space="preserve">oprinosi iz plaće </w:t>
      </w:r>
      <w:r w:rsidR="00ED39AC" w:rsidRPr="003A2F86">
        <w:rPr>
          <w:rFonts w:ascii="Arial" w:eastAsia="Times New Roman" w:hAnsi="Arial" w:cs="Arial"/>
          <w:iCs/>
        </w:rPr>
        <w:t xml:space="preserve">- </w:t>
      </w:r>
      <w:r w:rsidR="00157E04" w:rsidRPr="003A2F86">
        <w:rPr>
          <w:rFonts w:ascii="Arial" w:eastAsia="Times New Roman" w:hAnsi="Arial" w:cs="Arial"/>
          <w:iCs/>
        </w:rPr>
        <w:t>mirovinsko osiguranje</w:t>
      </w:r>
      <w:r w:rsidR="00ED39AC" w:rsidRPr="003A2F86">
        <w:rPr>
          <w:rFonts w:ascii="Arial" w:eastAsia="Times New Roman" w:hAnsi="Arial" w:cs="Arial"/>
          <w:iCs/>
        </w:rPr>
        <w:t xml:space="preserve"> </w:t>
      </w:r>
      <w:r w:rsidR="00157E04" w:rsidRPr="003A2F86">
        <w:rPr>
          <w:rFonts w:ascii="Arial" w:eastAsia="Times New Roman" w:hAnsi="Arial" w:cs="Arial"/>
          <w:iCs/>
        </w:rPr>
        <w:t>je 20%</w:t>
      </w:r>
      <w:r w:rsidR="00ED39AC" w:rsidRPr="003A2F86">
        <w:rPr>
          <w:rFonts w:ascii="Arial" w:eastAsia="Times New Roman" w:hAnsi="Arial" w:cs="Arial"/>
          <w:iCs/>
        </w:rPr>
        <w:t>)</w:t>
      </w:r>
      <w:r w:rsidR="00157E04" w:rsidRPr="003A2F86">
        <w:rPr>
          <w:rFonts w:ascii="Arial" w:eastAsia="Times New Roman" w:hAnsi="Arial" w:cs="Arial"/>
          <w:iCs/>
        </w:rPr>
        <w:t>.</w:t>
      </w:r>
      <w:r w:rsidR="00915A2F" w:rsidRPr="003A2F86">
        <w:rPr>
          <w:rFonts w:ascii="Arial" w:eastAsia="Times New Roman" w:hAnsi="Arial" w:cs="Arial"/>
          <w:iCs/>
        </w:rPr>
        <w:t xml:space="preserve"> Od početka 2020. osnovni osobni odbitak je povećan s 3.800 </w:t>
      </w:r>
      <w:r w:rsidR="00A8623C" w:rsidRPr="003A2F86">
        <w:rPr>
          <w:rFonts w:ascii="Arial" w:eastAsia="Times New Roman" w:hAnsi="Arial" w:cs="Arial"/>
          <w:iCs/>
        </w:rPr>
        <w:t>kn</w:t>
      </w:r>
      <w:r w:rsidR="00915A2F" w:rsidRPr="003A2F86">
        <w:rPr>
          <w:rFonts w:ascii="Arial" w:eastAsia="Times New Roman" w:hAnsi="Arial" w:cs="Arial"/>
          <w:iCs/>
        </w:rPr>
        <w:t xml:space="preserve"> na 4.000 </w:t>
      </w:r>
      <w:r w:rsidR="00A8623C" w:rsidRPr="003A2F86">
        <w:rPr>
          <w:rFonts w:ascii="Arial" w:eastAsia="Times New Roman" w:hAnsi="Arial" w:cs="Arial"/>
          <w:iCs/>
        </w:rPr>
        <w:t>kn</w:t>
      </w:r>
      <w:r w:rsidR="00B66050" w:rsidRPr="003A2F86">
        <w:rPr>
          <w:rFonts w:ascii="Arial" w:eastAsia="Times New Roman" w:hAnsi="Arial" w:cs="Arial"/>
          <w:iCs/>
        </w:rPr>
        <w:t xml:space="preserve"> (530,90 €)</w:t>
      </w:r>
      <w:r w:rsidR="00915A2F" w:rsidRPr="003A2F86">
        <w:rPr>
          <w:rFonts w:ascii="Arial" w:eastAsia="Times New Roman" w:hAnsi="Arial" w:cs="Arial"/>
          <w:iCs/>
        </w:rPr>
        <w:t>.</w:t>
      </w:r>
      <w:r w:rsidR="00B66050" w:rsidRPr="003A2F86">
        <w:rPr>
          <w:rFonts w:ascii="Arial" w:eastAsia="Times New Roman" w:hAnsi="Arial" w:cs="Arial"/>
          <w:iCs/>
        </w:rPr>
        <w:t xml:space="preserve"> Osobni odbitak </w:t>
      </w:r>
      <w:r w:rsidR="005C7C1F">
        <w:rPr>
          <w:rFonts w:ascii="Arial" w:eastAsia="Times New Roman" w:hAnsi="Arial" w:cs="Arial"/>
          <w:iCs/>
        </w:rPr>
        <w:t xml:space="preserve">tijekom </w:t>
      </w:r>
      <w:r w:rsidR="00B66050" w:rsidRPr="003A2F86">
        <w:rPr>
          <w:rFonts w:ascii="Arial" w:eastAsia="Times New Roman" w:hAnsi="Arial" w:cs="Arial"/>
          <w:iCs/>
        </w:rPr>
        <w:t>202</w:t>
      </w:r>
      <w:r w:rsidR="00254255" w:rsidRPr="003A2F86">
        <w:rPr>
          <w:rFonts w:ascii="Arial" w:eastAsia="Times New Roman" w:hAnsi="Arial" w:cs="Arial"/>
          <w:iCs/>
        </w:rPr>
        <w:t>4</w:t>
      </w:r>
      <w:r w:rsidR="00B66050" w:rsidRPr="003A2F86">
        <w:rPr>
          <w:rFonts w:ascii="Arial" w:eastAsia="Times New Roman" w:hAnsi="Arial" w:cs="Arial"/>
          <w:iCs/>
        </w:rPr>
        <w:t>. godin</w:t>
      </w:r>
      <w:r w:rsidR="00254255" w:rsidRPr="003A2F86">
        <w:rPr>
          <w:rFonts w:ascii="Arial" w:eastAsia="Times New Roman" w:hAnsi="Arial" w:cs="Arial"/>
          <w:iCs/>
        </w:rPr>
        <w:t>e</w:t>
      </w:r>
      <w:r w:rsidR="00B66050" w:rsidRPr="003A2F86">
        <w:rPr>
          <w:rFonts w:ascii="Arial" w:eastAsia="Times New Roman" w:hAnsi="Arial" w:cs="Arial"/>
          <w:iCs/>
        </w:rPr>
        <w:t xml:space="preserve"> </w:t>
      </w:r>
      <w:r w:rsidR="005C7C1F">
        <w:rPr>
          <w:rFonts w:ascii="Arial" w:eastAsia="Times New Roman" w:hAnsi="Arial" w:cs="Arial"/>
          <w:iCs/>
        </w:rPr>
        <w:t xml:space="preserve">je iznosio </w:t>
      </w:r>
      <w:r w:rsidR="00254255" w:rsidRPr="003A2F86">
        <w:rPr>
          <w:rFonts w:ascii="Arial" w:eastAsia="Times New Roman" w:hAnsi="Arial" w:cs="Arial"/>
          <w:iCs/>
        </w:rPr>
        <w:t>560</w:t>
      </w:r>
      <w:r w:rsidR="00B66050" w:rsidRPr="003A2F86">
        <w:rPr>
          <w:rFonts w:ascii="Arial" w:eastAsia="Times New Roman" w:hAnsi="Arial" w:cs="Arial"/>
          <w:iCs/>
        </w:rPr>
        <w:t xml:space="preserve"> €</w:t>
      </w:r>
      <w:r w:rsidR="005C7C1F">
        <w:rPr>
          <w:rFonts w:ascii="Arial" w:eastAsia="Times New Roman" w:hAnsi="Arial" w:cs="Arial"/>
          <w:iCs/>
        </w:rPr>
        <w:t>, a od početka 2025. iznosi 600 €</w:t>
      </w:r>
      <w:r w:rsidR="00B66050" w:rsidRPr="003A2F86">
        <w:rPr>
          <w:rFonts w:ascii="Arial" w:eastAsia="Times New Roman" w:hAnsi="Arial" w:cs="Arial"/>
          <w:iCs/>
        </w:rPr>
        <w:t>.</w:t>
      </w:r>
    </w:p>
    <w:p w14:paraId="5FF7547C" w14:textId="77777777" w:rsidR="00D947DC" w:rsidRPr="003A2F86" w:rsidRDefault="00D947DC" w:rsidP="0098054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51C9990F" w14:textId="793CDB4C" w:rsidR="00734B74" w:rsidRPr="003A2F86" w:rsidRDefault="00734B74" w:rsidP="008B19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 xml:space="preserve">Udio rashoda za </w:t>
      </w:r>
      <w:r w:rsidRPr="003A2F86">
        <w:rPr>
          <w:rFonts w:ascii="Arial" w:eastAsia="Times New Roman" w:hAnsi="Arial" w:cs="Arial"/>
          <w:b/>
          <w:bCs/>
        </w:rPr>
        <w:t xml:space="preserve">plaće Općinske uprave i </w:t>
      </w:r>
      <w:r w:rsidR="00DD380B" w:rsidRPr="003A2F86">
        <w:rPr>
          <w:rFonts w:ascii="Arial" w:eastAsia="Times New Roman" w:hAnsi="Arial" w:cs="Arial"/>
          <w:b/>
          <w:bCs/>
        </w:rPr>
        <w:t>dužnosnika</w:t>
      </w:r>
      <w:r w:rsidR="00DD380B" w:rsidRPr="003A2F86">
        <w:rPr>
          <w:rFonts w:ascii="Arial" w:eastAsia="Times New Roman" w:hAnsi="Arial" w:cs="Arial"/>
        </w:rPr>
        <w:t xml:space="preserve"> u sveukupnim rashodima i izdacima </w:t>
      </w:r>
      <w:r w:rsidR="00DD380B" w:rsidRPr="003A2F86">
        <w:rPr>
          <w:rFonts w:ascii="Arial" w:eastAsia="Times New Roman" w:hAnsi="Arial" w:cs="Arial"/>
          <w:b/>
          <w:bCs/>
        </w:rPr>
        <w:t>razine 22</w:t>
      </w:r>
      <w:r w:rsidR="00DD380B" w:rsidRPr="003A2F86">
        <w:rPr>
          <w:rFonts w:ascii="Arial" w:eastAsia="Times New Roman" w:hAnsi="Arial" w:cs="Arial"/>
        </w:rPr>
        <w:t xml:space="preserve"> </w:t>
      </w:r>
      <w:r w:rsidR="009E5BF0" w:rsidRPr="003A2F86">
        <w:rPr>
          <w:rFonts w:ascii="Arial" w:eastAsia="Times New Roman" w:hAnsi="Arial" w:cs="Arial"/>
        </w:rPr>
        <w:t>(rashodi Općine</w:t>
      </w:r>
      <w:r w:rsidR="00786B6D" w:rsidRPr="003A2F86">
        <w:rPr>
          <w:rFonts w:ascii="Arial" w:eastAsia="Times New Roman" w:hAnsi="Arial" w:cs="Arial"/>
        </w:rPr>
        <w:t xml:space="preserve"> s rashodima</w:t>
      </w:r>
      <w:r w:rsidR="009E5BF0" w:rsidRPr="003A2F86">
        <w:rPr>
          <w:rFonts w:ascii="Arial" w:eastAsia="Times New Roman" w:hAnsi="Arial" w:cs="Arial"/>
        </w:rPr>
        <w:t xml:space="preserve"> računa 367</w:t>
      </w:r>
      <w:r w:rsidR="00D947DC" w:rsidRPr="003A2F86">
        <w:rPr>
          <w:rFonts w:ascii="Arial" w:eastAsia="Times New Roman" w:hAnsi="Arial" w:cs="Arial"/>
        </w:rPr>
        <w:t xml:space="preserve"> – prijenosi proračunskim korisnicima</w:t>
      </w:r>
      <w:r w:rsidR="009E5BF0" w:rsidRPr="003A2F86">
        <w:rPr>
          <w:rFonts w:ascii="Arial" w:eastAsia="Times New Roman" w:hAnsi="Arial" w:cs="Arial"/>
        </w:rPr>
        <w:t xml:space="preserve">) </w:t>
      </w:r>
      <w:r w:rsidR="00DD380B" w:rsidRPr="003A2F86">
        <w:rPr>
          <w:rFonts w:ascii="Arial" w:eastAsia="Times New Roman" w:hAnsi="Arial" w:cs="Arial"/>
        </w:rPr>
        <w:t xml:space="preserve">iznosi </w:t>
      </w:r>
      <w:r w:rsidR="008A6FF4">
        <w:rPr>
          <w:rFonts w:ascii="Arial" w:eastAsia="Times New Roman" w:hAnsi="Arial" w:cs="Arial"/>
        </w:rPr>
        <w:t>4,1</w:t>
      </w:r>
      <w:r w:rsidR="00D947DC" w:rsidRPr="003A2F86">
        <w:rPr>
          <w:rFonts w:ascii="Arial" w:eastAsia="Times New Roman" w:hAnsi="Arial" w:cs="Arial"/>
        </w:rPr>
        <w:t>%</w:t>
      </w:r>
      <w:r w:rsidR="00DD380B" w:rsidRPr="003A2F86">
        <w:rPr>
          <w:rFonts w:ascii="Arial" w:eastAsia="Times New Roman" w:hAnsi="Arial" w:cs="Arial"/>
        </w:rPr>
        <w:t xml:space="preserve">, dok udio rashoda za plaće Općinske uprave i dužnosnika u rashodima i izdacima samo Općine (bez rashoda računa 367, odnosno </w:t>
      </w:r>
      <w:r w:rsidR="006D0795" w:rsidRPr="003A2F86">
        <w:rPr>
          <w:rFonts w:ascii="Arial" w:eastAsia="Times New Roman" w:hAnsi="Arial" w:cs="Arial"/>
        </w:rPr>
        <w:t xml:space="preserve">bez </w:t>
      </w:r>
      <w:r w:rsidR="009E5BF0" w:rsidRPr="003A2F86">
        <w:rPr>
          <w:rFonts w:ascii="Arial" w:eastAsia="Times New Roman" w:hAnsi="Arial" w:cs="Arial"/>
        </w:rPr>
        <w:t>pomoći proračunski</w:t>
      </w:r>
      <w:r w:rsidR="002E769C">
        <w:rPr>
          <w:rFonts w:ascii="Arial" w:eastAsia="Times New Roman" w:hAnsi="Arial" w:cs="Arial"/>
        </w:rPr>
        <w:t>m</w:t>
      </w:r>
      <w:r w:rsidR="009E5BF0" w:rsidRPr="003A2F86">
        <w:rPr>
          <w:rFonts w:ascii="Arial" w:eastAsia="Times New Roman" w:hAnsi="Arial" w:cs="Arial"/>
        </w:rPr>
        <w:t xml:space="preserve"> korisnicima za financiranje redovne djelatnosti) iznosi </w:t>
      </w:r>
      <w:r w:rsidR="008A6FF4">
        <w:rPr>
          <w:rFonts w:ascii="Arial" w:eastAsia="Times New Roman" w:hAnsi="Arial" w:cs="Arial"/>
        </w:rPr>
        <w:t>5</w:t>
      </w:r>
      <w:r w:rsidR="009E5BF0" w:rsidRPr="003A2F86">
        <w:rPr>
          <w:rFonts w:ascii="Arial" w:eastAsia="Times New Roman" w:hAnsi="Arial" w:cs="Arial"/>
        </w:rPr>
        <w:t>%</w:t>
      </w:r>
      <w:r w:rsidR="005F7259" w:rsidRPr="003A2F86">
        <w:rPr>
          <w:rFonts w:ascii="Arial" w:eastAsia="Times New Roman" w:hAnsi="Arial" w:cs="Arial"/>
        </w:rPr>
        <w:t>.</w:t>
      </w:r>
    </w:p>
    <w:p w14:paraId="7455969A" w14:textId="713B8B04" w:rsidR="00B70EAA" w:rsidRPr="003A2F86" w:rsidRDefault="00B70EAA" w:rsidP="00B70EAA">
      <w:pPr>
        <w:pStyle w:val="Opisslike"/>
      </w:pPr>
    </w:p>
    <w:p w14:paraId="7E517186" w14:textId="40540F28" w:rsidR="00407A28" w:rsidRPr="003A2F86" w:rsidRDefault="006A3908" w:rsidP="00FD482B">
      <w:pPr>
        <w:pStyle w:val="Opisslike"/>
        <w:rPr>
          <w:rFonts w:ascii="Arial" w:hAnsi="Arial" w:cs="Arial"/>
        </w:rPr>
      </w:pPr>
      <w:bookmarkStart w:id="164" w:name="_Toc240465188"/>
      <w:r w:rsidRPr="003A2F86">
        <w:rPr>
          <w:noProof/>
        </w:rPr>
        <w:lastRenderedPageBreak/>
        <w:drawing>
          <wp:anchor distT="0" distB="0" distL="114300" distR="114300" simplePos="0" relativeHeight="251616256" behindDoc="0" locked="0" layoutInCell="1" allowOverlap="1" wp14:anchorId="3DC6A203" wp14:editId="4DCD6B3F">
            <wp:simplePos x="0" y="0"/>
            <wp:positionH relativeFrom="column">
              <wp:posOffset>13335</wp:posOffset>
            </wp:positionH>
            <wp:positionV relativeFrom="paragraph">
              <wp:posOffset>287655</wp:posOffset>
            </wp:positionV>
            <wp:extent cx="9199245" cy="3143250"/>
            <wp:effectExtent l="0" t="0" r="0" b="0"/>
            <wp:wrapSquare wrapText="bothSides"/>
            <wp:docPr id="730" name="Chart 73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14:sizeRelH relativeFrom="page">
              <wp14:pctWidth>0</wp14:pctWidth>
            </wp14:sizeRelH>
            <wp14:sizeRelV relativeFrom="page">
              <wp14:pctHeight>0</wp14:pctHeight>
            </wp14:sizeRelV>
          </wp:anchor>
        </w:drawing>
      </w:r>
      <w:r w:rsidR="00407A28" w:rsidRPr="003A2F86">
        <w:rPr>
          <w:color w:val="FF0000"/>
        </w:rPr>
        <w:t xml:space="preserve">Graf </w:t>
      </w:r>
      <w:r w:rsidR="00407A28" w:rsidRPr="003A2F86">
        <w:rPr>
          <w:color w:val="FF0000"/>
        </w:rPr>
        <w:fldChar w:fldCharType="begin"/>
      </w:r>
      <w:r w:rsidR="00407A28" w:rsidRPr="003A2F86">
        <w:rPr>
          <w:color w:val="FF0000"/>
        </w:rPr>
        <w:instrText xml:space="preserve"> SEQ Graf \* ARABIC </w:instrText>
      </w:r>
      <w:r w:rsidR="00407A28" w:rsidRPr="003A2F86">
        <w:rPr>
          <w:color w:val="FF0000"/>
        </w:rPr>
        <w:fldChar w:fldCharType="separate"/>
      </w:r>
      <w:r w:rsidR="00BD2D6E">
        <w:rPr>
          <w:noProof/>
          <w:color w:val="FF0000"/>
        </w:rPr>
        <w:t>13</w:t>
      </w:r>
      <w:r w:rsidR="00407A28" w:rsidRPr="003A2F86">
        <w:rPr>
          <w:color w:val="FF0000"/>
        </w:rPr>
        <w:fldChar w:fldCharType="end"/>
      </w:r>
      <w:r w:rsidR="00407A28" w:rsidRPr="003A2F86">
        <w:rPr>
          <w:color w:val="FF0000"/>
        </w:rPr>
        <w:t xml:space="preserve">.: </w:t>
      </w:r>
      <w:r w:rsidR="00407A28" w:rsidRPr="003A2F86">
        <w:rPr>
          <w:rFonts w:ascii="Arial" w:hAnsi="Arial" w:cs="Arial"/>
        </w:rPr>
        <w:t xml:space="preserve">Struktura izvršenih </w:t>
      </w:r>
      <w:r w:rsidR="00407A28" w:rsidRPr="003A2F86">
        <w:rPr>
          <w:rFonts w:ascii="Arial" w:hAnsi="Arial" w:cs="Arial"/>
          <w:u w:val="single"/>
        </w:rPr>
        <w:t>rashoda za zaposlene (31)</w:t>
      </w:r>
      <w:r w:rsidR="00407A28" w:rsidRPr="003A2F86">
        <w:rPr>
          <w:rFonts w:ascii="Arial" w:hAnsi="Arial" w:cs="Arial"/>
        </w:rPr>
        <w:t xml:space="preserve"> u razdoblju 2015.-20</w:t>
      </w:r>
      <w:r w:rsidR="008B19E1" w:rsidRPr="003A2F86">
        <w:rPr>
          <w:rFonts w:ascii="Arial" w:hAnsi="Arial" w:cs="Arial"/>
        </w:rPr>
        <w:t>2</w:t>
      </w:r>
      <w:r w:rsidR="00F70BBF">
        <w:rPr>
          <w:rFonts w:ascii="Arial" w:hAnsi="Arial" w:cs="Arial"/>
        </w:rPr>
        <w:t>5</w:t>
      </w:r>
      <w:r w:rsidR="00FD700B" w:rsidRPr="003A2F86">
        <w:rPr>
          <w:rFonts w:ascii="Arial" w:hAnsi="Arial" w:cs="Arial"/>
        </w:rPr>
        <w:t>.</w:t>
      </w:r>
      <w:r w:rsidR="008A6FF4">
        <w:rPr>
          <w:rFonts w:ascii="Arial" w:hAnsi="Arial" w:cs="Arial"/>
        </w:rPr>
        <w:t xml:space="preserve"> i 1-6/2026.</w:t>
      </w:r>
      <w:r w:rsidR="006D0BF1" w:rsidRPr="003A2F86">
        <w:rPr>
          <w:rFonts w:ascii="Arial" w:hAnsi="Arial" w:cs="Arial"/>
        </w:rPr>
        <w:t xml:space="preserve"> (€)</w:t>
      </w:r>
      <w:r w:rsidR="00407A28" w:rsidRPr="003A2F86">
        <w:rPr>
          <w:rFonts w:ascii="Arial" w:hAnsi="Arial" w:cs="Arial"/>
        </w:rPr>
        <w:t xml:space="preserve">: </w:t>
      </w:r>
      <w:r w:rsidR="00407A28" w:rsidRPr="00277540">
        <w:rPr>
          <w:rFonts w:ascii="Arial" w:hAnsi="Arial" w:cs="Arial"/>
          <w:color w:val="1F497D" w:themeColor="text2"/>
        </w:rPr>
        <w:t xml:space="preserve">Općina </w:t>
      </w:r>
      <w:r w:rsidR="00407A28" w:rsidRPr="003A2F86">
        <w:rPr>
          <w:rFonts w:ascii="Arial" w:hAnsi="Arial" w:cs="Arial"/>
        </w:rPr>
        <w:t xml:space="preserve">i </w:t>
      </w:r>
      <w:r w:rsidR="00487F1B" w:rsidRPr="003A2F86">
        <w:rPr>
          <w:rFonts w:ascii="Arial" w:hAnsi="Arial" w:cs="Arial"/>
        </w:rPr>
        <w:t xml:space="preserve">zbirno </w:t>
      </w:r>
      <w:r w:rsidR="00407A28" w:rsidRPr="00277540">
        <w:rPr>
          <w:rFonts w:ascii="Arial" w:hAnsi="Arial" w:cs="Arial"/>
          <w:color w:val="943634" w:themeColor="accent2" w:themeShade="BF"/>
        </w:rPr>
        <w:t xml:space="preserve">proračunski korisnici </w:t>
      </w:r>
      <w:r w:rsidR="00407A28" w:rsidRPr="003A2F86">
        <w:rPr>
          <w:rFonts w:ascii="Arial" w:hAnsi="Arial" w:cs="Arial"/>
        </w:rPr>
        <w:t>Općine (PK)</w:t>
      </w:r>
      <w:bookmarkEnd w:id="164"/>
    </w:p>
    <w:p w14:paraId="3B0E2D4B" w14:textId="6A96C865" w:rsidR="00630AE2" w:rsidRPr="003A2F86" w:rsidRDefault="00630AE2" w:rsidP="00630AE2">
      <w:pPr>
        <w:autoSpaceDE w:val="0"/>
        <w:autoSpaceDN w:val="0"/>
        <w:adjustRightInd w:val="0"/>
        <w:spacing w:after="0" w:line="240" w:lineRule="auto"/>
        <w:jc w:val="both"/>
        <w:rPr>
          <w:rFonts w:ascii="Arial" w:eastAsia="Times New Roman" w:hAnsi="Arial" w:cs="Arial"/>
        </w:rPr>
      </w:pPr>
    </w:p>
    <w:p w14:paraId="326C3FB6" w14:textId="5F3F96BA" w:rsidR="001C3D95" w:rsidRPr="003A2F86" w:rsidRDefault="00B70EAA" w:rsidP="00B70EAA">
      <w:pPr>
        <w:pStyle w:val="Opisslike"/>
        <w:rPr>
          <w:rFonts w:ascii="Arial" w:hAnsi="Arial" w:cs="Arial"/>
        </w:rPr>
      </w:pPr>
      <w:bookmarkStart w:id="165" w:name="_Toc240465189"/>
      <w:r w:rsidRPr="003A2F86">
        <w:rPr>
          <w:rFonts w:ascii="Arial" w:hAnsi="Arial" w:cs="Arial"/>
          <w:iCs/>
          <w:noProof/>
          <w:color w:val="FF0000"/>
          <w:lang w:eastAsia="hr-HR"/>
        </w:rPr>
        <w:drawing>
          <wp:anchor distT="0" distB="0" distL="114300" distR="114300" simplePos="0" relativeHeight="251664384" behindDoc="0" locked="0" layoutInCell="1" allowOverlap="1" wp14:anchorId="6E2C9B00" wp14:editId="448129F8">
            <wp:simplePos x="0" y="0"/>
            <wp:positionH relativeFrom="column">
              <wp:posOffset>-299085</wp:posOffset>
            </wp:positionH>
            <wp:positionV relativeFrom="paragraph">
              <wp:posOffset>147955</wp:posOffset>
            </wp:positionV>
            <wp:extent cx="9515475" cy="2297430"/>
            <wp:effectExtent l="0" t="0" r="9525" b="7620"/>
            <wp:wrapSquare wrapText="bothSides"/>
            <wp:docPr id="768" name="Grafikon 768"/>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14:sizeRelH relativeFrom="margin">
              <wp14:pctWidth>0</wp14:pctWidth>
            </wp14:sizeRelH>
            <wp14:sizeRelV relativeFrom="margin">
              <wp14:pctHeight>0</wp14:pctHeight>
            </wp14:sizeRelV>
          </wp:anchor>
        </w:drawing>
      </w:r>
      <w:r w:rsidR="00407A28" w:rsidRPr="003A2F86">
        <w:rPr>
          <w:color w:val="FF0000"/>
        </w:rPr>
        <w:t xml:space="preserve">Graf </w:t>
      </w:r>
      <w:r w:rsidR="00407A28" w:rsidRPr="003A2F86">
        <w:rPr>
          <w:color w:val="FF0000"/>
        </w:rPr>
        <w:fldChar w:fldCharType="begin"/>
      </w:r>
      <w:r w:rsidR="00407A28" w:rsidRPr="003A2F86">
        <w:rPr>
          <w:color w:val="FF0000"/>
        </w:rPr>
        <w:instrText xml:space="preserve"> SEQ Graf \* ARABIC </w:instrText>
      </w:r>
      <w:r w:rsidR="00407A28" w:rsidRPr="003A2F86">
        <w:rPr>
          <w:color w:val="FF0000"/>
        </w:rPr>
        <w:fldChar w:fldCharType="separate"/>
      </w:r>
      <w:r w:rsidR="00BD2D6E">
        <w:rPr>
          <w:noProof/>
          <w:color w:val="FF0000"/>
        </w:rPr>
        <w:t>14</w:t>
      </w:r>
      <w:r w:rsidR="00407A28" w:rsidRPr="003A2F86">
        <w:rPr>
          <w:color w:val="FF0000"/>
        </w:rPr>
        <w:fldChar w:fldCharType="end"/>
      </w:r>
      <w:r w:rsidR="00407A28" w:rsidRPr="003A2F86">
        <w:rPr>
          <w:color w:val="FF0000"/>
        </w:rPr>
        <w:t xml:space="preserve">.: </w:t>
      </w:r>
      <w:r w:rsidR="00407A28" w:rsidRPr="003A2F86">
        <w:rPr>
          <w:rFonts w:ascii="Arial" w:hAnsi="Arial" w:cs="Arial"/>
        </w:rPr>
        <w:t xml:space="preserve">Struktura izvršenih </w:t>
      </w:r>
      <w:r w:rsidR="00407A28" w:rsidRPr="003A2F86">
        <w:rPr>
          <w:rFonts w:ascii="Arial" w:hAnsi="Arial" w:cs="Arial"/>
          <w:u w:val="single"/>
        </w:rPr>
        <w:t>rashoda za zaposlene (31)</w:t>
      </w:r>
      <w:r w:rsidR="00407A28" w:rsidRPr="003A2F86">
        <w:rPr>
          <w:rFonts w:ascii="Arial" w:hAnsi="Arial" w:cs="Arial"/>
        </w:rPr>
        <w:t xml:space="preserve"> u </w:t>
      </w:r>
      <w:r w:rsidR="0032026B" w:rsidRPr="003A2F86">
        <w:rPr>
          <w:rFonts w:ascii="Arial" w:hAnsi="Arial" w:cs="Arial"/>
        </w:rPr>
        <w:t>202</w:t>
      </w:r>
      <w:r w:rsidR="008A6FF4">
        <w:rPr>
          <w:rFonts w:ascii="Arial" w:hAnsi="Arial" w:cs="Arial"/>
        </w:rPr>
        <w:t>6</w:t>
      </w:r>
      <w:r w:rsidR="00407A28" w:rsidRPr="003A2F86">
        <w:rPr>
          <w:rFonts w:ascii="Arial" w:hAnsi="Arial" w:cs="Arial"/>
        </w:rPr>
        <w:t>. po korisnicima</w:t>
      </w:r>
      <w:r w:rsidR="00917E83" w:rsidRPr="003A2F86">
        <w:rPr>
          <w:rFonts w:ascii="Arial" w:hAnsi="Arial" w:cs="Arial"/>
        </w:rPr>
        <w:t xml:space="preserve"> </w:t>
      </w:r>
      <w:r w:rsidR="00407A28" w:rsidRPr="003A2F86">
        <w:rPr>
          <w:rFonts w:ascii="Arial" w:hAnsi="Arial" w:cs="Arial"/>
        </w:rPr>
        <w:t xml:space="preserve">– </w:t>
      </w:r>
      <w:r w:rsidR="00407A28" w:rsidRPr="003823C8">
        <w:rPr>
          <w:rFonts w:ascii="Arial" w:hAnsi="Arial" w:cs="Arial"/>
          <w:color w:val="1F497D" w:themeColor="text2"/>
        </w:rPr>
        <w:t xml:space="preserve">Općina </w:t>
      </w:r>
      <w:r w:rsidR="00407A28" w:rsidRPr="003A2F86">
        <w:rPr>
          <w:rFonts w:ascii="Arial" w:hAnsi="Arial" w:cs="Arial"/>
        </w:rPr>
        <w:t xml:space="preserve">i </w:t>
      </w:r>
      <w:r w:rsidR="00407A28" w:rsidRPr="003823C8">
        <w:rPr>
          <w:rFonts w:ascii="Arial" w:hAnsi="Arial" w:cs="Arial"/>
          <w:color w:val="943634" w:themeColor="accent2" w:themeShade="BF"/>
        </w:rPr>
        <w:t>proračunski korisnici</w:t>
      </w:r>
      <w:r w:rsidR="00487F1B" w:rsidRPr="003823C8">
        <w:rPr>
          <w:rFonts w:ascii="Arial" w:hAnsi="Arial" w:cs="Arial"/>
          <w:color w:val="943634" w:themeColor="accent2" w:themeShade="BF"/>
        </w:rPr>
        <w:t xml:space="preserve"> </w:t>
      </w:r>
      <w:r w:rsidR="00487F1B" w:rsidRPr="003A2F86">
        <w:rPr>
          <w:rFonts w:ascii="Arial" w:hAnsi="Arial" w:cs="Arial"/>
        </w:rPr>
        <w:t>zbirno i pojedinačno</w:t>
      </w:r>
      <w:bookmarkEnd w:id="165"/>
    </w:p>
    <w:p w14:paraId="614DEF82" w14:textId="255291DE" w:rsidR="005F7259" w:rsidRPr="003A2F86" w:rsidRDefault="005F7259" w:rsidP="00891119">
      <w:pPr>
        <w:spacing w:after="0" w:line="240" w:lineRule="auto"/>
        <w:jc w:val="both"/>
        <w:rPr>
          <w:rFonts w:ascii="Arial" w:eastAsia="Times New Roman" w:hAnsi="Arial" w:cs="Arial"/>
          <w:b/>
          <w:lang w:eastAsia="en-US"/>
        </w:rPr>
      </w:pPr>
    </w:p>
    <w:p w14:paraId="1809130D" w14:textId="47F45A66" w:rsidR="00891119" w:rsidRPr="003A2F86" w:rsidRDefault="002B2168" w:rsidP="002B2168">
      <w:pPr>
        <w:pStyle w:val="Naslov4"/>
        <w:rPr>
          <w:rFonts w:ascii="Arial" w:hAnsi="Arial" w:cs="Arial"/>
          <w:lang w:val="hr-HR"/>
        </w:rPr>
      </w:pPr>
      <w:bookmarkStart w:id="166" w:name="_Toc240265675"/>
      <w:r w:rsidRPr="003A2F86">
        <w:rPr>
          <w:rFonts w:ascii="Arial" w:hAnsi="Arial" w:cs="Arial"/>
          <w:lang w:val="hr-HR"/>
        </w:rPr>
        <w:t>2.4.3</w:t>
      </w:r>
      <w:r w:rsidR="00891119" w:rsidRPr="003A2F86">
        <w:rPr>
          <w:rFonts w:ascii="Arial" w:hAnsi="Arial" w:cs="Arial"/>
          <w:lang w:val="hr-HR"/>
        </w:rPr>
        <w:t xml:space="preserve">.2. </w:t>
      </w:r>
      <w:r w:rsidR="00891119" w:rsidRPr="003A2F86">
        <w:rPr>
          <w:rFonts w:ascii="Arial" w:hAnsi="Arial" w:cs="Arial"/>
          <w:lang w:val="hr-HR"/>
        </w:rPr>
        <w:tab/>
        <w:t>Materijalni rashodi</w:t>
      </w:r>
      <w:r w:rsidR="00D3435A" w:rsidRPr="003A2F86">
        <w:rPr>
          <w:rFonts w:ascii="Arial" w:hAnsi="Arial" w:cs="Arial"/>
          <w:lang w:val="hr-HR"/>
        </w:rPr>
        <w:t xml:space="preserve"> (32)</w:t>
      </w:r>
      <w:bookmarkEnd w:id="166"/>
    </w:p>
    <w:p w14:paraId="2F2CA447" w14:textId="25400AED" w:rsidR="00891119" w:rsidRPr="003A2F86" w:rsidRDefault="00891119" w:rsidP="00343D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1913A19C" w14:textId="070E758A" w:rsidR="00CE04DC" w:rsidRPr="00CE04DC" w:rsidRDefault="00CE04DC" w:rsidP="00CE04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bookmarkStart w:id="167" w:name="_Hlk114740586"/>
      <w:r w:rsidRPr="00CE04DC">
        <w:rPr>
          <w:rFonts w:ascii="Arial" w:eastAsia="Times New Roman" w:hAnsi="Arial" w:cs="Arial"/>
          <w:b/>
          <w:iCs/>
        </w:rPr>
        <w:t>Materijalni rashodi</w:t>
      </w:r>
      <w:r w:rsidRPr="00CE04DC">
        <w:rPr>
          <w:rFonts w:ascii="Arial" w:eastAsia="Times New Roman" w:hAnsi="Arial" w:cs="Arial"/>
          <w:iCs/>
        </w:rPr>
        <w:t xml:space="preserve"> (32) izvršeni su u iznosu </w:t>
      </w:r>
      <w:bookmarkStart w:id="168" w:name="_Hlk230347474"/>
      <w:r w:rsidR="00FC5CC6">
        <w:rPr>
          <w:rFonts w:ascii="Arial" w:eastAsia="Times New Roman" w:hAnsi="Arial" w:cs="Arial"/>
          <w:iCs/>
        </w:rPr>
        <w:t>2.114.335,35</w:t>
      </w:r>
      <w:r w:rsidRPr="00CE04DC">
        <w:rPr>
          <w:rFonts w:ascii="Arial" w:eastAsia="Times New Roman" w:hAnsi="Arial" w:cs="Arial"/>
          <w:iCs/>
        </w:rPr>
        <w:t xml:space="preserve"> € što je za </w:t>
      </w:r>
      <w:r w:rsidR="00FC5CC6">
        <w:rPr>
          <w:rFonts w:ascii="Arial" w:eastAsia="Times New Roman" w:hAnsi="Arial" w:cs="Arial"/>
          <w:iCs/>
        </w:rPr>
        <w:t>401.186,26</w:t>
      </w:r>
      <w:r w:rsidRPr="00CE04DC">
        <w:rPr>
          <w:rFonts w:ascii="Arial" w:eastAsia="Times New Roman" w:hAnsi="Arial" w:cs="Arial"/>
          <w:iCs/>
        </w:rPr>
        <w:t xml:space="preserve"> € ili </w:t>
      </w:r>
      <w:r w:rsidR="00FC5CC6">
        <w:rPr>
          <w:rFonts w:ascii="Arial" w:eastAsia="Times New Roman" w:hAnsi="Arial" w:cs="Arial"/>
          <w:iCs/>
        </w:rPr>
        <w:t>15,9</w:t>
      </w:r>
      <w:r w:rsidRPr="00CE04DC">
        <w:rPr>
          <w:rFonts w:ascii="Arial" w:eastAsia="Times New Roman" w:hAnsi="Arial" w:cs="Arial"/>
          <w:iCs/>
        </w:rPr>
        <w:t xml:space="preserve">% </w:t>
      </w:r>
      <w:r w:rsidR="00FC5CC6">
        <w:rPr>
          <w:rFonts w:ascii="Arial" w:eastAsia="Times New Roman" w:hAnsi="Arial" w:cs="Arial"/>
          <w:iCs/>
        </w:rPr>
        <w:t>manje</w:t>
      </w:r>
      <w:r w:rsidRPr="00CE04DC">
        <w:rPr>
          <w:rFonts w:ascii="Arial" w:eastAsia="Times New Roman" w:hAnsi="Arial" w:cs="Arial"/>
          <w:iCs/>
        </w:rPr>
        <w:t xml:space="preserve"> </w:t>
      </w:r>
      <w:bookmarkEnd w:id="168"/>
      <w:r w:rsidRPr="00CE04DC">
        <w:rPr>
          <w:rFonts w:ascii="Arial" w:eastAsia="Times New Roman" w:hAnsi="Arial" w:cs="Arial"/>
          <w:iCs/>
        </w:rPr>
        <w:t xml:space="preserve">u odnosu na prethodnu godinu </w:t>
      </w:r>
    </w:p>
    <w:p w14:paraId="79A51908" w14:textId="77777777" w:rsidR="002E769C" w:rsidRPr="002E769C" w:rsidRDefault="002E769C" w:rsidP="002E76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iCs/>
        </w:rPr>
      </w:pPr>
    </w:p>
    <w:p w14:paraId="4EABC234" w14:textId="7464B220" w:rsidR="00CE04DC" w:rsidRPr="00CE04DC" w:rsidRDefault="00CE04DC" w:rsidP="00CE04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color w:val="004F88"/>
        </w:rPr>
      </w:pPr>
      <w:r w:rsidRPr="00CE04DC">
        <w:rPr>
          <w:rFonts w:ascii="Arial" w:eastAsia="Times New Roman" w:hAnsi="Arial" w:cs="Arial"/>
          <w:iCs/>
          <w:color w:val="004F88"/>
        </w:rPr>
        <w:t xml:space="preserve">Na rashode Općine odnosi se </w:t>
      </w:r>
      <w:bookmarkStart w:id="169" w:name="_Hlk230347487"/>
      <w:r w:rsidR="002E0247">
        <w:rPr>
          <w:rFonts w:ascii="Arial" w:eastAsia="Times New Roman" w:hAnsi="Arial" w:cs="Arial"/>
          <w:iCs/>
          <w:color w:val="004F88"/>
        </w:rPr>
        <w:t>1.475.423,97</w:t>
      </w:r>
      <w:r w:rsidRPr="00CE04DC">
        <w:rPr>
          <w:rFonts w:ascii="Arial" w:eastAsia="Times New Roman" w:hAnsi="Arial" w:cs="Arial"/>
          <w:iCs/>
          <w:color w:val="004F88"/>
        </w:rPr>
        <w:t xml:space="preserve"> € ili </w:t>
      </w:r>
      <w:bookmarkEnd w:id="169"/>
      <w:r w:rsidR="002E0247">
        <w:rPr>
          <w:rFonts w:ascii="Arial" w:eastAsia="Times New Roman" w:hAnsi="Arial" w:cs="Arial"/>
          <w:iCs/>
          <w:color w:val="004F88"/>
        </w:rPr>
        <w:t>69,8</w:t>
      </w:r>
      <w:r w:rsidRPr="00CE04DC">
        <w:rPr>
          <w:rFonts w:ascii="Arial" w:eastAsia="Times New Roman" w:hAnsi="Arial" w:cs="Arial"/>
          <w:iCs/>
          <w:color w:val="004F88"/>
        </w:rPr>
        <w:t xml:space="preserve">%, a na proračunske korisnike </w:t>
      </w:r>
      <w:bookmarkStart w:id="170" w:name="_Hlk230347499"/>
      <w:r w:rsidR="002E0247">
        <w:rPr>
          <w:rFonts w:ascii="Arial" w:eastAsia="Times New Roman" w:hAnsi="Arial" w:cs="Arial"/>
          <w:iCs/>
          <w:color w:val="004F88"/>
        </w:rPr>
        <w:t>638.911,38</w:t>
      </w:r>
      <w:r w:rsidRPr="00CE04DC">
        <w:rPr>
          <w:rFonts w:ascii="Arial" w:eastAsia="Times New Roman" w:hAnsi="Arial" w:cs="Arial"/>
          <w:iCs/>
          <w:color w:val="004F88"/>
        </w:rPr>
        <w:t xml:space="preserve"> € ili </w:t>
      </w:r>
      <w:bookmarkEnd w:id="170"/>
      <w:r w:rsidR="002E0247">
        <w:rPr>
          <w:rFonts w:ascii="Arial" w:eastAsia="Times New Roman" w:hAnsi="Arial" w:cs="Arial"/>
          <w:iCs/>
          <w:color w:val="004F88"/>
        </w:rPr>
        <w:t>30,2</w:t>
      </w:r>
      <w:r w:rsidRPr="00CE04DC">
        <w:rPr>
          <w:rFonts w:ascii="Arial" w:eastAsia="Times New Roman" w:hAnsi="Arial" w:cs="Arial"/>
          <w:iCs/>
          <w:color w:val="004F88"/>
        </w:rPr>
        <w:t xml:space="preserve">% ukupnih materijalnih rashoda (32, razina 23). </w:t>
      </w:r>
    </w:p>
    <w:p w14:paraId="61058707" w14:textId="77777777" w:rsidR="00D04104" w:rsidRPr="003A2F86" w:rsidRDefault="00D04104" w:rsidP="00343D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iCs/>
        </w:rPr>
      </w:pPr>
    </w:p>
    <w:p w14:paraId="0EFEFC8F" w14:textId="4EF49B1B" w:rsidR="00CE04DC" w:rsidRPr="00CE04DC" w:rsidRDefault="00CE04DC" w:rsidP="00CE04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bookmarkStart w:id="171" w:name="_Hlk133404756"/>
      <w:r w:rsidRPr="00CE04DC">
        <w:rPr>
          <w:rFonts w:ascii="Arial" w:eastAsia="Times New Roman" w:hAnsi="Arial" w:cs="Arial"/>
        </w:rPr>
        <w:t xml:space="preserve">U okviru materijalnih rashoda (32) najznačajniji rashodi Općine se odnose na rashode iz programa održavanja komunalne infrastrukture (komunalne usluge, usluge tekućeg i investicijskog održavanja) u iznosu </w:t>
      </w:r>
      <w:bookmarkStart w:id="172" w:name="_Hlk230347556"/>
      <w:r w:rsidR="002E0247">
        <w:rPr>
          <w:rFonts w:ascii="Arial" w:eastAsia="Times New Roman" w:hAnsi="Arial" w:cs="Arial"/>
        </w:rPr>
        <w:t>635.801,25</w:t>
      </w:r>
      <w:r w:rsidRPr="00CE04DC">
        <w:rPr>
          <w:rFonts w:ascii="Arial" w:eastAsia="Times New Roman" w:hAnsi="Arial" w:cs="Arial"/>
        </w:rPr>
        <w:t xml:space="preserve"> </w:t>
      </w:r>
      <w:bookmarkEnd w:id="172"/>
      <w:r w:rsidRPr="00CE04DC">
        <w:rPr>
          <w:rFonts w:ascii="Arial" w:eastAsia="Times New Roman" w:hAnsi="Arial" w:cs="Arial"/>
        </w:rPr>
        <w:t xml:space="preserve">€. </w:t>
      </w:r>
      <w:r>
        <w:rPr>
          <w:rFonts w:ascii="Arial" w:eastAsia="Times New Roman" w:hAnsi="Arial" w:cs="Arial"/>
        </w:rPr>
        <w:t>Veći rashodi</w:t>
      </w:r>
      <w:r w:rsidRPr="00CE04DC">
        <w:rPr>
          <w:rFonts w:ascii="Arial" w:eastAsia="Times New Roman" w:hAnsi="Arial" w:cs="Arial"/>
        </w:rPr>
        <w:t xml:space="preserve"> iz programa održavanja komunalne infrastrukture </w:t>
      </w:r>
      <w:r>
        <w:rPr>
          <w:rFonts w:ascii="Arial" w:eastAsia="Times New Roman" w:hAnsi="Arial" w:cs="Arial"/>
        </w:rPr>
        <w:t>su</w:t>
      </w:r>
      <w:r w:rsidRPr="00CE04DC">
        <w:rPr>
          <w:rFonts w:ascii="Arial" w:eastAsia="Times New Roman" w:hAnsi="Arial" w:cs="Arial"/>
        </w:rPr>
        <w:t xml:space="preserve"> utjecal</w:t>
      </w:r>
      <w:r>
        <w:rPr>
          <w:rFonts w:ascii="Arial" w:eastAsia="Times New Roman" w:hAnsi="Arial" w:cs="Arial"/>
        </w:rPr>
        <w:t>i</w:t>
      </w:r>
      <w:r w:rsidRPr="00CE04DC">
        <w:rPr>
          <w:rFonts w:ascii="Arial" w:eastAsia="Times New Roman" w:hAnsi="Arial" w:cs="Arial"/>
        </w:rPr>
        <w:t xml:space="preserve"> na povećanje troškova u odnosu na prethodnu godinu.</w:t>
      </w:r>
    </w:p>
    <w:p w14:paraId="64CAC733" w14:textId="672BAD93" w:rsidR="00CE04DC" w:rsidRPr="00CE04DC" w:rsidRDefault="00CE04DC" w:rsidP="00CE04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50CEA560" w14:textId="3C600181" w:rsidR="00CE04DC" w:rsidRPr="00CE04DC" w:rsidRDefault="00CE04DC" w:rsidP="00CE04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CE04DC">
        <w:rPr>
          <w:rFonts w:ascii="Arial" w:eastAsia="Times New Roman" w:hAnsi="Arial" w:cs="Arial"/>
        </w:rPr>
        <w:t xml:space="preserve">U okviru materijalnih rashoda (32) najznačajniji rashodi proračunskih korisnika se odnose na nabavu namirnica za prehranu djece u dječjem vrtiću i prehranu starijih osoba u domu za starije osobe u iznosu </w:t>
      </w:r>
      <w:bookmarkStart w:id="173" w:name="_Hlk230347577"/>
      <w:r w:rsidR="00745A69">
        <w:rPr>
          <w:rFonts w:ascii="Arial" w:eastAsia="Times New Roman" w:hAnsi="Arial" w:cs="Arial"/>
        </w:rPr>
        <w:t>158.478,60</w:t>
      </w:r>
      <w:r w:rsidRPr="00CE04DC">
        <w:rPr>
          <w:rFonts w:ascii="Arial" w:eastAsia="Times New Roman" w:hAnsi="Arial" w:cs="Arial"/>
        </w:rPr>
        <w:t xml:space="preserve"> </w:t>
      </w:r>
      <w:bookmarkEnd w:id="173"/>
      <w:r w:rsidRPr="00CE04DC">
        <w:rPr>
          <w:rFonts w:ascii="Arial" w:eastAsia="Times New Roman" w:hAnsi="Arial" w:cs="Arial"/>
        </w:rPr>
        <w:t>€.</w:t>
      </w:r>
    </w:p>
    <w:p w14:paraId="22AB3655" w14:textId="77777777" w:rsidR="00CE04DC" w:rsidRPr="00CE04DC" w:rsidRDefault="00CE04DC" w:rsidP="00CE04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bookmarkEnd w:id="171"/>
    <w:p w14:paraId="08B932F9" w14:textId="77777777" w:rsidR="008F2BF6" w:rsidRPr="003A2F86" w:rsidRDefault="008F2BF6" w:rsidP="00D0410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iCs/>
        </w:rPr>
      </w:pPr>
    </w:p>
    <w:p w14:paraId="4D35540C" w14:textId="6778E4A5" w:rsidR="00D35EA9" w:rsidRPr="003A2F86" w:rsidRDefault="00407A28" w:rsidP="00407A28">
      <w:pPr>
        <w:pStyle w:val="Opisslike"/>
        <w:rPr>
          <w:rFonts w:ascii="Arial" w:hAnsi="Arial" w:cs="Arial"/>
        </w:rPr>
      </w:pPr>
      <w:bookmarkStart w:id="174" w:name="_Toc240465190"/>
      <w:bookmarkEnd w:id="167"/>
      <w:r w:rsidRPr="003A2F86">
        <w:rPr>
          <w:color w:val="FF0000"/>
        </w:rPr>
        <w:t xml:space="preserve">Graf </w:t>
      </w:r>
      <w:r w:rsidRPr="003A2F86">
        <w:rPr>
          <w:color w:val="FF0000"/>
        </w:rPr>
        <w:fldChar w:fldCharType="begin"/>
      </w:r>
      <w:r w:rsidRPr="003A2F86">
        <w:rPr>
          <w:color w:val="FF0000"/>
        </w:rPr>
        <w:instrText xml:space="preserve"> SEQ Graf \* ARABIC </w:instrText>
      </w:r>
      <w:r w:rsidRPr="003A2F86">
        <w:rPr>
          <w:color w:val="FF0000"/>
        </w:rPr>
        <w:fldChar w:fldCharType="separate"/>
      </w:r>
      <w:r w:rsidR="00BD2D6E">
        <w:rPr>
          <w:noProof/>
          <w:color w:val="FF0000"/>
        </w:rPr>
        <w:t>15</w:t>
      </w:r>
      <w:r w:rsidRPr="003A2F86">
        <w:rPr>
          <w:color w:val="FF0000"/>
        </w:rPr>
        <w:fldChar w:fldCharType="end"/>
      </w:r>
      <w:r w:rsidRPr="003A2F86">
        <w:rPr>
          <w:color w:val="FF0000"/>
        </w:rPr>
        <w:t xml:space="preserve">.: </w:t>
      </w:r>
      <w:r w:rsidRPr="003A2F86">
        <w:rPr>
          <w:rFonts w:ascii="Arial" w:hAnsi="Arial" w:cs="Arial"/>
        </w:rPr>
        <w:t xml:space="preserve">Struktura izvršenih </w:t>
      </w:r>
      <w:r w:rsidRPr="003A2F86">
        <w:rPr>
          <w:rFonts w:ascii="Arial" w:hAnsi="Arial" w:cs="Arial"/>
          <w:u w:val="single"/>
        </w:rPr>
        <w:t>materijalnih rashoda (32</w:t>
      </w:r>
      <w:r w:rsidRPr="003A2F86">
        <w:rPr>
          <w:rFonts w:ascii="Arial" w:hAnsi="Arial" w:cs="Arial"/>
          <w:u w:val="double"/>
        </w:rPr>
        <w:t>)</w:t>
      </w:r>
      <w:r w:rsidRPr="003A2F86">
        <w:rPr>
          <w:rFonts w:ascii="Arial" w:hAnsi="Arial" w:cs="Arial"/>
        </w:rPr>
        <w:t xml:space="preserve"> u razdoblju 2015.-20</w:t>
      </w:r>
      <w:r w:rsidR="0011498B" w:rsidRPr="003A2F86">
        <w:rPr>
          <w:rFonts w:ascii="Arial" w:hAnsi="Arial" w:cs="Arial"/>
        </w:rPr>
        <w:t>2</w:t>
      </w:r>
      <w:r w:rsidR="00CE04DC">
        <w:rPr>
          <w:rFonts w:ascii="Arial" w:hAnsi="Arial" w:cs="Arial"/>
        </w:rPr>
        <w:t>5</w:t>
      </w:r>
      <w:r w:rsidR="00A9558A" w:rsidRPr="003A2F86">
        <w:rPr>
          <w:rFonts w:ascii="Arial" w:hAnsi="Arial" w:cs="Arial"/>
        </w:rPr>
        <w:t>.</w:t>
      </w:r>
      <w:r w:rsidR="00FC5CC6">
        <w:rPr>
          <w:rFonts w:ascii="Arial" w:hAnsi="Arial" w:cs="Arial"/>
        </w:rPr>
        <w:t xml:space="preserve"> i 1-6/2026.</w:t>
      </w:r>
      <w:r w:rsidR="00A9558A" w:rsidRPr="003A2F86">
        <w:rPr>
          <w:rFonts w:ascii="Arial" w:hAnsi="Arial" w:cs="Arial"/>
        </w:rPr>
        <w:t xml:space="preserve"> </w:t>
      </w:r>
      <w:r w:rsidR="00567125" w:rsidRPr="003A2F86">
        <w:rPr>
          <w:rFonts w:ascii="Arial" w:hAnsi="Arial" w:cs="Arial"/>
        </w:rPr>
        <w:t>(€)</w:t>
      </w:r>
      <w:r w:rsidRPr="003A2F86">
        <w:rPr>
          <w:rFonts w:ascii="Arial" w:hAnsi="Arial" w:cs="Arial"/>
        </w:rPr>
        <w:t xml:space="preserve">: </w:t>
      </w:r>
      <w:r w:rsidRPr="00616BAC">
        <w:rPr>
          <w:rFonts w:ascii="Arial" w:hAnsi="Arial" w:cs="Arial"/>
          <w:color w:val="1F497D" w:themeColor="text2"/>
        </w:rPr>
        <w:t xml:space="preserve">Općina </w:t>
      </w:r>
      <w:r w:rsidRPr="003A2F86">
        <w:rPr>
          <w:rFonts w:ascii="Arial" w:hAnsi="Arial" w:cs="Arial"/>
        </w:rPr>
        <w:t xml:space="preserve">i </w:t>
      </w:r>
      <w:r w:rsidR="001D482D" w:rsidRPr="003A2F86">
        <w:rPr>
          <w:rFonts w:ascii="Arial" w:hAnsi="Arial" w:cs="Arial"/>
        </w:rPr>
        <w:t xml:space="preserve">zbirno </w:t>
      </w:r>
      <w:r w:rsidRPr="00616BAC">
        <w:rPr>
          <w:rFonts w:ascii="Arial" w:hAnsi="Arial" w:cs="Arial"/>
          <w:color w:val="943634" w:themeColor="accent2" w:themeShade="BF"/>
        </w:rPr>
        <w:t xml:space="preserve">proračunski korisnici </w:t>
      </w:r>
      <w:r w:rsidRPr="003A2F86">
        <w:rPr>
          <w:rFonts w:ascii="Arial" w:hAnsi="Arial" w:cs="Arial"/>
        </w:rPr>
        <w:t>Općine (PK)</w:t>
      </w:r>
      <w:bookmarkEnd w:id="174"/>
    </w:p>
    <w:p w14:paraId="47FEA067" w14:textId="136E27ED" w:rsidR="00D35EA9" w:rsidRPr="003A2F86" w:rsidRDefault="00FD482B" w:rsidP="00D35EA9">
      <w:pPr>
        <w:autoSpaceDE w:val="0"/>
        <w:autoSpaceDN w:val="0"/>
        <w:adjustRightInd w:val="0"/>
        <w:spacing w:after="0" w:line="240" w:lineRule="auto"/>
        <w:jc w:val="both"/>
        <w:rPr>
          <w:rFonts w:ascii="Arial" w:eastAsia="Times New Roman" w:hAnsi="Arial" w:cs="Arial"/>
        </w:rPr>
      </w:pPr>
      <w:r w:rsidRPr="003A2F86">
        <w:rPr>
          <w:noProof/>
        </w:rPr>
        <w:drawing>
          <wp:anchor distT="0" distB="0" distL="114300" distR="114300" simplePos="0" relativeHeight="251631616" behindDoc="0" locked="0" layoutInCell="1" allowOverlap="1" wp14:anchorId="6E45521C" wp14:editId="5C9837A9">
            <wp:simplePos x="0" y="0"/>
            <wp:positionH relativeFrom="column">
              <wp:posOffset>130700</wp:posOffset>
            </wp:positionH>
            <wp:positionV relativeFrom="paragraph">
              <wp:posOffset>17007</wp:posOffset>
            </wp:positionV>
            <wp:extent cx="9237345" cy="3000375"/>
            <wp:effectExtent l="0" t="0" r="0" b="0"/>
            <wp:wrapTopAndBottom/>
            <wp:docPr id="738" name="Chart 73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14:sizeRelH relativeFrom="page">
              <wp14:pctWidth>0</wp14:pctWidth>
            </wp14:sizeRelH>
            <wp14:sizeRelV relativeFrom="page">
              <wp14:pctHeight>0</wp14:pctHeight>
            </wp14:sizeRelV>
          </wp:anchor>
        </w:drawing>
      </w:r>
    </w:p>
    <w:p w14:paraId="4F946488" w14:textId="77777777" w:rsidR="00463C67" w:rsidRDefault="00463C67" w:rsidP="0085759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4A4D7C59" w14:textId="1FB91888" w:rsidR="00500BE9" w:rsidRPr="003A2F86" w:rsidRDefault="00891119" w:rsidP="0085759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lastRenderedPageBreak/>
        <w:t>Na</w:t>
      </w:r>
      <w:r w:rsidR="00A8623C" w:rsidRPr="003A2F86">
        <w:rPr>
          <w:rFonts w:ascii="Arial" w:eastAsia="Times New Roman" w:hAnsi="Arial" w:cs="Arial"/>
        </w:rPr>
        <w:t>kn</w:t>
      </w:r>
      <w:r w:rsidRPr="003A2F86">
        <w:rPr>
          <w:rFonts w:ascii="Arial" w:eastAsia="Times New Roman" w:hAnsi="Arial" w:cs="Arial"/>
        </w:rPr>
        <w:t xml:space="preserve">ade troškova zaposlenima (321) izvršene su u iznosu </w:t>
      </w:r>
      <w:r w:rsidR="004269B5">
        <w:rPr>
          <w:rFonts w:ascii="Arial" w:eastAsia="Times New Roman" w:hAnsi="Arial" w:cs="Arial"/>
        </w:rPr>
        <w:t xml:space="preserve">116.740,02 </w:t>
      </w:r>
      <w:r w:rsidR="001930F3" w:rsidRPr="003A2F86">
        <w:rPr>
          <w:rFonts w:ascii="Arial" w:eastAsia="Times New Roman" w:hAnsi="Arial" w:cs="Arial"/>
        </w:rPr>
        <w:t>€</w:t>
      </w:r>
      <w:r w:rsidRPr="003A2F86">
        <w:rPr>
          <w:rFonts w:ascii="Arial" w:eastAsia="Times New Roman" w:hAnsi="Arial" w:cs="Arial"/>
        </w:rPr>
        <w:t xml:space="preserve"> što je za </w:t>
      </w:r>
      <w:r w:rsidR="00B44BEC">
        <w:rPr>
          <w:rFonts w:ascii="Arial" w:eastAsia="Times New Roman" w:hAnsi="Arial" w:cs="Arial"/>
        </w:rPr>
        <w:t>10.301,45</w:t>
      </w:r>
      <w:r w:rsidR="001930F3" w:rsidRPr="003A2F86">
        <w:rPr>
          <w:rFonts w:ascii="Arial" w:eastAsia="Times New Roman" w:hAnsi="Arial" w:cs="Arial"/>
        </w:rPr>
        <w:t xml:space="preserve"> €</w:t>
      </w:r>
      <w:r w:rsidRPr="003A2F86">
        <w:rPr>
          <w:rFonts w:ascii="Arial" w:eastAsia="Times New Roman" w:hAnsi="Arial" w:cs="Arial"/>
        </w:rPr>
        <w:t xml:space="preserve"> ili </w:t>
      </w:r>
      <w:r w:rsidR="00B44BEC">
        <w:rPr>
          <w:rFonts w:ascii="Arial" w:eastAsia="Times New Roman" w:hAnsi="Arial" w:cs="Arial"/>
        </w:rPr>
        <w:t>83,1</w:t>
      </w:r>
      <w:r w:rsidRPr="003A2F86">
        <w:rPr>
          <w:rFonts w:ascii="Arial" w:eastAsia="Times New Roman" w:hAnsi="Arial" w:cs="Arial"/>
        </w:rPr>
        <w:t xml:space="preserve">% </w:t>
      </w:r>
      <w:r w:rsidR="001930F3" w:rsidRPr="003A2F86">
        <w:rPr>
          <w:rFonts w:ascii="Arial" w:eastAsia="Times New Roman" w:hAnsi="Arial" w:cs="Arial"/>
        </w:rPr>
        <w:t>više</w:t>
      </w:r>
      <w:r w:rsidRPr="003A2F86">
        <w:rPr>
          <w:rFonts w:ascii="Arial" w:eastAsia="Times New Roman" w:hAnsi="Arial" w:cs="Arial"/>
        </w:rPr>
        <w:t xml:space="preserve"> nego </w:t>
      </w:r>
      <w:r w:rsidR="009E612D">
        <w:rPr>
          <w:rFonts w:ascii="Arial" w:eastAsia="Times New Roman" w:hAnsi="Arial" w:cs="Arial"/>
        </w:rPr>
        <w:t xml:space="preserve">u istom razdoblju </w:t>
      </w:r>
      <w:r w:rsidRPr="003A2F86">
        <w:rPr>
          <w:rFonts w:ascii="Arial" w:eastAsia="Times New Roman" w:hAnsi="Arial" w:cs="Arial"/>
        </w:rPr>
        <w:t xml:space="preserve">prethodne godine. </w:t>
      </w:r>
      <w:r w:rsidRPr="003A2F86">
        <w:rPr>
          <w:rFonts w:ascii="Arial" w:eastAsia="Times New Roman" w:hAnsi="Arial" w:cs="Arial"/>
          <w:iCs/>
        </w:rPr>
        <w:t>Ove na</w:t>
      </w:r>
      <w:r w:rsidR="00A8623C" w:rsidRPr="003A2F86">
        <w:rPr>
          <w:rFonts w:ascii="Arial" w:eastAsia="Times New Roman" w:hAnsi="Arial" w:cs="Arial"/>
          <w:iCs/>
        </w:rPr>
        <w:t>kn</w:t>
      </w:r>
      <w:r w:rsidRPr="003A2F86">
        <w:rPr>
          <w:rFonts w:ascii="Arial" w:eastAsia="Times New Roman" w:hAnsi="Arial" w:cs="Arial"/>
          <w:iCs/>
        </w:rPr>
        <w:t>ade uključuju na</w:t>
      </w:r>
      <w:r w:rsidR="00A8623C" w:rsidRPr="003A2F86">
        <w:rPr>
          <w:rFonts w:ascii="Arial" w:eastAsia="Times New Roman" w:hAnsi="Arial" w:cs="Arial"/>
          <w:iCs/>
        </w:rPr>
        <w:t>kn</w:t>
      </w:r>
      <w:r w:rsidRPr="003A2F86">
        <w:rPr>
          <w:rFonts w:ascii="Arial" w:eastAsia="Times New Roman" w:hAnsi="Arial" w:cs="Arial"/>
          <w:iCs/>
        </w:rPr>
        <w:t xml:space="preserve">ade za prijevoz na posao i s posla </w:t>
      </w:r>
      <w:r w:rsidR="00B44BEC">
        <w:rPr>
          <w:rFonts w:ascii="Arial" w:eastAsia="Times New Roman" w:hAnsi="Arial" w:cs="Arial"/>
          <w:iCs/>
        </w:rPr>
        <w:t>103.013,48</w:t>
      </w:r>
      <w:r w:rsidR="001930F3" w:rsidRPr="003A2F86">
        <w:rPr>
          <w:rFonts w:ascii="Arial" w:eastAsia="Times New Roman" w:hAnsi="Arial" w:cs="Arial"/>
          <w:iCs/>
        </w:rPr>
        <w:t xml:space="preserve"> €</w:t>
      </w:r>
      <w:r w:rsidRPr="003A2F86">
        <w:rPr>
          <w:rFonts w:ascii="Arial" w:eastAsia="Times New Roman" w:hAnsi="Arial" w:cs="Arial"/>
          <w:iCs/>
        </w:rPr>
        <w:t xml:space="preserve">, službena putovanja </w:t>
      </w:r>
      <w:r w:rsidR="00B44BEC">
        <w:rPr>
          <w:rFonts w:ascii="Arial" w:eastAsia="Times New Roman" w:hAnsi="Arial" w:cs="Arial"/>
          <w:iCs/>
        </w:rPr>
        <w:t>8.614,25</w:t>
      </w:r>
      <w:r w:rsidR="001930F3" w:rsidRPr="003A2F86">
        <w:rPr>
          <w:rFonts w:ascii="Arial" w:eastAsia="Times New Roman" w:hAnsi="Arial" w:cs="Arial"/>
          <w:iCs/>
        </w:rPr>
        <w:t xml:space="preserve"> €</w:t>
      </w:r>
      <w:r w:rsidRPr="003A2F86">
        <w:rPr>
          <w:rFonts w:ascii="Arial" w:eastAsia="Times New Roman" w:hAnsi="Arial" w:cs="Arial"/>
          <w:iCs/>
        </w:rPr>
        <w:t xml:space="preserve"> i stručno usavršavanje zaposlenika </w:t>
      </w:r>
      <w:r w:rsidR="00B44BEC">
        <w:rPr>
          <w:rFonts w:ascii="Arial" w:eastAsia="Times New Roman" w:hAnsi="Arial" w:cs="Arial"/>
          <w:iCs/>
        </w:rPr>
        <w:t>5.112,32</w:t>
      </w:r>
      <w:r w:rsidR="001930F3" w:rsidRPr="003A2F86">
        <w:rPr>
          <w:rFonts w:ascii="Arial" w:eastAsia="Times New Roman" w:hAnsi="Arial" w:cs="Arial"/>
          <w:iCs/>
        </w:rPr>
        <w:t xml:space="preserve"> €</w:t>
      </w:r>
      <w:r w:rsidRPr="003A2F86">
        <w:rPr>
          <w:rFonts w:ascii="Arial" w:eastAsia="Times New Roman" w:hAnsi="Arial" w:cs="Arial"/>
          <w:iCs/>
        </w:rPr>
        <w:t xml:space="preserve">. </w:t>
      </w:r>
      <w:r w:rsidRPr="003A2F86">
        <w:rPr>
          <w:rFonts w:ascii="Arial" w:eastAsia="Times New Roman" w:hAnsi="Arial" w:cs="Arial"/>
          <w:iCs/>
          <w:color w:val="244061" w:themeColor="accent1" w:themeShade="80"/>
        </w:rPr>
        <w:t>Na</w:t>
      </w:r>
      <w:r w:rsidRPr="003A2F86">
        <w:rPr>
          <w:rFonts w:ascii="Arial" w:eastAsia="Times New Roman" w:hAnsi="Arial" w:cs="Arial"/>
          <w:iCs/>
          <w:color w:val="7030A0"/>
        </w:rPr>
        <w:t xml:space="preserve"> </w:t>
      </w:r>
      <w:r w:rsidRPr="003A2F86">
        <w:rPr>
          <w:rFonts w:ascii="Arial" w:eastAsia="Times New Roman" w:hAnsi="Arial" w:cs="Arial"/>
          <w:iCs/>
          <w:color w:val="244061" w:themeColor="accent1" w:themeShade="80"/>
        </w:rPr>
        <w:t xml:space="preserve">rashode Općine odnosi se </w:t>
      </w:r>
      <w:r w:rsidR="00B44BEC">
        <w:rPr>
          <w:rFonts w:ascii="Arial" w:eastAsia="Times New Roman" w:hAnsi="Arial" w:cs="Arial"/>
          <w:iCs/>
          <w:color w:val="244061" w:themeColor="accent1" w:themeShade="80"/>
        </w:rPr>
        <w:t>29.119,19</w:t>
      </w:r>
      <w:r w:rsidR="005D1A35" w:rsidRPr="003A2F86">
        <w:rPr>
          <w:rFonts w:ascii="Arial" w:eastAsia="Times New Roman" w:hAnsi="Arial" w:cs="Arial"/>
          <w:iCs/>
          <w:color w:val="244061" w:themeColor="accent1" w:themeShade="80"/>
        </w:rPr>
        <w:t xml:space="preserve"> €</w:t>
      </w:r>
      <w:r w:rsidRPr="003A2F86">
        <w:rPr>
          <w:rFonts w:ascii="Arial" w:eastAsia="Times New Roman" w:hAnsi="Arial" w:cs="Arial"/>
          <w:iCs/>
          <w:color w:val="5F497A" w:themeColor="accent4" w:themeShade="BF"/>
        </w:rPr>
        <w:t xml:space="preserve"> </w:t>
      </w:r>
      <w:r w:rsidRPr="003A2F86">
        <w:rPr>
          <w:rFonts w:ascii="Arial" w:eastAsia="Times New Roman" w:hAnsi="Arial" w:cs="Arial"/>
          <w:iCs/>
        </w:rPr>
        <w:t>(na</w:t>
      </w:r>
      <w:r w:rsidR="00A8623C" w:rsidRPr="003A2F86">
        <w:rPr>
          <w:rFonts w:ascii="Arial" w:eastAsia="Times New Roman" w:hAnsi="Arial" w:cs="Arial"/>
          <w:iCs/>
        </w:rPr>
        <w:t>kn</w:t>
      </w:r>
      <w:r w:rsidRPr="003A2F86">
        <w:rPr>
          <w:rFonts w:ascii="Arial" w:eastAsia="Times New Roman" w:hAnsi="Arial" w:cs="Arial"/>
          <w:iCs/>
        </w:rPr>
        <w:t xml:space="preserve">ade za prijevoz na posao i s posla </w:t>
      </w:r>
      <w:r w:rsidR="00B44BEC">
        <w:rPr>
          <w:rFonts w:ascii="Arial" w:eastAsia="Times New Roman" w:hAnsi="Arial" w:cs="Arial"/>
          <w:iCs/>
        </w:rPr>
        <w:t>20.732,36</w:t>
      </w:r>
      <w:r w:rsidR="005D1A35" w:rsidRPr="003A2F86">
        <w:rPr>
          <w:rFonts w:ascii="Arial" w:eastAsia="Times New Roman" w:hAnsi="Arial" w:cs="Arial"/>
          <w:iCs/>
        </w:rPr>
        <w:t xml:space="preserve"> €</w:t>
      </w:r>
      <w:r w:rsidRPr="003A2F86">
        <w:rPr>
          <w:rFonts w:ascii="Arial" w:eastAsia="Times New Roman" w:hAnsi="Arial" w:cs="Arial"/>
          <w:iCs/>
        </w:rPr>
        <w:t xml:space="preserve">, službena putovanja </w:t>
      </w:r>
      <w:r w:rsidR="00B44BEC">
        <w:rPr>
          <w:rFonts w:ascii="Arial" w:eastAsia="Times New Roman" w:hAnsi="Arial" w:cs="Arial"/>
          <w:iCs/>
        </w:rPr>
        <w:t>5.764,33</w:t>
      </w:r>
      <w:r w:rsidR="005D1A35" w:rsidRPr="003A2F86">
        <w:rPr>
          <w:rFonts w:ascii="Arial" w:eastAsia="Times New Roman" w:hAnsi="Arial" w:cs="Arial"/>
          <w:iCs/>
        </w:rPr>
        <w:t xml:space="preserve"> €</w:t>
      </w:r>
      <w:r w:rsidRPr="003A2F86">
        <w:rPr>
          <w:rFonts w:ascii="Arial" w:eastAsia="Times New Roman" w:hAnsi="Arial" w:cs="Arial"/>
          <w:iCs/>
        </w:rPr>
        <w:t xml:space="preserve"> i stručno usavršavanje zaposlenika </w:t>
      </w:r>
      <w:r w:rsidR="00B44BEC">
        <w:rPr>
          <w:rFonts w:ascii="Arial" w:eastAsia="Times New Roman" w:hAnsi="Arial" w:cs="Arial"/>
          <w:iCs/>
        </w:rPr>
        <w:t>2.622,50</w:t>
      </w:r>
      <w:r w:rsidR="005D1A35" w:rsidRPr="003A2F86">
        <w:rPr>
          <w:rFonts w:ascii="Arial" w:eastAsia="Times New Roman" w:hAnsi="Arial" w:cs="Arial"/>
          <w:iCs/>
        </w:rPr>
        <w:t xml:space="preserve"> €</w:t>
      </w:r>
      <w:r w:rsidRPr="003A2F86">
        <w:rPr>
          <w:rFonts w:ascii="Arial" w:eastAsia="Times New Roman" w:hAnsi="Arial" w:cs="Arial"/>
          <w:iCs/>
        </w:rPr>
        <w:t xml:space="preserve">) </w:t>
      </w:r>
      <w:r w:rsidRPr="003A2F86">
        <w:rPr>
          <w:rFonts w:ascii="Arial" w:eastAsia="Times New Roman" w:hAnsi="Arial" w:cs="Arial"/>
          <w:iCs/>
          <w:color w:val="1F497D" w:themeColor="text2"/>
        </w:rPr>
        <w:t xml:space="preserve">i rashode proračunskih korisnika u iznosu </w:t>
      </w:r>
      <w:r w:rsidR="00B44BEC">
        <w:rPr>
          <w:rFonts w:ascii="Arial" w:eastAsia="Times New Roman" w:hAnsi="Arial" w:cs="Arial"/>
          <w:iCs/>
          <w:color w:val="1F497D" w:themeColor="text2"/>
        </w:rPr>
        <w:t>87.620,83</w:t>
      </w:r>
      <w:r w:rsidR="0074431A" w:rsidRPr="003A2F86">
        <w:rPr>
          <w:rFonts w:ascii="Arial" w:eastAsia="Times New Roman" w:hAnsi="Arial" w:cs="Arial"/>
          <w:iCs/>
          <w:color w:val="1F497D" w:themeColor="text2"/>
        </w:rPr>
        <w:t xml:space="preserve"> €.</w:t>
      </w:r>
    </w:p>
    <w:p w14:paraId="3630A2E0" w14:textId="77777777" w:rsidR="00D2086A" w:rsidRDefault="00D2086A"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2A0326F6" w14:textId="2CC6DE35" w:rsidR="00891119" w:rsidRPr="00D2086A"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iCs/>
          <w:color w:val="1F497D" w:themeColor="text2"/>
        </w:rPr>
      </w:pPr>
      <w:r w:rsidRPr="003A2F86">
        <w:rPr>
          <w:rFonts w:ascii="Arial" w:eastAsia="Times New Roman" w:hAnsi="Arial" w:cs="Arial"/>
        </w:rPr>
        <w:t xml:space="preserve">Rashodi za materijal i energiju (322) izvršeni su u iznosu </w:t>
      </w:r>
      <w:r w:rsidR="00B44BEC">
        <w:rPr>
          <w:rFonts w:ascii="Arial" w:eastAsia="Times New Roman" w:hAnsi="Arial" w:cs="Arial"/>
        </w:rPr>
        <w:t>423.789,89</w:t>
      </w:r>
      <w:r w:rsidR="005D1A35" w:rsidRPr="003A2F86">
        <w:rPr>
          <w:rFonts w:ascii="Arial" w:eastAsia="Times New Roman" w:hAnsi="Arial" w:cs="Arial"/>
        </w:rPr>
        <w:t xml:space="preserve"> €</w:t>
      </w:r>
      <w:r w:rsidR="009E612D">
        <w:rPr>
          <w:rFonts w:ascii="Arial" w:eastAsia="Times New Roman" w:hAnsi="Arial" w:cs="Arial"/>
        </w:rPr>
        <w:t xml:space="preserve"> </w:t>
      </w:r>
      <w:r w:rsidR="009E612D" w:rsidRPr="009E612D">
        <w:rPr>
          <w:rFonts w:ascii="Arial" w:eastAsia="Times New Roman" w:hAnsi="Arial" w:cs="Arial"/>
        </w:rPr>
        <w:t xml:space="preserve">što je za </w:t>
      </w:r>
      <w:r w:rsidR="005924AA">
        <w:rPr>
          <w:rFonts w:ascii="Arial" w:eastAsia="Times New Roman" w:hAnsi="Arial" w:cs="Arial"/>
        </w:rPr>
        <w:t>1.331,54</w:t>
      </w:r>
      <w:r w:rsidR="009E612D" w:rsidRPr="009E612D">
        <w:rPr>
          <w:rFonts w:ascii="Arial" w:eastAsia="Times New Roman" w:hAnsi="Arial" w:cs="Arial"/>
        </w:rPr>
        <w:t xml:space="preserve"> € ili </w:t>
      </w:r>
      <w:r w:rsidR="005924AA">
        <w:rPr>
          <w:rFonts w:ascii="Arial" w:eastAsia="Times New Roman" w:hAnsi="Arial" w:cs="Arial"/>
        </w:rPr>
        <w:t>0,3</w:t>
      </w:r>
      <w:r w:rsidR="009E612D" w:rsidRPr="009E612D">
        <w:rPr>
          <w:rFonts w:ascii="Arial" w:eastAsia="Times New Roman" w:hAnsi="Arial" w:cs="Arial"/>
        </w:rPr>
        <w:t xml:space="preserve">% </w:t>
      </w:r>
      <w:r w:rsidR="005924AA">
        <w:rPr>
          <w:rFonts w:ascii="Arial" w:eastAsia="Times New Roman" w:hAnsi="Arial" w:cs="Arial"/>
        </w:rPr>
        <w:t>manje</w:t>
      </w:r>
      <w:r w:rsidR="009E612D" w:rsidRPr="009E612D">
        <w:rPr>
          <w:rFonts w:ascii="Arial" w:eastAsia="Times New Roman" w:hAnsi="Arial" w:cs="Arial"/>
        </w:rPr>
        <w:t xml:space="preserve"> nego </w:t>
      </w:r>
      <w:r w:rsidR="009E612D">
        <w:rPr>
          <w:rFonts w:ascii="Arial" w:eastAsia="Times New Roman" w:hAnsi="Arial" w:cs="Arial"/>
        </w:rPr>
        <w:t>u istom razdoblju prethodne godine</w:t>
      </w:r>
      <w:r w:rsidR="009E612D" w:rsidRPr="009E612D">
        <w:rPr>
          <w:rFonts w:ascii="Arial" w:eastAsia="Times New Roman" w:hAnsi="Arial" w:cs="Arial"/>
        </w:rPr>
        <w:t>.</w:t>
      </w:r>
      <w:r w:rsidRPr="003A2F86">
        <w:rPr>
          <w:rFonts w:ascii="Arial" w:eastAsia="Times New Roman" w:hAnsi="Arial" w:cs="Arial"/>
        </w:rPr>
        <w:t xml:space="preserve"> Ovi rashodi se odnose na rashode za uredski materijal i ostale materijalne rashode, rashode za materijal i sirovine, rashode za energiju, rashode za materijal i dijelove za tekuće i investicijsko održavanje, sitan, te rashode za službenu i radnu odjeću i obuću.</w:t>
      </w:r>
      <w:r w:rsidRPr="003A2F86">
        <w:rPr>
          <w:rFonts w:ascii="Arial" w:eastAsia="Times New Roman" w:hAnsi="Arial" w:cs="Arial"/>
          <w:iCs/>
        </w:rPr>
        <w:t xml:space="preserve"> </w:t>
      </w:r>
      <w:r w:rsidRPr="003A2F86">
        <w:rPr>
          <w:rFonts w:ascii="Arial" w:eastAsia="Times New Roman" w:hAnsi="Arial" w:cs="Arial"/>
          <w:iCs/>
          <w:color w:val="1F497D" w:themeColor="text2"/>
        </w:rPr>
        <w:t xml:space="preserve">Na rashode </w:t>
      </w:r>
      <w:r w:rsidR="008526B4" w:rsidRPr="003A2F86">
        <w:rPr>
          <w:rFonts w:ascii="Arial" w:eastAsia="Times New Roman" w:hAnsi="Arial" w:cs="Arial"/>
          <w:iCs/>
          <w:color w:val="1F497D" w:themeColor="text2"/>
        </w:rPr>
        <w:t xml:space="preserve">(322) </w:t>
      </w:r>
      <w:r w:rsidRPr="003A2F86">
        <w:rPr>
          <w:rFonts w:ascii="Arial" w:eastAsia="Times New Roman" w:hAnsi="Arial" w:cs="Arial"/>
          <w:iCs/>
          <w:color w:val="1F497D" w:themeColor="text2"/>
        </w:rPr>
        <w:t xml:space="preserve">Općine odnosi se </w:t>
      </w:r>
      <w:r w:rsidR="005924AA">
        <w:rPr>
          <w:rFonts w:ascii="Arial" w:eastAsia="Times New Roman" w:hAnsi="Arial" w:cs="Arial"/>
          <w:iCs/>
          <w:color w:val="1F497D" w:themeColor="text2"/>
        </w:rPr>
        <w:t>115.468,31</w:t>
      </w:r>
      <w:r w:rsidR="005D1A35" w:rsidRPr="003A2F86">
        <w:rPr>
          <w:rFonts w:ascii="Arial" w:eastAsia="Times New Roman" w:hAnsi="Arial" w:cs="Arial"/>
          <w:iCs/>
          <w:color w:val="1F497D" w:themeColor="text2"/>
        </w:rPr>
        <w:t xml:space="preserve"> €</w:t>
      </w:r>
      <w:r w:rsidR="008526B4" w:rsidRPr="003A2F86">
        <w:rPr>
          <w:rFonts w:ascii="Arial" w:eastAsia="Times New Roman" w:hAnsi="Arial" w:cs="Arial"/>
          <w:iCs/>
          <w:color w:val="1F497D" w:themeColor="text2"/>
        </w:rPr>
        <w:t xml:space="preserve">, a </w:t>
      </w:r>
      <w:r w:rsidRPr="003A2F86">
        <w:rPr>
          <w:rFonts w:ascii="Arial" w:eastAsia="Times New Roman" w:hAnsi="Arial" w:cs="Arial"/>
          <w:iCs/>
          <w:color w:val="1F497D" w:themeColor="text2"/>
        </w:rPr>
        <w:t xml:space="preserve">rashode proračunskih korisnika </w:t>
      </w:r>
      <w:r w:rsidR="005924AA">
        <w:rPr>
          <w:rFonts w:ascii="Arial" w:eastAsia="Times New Roman" w:hAnsi="Arial" w:cs="Arial"/>
          <w:iCs/>
          <w:color w:val="1F497D" w:themeColor="text2"/>
        </w:rPr>
        <w:t>308.321,58</w:t>
      </w:r>
      <w:r w:rsidR="005D1A35" w:rsidRPr="003A2F86">
        <w:rPr>
          <w:rFonts w:ascii="Arial" w:eastAsia="Times New Roman" w:hAnsi="Arial" w:cs="Arial"/>
          <w:iCs/>
          <w:color w:val="1F497D" w:themeColor="text2"/>
        </w:rPr>
        <w:t xml:space="preserve"> €.</w:t>
      </w:r>
    </w:p>
    <w:p w14:paraId="55FA81E9" w14:textId="77777777" w:rsidR="00891119" w:rsidRPr="003A2F86"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0656999F" w14:textId="764068BC" w:rsidR="007E1763" w:rsidRPr="003A2F86" w:rsidRDefault="007E1763" w:rsidP="007E176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 xml:space="preserve">U okviru ukupnih rashoda za materijal i energiju (322) vrijednosno </w:t>
      </w:r>
      <w:r w:rsidR="00D2086A">
        <w:rPr>
          <w:rFonts w:ascii="Arial" w:eastAsia="Times New Roman" w:hAnsi="Arial" w:cs="Arial"/>
        </w:rPr>
        <w:t>z</w:t>
      </w:r>
      <w:r w:rsidRPr="003A2F86">
        <w:rPr>
          <w:rFonts w:ascii="Arial" w:eastAsia="Times New Roman" w:hAnsi="Arial" w:cs="Arial"/>
        </w:rPr>
        <w:t xml:space="preserve">načajniji su rashodi za energiju (3223 - električna energija, plin, motorni benzin i dizel gorivo) u iznosu </w:t>
      </w:r>
      <w:r w:rsidR="005924AA">
        <w:rPr>
          <w:rFonts w:ascii="Arial" w:eastAsia="Times New Roman" w:hAnsi="Arial" w:cs="Arial"/>
        </w:rPr>
        <w:t>147.421,62</w:t>
      </w:r>
      <w:r w:rsidR="005D1A35" w:rsidRPr="003A2F86">
        <w:rPr>
          <w:rFonts w:ascii="Arial" w:eastAsia="Times New Roman" w:hAnsi="Arial" w:cs="Arial"/>
        </w:rPr>
        <w:t xml:space="preserve"> €</w:t>
      </w:r>
      <w:r w:rsidRPr="003A2F86">
        <w:rPr>
          <w:rFonts w:ascii="Arial" w:eastAsia="Times New Roman" w:hAnsi="Arial" w:cs="Arial"/>
        </w:rPr>
        <w:t xml:space="preserve"> ili </w:t>
      </w:r>
      <w:r w:rsidR="005924AA">
        <w:rPr>
          <w:rFonts w:ascii="Arial" w:eastAsia="Times New Roman" w:hAnsi="Arial" w:cs="Arial"/>
        </w:rPr>
        <w:t>34,8</w:t>
      </w:r>
      <w:r w:rsidRPr="003A2F86">
        <w:rPr>
          <w:rFonts w:ascii="Arial" w:eastAsia="Times New Roman" w:hAnsi="Arial" w:cs="Arial"/>
        </w:rPr>
        <w:t>% rashoda za materijal i energiju (u okviru čega troškovi električne energije za javnu rasvjetu</w:t>
      </w:r>
      <w:r w:rsidR="0074431A" w:rsidRPr="003A2F86">
        <w:rPr>
          <w:rFonts w:ascii="Arial" w:eastAsia="Times New Roman" w:hAnsi="Arial" w:cs="Arial"/>
        </w:rPr>
        <w:t xml:space="preserve"> iznose</w:t>
      </w:r>
      <w:r w:rsidRPr="003A2F86">
        <w:rPr>
          <w:rFonts w:ascii="Arial" w:eastAsia="Times New Roman" w:hAnsi="Arial" w:cs="Arial"/>
        </w:rPr>
        <w:t xml:space="preserve"> </w:t>
      </w:r>
      <w:r w:rsidR="005924AA">
        <w:rPr>
          <w:rFonts w:ascii="Arial" w:eastAsia="Times New Roman" w:hAnsi="Arial" w:cs="Arial"/>
        </w:rPr>
        <w:t>37.868,71</w:t>
      </w:r>
      <w:r w:rsidR="005D1A35" w:rsidRPr="003A2F86">
        <w:rPr>
          <w:rFonts w:ascii="Arial" w:eastAsia="Times New Roman" w:hAnsi="Arial" w:cs="Arial"/>
        </w:rPr>
        <w:t xml:space="preserve"> €</w:t>
      </w:r>
      <w:r w:rsidRPr="003A2F86">
        <w:rPr>
          <w:rFonts w:ascii="Arial" w:eastAsia="Times New Roman" w:hAnsi="Arial" w:cs="Arial"/>
        </w:rPr>
        <w:t xml:space="preserve">). </w:t>
      </w:r>
    </w:p>
    <w:p w14:paraId="4350114C" w14:textId="77777777" w:rsidR="007E1763" w:rsidRPr="003A2F86" w:rsidRDefault="007E1763" w:rsidP="00BF0FD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71B474B6" w14:textId="40297B15" w:rsidR="00BF0FDE" w:rsidRPr="0063347B" w:rsidRDefault="007E1763" w:rsidP="00BF0FD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color w:val="1F497D" w:themeColor="text2"/>
        </w:rPr>
      </w:pPr>
      <w:r w:rsidRPr="003A2F86">
        <w:rPr>
          <w:rFonts w:ascii="Arial" w:eastAsia="Times New Roman" w:hAnsi="Arial" w:cs="Arial"/>
        </w:rPr>
        <w:t>Rashodi</w:t>
      </w:r>
      <w:r w:rsidR="00BF0FDE" w:rsidRPr="003A2F86">
        <w:rPr>
          <w:rFonts w:ascii="Arial" w:eastAsia="Times New Roman" w:hAnsi="Arial" w:cs="Arial"/>
        </w:rPr>
        <w:t xml:space="preserve"> za materijal i sirovine (3222) iznose </w:t>
      </w:r>
      <w:r w:rsidR="005924AA">
        <w:rPr>
          <w:rFonts w:ascii="Arial" w:eastAsia="Times New Roman" w:hAnsi="Arial" w:cs="Arial"/>
        </w:rPr>
        <w:t>168.134,69</w:t>
      </w:r>
      <w:r w:rsidR="005D1A35" w:rsidRPr="003A2F86">
        <w:rPr>
          <w:rFonts w:ascii="Arial" w:eastAsia="Times New Roman" w:hAnsi="Arial" w:cs="Arial"/>
        </w:rPr>
        <w:t xml:space="preserve"> €</w:t>
      </w:r>
      <w:r w:rsidR="00BF0FDE" w:rsidRPr="003A2F86">
        <w:rPr>
          <w:rFonts w:ascii="Arial" w:eastAsia="Times New Roman" w:hAnsi="Arial" w:cs="Arial"/>
        </w:rPr>
        <w:t xml:space="preserve">, od čega </w:t>
      </w:r>
      <w:r w:rsidR="00BF0FDE" w:rsidRPr="003A2F86">
        <w:rPr>
          <w:rFonts w:ascii="Arial" w:eastAsia="Times New Roman" w:hAnsi="Arial" w:cs="Arial"/>
          <w:color w:val="1F497D" w:themeColor="text2"/>
        </w:rPr>
        <w:t xml:space="preserve">rashodi Općine iznose </w:t>
      </w:r>
      <w:r w:rsidR="0063347B">
        <w:rPr>
          <w:rFonts w:ascii="Arial" w:eastAsia="Times New Roman" w:hAnsi="Arial" w:cs="Arial"/>
          <w:color w:val="1F497D" w:themeColor="text2"/>
        </w:rPr>
        <w:t>4.381,25</w:t>
      </w:r>
      <w:r w:rsidR="005D1A35" w:rsidRPr="003A2F86">
        <w:rPr>
          <w:rFonts w:ascii="Arial" w:eastAsia="Times New Roman" w:hAnsi="Arial" w:cs="Arial"/>
          <w:color w:val="1F497D" w:themeColor="text2"/>
        </w:rPr>
        <w:t xml:space="preserve"> €</w:t>
      </w:r>
      <w:r w:rsidR="00BF0FDE" w:rsidRPr="003A2F86">
        <w:rPr>
          <w:rFonts w:ascii="Arial" w:eastAsia="Times New Roman" w:hAnsi="Arial" w:cs="Arial"/>
          <w:color w:val="1F497D" w:themeColor="text2"/>
        </w:rPr>
        <w:t xml:space="preserve">, a proračunskih korisnika </w:t>
      </w:r>
      <w:r w:rsidR="0063347B">
        <w:rPr>
          <w:rFonts w:ascii="Arial" w:eastAsia="Times New Roman" w:hAnsi="Arial" w:cs="Arial"/>
          <w:color w:val="1F497D" w:themeColor="text2"/>
        </w:rPr>
        <w:t>163.753,44</w:t>
      </w:r>
      <w:r w:rsidR="005D1A35" w:rsidRPr="003A2F86">
        <w:rPr>
          <w:rFonts w:ascii="Arial" w:eastAsia="Times New Roman" w:hAnsi="Arial" w:cs="Arial"/>
          <w:color w:val="1F497D" w:themeColor="text2"/>
        </w:rPr>
        <w:t xml:space="preserve"> €</w:t>
      </w:r>
      <w:r w:rsidR="00BF0FDE" w:rsidRPr="003A2F86">
        <w:rPr>
          <w:rFonts w:ascii="Arial" w:eastAsia="Times New Roman" w:hAnsi="Arial" w:cs="Arial"/>
          <w:color w:val="1F497D" w:themeColor="text2"/>
        </w:rPr>
        <w:t xml:space="preserve">. </w:t>
      </w:r>
      <w:r w:rsidR="00BF0FDE" w:rsidRPr="003A2F86">
        <w:rPr>
          <w:rFonts w:ascii="Arial" w:eastAsia="Times New Roman" w:hAnsi="Arial" w:cs="Arial"/>
        </w:rPr>
        <w:t xml:space="preserve">Vrijednosno najznačajniji rashodi za materijal i sirovine proračunskih korisnika se odnosi na spomenutu nabavu i utrošak namirnica za dječji vrtić i dom za starije i nemoćne </w:t>
      </w:r>
      <w:r w:rsidR="0063347B" w:rsidRPr="0063347B">
        <w:rPr>
          <w:rFonts w:ascii="Arial" w:eastAsia="Times New Roman" w:hAnsi="Arial" w:cs="Arial"/>
          <w:iCs/>
        </w:rPr>
        <w:t xml:space="preserve">158.478,60 </w:t>
      </w:r>
      <w:r w:rsidR="00790182" w:rsidRPr="003A2F86">
        <w:rPr>
          <w:rFonts w:ascii="Arial" w:eastAsia="Times New Roman" w:hAnsi="Arial" w:cs="Arial"/>
          <w:iCs/>
        </w:rPr>
        <w:t>€.</w:t>
      </w:r>
    </w:p>
    <w:p w14:paraId="32EE5DBC" w14:textId="77777777" w:rsidR="00891119" w:rsidRPr="003A2F86"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7D8EB342" w14:textId="66830A33" w:rsidR="00891119" w:rsidRPr="0063347B"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 xml:space="preserve">Rashodi za materijal i dijelove za tekuće i investicijsko održavanje (3224) iznose </w:t>
      </w:r>
      <w:r w:rsidR="0063347B">
        <w:rPr>
          <w:rFonts w:ascii="Arial" w:eastAsia="Times New Roman" w:hAnsi="Arial" w:cs="Arial"/>
        </w:rPr>
        <w:t>20.915,67</w:t>
      </w:r>
      <w:r w:rsidR="005D1A35" w:rsidRPr="003A2F86">
        <w:rPr>
          <w:rFonts w:ascii="Arial" w:eastAsia="Times New Roman" w:hAnsi="Arial" w:cs="Arial"/>
        </w:rPr>
        <w:t xml:space="preserve"> €</w:t>
      </w:r>
      <w:r w:rsidRPr="003A2F86">
        <w:rPr>
          <w:rFonts w:ascii="Arial" w:eastAsia="Times New Roman" w:hAnsi="Arial" w:cs="Arial"/>
        </w:rPr>
        <w:t xml:space="preserve">, od </w:t>
      </w:r>
      <w:r w:rsidRPr="009E612D">
        <w:rPr>
          <w:rFonts w:ascii="Arial" w:eastAsia="Times New Roman" w:hAnsi="Arial" w:cs="Arial"/>
        </w:rPr>
        <w:t xml:space="preserve">čega </w:t>
      </w:r>
      <w:r w:rsidRPr="009E612D">
        <w:rPr>
          <w:rFonts w:ascii="Arial" w:eastAsia="Times New Roman" w:hAnsi="Arial" w:cs="Arial"/>
          <w:color w:val="227ACB"/>
        </w:rPr>
        <w:t xml:space="preserve">rashodi Općine iznose </w:t>
      </w:r>
      <w:r w:rsidR="0063347B">
        <w:rPr>
          <w:rFonts w:ascii="Arial" w:eastAsia="Times New Roman" w:hAnsi="Arial" w:cs="Arial"/>
          <w:color w:val="227ACB"/>
        </w:rPr>
        <w:t>10.376,90</w:t>
      </w:r>
      <w:r w:rsidR="005D1A35" w:rsidRPr="009E612D">
        <w:rPr>
          <w:rFonts w:ascii="Arial" w:eastAsia="Times New Roman" w:hAnsi="Arial" w:cs="Arial"/>
          <w:color w:val="227ACB"/>
        </w:rPr>
        <w:t xml:space="preserve"> €</w:t>
      </w:r>
      <w:r w:rsidRPr="009E612D">
        <w:rPr>
          <w:rFonts w:ascii="Arial" w:eastAsia="Times New Roman" w:hAnsi="Arial" w:cs="Arial"/>
          <w:color w:val="227ACB"/>
        </w:rPr>
        <w:t xml:space="preserve"> </w:t>
      </w:r>
      <w:r w:rsidRPr="009E612D">
        <w:rPr>
          <w:rFonts w:ascii="Arial" w:eastAsia="Times New Roman" w:hAnsi="Arial" w:cs="Arial"/>
        </w:rPr>
        <w:t>(u</w:t>
      </w:r>
      <w:r w:rsidRPr="003A2F86">
        <w:rPr>
          <w:rFonts w:ascii="Arial" w:eastAsia="Times New Roman" w:hAnsi="Arial" w:cs="Arial"/>
        </w:rPr>
        <w:t xml:space="preserve"> okviru čega se najznačajniji rashodi odnose na nabavu raznog materijala za komunalno održavanje)</w:t>
      </w:r>
      <w:r w:rsidR="00D73C78" w:rsidRPr="003A2F86">
        <w:rPr>
          <w:rFonts w:ascii="Arial" w:eastAsia="Times New Roman" w:hAnsi="Arial" w:cs="Arial"/>
        </w:rPr>
        <w:t xml:space="preserve">, dok </w:t>
      </w:r>
      <w:r w:rsidR="00D73C78" w:rsidRPr="009E612D">
        <w:rPr>
          <w:rFonts w:ascii="Arial" w:eastAsia="Times New Roman" w:hAnsi="Arial" w:cs="Arial"/>
          <w:color w:val="227ACB"/>
        </w:rPr>
        <w:t xml:space="preserve">rashodi proračunskih korisnika iznose </w:t>
      </w:r>
      <w:r w:rsidR="0063347B">
        <w:rPr>
          <w:rFonts w:ascii="Arial" w:eastAsia="Times New Roman" w:hAnsi="Arial" w:cs="Arial"/>
          <w:color w:val="227ACB"/>
        </w:rPr>
        <w:t>10.538,77</w:t>
      </w:r>
      <w:r w:rsidR="009E612D" w:rsidRPr="009E612D">
        <w:rPr>
          <w:rFonts w:ascii="Arial" w:eastAsia="Times New Roman" w:hAnsi="Arial" w:cs="Arial"/>
          <w:color w:val="227ACB"/>
        </w:rPr>
        <w:t xml:space="preserve"> </w:t>
      </w:r>
      <w:r w:rsidR="00D73C78" w:rsidRPr="009E612D">
        <w:rPr>
          <w:rFonts w:ascii="Arial" w:eastAsia="Times New Roman" w:hAnsi="Arial" w:cs="Arial"/>
          <w:color w:val="227ACB"/>
        </w:rPr>
        <w:t>€.</w:t>
      </w:r>
    </w:p>
    <w:p w14:paraId="667FF37E" w14:textId="77777777" w:rsidR="00891119" w:rsidRPr="009E612D"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55AD272D" w14:textId="798529D8" w:rsidR="00C20BAB" w:rsidRPr="003A2F86"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iCs/>
          <w:color w:val="365F91" w:themeColor="accent1" w:themeShade="BF"/>
        </w:rPr>
      </w:pPr>
      <w:r w:rsidRPr="003A2F86">
        <w:rPr>
          <w:rFonts w:ascii="Arial" w:eastAsia="Times New Roman" w:hAnsi="Arial" w:cs="Arial"/>
        </w:rPr>
        <w:t xml:space="preserve">Rashodi za usluge (323) izvršeni su u iznosu </w:t>
      </w:r>
      <w:r w:rsidR="00F24E59">
        <w:rPr>
          <w:rFonts w:ascii="Arial" w:eastAsia="Times New Roman" w:hAnsi="Arial" w:cs="Arial"/>
        </w:rPr>
        <w:t>1.481.984,95</w:t>
      </w:r>
      <w:r w:rsidR="005D1A35" w:rsidRPr="003A2F86">
        <w:rPr>
          <w:rFonts w:ascii="Arial" w:eastAsia="Times New Roman" w:hAnsi="Arial" w:cs="Arial"/>
        </w:rPr>
        <w:t xml:space="preserve"> €</w:t>
      </w:r>
      <w:r w:rsidRPr="003A2F86">
        <w:rPr>
          <w:rFonts w:ascii="Arial" w:eastAsia="Times New Roman" w:hAnsi="Arial" w:cs="Arial"/>
        </w:rPr>
        <w:t xml:space="preserve"> što je za </w:t>
      </w:r>
      <w:r w:rsidR="00F24E59">
        <w:rPr>
          <w:rFonts w:ascii="Arial" w:eastAsia="Times New Roman" w:hAnsi="Arial" w:cs="Arial"/>
        </w:rPr>
        <w:t>363.566,24</w:t>
      </w:r>
      <w:r w:rsidR="005D1A35" w:rsidRPr="003A2F86">
        <w:rPr>
          <w:rFonts w:ascii="Arial" w:eastAsia="Times New Roman" w:hAnsi="Arial" w:cs="Arial"/>
        </w:rPr>
        <w:t xml:space="preserve"> €</w:t>
      </w:r>
      <w:r w:rsidRPr="003A2F86">
        <w:rPr>
          <w:rFonts w:ascii="Arial" w:eastAsia="Times New Roman" w:hAnsi="Arial" w:cs="Arial"/>
        </w:rPr>
        <w:t xml:space="preserve"> ili </w:t>
      </w:r>
      <w:r w:rsidR="00F24E59">
        <w:rPr>
          <w:rFonts w:ascii="Arial" w:eastAsia="Times New Roman" w:hAnsi="Arial" w:cs="Arial"/>
        </w:rPr>
        <w:t>19,7</w:t>
      </w:r>
      <w:r w:rsidRPr="003A2F86">
        <w:rPr>
          <w:rFonts w:ascii="Arial" w:eastAsia="Times New Roman" w:hAnsi="Arial" w:cs="Arial"/>
        </w:rPr>
        <w:t xml:space="preserve">% </w:t>
      </w:r>
      <w:r w:rsidR="00F24E59">
        <w:rPr>
          <w:rFonts w:ascii="Arial" w:eastAsia="Times New Roman" w:hAnsi="Arial" w:cs="Arial"/>
        </w:rPr>
        <w:t>manje</w:t>
      </w:r>
      <w:r w:rsidRPr="003A2F86">
        <w:rPr>
          <w:rFonts w:ascii="Arial" w:eastAsia="Times New Roman" w:hAnsi="Arial" w:cs="Arial"/>
        </w:rPr>
        <w:t xml:space="preserve"> u odnosu na prethodnu</w:t>
      </w:r>
      <w:r w:rsidR="009E612D">
        <w:rPr>
          <w:rFonts w:ascii="Arial" w:eastAsia="Times New Roman" w:hAnsi="Arial" w:cs="Arial"/>
        </w:rPr>
        <w:t xml:space="preserve"> godinu, </w:t>
      </w:r>
      <w:r w:rsidRPr="003A2F86">
        <w:rPr>
          <w:rFonts w:ascii="Arial" w:eastAsia="Times New Roman" w:hAnsi="Arial" w:cs="Arial"/>
          <w:iCs/>
          <w:color w:val="365F91" w:themeColor="accent1" w:themeShade="BF"/>
        </w:rPr>
        <w:t xml:space="preserve">Na rashode Općine odnosi se </w:t>
      </w:r>
      <w:r w:rsidR="00F24E59">
        <w:rPr>
          <w:rFonts w:ascii="Arial" w:eastAsia="Times New Roman" w:hAnsi="Arial" w:cs="Arial"/>
          <w:iCs/>
          <w:color w:val="365F91" w:themeColor="accent1" w:themeShade="BF"/>
        </w:rPr>
        <w:t>1.277.740,15</w:t>
      </w:r>
      <w:r w:rsidR="006E60C3" w:rsidRPr="003A2F86">
        <w:rPr>
          <w:rFonts w:ascii="Arial" w:eastAsia="Times New Roman" w:hAnsi="Arial" w:cs="Arial"/>
          <w:iCs/>
          <w:color w:val="365F91" w:themeColor="accent1" w:themeShade="BF"/>
        </w:rPr>
        <w:t xml:space="preserve"> €</w:t>
      </w:r>
      <w:r w:rsidRPr="003A2F86">
        <w:rPr>
          <w:rFonts w:ascii="Arial" w:eastAsia="Times New Roman" w:hAnsi="Arial" w:cs="Arial"/>
          <w:iCs/>
          <w:color w:val="365F91" w:themeColor="accent1" w:themeShade="BF"/>
        </w:rPr>
        <w:t xml:space="preserve"> i rashode proračunskih korisnika u iznosu </w:t>
      </w:r>
      <w:r w:rsidR="00F24E59">
        <w:rPr>
          <w:rFonts w:ascii="Arial" w:eastAsia="Times New Roman" w:hAnsi="Arial" w:cs="Arial"/>
          <w:iCs/>
          <w:color w:val="365F91" w:themeColor="accent1" w:themeShade="BF"/>
        </w:rPr>
        <w:t>204.244,80</w:t>
      </w:r>
      <w:r w:rsidR="006E60C3" w:rsidRPr="003A2F86">
        <w:rPr>
          <w:rFonts w:ascii="Arial" w:eastAsia="Times New Roman" w:hAnsi="Arial" w:cs="Arial"/>
          <w:iCs/>
          <w:color w:val="365F91" w:themeColor="accent1" w:themeShade="BF"/>
        </w:rPr>
        <w:t xml:space="preserve"> €</w:t>
      </w:r>
      <w:r w:rsidRPr="003A2F86">
        <w:rPr>
          <w:rFonts w:ascii="Arial" w:eastAsia="Times New Roman" w:hAnsi="Arial" w:cs="Arial"/>
          <w:iCs/>
          <w:color w:val="365F91" w:themeColor="accent1" w:themeShade="BF"/>
        </w:rPr>
        <w:t>.</w:t>
      </w:r>
      <w:r w:rsidR="00683706" w:rsidRPr="003A2F86">
        <w:rPr>
          <w:rFonts w:ascii="Arial" w:eastAsia="Times New Roman" w:hAnsi="Arial" w:cs="Arial"/>
          <w:iCs/>
          <w:color w:val="365F91" w:themeColor="accent1" w:themeShade="BF"/>
        </w:rPr>
        <w:t xml:space="preserve"> </w:t>
      </w:r>
    </w:p>
    <w:p w14:paraId="6EC4D398" w14:textId="77777777" w:rsidR="00C20BAB" w:rsidRPr="003A2F86" w:rsidRDefault="00C20BAB"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iCs/>
        </w:rPr>
      </w:pPr>
    </w:p>
    <w:p w14:paraId="2B5E07D1" w14:textId="40271B6F" w:rsidR="00891119" w:rsidRPr="00324198"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324198">
        <w:rPr>
          <w:rFonts w:ascii="Arial" w:eastAsia="Times New Roman" w:hAnsi="Arial" w:cs="Arial"/>
        </w:rPr>
        <w:t>Vrijednosno značajniji izvršeni rashodi za usluge (323) (ukupno Općina i proračunski korisnici) odnosi se na:</w:t>
      </w:r>
    </w:p>
    <w:p w14:paraId="199E3D28" w14:textId="34200ED0" w:rsidR="00B071E6" w:rsidRPr="001447DD" w:rsidRDefault="00651B9A" w:rsidP="00B071E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324198">
        <w:rPr>
          <w:rFonts w:ascii="Arial" w:eastAsia="Times New Roman" w:hAnsi="Arial" w:cs="Arial"/>
        </w:rPr>
        <w:tab/>
        <w:t xml:space="preserve">- usluge tekućeg i investicijskog održavanja (3232) ostvarene u iznosu </w:t>
      </w:r>
      <w:r w:rsidR="00F24E59">
        <w:rPr>
          <w:rFonts w:ascii="Arial" w:eastAsia="Times New Roman" w:hAnsi="Arial" w:cs="Arial"/>
        </w:rPr>
        <w:t>598.727,34</w:t>
      </w:r>
      <w:r w:rsidR="005A37D9" w:rsidRPr="00324198">
        <w:rPr>
          <w:rFonts w:ascii="Arial" w:eastAsia="Times New Roman" w:hAnsi="Arial" w:cs="Arial"/>
        </w:rPr>
        <w:t xml:space="preserve"> €</w:t>
      </w:r>
      <w:r w:rsidRPr="00324198">
        <w:rPr>
          <w:rFonts w:ascii="Arial" w:eastAsia="Times New Roman" w:hAnsi="Arial" w:cs="Arial"/>
        </w:rPr>
        <w:t xml:space="preserve"> i to općina </w:t>
      </w:r>
      <w:r w:rsidR="00F24E59">
        <w:rPr>
          <w:rFonts w:ascii="Arial" w:eastAsia="Times New Roman" w:hAnsi="Arial" w:cs="Arial"/>
        </w:rPr>
        <w:t>492.984,81</w:t>
      </w:r>
      <w:r w:rsidR="005A37D9" w:rsidRPr="00324198">
        <w:rPr>
          <w:rFonts w:ascii="Arial" w:eastAsia="Times New Roman" w:hAnsi="Arial" w:cs="Arial"/>
        </w:rPr>
        <w:t xml:space="preserve"> €</w:t>
      </w:r>
      <w:r w:rsidRPr="00324198">
        <w:rPr>
          <w:rFonts w:ascii="Arial" w:eastAsia="Times New Roman" w:hAnsi="Arial" w:cs="Arial"/>
        </w:rPr>
        <w:t xml:space="preserve">, a proračunski korisnici </w:t>
      </w:r>
      <w:r w:rsidR="00F24E59">
        <w:rPr>
          <w:rFonts w:ascii="Arial" w:eastAsia="Times New Roman" w:hAnsi="Arial" w:cs="Arial"/>
        </w:rPr>
        <w:t>105.742,53</w:t>
      </w:r>
      <w:r w:rsidR="005A37D9" w:rsidRPr="00696C89">
        <w:rPr>
          <w:rFonts w:ascii="Arial" w:eastAsia="Times New Roman" w:hAnsi="Arial" w:cs="Arial"/>
        </w:rPr>
        <w:t xml:space="preserve"> €</w:t>
      </w:r>
      <w:r w:rsidRPr="00696C89">
        <w:rPr>
          <w:rFonts w:ascii="Arial" w:eastAsia="Times New Roman" w:hAnsi="Arial" w:cs="Arial"/>
        </w:rPr>
        <w:t xml:space="preserve"> (ukupno ovi rashodi su </w:t>
      </w:r>
      <w:r w:rsidR="00F6527A">
        <w:rPr>
          <w:rFonts w:ascii="Arial" w:eastAsia="Times New Roman" w:hAnsi="Arial" w:cs="Arial"/>
        </w:rPr>
        <w:t>manje</w:t>
      </w:r>
      <w:r w:rsidRPr="00696C89">
        <w:rPr>
          <w:rFonts w:ascii="Arial" w:eastAsia="Times New Roman" w:hAnsi="Arial" w:cs="Arial"/>
        </w:rPr>
        <w:t xml:space="preserve"> izvršeni u odnosu na prethodnu proračunsku godinu za </w:t>
      </w:r>
      <w:r w:rsidR="00F24E59">
        <w:rPr>
          <w:rFonts w:ascii="Arial" w:eastAsia="Times New Roman" w:hAnsi="Arial" w:cs="Arial"/>
          <w:iCs/>
        </w:rPr>
        <w:t>294.392,59</w:t>
      </w:r>
      <w:r w:rsidR="005A37D9" w:rsidRPr="00696C89">
        <w:rPr>
          <w:rFonts w:ascii="Arial" w:eastAsia="Times New Roman" w:hAnsi="Arial" w:cs="Arial"/>
          <w:iCs/>
        </w:rPr>
        <w:t xml:space="preserve"> €</w:t>
      </w:r>
      <w:r w:rsidRPr="00696C89">
        <w:rPr>
          <w:rFonts w:ascii="Arial" w:eastAsia="Times New Roman" w:hAnsi="Arial" w:cs="Arial"/>
          <w:iCs/>
        </w:rPr>
        <w:t xml:space="preserve"> ili </w:t>
      </w:r>
      <w:r w:rsidR="00F24E59">
        <w:rPr>
          <w:rFonts w:ascii="Arial" w:eastAsia="Times New Roman" w:hAnsi="Arial" w:cs="Arial"/>
          <w:iCs/>
        </w:rPr>
        <w:t>33</w:t>
      </w:r>
      <w:r w:rsidRPr="00696C89">
        <w:rPr>
          <w:rFonts w:ascii="Arial" w:eastAsia="Times New Roman" w:hAnsi="Arial" w:cs="Arial"/>
        </w:rPr>
        <w:t xml:space="preserve">%). </w:t>
      </w:r>
      <w:r w:rsidR="001447DD">
        <w:rPr>
          <w:rFonts w:ascii="Arial" w:eastAsia="Times New Roman" w:hAnsi="Arial" w:cs="Arial"/>
        </w:rPr>
        <w:t>P</w:t>
      </w:r>
      <w:r w:rsidR="001447DD" w:rsidRPr="001447DD">
        <w:rPr>
          <w:rFonts w:ascii="Arial" w:eastAsia="Times New Roman" w:hAnsi="Arial" w:cs="Arial"/>
        </w:rPr>
        <w:t xml:space="preserve">ojedinačno gledajući </w:t>
      </w:r>
      <w:r w:rsidR="00F6527A">
        <w:rPr>
          <w:rFonts w:ascii="Arial" w:eastAsia="Times New Roman" w:hAnsi="Arial" w:cs="Arial"/>
        </w:rPr>
        <w:t xml:space="preserve">u istom razdoblju prethodne godine su bili </w:t>
      </w:r>
      <w:r w:rsidR="00C72C78">
        <w:rPr>
          <w:rFonts w:ascii="Arial" w:eastAsia="Times New Roman" w:hAnsi="Arial" w:cs="Arial"/>
        </w:rPr>
        <w:t xml:space="preserve">veći </w:t>
      </w:r>
      <w:r w:rsidR="00F6527A">
        <w:rPr>
          <w:rFonts w:ascii="Arial" w:eastAsia="Times New Roman" w:hAnsi="Arial" w:cs="Arial"/>
        </w:rPr>
        <w:t xml:space="preserve">rashodi za usluge iz područja </w:t>
      </w:r>
      <w:r w:rsidR="00F6527A" w:rsidRPr="00F6527A">
        <w:rPr>
          <w:rFonts w:ascii="Arial" w:eastAsia="Times New Roman" w:hAnsi="Arial" w:cs="Arial"/>
        </w:rPr>
        <w:t>izgradnj</w:t>
      </w:r>
      <w:r w:rsidR="00F6527A">
        <w:rPr>
          <w:rFonts w:ascii="Arial" w:eastAsia="Times New Roman" w:hAnsi="Arial" w:cs="Arial"/>
        </w:rPr>
        <w:t>e</w:t>
      </w:r>
      <w:r w:rsidR="00F6527A" w:rsidRPr="00F6527A">
        <w:rPr>
          <w:rFonts w:ascii="Arial" w:eastAsia="Times New Roman" w:hAnsi="Arial" w:cs="Arial"/>
        </w:rPr>
        <w:t xml:space="preserve"> nove osnovne škole u Cavtatu</w:t>
      </w:r>
      <w:r w:rsidR="001447DD" w:rsidRPr="001447DD">
        <w:rPr>
          <w:rFonts w:ascii="Arial" w:eastAsia="Times New Roman" w:hAnsi="Arial" w:cs="Arial"/>
        </w:rPr>
        <w:t>.</w:t>
      </w:r>
    </w:p>
    <w:p w14:paraId="515EA096" w14:textId="08728F25" w:rsidR="00B942DC" w:rsidRPr="00771761" w:rsidRDefault="00B942DC" w:rsidP="00B942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1447DD">
        <w:rPr>
          <w:rFonts w:ascii="Arial" w:eastAsia="Times New Roman" w:hAnsi="Arial" w:cs="Arial"/>
        </w:rPr>
        <w:tab/>
        <w:t xml:space="preserve">- rashodi za komunalne usluge (3234) ostvareni su u iznosu </w:t>
      </w:r>
      <w:r w:rsidR="00C72C78">
        <w:rPr>
          <w:rFonts w:ascii="Arial" w:eastAsia="Times New Roman" w:hAnsi="Arial" w:cs="Arial"/>
        </w:rPr>
        <w:t>322.431,77</w:t>
      </w:r>
      <w:r w:rsidR="00084204" w:rsidRPr="001447DD">
        <w:rPr>
          <w:rFonts w:ascii="Arial" w:eastAsia="Times New Roman" w:hAnsi="Arial" w:cs="Arial"/>
        </w:rPr>
        <w:t xml:space="preserve"> €</w:t>
      </w:r>
      <w:r w:rsidRPr="001447DD">
        <w:rPr>
          <w:rFonts w:ascii="Arial" w:eastAsia="Times New Roman" w:hAnsi="Arial" w:cs="Arial"/>
        </w:rPr>
        <w:t xml:space="preserve"> i to općina </w:t>
      </w:r>
      <w:r w:rsidR="00C72C78">
        <w:rPr>
          <w:rFonts w:ascii="Arial" w:eastAsia="Times New Roman" w:hAnsi="Arial" w:cs="Arial"/>
        </w:rPr>
        <w:t>299.472,26</w:t>
      </w:r>
      <w:r w:rsidR="00084204" w:rsidRPr="001447DD">
        <w:rPr>
          <w:rFonts w:ascii="Arial" w:eastAsia="Times New Roman" w:hAnsi="Arial" w:cs="Arial"/>
        </w:rPr>
        <w:t xml:space="preserve"> €</w:t>
      </w:r>
      <w:r w:rsidRPr="001447DD">
        <w:rPr>
          <w:rFonts w:ascii="Arial" w:eastAsia="Times New Roman" w:hAnsi="Arial" w:cs="Arial"/>
        </w:rPr>
        <w:t xml:space="preserve"> a proračunski korisnici </w:t>
      </w:r>
      <w:r w:rsidR="00C72C78">
        <w:rPr>
          <w:rFonts w:ascii="Arial" w:eastAsia="Times New Roman" w:hAnsi="Arial" w:cs="Arial"/>
        </w:rPr>
        <w:t>22.959,51</w:t>
      </w:r>
      <w:r w:rsidR="00084204" w:rsidRPr="001447DD">
        <w:rPr>
          <w:rFonts w:ascii="Arial" w:eastAsia="Times New Roman" w:hAnsi="Arial" w:cs="Arial"/>
        </w:rPr>
        <w:t xml:space="preserve"> €</w:t>
      </w:r>
      <w:r w:rsidRPr="001447DD">
        <w:rPr>
          <w:rFonts w:ascii="Arial" w:eastAsia="Times New Roman" w:hAnsi="Arial" w:cs="Arial"/>
        </w:rPr>
        <w:t xml:space="preserve"> (ukupno rashodi na odjeljku 3234 </w:t>
      </w:r>
      <w:r w:rsidR="00C72C78">
        <w:rPr>
          <w:rFonts w:ascii="Arial" w:eastAsia="Times New Roman" w:hAnsi="Arial" w:cs="Arial"/>
        </w:rPr>
        <w:t>manje</w:t>
      </w:r>
      <w:r w:rsidRPr="001447DD">
        <w:rPr>
          <w:rFonts w:ascii="Arial" w:eastAsia="Times New Roman" w:hAnsi="Arial" w:cs="Arial"/>
        </w:rPr>
        <w:t xml:space="preserve"> izvršeni u odnosu na prethodnu proračunsku godinu </w:t>
      </w:r>
      <w:r w:rsidR="00C72C78">
        <w:rPr>
          <w:rFonts w:ascii="Arial" w:eastAsia="Times New Roman" w:hAnsi="Arial" w:cs="Arial"/>
          <w:iCs/>
        </w:rPr>
        <w:t>836,13</w:t>
      </w:r>
      <w:r w:rsidR="00084204" w:rsidRPr="001447DD">
        <w:rPr>
          <w:rFonts w:ascii="Arial" w:eastAsia="Times New Roman" w:hAnsi="Arial" w:cs="Arial"/>
          <w:iCs/>
        </w:rPr>
        <w:t xml:space="preserve"> €</w:t>
      </w:r>
      <w:r w:rsidR="00E8715C" w:rsidRPr="001447DD">
        <w:rPr>
          <w:rFonts w:ascii="Arial" w:eastAsia="Times New Roman" w:hAnsi="Arial" w:cs="Arial"/>
          <w:iCs/>
        </w:rPr>
        <w:t xml:space="preserve"> ili </w:t>
      </w:r>
      <w:r w:rsidR="00C72C78">
        <w:rPr>
          <w:rFonts w:ascii="Arial" w:eastAsia="Times New Roman" w:hAnsi="Arial" w:cs="Arial"/>
          <w:iCs/>
        </w:rPr>
        <w:t>0,3</w:t>
      </w:r>
      <w:r w:rsidR="00E8715C" w:rsidRPr="001447DD">
        <w:rPr>
          <w:rFonts w:ascii="Arial" w:eastAsia="Times New Roman" w:hAnsi="Arial" w:cs="Arial"/>
          <w:iCs/>
        </w:rPr>
        <w:t>%</w:t>
      </w:r>
      <w:r w:rsidR="001447DD">
        <w:rPr>
          <w:rFonts w:ascii="Arial" w:eastAsia="Times New Roman" w:hAnsi="Arial" w:cs="Arial"/>
          <w:iCs/>
        </w:rPr>
        <w:t>,</w:t>
      </w:r>
    </w:p>
    <w:p w14:paraId="54F25121" w14:textId="25AAFFB8" w:rsidR="00891119" w:rsidRPr="00771761" w:rsidRDefault="000D4AE8" w:rsidP="000D4A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771761">
        <w:rPr>
          <w:rFonts w:ascii="Arial" w:eastAsia="Times New Roman" w:hAnsi="Arial" w:cs="Arial"/>
        </w:rPr>
        <w:tab/>
        <w:t xml:space="preserve">- rashodi za intelektualne usluge (3237) </w:t>
      </w:r>
      <w:r w:rsidR="0051251D" w:rsidRPr="00771761">
        <w:rPr>
          <w:rFonts w:ascii="Arial" w:eastAsia="Times New Roman" w:hAnsi="Arial" w:cs="Arial"/>
        </w:rPr>
        <w:t>izvršeni</w:t>
      </w:r>
      <w:r w:rsidRPr="00771761">
        <w:rPr>
          <w:rFonts w:ascii="Arial" w:eastAsia="Times New Roman" w:hAnsi="Arial" w:cs="Arial"/>
        </w:rPr>
        <w:t xml:space="preserve"> su u iznosu </w:t>
      </w:r>
      <w:r w:rsidR="00C72C78">
        <w:rPr>
          <w:rFonts w:ascii="Arial" w:eastAsia="Times New Roman" w:hAnsi="Arial" w:cs="Arial"/>
        </w:rPr>
        <w:t>208.216,55</w:t>
      </w:r>
      <w:r w:rsidR="001447DD" w:rsidRPr="00771761">
        <w:rPr>
          <w:rFonts w:ascii="Arial" w:eastAsia="Times New Roman" w:hAnsi="Arial" w:cs="Arial"/>
        </w:rPr>
        <w:t xml:space="preserve"> </w:t>
      </w:r>
      <w:r w:rsidR="00084204" w:rsidRPr="00771761">
        <w:rPr>
          <w:rFonts w:ascii="Arial" w:eastAsia="Times New Roman" w:hAnsi="Arial" w:cs="Arial"/>
        </w:rPr>
        <w:t>€</w:t>
      </w:r>
      <w:r w:rsidRPr="00771761">
        <w:rPr>
          <w:rFonts w:ascii="Arial" w:eastAsia="Times New Roman" w:hAnsi="Arial" w:cs="Arial"/>
        </w:rPr>
        <w:t xml:space="preserve"> i to općina </w:t>
      </w:r>
      <w:r w:rsidR="00C72C78">
        <w:rPr>
          <w:rFonts w:ascii="Arial" w:eastAsia="Times New Roman" w:hAnsi="Arial" w:cs="Arial"/>
        </w:rPr>
        <w:t>192.153,16</w:t>
      </w:r>
      <w:r w:rsidR="00084204" w:rsidRPr="00771761">
        <w:rPr>
          <w:rFonts w:ascii="Arial" w:eastAsia="Times New Roman" w:hAnsi="Arial" w:cs="Arial"/>
        </w:rPr>
        <w:t xml:space="preserve"> €</w:t>
      </w:r>
      <w:r w:rsidRPr="00771761">
        <w:rPr>
          <w:rFonts w:ascii="Arial" w:eastAsia="Times New Roman" w:hAnsi="Arial" w:cs="Arial"/>
        </w:rPr>
        <w:t xml:space="preserve">, a proračunski korisnici </w:t>
      </w:r>
      <w:r w:rsidR="00C72C78">
        <w:rPr>
          <w:rFonts w:ascii="Arial" w:eastAsia="Times New Roman" w:hAnsi="Arial" w:cs="Arial"/>
        </w:rPr>
        <w:t>16.063,39</w:t>
      </w:r>
      <w:r w:rsidR="00084204" w:rsidRPr="00771761">
        <w:rPr>
          <w:rFonts w:ascii="Arial" w:eastAsia="Times New Roman" w:hAnsi="Arial" w:cs="Arial"/>
        </w:rPr>
        <w:t xml:space="preserve"> €</w:t>
      </w:r>
      <w:r w:rsidRPr="00771761">
        <w:rPr>
          <w:rFonts w:ascii="Arial" w:eastAsia="Times New Roman" w:hAnsi="Arial" w:cs="Arial"/>
        </w:rPr>
        <w:t xml:space="preserve"> (Ukupno rashodi na odjeljku 3237 </w:t>
      </w:r>
      <w:r w:rsidR="00C72C78">
        <w:rPr>
          <w:rFonts w:ascii="Arial" w:eastAsia="Times New Roman" w:hAnsi="Arial" w:cs="Arial"/>
        </w:rPr>
        <w:t>manje</w:t>
      </w:r>
      <w:r w:rsidRPr="00771761">
        <w:rPr>
          <w:rFonts w:ascii="Arial" w:eastAsia="Times New Roman" w:hAnsi="Arial" w:cs="Arial"/>
        </w:rPr>
        <w:t xml:space="preserve"> izvršeni u odnosu na prethodnu proračunsku godinu za </w:t>
      </w:r>
      <w:r w:rsidR="00C72C78">
        <w:rPr>
          <w:rFonts w:ascii="Arial" w:eastAsia="Times New Roman" w:hAnsi="Arial" w:cs="Arial"/>
          <w:iCs/>
        </w:rPr>
        <w:t>86.874,84</w:t>
      </w:r>
      <w:r w:rsidR="00084204" w:rsidRPr="00771761">
        <w:rPr>
          <w:rFonts w:ascii="Arial" w:eastAsia="Times New Roman" w:hAnsi="Arial" w:cs="Arial"/>
          <w:iCs/>
        </w:rPr>
        <w:t xml:space="preserve"> €</w:t>
      </w:r>
      <w:r w:rsidRPr="00771761">
        <w:rPr>
          <w:rFonts w:ascii="Arial" w:eastAsia="Times New Roman" w:hAnsi="Arial" w:cs="Arial"/>
          <w:iCs/>
        </w:rPr>
        <w:t xml:space="preserve"> ili </w:t>
      </w:r>
      <w:r w:rsidR="00C72C78">
        <w:rPr>
          <w:rFonts w:ascii="Arial" w:eastAsia="Times New Roman" w:hAnsi="Arial" w:cs="Arial"/>
          <w:iCs/>
        </w:rPr>
        <w:t>29,4</w:t>
      </w:r>
      <w:r w:rsidR="0051251D" w:rsidRPr="00771761">
        <w:rPr>
          <w:rFonts w:ascii="Arial" w:eastAsia="Times New Roman" w:hAnsi="Arial" w:cs="Arial"/>
          <w:iCs/>
        </w:rPr>
        <w:t>%</w:t>
      </w:r>
      <w:r w:rsidR="00084204" w:rsidRPr="00771761">
        <w:rPr>
          <w:rFonts w:ascii="Arial" w:eastAsia="Times New Roman" w:hAnsi="Arial" w:cs="Arial"/>
          <w:iCs/>
        </w:rPr>
        <w:t>.</w:t>
      </w:r>
      <w:r w:rsidR="004819B1" w:rsidRPr="00771761">
        <w:rPr>
          <w:rFonts w:ascii="Arial" w:eastAsia="Times New Roman" w:hAnsi="Arial" w:cs="Arial"/>
        </w:rPr>
        <w:t>)</w:t>
      </w:r>
      <w:r w:rsidR="00AC79F2" w:rsidRPr="00771761">
        <w:rPr>
          <w:rFonts w:ascii="Arial" w:eastAsia="Times New Roman" w:hAnsi="Arial" w:cs="Arial"/>
        </w:rPr>
        <w:t xml:space="preserve">. </w:t>
      </w:r>
      <w:r w:rsidR="001447DD" w:rsidRPr="00771761">
        <w:rPr>
          <w:rFonts w:ascii="Arial" w:eastAsia="Times New Roman" w:hAnsi="Arial" w:cs="Arial"/>
        </w:rPr>
        <w:t xml:space="preserve">Vrijednosno najveće </w:t>
      </w:r>
      <w:r w:rsidR="00C72C78">
        <w:rPr>
          <w:rFonts w:ascii="Arial" w:eastAsia="Times New Roman" w:hAnsi="Arial" w:cs="Arial"/>
        </w:rPr>
        <w:t>smanjenje</w:t>
      </w:r>
      <w:r w:rsidR="001447DD" w:rsidRPr="00771761">
        <w:rPr>
          <w:rFonts w:ascii="Arial" w:eastAsia="Times New Roman" w:hAnsi="Arial" w:cs="Arial"/>
        </w:rPr>
        <w:t xml:space="preserve"> ovih rashoda se odnosi na </w:t>
      </w:r>
      <w:r w:rsidR="00C72C78">
        <w:rPr>
          <w:rFonts w:ascii="Arial" w:eastAsia="Times New Roman" w:hAnsi="Arial" w:cs="Arial"/>
        </w:rPr>
        <w:t>manje izvršene</w:t>
      </w:r>
      <w:r w:rsidR="001447DD" w:rsidRPr="00771761">
        <w:rPr>
          <w:rFonts w:ascii="Arial" w:eastAsia="Times New Roman" w:hAnsi="Arial" w:cs="Arial"/>
        </w:rPr>
        <w:t xml:space="preserve"> usluge u okviru projekta izgradnje nove osnovne škole.</w:t>
      </w:r>
    </w:p>
    <w:p w14:paraId="6F1F3168" w14:textId="0AE1BF3F" w:rsidR="00891119" w:rsidRPr="000A2AE5" w:rsidRDefault="009B6770" w:rsidP="00A611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E14AF4">
        <w:rPr>
          <w:rFonts w:ascii="Arial" w:eastAsia="Times New Roman" w:hAnsi="Arial" w:cs="Arial"/>
        </w:rPr>
        <w:tab/>
      </w:r>
      <w:r w:rsidR="00891119" w:rsidRPr="00E14AF4">
        <w:rPr>
          <w:rFonts w:ascii="Arial" w:eastAsia="Times New Roman" w:hAnsi="Arial" w:cs="Arial"/>
        </w:rPr>
        <w:t xml:space="preserve">- rashodi za zdravstvene i veterinarske usluge (3236) ostvareni su u iznosu </w:t>
      </w:r>
      <w:r w:rsidR="00C72C78">
        <w:rPr>
          <w:rFonts w:ascii="Arial" w:eastAsia="Times New Roman" w:hAnsi="Arial" w:cs="Arial"/>
        </w:rPr>
        <w:t>54.816,14</w:t>
      </w:r>
      <w:r w:rsidR="00084204" w:rsidRPr="00E14AF4">
        <w:rPr>
          <w:rFonts w:ascii="Arial" w:eastAsia="Times New Roman" w:hAnsi="Arial" w:cs="Arial"/>
        </w:rPr>
        <w:t xml:space="preserve"> €</w:t>
      </w:r>
      <w:r w:rsidR="00891119" w:rsidRPr="00E14AF4">
        <w:rPr>
          <w:rFonts w:ascii="Arial" w:eastAsia="Times New Roman" w:hAnsi="Arial" w:cs="Arial"/>
        </w:rPr>
        <w:t xml:space="preserve"> i to općina </w:t>
      </w:r>
      <w:r w:rsidR="00C72C78">
        <w:rPr>
          <w:rFonts w:ascii="Arial" w:eastAsia="Times New Roman" w:hAnsi="Arial" w:cs="Arial"/>
        </w:rPr>
        <w:t>36.786,15</w:t>
      </w:r>
      <w:r w:rsidR="00084204" w:rsidRPr="00E14AF4">
        <w:rPr>
          <w:rFonts w:ascii="Arial" w:eastAsia="Times New Roman" w:hAnsi="Arial" w:cs="Arial"/>
        </w:rPr>
        <w:t xml:space="preserve"> €</w:t>
      </w:r>
      <w:r w:rsidR="00891119" w:rsidRPr="00E14AF4">
        <w:rPr>
          <w:rFonts w:ascii="Arial" w:eastAsia="Times New Roman" w:hAnsi="Arial" w:cs="Arial"/>
        </w:rPr>
        <w:t xml:space="preserve"> (značajniji rashodi se odnose </w:t>
      </w:r>
      <w:r w:rsidR="00891119" w:rsidRPr="00E736E0">
        <w:rPr>
          <w:rFonts w:ascii="Arial" w:eastAsia="Times New Roman" w:hAnsi="Arial" w:cs="Arial"/>
        </w:rPr>
        <w:t xml:space="preserve">na sufinanciranje rada specijalističke ambulante kardiologije u iznosu </w:t>
      </w:r>
      <w:r w:rsidR="00C72C78">
        <w:rPr>
          <w:rFonts w:ascii="Arial" w:eastAsia="Times New Roman" w:hAnsi="Arial" w:cs="Arial"/>
        </w:rPr>
        <w:t>15.527,80</w:t>
      </w:r>
      <w:r w:rsidR="009B2692" w:rsidRPr="00E736E0">
        <w:rPr>
          <w:rFonts w:ascii="Arial" w:eastAsia="Times New Roman" w:hAnsi="Arial" w:cs="Arial"/>
        </w:rPr>
        <w:t xml:space="preserve"> €</w:t>
      </w:r>
      <w:r w:rsidR="00891119" w:rsidRPr="00E736E0">
        <w:rPr>
          <w:rFonts w:ascii="Arial" w:eastAsia="Times New Roman" w:hAnsi="Arial" w:cs="Arial"/>
        </w:rPr>
        <w:t>, usluge fizijatra</w:t>
      </w:r>
      <w:r w:rsidR="009B2692" w:rsidRPr="00E736E0">
        <w:rPr>
          <w:rFonts w:ascii="Arial" w:eastAsia="Times New Roman" w:hAnsi="Arial" w:cs="Arial"/>
        </w:rPr>
        <w:t>,</w:t>
      </w:r>
      <w:r w:rsidR="00891119" w:rsidRPr="00E736E0">
        <w:rPr>
          <w:rFonts w:ascii="Arial" w:eastAsia="Times New Roman" w:hAnsi="Arial" w:cs="Arial"/>
        </w:rPr>
        <w:t xml:space="preserve"> rada stomatološke ambulante</w:t>
      </w:r>
      <w:r w:rsidR="009B2692" w:rsidRPr="00E736E0">
        <w:rPr>
          <w:rFonts w:ascii="Arial" w:eastAsia="Times New Roman" w:hAnsi="Arial" w:cs="Arial"/>
        </w:rPr>
        <w:t xml:space="preserve"> i čistačice u ambulanti</w:t>
      </w:r>
      <w:r w:rsidR="00891119" w:rsidRPr="00E736E0">
        <w:rPr>
          <w:rFonts w:ascii="Arial" w:eastAsia="Times New Roman" w:hAnsi="Arial" w:cs="Arial"/>
        </w:rPr>
        <w:t xml:space="preserve"> </w:t>
      </w:r>
      <w:r w:rsidR="00DD280C">
        <w:rPr>
          <w:rFonts w:ascii="Arial" w:eastAsia="Times New Roman" w:hAnsi="Arial" w:cs="Arial"/>
        </w:rPr>
        <w:t>8.700</w:t>
      </w:r>
      <w:r w:rsidR="00084204" w:rsidRPr="00E736E0">
        <w:rPr>
          <w:rFonts w:ascii="Arial" w:eastAsia="Times New Roman" w:hAnsi="Arial" w:cs="Arial"/>
        </w:rPr>
        <w:t xml:space="preserve"> €</w:t>
      </w:r>
      <w:r w:rsidR="00891119" w:rsidRPr="00E736E0">
        <w:rPr>
          <w:rFonts w:ascii="Arial" w:eastAsia="Times New Roman" w:hAnsi="Arial" w:cs="Arial"/>
        </w:rPr>
        <w:t xml:space="preserve">, obavljanje laboratorijskih usluga za potrebe stanovništva u ambulantama u iznosu </w:t>
      </w:r>
      <w:r w:rsidR="00DD280C">
        <w:rPr>
          <w:rFonts w:ascii="Arial" w:eastAsia="Times New Roman" w:hAnsi="Arial" w:cs="Arial"/>
        </w:rPr>
        <w:t>7.963,35</w:t>
      </w:r>
      <w:r w:rsidR="00AC7B53" w:rsidRPr="00E736E0">
        <w:rPr>
          <w:rFonts w:ascii="Arial" w:eastAsia="Times New Roman" w:hAnsi="Arial" w:cs="Arial"/>
        </w:rPr>
        <w:t xml:space="preserve"> €</w:t>
      </w:r>
      <w:r w:rsidR="006927EB" w:rsidRPr="00E736E0">
        <w:rPr>
          <w:rFonts w:ascii="Arial" w:eastAsia="Times New Roman" w:hAnsi="Arial" w:cs="Arial"/>
        </w:rPr>
        <w:t xml:space="preserve"> </w:t>
      </w:r>
      <w:r w:rsidR="00891119" w:rsidRPr="00E736E0">
        <w:rPr>
          <w:rFonts w:ascii="Arial" w:eastAsia="Times New Roman" w:hAnsi="Arial" w:cs="Arial"/>
        </w:rPr>
        <w:t>tj. rad medicinsko - biokemijskog laboratorija</w:t>
      </w:r>
      <w:r w:rsidR="00DD280C">
        <w:rPr>
          <w:rFonts w:ascii="Arial" w:eastAsia="Times New Roman" w:hAnsi="Arial" w:cs="Arial"/>
        </w:rPr>
        <w:t xml:space="preserve"> </w:t>
      </w:r>
      <w:r w:rsidR="00891119" w:rsidRPr="000A2AE5">
        <w:rPr>
          <w:rFonts w:ascii="Arial" w:eastAsia="Times New Roman" w:hAnsi="Arial" w:cs="Arial"/>
        </w:rPr>
        <w:t xml:space="preserve">iz </w:t>
      </w:r>
      <w:r w:rsidR="00891119" w:rsidRPr="000A2AE5">
        <w:rPr>
          <w:rFonts w:ascii="Arial" w:eastAsia="Times New Roman" w:hAnsi="Arial" w:cs="Arial"/>
        </w:rPr>
        <w:lastRenderedPageBreak/>
        <w:t xml:space="preserve">programa Socijalno-zdravstvene zaštite), a proračunski korisnici </w:t>
      </w:r>
      <w:r w:rsidR="00DD280C">
        <w:rPr>
          <w:rFonts w:ascii="Arial" w:eastAsia="Times New Roman" w:hAnsi="Arial" w:cs="Arial"/>
        </w:rPr>
        <w:t>18.029,99</w:t>
      </w:r>
      <w:r w:rsidR="00084204" w:rsidRPr="000A2AE5">
        <w:rPr>
          <w:rFonts w:ascii="Arial" w:eastAsia="Times New Roman" w:hAnsi="Arial" w:cs="Arial"/>
        </w:rPr>
        <w:t xml:space="preserve"> €</w:t>
      </w:r>
      <w:r w:rsidR="00891119" w:rsidRPr="000A2AE5">
        <w:rPr>
          <w:rFonts w:ascii="Arial" w:eastAsia="Times New Roman" w:hAnsi="Arial" w:cs="Arial"/>
        </w:rPr>
        <w:t xml:space="preserve">. Ovi rashodi su </w:t>
      </w:r>
      <w:r w:rsidR="00771761" w:rsidRPr="000A2AE5">
        <w:rPr>
          <w:rFonts w:ascii="Arial" w:eastAsia="Times New Roman" w:hAnsi="Arial" w:cs="Arial"/>
        </w:rPr>
        <w:t>veći</w:t>
      </w:r>
      <w:r w:rsidR="00891119" w:rsidRPr="000A2AE5">
        <w:rPr>
          <w:rFonts w:ascii="Arial" w:eastAsia="Times New Roman" w:hAnsi="Arial" w:cs="Arial"/>
        </w:rPr>
        <w:t xml:space="preserve"> </w:t>
      </w:r>
      <w:r w:rsidR="00771761" w:rsidRPr="000A2AE5">
        <w:rPr>
          <w:rFonts w:ascii="Arial" w:eastAsia="Times New Roman" w:hAnsi="Arial" w:cs="Arial"/>
        </w:rPr>
        <w:t xml:space="preserve">u odnosu na prethodnu godinu za </w:t>
      </w:r>
      <w:r w:rsidR="00DD280C">
        <w:rPr>
          <w:rFonts w:ascii="Arial" w:eastAsia="Times New Roman" w:hAnsi="Arial" w:cs="Arial"/>
        </w:rPr>
        <w:t>6.829,08</w:t>
      </w:r>
      <w:r w:rsidR="00AC7B53" w:rsidRPr="000A2AE5">
        <w:rPr>
          <w:rFonts w:ascii="Arial" w:eastAsia="Times New Roman" w:hAnsi="Arial" w:cs="Arial"/>
        </w:rPr>
        <w:t xml:space="preserve"> €</w:t>
      </w:r>
      <w:r w:rsidRPr="000A2AE5">
        <w:rPr>
          <w:rFonts w:ascii="Arial" w:eastAsia="Times New Roman" w:hAnsi="Arial" w:cs="Arial"/>
        </w:rPr>
        <w:t xml:space="preserve"> ili </w:t>
      </w:r>
      <w:r w:rsidR="00DD280C">
        <w:rPr>
          <w:rFonts w:ascii="Arial" w:eastAsia="Times New Roman" w:hAnsi="Arial" w:cs="Arial"/>
        </w:rPr>
        <w:t>14,2</w:t>
      </w:r>
      <w:r w:rsidRPr="000A2AE5">
        <w:rPr>
          <w:rFonts w:ascii="Arial" w:eastAsia="Times New Roman" w:hAnsi="Arial" w:cs="Arial"/>
        </w:rPr>
        <w:t>%</w:t>
      </w:r>
      <w:r w:rsidR="00DD280C">
        <w:rPr>
          <w:rFonts w:ascii="Arial" w:eastAsia="Times New Roman" w:hAnsi="Arial" w:cs="Arial"/>
        </w:rPr>
        <w:t>, a razlog su sistematski pregledi zaposlenika Općine i proračunskih korisnika</w:t>
      </w:r>
      <w:r w:rsidR="00891119" w:rsidRPr="000A2AE5">
        <w:rPr>
          <w:rFonts w:ascii="Arial" w:eastAsia="Times New Roman" w:hAnsi="Arial" w:cs="Arial"/>
        </w:rPr>
        <w:t>.</w:t>
      </w:r>
      <w:r w:rsidR="00A611C4" w:rsidRPr="000A2AE5">
        <w:rPr>
          <w:rFonts w:ascii="Arial" w:eastAsia="Times New Roman" w:hAnsi="Arial" w:cs="Arial"/>
        </w:rPr>
        <w:t xml:space="preserve"> </w:t>
      </w:r>
    </w:p>
    <w:p w14:paraId="1AB75B7E" w14:textId="10A87612" w:rsidR="00891119" w:rsidRPr="000A2AE5" w:rsidRDefault="00A611C4"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0A2AE5">
        <w:rPr>
          <w:rFonts w:ascii="Arial" w:eastAsia="Times New Roman" w:hAnsi="Arial" w:cs="Arial"/>
        </w:rPr>
        <w:tab/>
      </w:r>
      <w:r w:rsidR="00891119" w:rsidRPr="000A2AE5">
        <w:rPr>
          <w:rFonts w:ascii="Arial" w:eastAsia="Times New Roman" w:hAnsi="Arial" w:cs="Arial"/>
        </w:rPr>
        <w:t xml:space="preserve">- rashodi za zakupnine i najamnine (3235) ostvareni su u iznosu </w:t>
      </w:r>
      <w:r w:rsidR="00AF5329">
        <w:rPr>
          <w:rFonts w:ascii="Arial" w:eastAsia="Times New Roman" w:hAnsi="Arial" w:cs="Arial"/>
        </w:rPr>
        <w:t>109.751,87</w:t>
      </w:r>
      <w:r w:rsidR="00AC7B53" w:rsidRPr="000A2AE5">
        <w:rPr>
          <w:rFonts w:ascii="Arial" w:eastAsia="Times New Roman" w:hAnsi="Arial" w:cs="Arial"/>
        </w:rPr>
        <w:t xml:space="preserve"> €</w:t>
      </w:r>
      <w:r w:rsidR="00891119" w:rsidRPr="000A2AE5">
        <w:rPr>
          <w:rFonts w:ascii="Arial" w:eastAsia="Times New Roman" w:hAnsi="Arial" w:cs="Arial"/>
        </w:rPr>
        <w:t xml:space="preserve">, </w:t>
      </w:r>
      <w:r w:rsidR="0047499A" w:rsidRPr="000A2AE5">
        <w:rPr>
          <w:rFonts w:ascii="Arial" w:eastAsia="Times New Roman" w:hAnsi="Arial" w:cs="Arial"/>
        </w:rPr>
        <w:t>od čega</w:t>
      </w:r>
      <w:r w:rsidR="00891119" w:rsidRPr="000A2AE5">
        <w:rPr>
          <w:rFonts w:ascii="Arial" w:eastAsia="Times New Roman" w:hAnsi="Arial" w:cs="Arial"/>
        </w:rPr>
        <w:t xml:space="preserve"> Općin</w:t>
      </w:r>
      <w:r w:rsidR="0047499A" w:rsidRPr="000A2AE5">
        <w:rPr>
          <w:rFonts w:ascii="Arial" w:eastAsia="Times New Roman" w:hAnsi="Arial" w:cs="Arial"/>
        </w:rPr>
        <w:t>a</w:t>
      </w:r>
      <w:r w:rsidR="00891119" w:rsidRPr="000A2AE5">
        <w:rPr>
          <w:rFonts w:ascii="Arial" w:eastAsia="Times New Roman" w:hAnsi="Arial" w:cs="Arial"/>
        </w:rPr>
        <w:t xml:space="preserve"> </w:t>
      </w:r>
      <w:r w:rsidR="00AF5329">
        <w:rPr>
          <w:rFonts w:ascii="Arial" w:eastAsia="Times New Roman" w:hAnsi="Arial" w:cs="Arial"/>
        </w:rPr>
        <w:t>107.492,87</w:t>
      </w:r>
      <w:r w:rsidR="00AC7B53" w:rsidRPr="000A2AE5">
        <w:rPr>
          <w:rFonts w:ascii="Arial" w:eastAsia="Times New Roman" w:hAnsi="Arial" w:cs="Arial"/>
        </w:rPr>
        <w:t xml:space="preserve"> €</w:t>
      </w:r>
      <w:r w:rsidR="0047499A" w:rsidRPr="000A2AE5">
        <w:rPr>
          <w:rFonts w:ascii="Arial" w:eastAsia="Times New Roman" w:hAnsi="Arial" w:cs="Arial"/>
        </w:rPr>
        <w:t xml:space="preserve"> i proračunski korisnici </w:t>
      </w:r>
      <w:r w:rsidR="00AF5329">
        <w:rPr>
          <w:rFonts w:ascii="Arial" w:eastAsia="Times New Roman" w:hAnsi="Arial" w:cs="Arial"/>
        </w:rPr>
        <w:t>2.259</w:t>
      </w:r>
      <w:r w:rsidR="00AC7B53" w:rsidRPr="000A2AE5">
        <w:rPr>
          <w:rFonts w:ascii="Arial" w:eastAsia="Times New Roman" w:hAnsi="Arial" w:cs="Arial"/>
        </w:rPr>
        <w:t xml:space="preserve"> €</w:t>
      </w:r>
      <w:r w:rsidR="0047499A" w:rsidRPr="000A2AE5">
        <w:rPr>
          <w:rFonts w:ascii="Arial" w:eastAsia="Times New Roman" w:hAnsi="Arial" w:cs="Arial"/>
        </w:rPr>
        <w:t xml:space="preserve"> </w:t>
      </w:r>
      <w:r w:rsidR="00891119" w:rsidRPr="000A2AE5">
        <w:rPr>
          <w:rFonts w:ascii="Arial" w:eastAsia="Times New Roman" w:hAnsi="Arial" w:cs="Arial"/>
        </w:rPr>
        <w:t>(</w:t>
      </w:r>
      <w:r w:rsidR="000A2AE5" w:rsidRPr="000A2AE5">
        <w:rPr>
          <w:rFonts w:ascii="Arial" w:eastAsia="Times New Roman" w:hAnsi="Arial" w:cs="Arial"/>
        </w:rPr>
        <w:t>više</w:t>
      </w:r>
      <w:r w:rsidR="004B1B3D" w:rsidRPr="000A2AE5">
        <w:rPr>
          <w:rFonts w:ascii="Arial" w:eastAsia="Times New Roman" w:hAnsi="Arial" w:cs="Arial"/>
        </w:rPr>
        <w:t xml:space="preserve"> </w:t>
      </w:r>
      <w:r w:rsidR="00891119" w:rsidRPr="000A2AE5">
        <w:rPr>
          <w:rFonts w:ascii="Arial" w:eastAsia="Times New Roman" w:hAnsi="Arial" w:cs="Arial"/>
        </w:rPr>
        <w:t>izvršeni rashodi u odnosu na prethodn</w:t>
      </w:r>
      <w:r w:rsidR="004B1B3D" w:rsidRPr="000A2AE5">
        <w:rPr>
          <w:rFonts w:ascii="Arial" w:eastAsia="Times New Roman" w:hAnsi="Arial" w:cs="Arial"/>
        </w:rPr>
        <w:t>o</w:t>
      </w:r>
      <w:r w:rsidR="00891119" w:rsidRPr="000A2AE5">
        <w:rPr>
          <w:rFonts w:ascii="Arial" w:eastAsia="Times New Roman" w:hAnsi="Arial" w:cs="Arial"/>
        </w:rPr>
        <w:t xml:space="preserve"> proračunsk</w:t>
      </w:r>
      <w:r w:rsidR="004B1B3D" w:rsidRPr="000A2AE5">
        <w:rPr>
          <w:rFonts w:ascii="Arial" w:eastAsia="Times New Roman" w:hAnsi="Arial" w:cs="Arial"/>
        </w:rPr>
        <w:t>o</w:t>
      </w:r>
      <w:r w:rsidR="00891119" w:rsidRPr="000A2AE5">
        <w:rPr>
          <w:rFonts w:ascii="Arial" w:eastAsia="Times New Roman" w:hAnsi="Arial" w:cs="Arial"/>
        </w:rPr>
        <w:t xml:space="preserve"> </w:t>
      </w:r>
      <w:r w:rsidR="004B1B3D" w:rsidRPr="000A2AE5">
        <w:rPr>
          <w:rFonts w:ascii="Arial" w:eastAsia="Times New Roman" w:hAnsi="Arial" w:cs="Arial"/>
        </w:rPr>
        <w:t xml:space="preserve">razdoblje </w:t>
      </w:r>
      <w:r w:rsidR="00891119" w:rsidRPr="000A2AE5">
        <w:rPr>
          <w:rFonts w:ascii="Arial" w:eastAsia="Times New Roman" w:hAnsi="Arial" w:cs="Arial"/>
        </w:rPr>
        <w:t xml:space="preserve">za </w:t>
      </w:r>
      <w:r w:rsidR="00AF5329">
        <w:rPr>
          <w:rFonts w:ascii="Arial" w:eastAsia="Times New Roman" w:hAnsi="Arial" w:cs="Arial"/>
        </w:rPr>
        <w:t>9.695,29</w:t>
      </w:r>
      <w:r w:rsidR="00AC7B53" w:rsidRPr="000A2AE5">
        <w:rPr>
          <w:rFonts w:ascii="Arial" w:eastAsia="Times New Roman" w:hAnsi="Arial" w:cs="Arial"/>
        </w:rPr>
        <w:t xml:space="preserve"> €</w:t>
      </w:r>
      <w:r w:rsidR="009B6770" w:rsidRPr="000A2AE5">
        <w:rPr>
          <w:rFonts w:ascii="Arial" w:eastAsia="Times New Roman" w:hAnsi="Arial" w:cs="Arial"/>
        </w:rPr>
        <w:t xml:space="preserve"> ili </w:t>
      </w:r>
      <w:r w:rsidR="00AF5329">
        <w:rPr>
          <w:rFonts w:ascii="Arial" w:eastAsia="Times New Roman" w:hAnsi="Arial" w:cs="Arial"/>
        </w:rPr>
        <w:t>9</w:t>
      </w:r>
      <w:r w:rsidR="000A2AE5" w:rsidRPr="000A2AE5">
        <w:rPr>
          <w:rFonts w:ascii="Arial" w:eastAsia="Times New Roman" w:hAnsi="Arial" w:cs="Arial"/>
        </w:rPr>
        <w:t>,7</w:t>
      </w:r>
      <w:r w:rsidR="009B6770" w:rsidRPr="000A2AE5">
        <w:rPr>
          <w:rFonts w:ascii="Arial" w:eastAsia="Times New Roman" w:hAnsi="Arial" w:cs="Arial"/>
        </w:rPr>
        <w:t>%</w:t>
      </w:r>
      <w:r w:rsidR="006927EB" w:rsidRPr="000A2AE5">
        <w:rPr>
          <w:rFonts w:ascii="Arial" w:eastAsia="Times New Roman" w:hAnsi="Arial" w:cs="Arial"/>
        </w:rPr>
        <w:t>)</w:t>
      </w:r>
      <w:r w:rsidR="00891119" w:rsidRPr="000A2AE5">
        <w:rPr>
          <w:rFonts w:ascii="Arial" w:eastAsia="Times New Roman" w:hAnsi="Arial" w:cs="Arial"/>
        </w:rPr>
        <w:t xml:space="preserve">; ovi rashodi obuhvaćaju rashode za najmove odjeljenja dječjih vrtića u Čilipima i u Cavtatu u ukupnom iznosu </w:t>
      </w:r>
      <w:r w:rsidR="00AF5329">
        <w:rPr>
          <w:rFonts w:ascii="Arial" w:eastAsia="Times New Roman" w:hAnsi="Arial" w:cs="Arial"/>
        </w:rPr>
        <w:t>31.050</w:t>
      </w:r>
      <w:r w:rsidR="00AC7B53" w:rsidRPr="000A2AE5">
        <w:rPr>
          <w:rFonts w:ascii="Arial" w:eastAsia="Times New Roman" w:hAnsi="Arial" w:cs="Arial"/>
        </w:rPr>
        <w:t xml:space="preserve"> €</w:t>
      </w:r>
      <w:r w:rsidR="004A16EE" w:rsidRPr="000A2AE5">
        <w:rPr>
          <w:rFonts w:ascii="Arial" w:eastAsia="Times New Roman" w:hAnsi="Arial" w:cs="Arial"/>
        </w:rPr>
        <w:t xml:space="preserve"> (prethodne godine </w:t>
      </w:r>
      <w:r w:rsidR="00AF5329">
        <w:rPr>
          <w:rFonts w:ascii="Arial" w:eastAsia="Times New Roman" w:hAnsi="Arial" w:cs="Arial"/>
        </w:rPr>
        <w:t>28.550</w:t>
      </w:r>
      <w:r w:rsidR="00AC7B53" w:rsidRPr="000A2AE5">
        <w:rPr>
          <w:rFonts w:ascii="Arial" w:eastAsia="Times New Roman" w:hAnsi="Arial" w:cs="Arial"/>
        </w:rPr>
        <w:t xml:space="preserve"> </w:t>
      </w:r>
      <w:r w:rsidR="004B5388" w:rsidRPr="000A2AE5">
        <w:rPr>
          <w:rFonts w:ascii="Arial" w:eastAsia="Times New Roman" w:hAnsi="Arial" w:cs="Arial"/>
        </w:rPr>
        <w:t>€</w:t>
      </w:r>
      <w:r w:rsidR="004A16EE" w:rsidRPr="000A2AE5">
        <w:rPr>
          <w:rFonts w:ascii="Arial" w:eastAsia="Times New Roman" w:hAnsi="Arial" w:cs="Arial"/>
        </w:rPr>
        <w:t>)</w:t>
      </w:r>
      <w:r w:rsidR="00891119" w:rsidRPr="000A2AE5">
        <w:rPr>
          <w:rFonts w:ascii="Arial" w:eastAsia="Times New Roman" w:hAnsi="Arial" w:cs="Arial"/>
        </w:rPr>
        <w:t xml:space="preserve">, te </w:t>
      </w:r>
      <w:r w:rsidR="004A16EE" w:rsidRPr="000A2AE5">
        <w:rPr>
          <w:rFonts w:ascii="Arial" w:eastAsia="Times New Roman" w:hAnsi="Arial" w:cs="Arial"/>
        </w:rPr>
        <w:t xml:space="preserve">rashode za najam uredskih prostora </w:t>
      </w:r>
      <w:r w:rsidR="00AF5329">
        <w:rPr>
          <w:rFonts w:ascii="Arial" w:eastAsia="Times New Roman" w:hAnsi="Arial" w:cs="Arial"/>
        </w:rPr>
        <w:t>44.794,26</w:t>
      </w:r>
      <w:r w:rsidR="00AC7B53" w:rsidRPr="000A2AE5">
        <w:rPr>
          <w:rFonts w:ascii="Arial" w:eastAsia="Times New Roman" w:hAnsi="Arial" w:cs="Arial"/>
        </w:rPr>
        <w:t xml:space="preserve"> €</w:t>
      </w:r>
      <w:r w:rsidR="004A16EE" w:rsidRPr="000A2AE5">
        <w:rPr>
          <w:rFonts w:ascii="Arial" w:eastAsia="Times New Roman" w:hAnsi="Arial" w:cs="Arial"/>
        </w:rPr>
        <w:t xml:space="preserve"> (</w:t>
      </w:r>
      <w:r w:rsidR="00955557" w:rsidRPr="000A2AE5">
        <w:rPr>
          <w:rFonts w:ascii="Arial" w:eastAsia="Times New Roman" w:hAnsi="Arial" w:cs="Arial"/>
        </w:rPr>
        <w:t xml:space="preserve">kao i </w:t>
      </w:r>
      <w:r w:rsidR="004A16EE" w:rsidRPr="000A2AE5">
        <w:rPr>
          <w:rFonts w:ascii="Arial" w:eastAsia="Times New Roman" w:hAnsi="Arial" w:cs="Arial"/>
        </w:rPr>
        <w:t>prethodne godine), te druge najmove objekata i opreme kao što su korpe za sječu granja, najam kamera za video nadzor odlagališta otpada),</w:t>
      </w:r>
      <w:r w:rsidR="00891119" w:rsidRPr="000A2AE5">
        <w:rPr>
          <w:rFonts w:ascii="Arial" w:eastAsia="Times New Roman" w:hAnsi="Arial" w:cs="Arial"/>
        </w:rPr>
        <w:t xml:space="preserve"> </w:t>
      </w:r>
    </w:p>
    <w:p w14:paraId="073DBC3B" w14:textId="6E32000D" w:rsidR="00891119" w:rsidRPr="008033FD" w:rsidRDefault="00A611C4"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0A2AE5">
        <w:rPr>
          <w:rFonts w:ascii="Arial" w:eastAsia="Times New Roman" w:hAnsi="Arial" w:cs="Arial"/>
        </w:rPr>
        <w:tab/>
      </w:r>
      <w:r w:rsidR="00891119" w:rsidRPr="000A2AE5">
        <w:rPr>
          <w:rFonts w:ascii="Arial" w:eastAsia="Times New Roman" w:hAnsi="Arial" w:cs="Arial"/>
        </w:rPr>
        <w:t xml:space="preserve">- usluge promidžbe i informiranja (3233) ostvarene su u iznosu </w:t>
      </w:r>
      <w:r w:rsidR="00AF5329">
        <w:rPr>
          <w:rFonts w:ascii="Arial" w:eastAsia="Times New Roman" w:hAnsi="Arial" w:cs="Arial"/>
        </w:rPr>
        <w:t>61.692,51</w:t>
      </w:r>
      <w:r w:rsidR="00C8299F" w:rsidRPr="000A2AE5">
        <w:rPr>
          <w:rFonts w:ascii="Arial" w:eastAsia="Times New Roman" w:hAnsi="Arial" w:cs="Arial"/>
        </w:rPr>
        <w:t xml:space="preserve"> €</w:t>
      </w:r>
      <w:r w:rsidR="00891119" w:rsidRPr="000A2AE5">
        <w:rPr>
          <w:rFonts w:ascii="Arial" w:eastAsia="Times New Roman" w:hAnsi="Arial" w:cs="Arial"/>
        </w:rPr>
        <w:t xml:space="preserve"> (ovi rashodi su </w:t>
      </w:r>
      <w:r w:rsidR="00955557" w:rsidRPr="000A2AE5">
        <w:rPr>
          <w:rFonts w:ascii="Arial" w:eastAsia="Times New Roman" w:hAnsi="Arial" w:cs="Arial"/>
        </w:rPr>
        <w:t>veći</w:t>
      </w:r>
      <w:r w:rsidR="00891119" w:rsidRPr="000A2AE5">
        <w:rPr>
          <w:rFonts w:ascii="Arial" w:eastAsia="Times New Roman" w:hAnsi="Arial" w:cs="Arial"/>
        </w:rPr>
        <w:t xml:space="preserve"> u odnosu na prethodnu godinu za </w:t>
      </w:r>
      <w:r w:rsidR="00AF5329">
        <w:rPr>
          <w:rFonts w:ascii="Arial" w:eastAsia="Times New Roman" w:hAnsi="Arial" w:cs="Arial"/>
        </w:rPr>
        <w:t>16.813,91</w:t>
      </w:r>
      <w:r w:rsidR="00C8299F" w:rsidRPr="000A2AE5">
        <w:rPr>
          <w:rFonts w:ascii="Arial" w:eastAsia="Times New Roman" w:hAnsi="Arial" w:cs="Arial"/>
        </w:rPr>
        <w:t xml:space="preserve"> €</w:t>
      </w:r>
      <w:r w:rsidR="00891119" w:rsidRPr="000A2AE5">
        <w:rPr>
          <w:rFonts w:ascii="Arial" w:eastAsia="Times New Roman" w:hAnsi="Arial" w:cs="Arial"/>
        </w:rPr>
        <w:t xml:space="preserve"> </w:t>
      </w:r>
      <w:r w:rsidR="00DF58A1" w:rsidRPr="008033FD">
        <w:rPr>
          <w:rFonts w:ascii="Arial" w:eastAsia="Times New Roman" w:hAnsi="Arial" w:cs="Arial"/>
        </w:rPr>
        <w:t xml:space="preserve">ili </w:t>
      </w:r>
      <w:r w:rsidR="00AF5329">
        <w:rPr>
          <w:rFonts w:ascii="Arial" w:eastAsia="Times New Roman" w:hAnsi="Arial" w:cs="Arial"/>
        </w:rPr>
        <w:t>37,5</w:t>
      </w:r>
      <w:r w:rsidR="00DF58A1" w:rsidRPr="008033FD">
        <w:rPr>
          <w:rFonts w:ascii="Arial" w:eastAsia="Times New Roman" w:hAnsi="Arial" w:cs="Arial"/>
        </w:rPr>
        <w:t>%</w:t>
      </w:r>
      <w:r w:rsidR="00891119" w:rsidRPr="008033FD">
        <w:rPr>
          <w:rFonts w:ascii="Arial" w:eastAsia="Times New Roman" w:hAnsi="Arial" w:cs="Arial"/>
        </w:rPr>
        <w:t xml:space="preserve">), i to općina </w:t>
      </w:r>
      <w:r w:rsidR="00AF5329">
        <w:rPr>
          <w:rFonts w:ascii="Arial" w:eastAsia="Times New Roman" w:hAnsi="Arial" w:cs="Arial"/>
        </w:rPr>
        <w:t>57.095,53</w:t>
      </w:r>
      <w:r w:rsidR="00C8299F" w:rsidRPr="008033FD">
        <w:rPr>
          <w:rFonts w:ascii="Arial" w:eastAsia="Times New Roman" w:hAnsi="Arial" w:cs="Arial"/>
        </w:rPr>
        <w:t xml:space="preserve"> €</w:t>
      </w:r>
      <w:r w:rsidR="00891119" w:rsidRPr="008033FD">
        <w:rPr>
          <w:rFonts w:ascii="Arial" w:eastAsia="Times New Roman" w:hAnsi="Arial" w:cs="Arial"/>
        </w:rPr>
        <w:t xml:space="preserve"> (navedeni rashodi uključuju razvoj i održavanje Internet stranice Općine, čestitke povodom blagdana, objave oglasa i natječaja u tisku i Narodnim novinama, tisak službenog glasnika, savjetovanje s javnošću i upravljanje imovinom, te druge usluge promidžbe i informiranja</w:t>
      </w:r>
      <w:r w:rsidR="00AF5329">
        <w:rPr>
          <w:rFonts w:ascii="Arial" w:eastAsia="Times New Roman" w:hAnsi="Arial" w:cs="Arial"/>
        </w:rPr>
        <w:t>, te promidžbe EU projekata</w:t>
      </w:r>
      <w:r w:rsidR="00891119" w:rsidRPr="008033FD">
        <w:rPr>
          <w:rFonts w:ascii="Arial" w:eastAsia="Times New Roman" w:hAnsi="Arial" w:cs="Arial"/>
        </w:rPr>
        <w:t xml:space="preserve">), a proračunski korisnici </w:t>
      </w:r>
      <w:r w:rsidR="00AF5329">
        <w:rPr>
          <w:rFonts w:ascii="Arial" w:eastAsia="Times New Roman" w:hAnsi="Arial" w:cs="Arial"/>
        </w:rPr>
        <w:t>4.596,98</w:t>
      </w:r>
      <w:r w:rsidR="00C8299F" w:rsidRPr="008033FD">
        <w:rPr>
          <w:rFonts w:ascii="Arial" w:eastAsia="Times New Roman" w:hAnsi="Arial" w:cs="Arial"/>
        </w:rPr>
        <w:t xml:space="preserve"> €</w:t>
      </w:r>
      <w:r w:rsidR="00924646" w:rsidRPr="008033FD">
        <w:rPr>
          <w:rFonts w:ascii="Arial" w:eastAsia="Times New Roman" w:hAnsi="Arial" w:cs="Arial"/>
        </w:rPr>
        <w:t xml:space="preserve">. </w:t>
      </w:r>
    </w:p>
    <w:p w14:paraId="0A74C9A0" w14:textId="6C7B43BB" w:rsidR="0051251D" w:rsidRPr="008033FD" w:rsidRDefault="00A611C4" w:rsidP="0051251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8033FD">
        <w:rPr>
          <w:rFonts w:ascii="Arial" w:eastAsia="Times New Roman" w:hAnsi="Arial" w:cs="Arial"/>
        </w:rPr>
        <w:tab/>
      </w:r>
      <w:r w:rsidR="00891119" w:rsidRPr="008033FD">
        <w:rPr>
          <w:rFonts w:ascii="Arial" w:eastAsia="Times New Roman" w:hAnsi="Arial" w:cs="Arial"/>
        </w:rPr>
        <w:t xml:space="preserve">- rashodi za usluge telefona, pošte i prijevoza </w:t>
      </w:r>
      <w:r w:rsidR="001C6CAB" w:rsidRPr="008033FD">
        <w:rPr>
          <w:rFonts w:ascii="Arial" w:eastAsia="Times New Roman" w:hAnsi="Arial" w:cs="Arial"/>
        </w:rPr>
        <w:t xml:space="preserve">(3231) </w:t>
      </w:r>
      <w:r w:rsidR="00891119" w:rsidRPr="008033FD">
        <w:rPr>
          <w:rFonts w:ascii="Arial" w:eastAsia="Times New Roman" w:hAnsi="Arial" w:cs="Arial"/>
        </w:rPr>
        <w:t xml:space="preserve">ostvareni su u iznosu </w:t>
      </w:r>
      <w:r w:rsidR="00AF5329">
        <w:rPr>
          <w:rFonts w:ascii="Arial" w:eastAsia="Times New Roman" w:hAnsi="Arial" w:cs="Arial"/>
        </w:rPr>
        <w:t>24.951,73</w:t>
      </w:r>
      <w:r w:rsidR="00C8299F" w:rsidRPr="008033FD">
        <w:rPr>
          <w:rFonts w:ascii="Arial" w:eastAsia="Times New Roman" w:hAnsi="Arial" w:cs="Arial"/>
        </w:rPr>
        <w:t xml:space="preserve"> €</w:t>
      </w:r>
      <w:r w:rsidR="00891119" w:rsidRPr="008033FD">
        <w:rPr>
          <w:rFonts w:ascii="Arial" w:eastAsia="Times New Roman" w:hAnsi="Arial" w:cs="Arial"/>
        </w:rPr>
        <w:t xml:space="preserve"> (ovi rashodi su </w:t>
      </w:r>
      <w:r w:rsidR="00AF5329">
        <w:rPr>
          <w:rFonts w:ascii="Arial" w:eastAsia="Times New Roman" w:hAnsi="Arial" w:cs="Arial"/>
        </w:rPr>
        <w:t>manji</w:t>
      </w:r>
      <w:r w:rsidR="00891119" w:rsidRPr="008033FD">
        <w:rPr>
          <w:rFonts w:ascii="Arial" w:eastAsia="Times New Roman" w:hAnsi="Arial" w:cs="Arial"/>
        </w:rPr>
        <w:t xml:space="preserve"> u odnosu na prethodnu godinu za </w:t>
      </w:r>
      <w:r w:rsidR="003E7FA9">
        <w:rPr>
          <w:rFonts w:ascii="Arial" w:eastAsia="Times New Roman" w:hAnsi="Arial" w:cs="Arial"/>
        </w:rPr>
        <w:t>1.505,62</w:t>
      </w:r>
      <w:r w:rsidR="00955557" w:rsidRPr="008033FD">
        <w:rPr>
          <w:rFonts w:ascii="Arial" w:eastAsia="Times New Roman" w:hAnsi="Arial" w:cs="Arial"/>
        </w:rPr>
        <w:t xml:space="preserve"> €</w:t>
      </w:r>
      <w:r w:rsidR="00DF58A1" w:rsidRPr="008033FD">
        <w:rPr>
          <w:rFonts w:ascii="Arial" w:eastAsia="Times New Roman" w:hAnsi="Arial" w:cs="Arial"/>
        </w:rPr>
        <w:t xml:space="preserve"> ili </w:t>
      </w:r>
      <w:r w:rsidR="003E7FA9">
        <w:rPr>
          <w:rFonts w:ascii="Arial" w:eastAsia="Times New Roman" w:hAnsi="Arial" w:cs="Arial"/>
        </w:rPr>
        <w:t>5,7</w:t>
      </w:r>
      <w:r w:rsidR="00C8299F" w:rsidRPr="008033FD">
        <w:rPr>
          <w:rFonts w:ascii="Arial" w:eastAsia="Times New Roman" w:hAnsi="Arial" w:cs="Arial"/>
        </w:rPr>
        <w:t xml:space="preserve">%), </w:t>
      </w:r>
      <w:r w:rsidR="00891119" w:rsidRPr="008033FD">
        <w:rPr>
          <w:rFonts w:ascii="Arial" w:eastAsia="Times New Roman" w:hAnsi="Arial" w:cs="Arial"/>
        </w:rPr>
        <w:t xml:space="preserve">i to općina </w:t>
      </w:r>
      <w:r w:rsidR="003E7FA9">
        <w:rPr>
          <w:rFonts w:ascii="Arial" w:eastAsia="Times New Roman" w:hAnsi="Arial" w:cs="Arial"/>
        </w:rPr>
        <w:t>13.057,38</w:t>
      </w:r>
      <w:r w:rsidR="00C8299F" w:rsidRPr="008033FD">
        <w:rPr>
          <w:rFonts w:ascii="Arial" w:eastAsia="Times New Roman" w:hAnsi="Arial" w:cs="Arial"/>
        </w:rPr>
        <w:t xml:space="preserve"> €</w:t>
      </w:r>
      <w:r w:rsidR="00891119" w:rsidRPr="008033FD">
        <w:rPr>
          <w:rFonts w:ascii="Arial" w:eastAsia="Times New Roman" w:hAnsi="Arial" w:cs="Arial"/>
        </w:rPr>
        <w:t xml:space="preserve">, a proračunski korisnici </w:t>
      </w:r>
      <w:r w:rsidR="003E7FA9">
        <w:rPr>
          <w:rFonts w:ascii="Arial" w:eastAsia="Times New Roman" w:hAnsi="Arial" w:cs="Arial"/>
        </w:rPr>
        <w:t>11.894,35</w:t>
      </w:r>
      <w:r w:rsidR="00C8299F" w:rsidRPr="008033FD">
        <w:rPr>
          <w:rFonts w:ascii="Arial" w:eastAsia="Times New Roman" w:hAnsi="Arial" w:cs="Arial"/>
        </w:rPr>
        <w:t xml:space="preserve"> €</w:t>
      </w:r>
      <w:r w:rsidR="0051251D" w:rsidRPr="008033FD">
        <w:rPr>
          <w:rFonts w:ascii="Arial" w:eastAsia="Times New Roman" w:hAnsi="Arial" w:cs="Arial"/>
        </w:rPr>
        <w:t xml:space="preserve"> (</w:t>
      </w:r>
      <w:r w:rsidR="00955557" w:rsidRPr="008033FD">
        <w:rPr>
          <w:rFonts w:ascii="Arial" w:eastAsia="Times New Roman" w:hAnsi="Arial" w:cs="Arial"/>
        </w:rPr>
        <w:t>U</w:t>
      </w:r>
      <w:r w:rsidR="0051251D" w:rsidRPr="008033FD">
        <w:rPr>
          <w:rFonts w:ascii="Arial" w:eastAsia="Times New Roman" w:hAnsi="Arial" w:cs="Arial"/>
        </w:rPr>
        <w:t xml:space="preserve"> okviru ovih rashoda usluge prijevoza </w:t>
      </w:r>
      <w:r w:rsidR="00955557" w:rsidRPr="008033FD">
        <w:rPr>
          <w:rFonts w:ascii="Arial" w:eastAsia="Times New Roman" w:hAnsi="Arial" w:cs="Arial"/>
        </w:rPr>
        <w:t xml:space="preserve">iznose </w:t>
      </w:r>
      <w:r w:rsidR="003E7FA9">
        <w:rPr>
          <w:rFonts w:ascii="Arial" w:eastAsia="Times New Roman" w:hAnsi="Arial" w:cs="Arial"/>
        </w:rPr>
        <w:t>3.426,25</w:t>
      </w:r>
      <w:r w:rsidR="00955557" w:rsidRPr="008033FD">
        <w:rPr>
          <w:rFonts w:ascii="Arial" w:eastAsia="Times New Roman" w:hAnsi="Arial" w:cs="Arial"/>
        </w:rPr>
        <w:t xml:space="preserve"> €</w:t>
      </w:r>
      <w:r w:rsidR="0051251D" w:rsidRPr="008033FD">
        <w:rPr>
          <w:rFonts w:ascii="Arial" w:eastAsia="Times New Roman" w:hAnsi="Arial" w:cs="Arial"/>
        </w:rPr>
        <w:t>.)</w:t>
      </w:r>
    </w:p>
    <w:p w14:paraId="2B422023" w14:textId="002B5488" w:rsidR="00A611C4" w:rsidRPr="008033FD" w:rsidRDefault="00A611C4" w:rsidP="00A611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8033FD">
        <w:rPr>
          <w:rFonts w:ascii="Arial" w:eastAsia="Times New Roman" w:hAnsi="Arial" w:cs="Arial"/>
        </w:rPr>
        <w:tab/>
        <w:t xml:space="preserve">- rashodi za računalne usluge (3238) ostvareni su u iznosu </w:t>
      </w:r>
      <w:r w:rsidR="003E7FA9">
        <w:rPr>
          <w:rFonts w:ascii="Arial" w:eastAsia="Times New Roman" w:hAnsi="Arial" w:cs="Arial"/>
        </w:rPr>
        <w:t>22.901,63</w:t>
      </w:r>
      <w:r w:rsidR="00294886" w:rsidRPr="008033FD">
        <w:rPr>
          <w:rFonts w:ascii="Arial" w:eastAsia="Times New Roman" w:hAnsi="Arial" w:cs="Arial"/>
        </w:rPr>
        <w:t xml:space="preserve"> €</w:t>
      </w:r>
      <w:r w:rsidRPr="008033FD">
        <w:rPr>
          <w:rFonts w:ascii="Arial" w:eastAsia="Times New Roman" w:hAnsi="Arial" w:cs="Arial"/>
        </w:rPr>
        <w:t xml:space="preserve"> </w:t>
      </w:r>
      <w:r w:rsidR="00441337" w:rsidRPr="008033FD">
        <w:rPr>
          <w:rFonts w:ascii="Arial" w:eastAsia="Times New Roman" w:hAnsi="Arial" w:cs="Arial"/>
        </w:rPr>
        <w:t xml:space="preserve">(ovi rashodi su </w:t>
      </w:r>
      <w:r w:rsidR="003E7FA9">
        <w:rPr>
          <w:rFonts w:ascii="Arial" w:eastAsia="Times New Roman" w:hAnsi="Arial" w:cs="Arial"/>
        </w:rPr>
        <w:t>manji</w:t>
      </w:r>
      <w:r w:rsidR="00441337" w:rsidRPr="008033FD">
        <w:rPr>
          <w:rFonts w:ascii="Arial" w:eastAsia="Times New Roman" w:hAnsi="Arial" w:cs="Arial"/>
        </w:rPr>
        <w:t xml:space="preserve"> u odnosu na prethodnu godinu za </w:t>
      </w:r>
      <w:r w:rsidR="003E7FA9">
        <w:rPr>
          <w:rFonts w:ascii="Arial" w:eastAsia="Times New Roman" w:hAnsi="Arial" w:cs="Arial"/>
        </w:rPr>
        <w:t>7.215,49</w:t>
      </w:r>
      <w:r w:rsidR="00441337" w:rsidRPr="008033FD">
        <w:rPr>
          <w:rFonts w:ascii="Arial" w:eastAsia="Times New Roman" w:hAnsi="Arial" w:cs="Arial"/>
        </w:rPr>
        <w:t xml:space="preserve"> € ili </w:t>
      </w:r>
      <w:r w:rsidR="003E7FA9">
        <w:rPr>
          <w:rFonts w:ascii="Arial" w:eastAsia="Times New Roman" w:hAnsi="Arial" w:cs="Arial"/>
        </w:rPr>
        <w:t>24</w:t>
      </w:r>
      <w:r w:rsidR="00441337" w:rsidRPr="008033FD">
        <w:rPr>
          <w:rFonts w:ascii="Arial" w:eastAsia="Times New Roman" w:hAnsi="Arial" w:cs="Arial"/>
        </w:rPr>
        <w:t xml:space="preserve">%), </w:t>
      </w:r>
      <w:r w:rsidRPr="008033FD">
        <w:rPr>
          <w:rFonts w:ascii="Arial" w:eastAsia="Times New Roman" w:hAnsi="Arial" w:cs="Arial"/>
        </w:rPr>
        <w:t xml:space="preserve">i to općina </w:t>
      </w:r>
      <w:r w:rsidR="003E7FA9">
        <w:rPr>
          <w:rFonts w:ascii="Arial" w:eastAsia="Times New Roman" w:hAnsi="Arial" w:cs="Arial"/>
        </w:rPr>
        <w:t>20.561,63</w:t>
      </w:r>
      <w:r w:rsidR="00294886" w:rsidRPr="008033FD">
        <w:rPr>
          <w:rFonts w:ascii="Arial" w:eastAsia="Times New Roman" w:hAnsi="Arial" w:cs="Arial"/>
        </w:rPr>
        <w:t xml:space="preserve"> €</w:t>
      </w:r>
      <w:r w:rsidRPr="008033FD">
        <w:rPr>
          <w:rFonts w:ascii="Arial" w:eastAsia="Times New Roman" w:hAnsi="Arial" w:cs="Arial"/>
        </w:rPr>
        <w:t xml:space="preserve"> (</w:t>
      </w:r>
      <w:r w:rsidR="00955557" w:rsidRPr="008033FD">
        <w:rPr>
          <w:rFonts w:ascii="Arial" w:eastAsia="Times New Roman" w:hAnsi="Arial" w:cs="Arial"/>
        </w:rPr>
        <w:t>od čega</w:t>
      </w:r>
      <w:r w:rsidRPr="008033FD">
        <w:rPr>
          <w:rFonts w:ascii="Arial" w:eastAsia="Times New Roman" w:hAnsi="Arial" w:cs="Arial"/>
        </w:rPr>
        <w:t xml:space="preserve"> usluge održavanja i ažuriranja računalnog programa zajedno za općinu i četiri proračunska korisnika putem sustava općinske riznice</w:t>
      </w:r>
      <w:r w:rsidR="00955557" w:rsidRPr="008033FD">
        <w:rPr>
          <w:rFonts w:ascii="Arial" w:eastAsia="Times New Roman" w:hAnsi="Arial" w:cs="Arial"/>
        </w:rPr>
        <w:t xml:space="preserve"> </w:t>
      </w:r>
      <w:r w:rsidR="003E7FA9">
        <w:rPr>
          <w:rFonts w:ascii="Arial" w:eastAsia="Times New Roman" w:hAnsi="Arial" w:cs="Arial"/>
        </w:rPr>
        <w:t>20.329,41</w:t>
      </w:r>
      <w:r w:rsidR="00955557" w:rsidRPr="008033FD">
        <w:rPr>
          <w:rFonts w:ascii="Arial" w:eastAsia="Times New Roman" w:hAnsi="Arial" w:cs="Arial"/>
        </w:rPr>
        <w:t xml:space="preserve"> €</w:t>
      </w:r>
      <w:r w:rsidRPr="008033FD">
        <w:rPr>
          <w:rFonts w:ascii="Arial" w:eastAsia="Times New Roman" w:hAnsi="Arial" w:cs="Arial"/>
        </w:rPr>
        <w:t xml:space="preserve">), a proračunski korisnici </w:t>
      </w:r>
      <w:r w:rsidR="003E7FA9">
        <w:rPr>
          <w:rFonts w:ascii="Arial" w:eastAsia="Times New Roman" w:hAnsi="Arial" w:cs="Arial"/>
        </w:rPr>
        <w:t>2.340</w:t>
      </w:r>
      <w:r w:rsidR="00294886" w:rsidRPr="008033FD">
        <w:rPr>
          <w:rFonts w:ascii="Arial" w:eastAsia="Times New Roman" w:hAnsi="Arial" w:cs="Arial"/>
        </w:rPr>
        <w:t xml:space="preserve"> €</w:t>
      </w:r>
      <w:r w:rsidR="004F75CD" w:rsidRPr="008033FD">
        <w:rPr>
          <w:rFonts w:ascii="Arial" w:eastAsia="Times New Roman" w:hAnsi="Arial" w:cs="Arial"/>
        </w:rPr>
        <w:t xml:space="preserve">. </w:t>
      </w:r>
      <w:r w:rsidR="00294886" w:rsidRPr="008033FD">
        <w:rPr>
          <w:rFonts w:ascii="Arial" w:eastAsia="Times New Roman" w:hAnsi="Arial" w:cs="Arial"/>
        </w:rPr>
        <w:t xml:space="preserve">Od 2023., </w:t>
      </w:r>
      <w:r w:rsidR="004F75CD" w:rsidRPr="008033FD">
        <w:rPr>
          <w:rFonts w:ascii="Arial" w:eastAsia="Times New Roman" w:hAnsi="Arial" w:cs="Arial"/>
        </w:rPr>
        <w:t xml:space="preserve">zbog potrebe prilagođavanja programa novim obvezama (uvođenje e-pisarnice, program transparentnosti rashoda i prilagođavanja programa uvođenju </w:t>
      </w:r>
      <w:r w:rsidR="0022395F" w:rsidRPr="008033FD">
        <w:rPr>
          <w:rFonts w:ascii="Arial" w:eastAsia="Times New Roman" w:hAnsi="Arial" w:cs="Arial"/>
        </w:rPr>
        <w:t>eura</w:t>
      </w:r>
      <w:r w:rsidR="007D45A7" w:rsidRPr="008033FD">
        <w:rPr>
          <w:rFonts w:ascii="Arial" w:eastAsia="Times New Roman" w:hAnsi="Arial" w:cs="Arial"/>
        </w:rPr>
        <w:t xml:space="preserve">, </w:t>
      </w:r>
      <w:r w:rsidR="00C474B8" w:rsidRPr="008033FD">
        <w:rPr>
          <w:rFonts w:ascii="Arial" w:eastAsia="Times New Roman" w:hAnsi="Arial" w:cs="Arial"/>
        </w:rPr>
        <w:t xml:space="preserve">uvođenje novih poreza, uvođenje novih evidencija sukladno obvezama </w:t>
      </w:r>
      <w:r w:rsidR="008033FD" w:rsidRPr="008033FD">
        <w:rPr>
          <w:rFonts w:ascii="Arial" w:eastAsia="Times New Roman" w:hAnsi="Arial" w:cs="Arial"/>
        </w:rPr>
        <w:t xml:space="preserve">iz </w:t>
      </w:r>
      <w:r w:rsidR="00C474B8" w:rsidRPr="008033FD">
        <w:rPr>
          <w:rFonts w:ascii="Arial" w:eastAsia="Times New Roman" w:hAnsi="Arial" w:cs="Arial"/>
        </w:rPr>
        <w:t>Pravilnika o proračunskom računovodstvu</w:t>
      </w:r>
      <w:r w:rsidR="008033FD" w:rsidRPr="008033FD">
        <w:rPr>
          <w:rFonts w:ascii="Arial" w:eastAsia="Times New Roman" w:hAnsi="Arial" w:cs="Arial"/>
        </w:rPr>
        <w:t xml:space="preserve"> i računskom planu</w:t>
      </w:r>
      <w:r w:rsidR="00441337" w:rsidRPr="008033FD">
        <w:rPr>
          <w:rFonts w:ascii="Arial" w:eastAsia="Times New Roman" w:hAnsi="Arial" w:cs="Arial"/>
        </w:rPr>
        <w:t>)</w:t>
      </w:r>
      <w:r w:rsidR="004F75CD" w:rsidRPr="008033FD">
        <w:rPr>
          <w:rFonts w:ascii="Arial" w:eastAsia="Times New Roman" w:hAnsi="Arial" w:cs="Arial"/>
        </w:rPr>
        <w:t xml:space="preserve"> rashodi </w:t>
      </w:r>
      <w:r w:rsidR="008033FD" w:rsidRPr="008033FD">
        <w:rPr>
          <w:rFonts w:ascii="Arial" w:eastAsia="Times New Roman" w:hAnsi="Arial" w:cs="Arial"/>
        </w:rPr>
        <w:t>se značajno povećavaju</w:t>
      </w:r>
      <w:r w:rsidRPr="008033FD">
        <w:rPr>
          <w:rFonts w:ascii="Arial" w:eastAsia="Times New Roman" w:hAnsi="Arial" w:cs="Arial"/>
        </w:rPr>
        <w:t>),</w:t>
      </w:r>
    </w:p>
    <w:p w14:paraId="6ACB1732" w14:textId="4E02DC09" w:rsidR="00D968E2" w:rsidRPr="008033FD" w:rsidRDefault="00AE5F79" w:rsidP="00D968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8033FD">
        <w:rPr>
          <w:rFonts w:ascii="Arial" w:eastAsia="Times New Roman" w:hAnsi="Arial" w:cs="Arial"/>
        </w:rPr>
        <w:tab/>
      </w:r>
      <w:r w:rsidR="00891119" w:rsidRPr="008033FD">
        <w:rPr>
          <w:rFonts w:ascii="Arial" w:eastAsia="Times New Roman" w:hAnsi="Arial" w:cs="Arial"/>
        </w:rPr>
        <w:t>- rashodi za ostale usluge (3239) ostva</w:t>
      </w:r>
      <w:r w:rsidR="00A70CBC" w:rsidRPr="008033FD">
        <w:rPr>
          <w:rFonts w:ascii="Arial" w:eastAsia="Times New Roman" w:hAnsi="Arial" w:cs="Arial"/>
        </w:rPr>
        <w:t xml:space="preserve">reni su u iznosu </w:t>
      </w:r>
      <w:r w:rsidR="003E7FA9">
        <w:rPr>
          <w:rFonts w:ascii="Arial" w:eastAsia="Times New Roman" w:hAnsi="Arial" w:cs="Arial"/>
        </w:rPr>
        <w:t>78.495,41</w:t>
      </w:r>
      <w:r w:rsidR="00294886" w:rsidRPr="008033FD">
        <w:rPr>
          <w:rFonts w:ascii="Arial" w:eastAsia="Times New Roman" w:hAnsi="Arial" w:cs="Arial"/>
        </w:rPr>
        <w:t xml:space="preserve"> €</w:t>
      </w:r>
      <w:r w:rsidR="00891119" w:rsidRPr="008033FD">
        <w:rPr>
          <w:rFonts w:ascii="Arial" w:eastAsia="Times New Roman" w:hAnsi="Arial" w:cs="Arial"/>
        </w:rPr>
        <w:t xml:space="preserve"> (</w:t>
      </w:r>
      <w:r w:rsidR="003E7FA9">
        <w:rPr>
          <w:rFonts w:ascii="Arial" w:eastAsia="Times New Roman" w:hAnsi="Arial" w:cs="Arial"/>
        </w:rPr>
        <w:t>manje</w:t>
      </w:r>
      <w:r w:rsidR="00891119" w:rsidRPr="008033FD">
        <w:rPr>
          <w:rFonts w:ascii="Arial" w:eastAsia="Times New Roman" w:hAnsi="Arial" w:cs="Arial"/>
        </w:rPr>
        <w:t xml:space="preserve"> u odnosu na prethodnu godinu </w:t>
      </w:r>
      <w:r w:rsidR="003E7FA9">
        <w:rPr>
          <w:rFonts w:ascii="Arial" w:eastAsia="Times New Roman" w:hAnsi="Arial" w:cs="Arial"/>
        </w:rPr>
        <w:t>6.079,85</w:t>
      </w:r>
      <w:r w:rsidR="00294886" w:rsidRPr="008033FD">
        <w:rPr>
          <w:rFonts w:ascii="Arial" w:eastAsia="Times New Roman" w:hAnsi="Arial" w:cs="Arial"/>
        </w:rPr>
        <w:t xml:space="preserve"> €</w:t>
      </w:r>
      <w:r w:rsidRPr="008033FD">
        <w:rPr>
          <w:rFonts w:ascii="Arial" w:eastAsia="Times New Roman" w:hAnsi="Arial" w:cs="Arial"/>
        </w:rPr>
        <w:t xml:space="preserve"> ili </w:t>
      </w:r>
      <w:r w:rsidR="003E7FA9">
        <w:rPr>
          <w:rFonts w:ascii="Arial" w:eastAsia="Times New Roman" w:hAnsi="Arial" w:cs="Arial"/>
        </w:rPr>
        <w:t>7,2</w:t>
      </w:r>
      <w:r w:rsidRPr="008033FD">
        <w:rPr>
          <w:rFonts w:ascii="Arial" w:eastAsia="Times New Roman" w:hAnsi="Arial" w:cs="Arial"/>
        </w:rPr>
        <w:t>%</w:t>
      </w:r>
      <w:r w:rsidR="00891119" w:rsidRPr="008033FD">
        <w:rPr>
          <w:rFonts w:ascii="Arial" w:eastAsia="Times New Roman" w:hAnsi="Arial" w:cs="Arial"/>
        </w:rPr>
        <w:t xml:space="preserve">) i to općina </w:t>
      </w:r>
      <w:r w:rsidR="003E7FA9">
        <w:rPr>
          <w:rFonts w:ascii="Arial" w:eastAsia="Times New Roman" w:hAnsi="Arial" w:cs="Arial"/>
        </w:rPr>
        <w:t>58.136,36</w:t>
      </w:r>
      <w:r w:rsidR="00294886" w:rsidRPr="008033FD">
        <w:rPr>
          <w:rFonts w:ascii="Arial" w:eastAsia="Times New Roman" w:hAnsi="Arial" w:cs="Arial"/>
        </w:rPr>
        <w:t xml:space="preserve"> €</w:t>
      </w:r>
      <w:r w:rsidR="004819B1" w:rsidRPr="008033FD">
        <w:rPr>
          <w:rFonts w:ascii="Arial" w:eastAsia="Times New Roman" w:hAnsi="Arial" w:cs="Arial"/>
        </w:rPr>
        <w:t>, a</w:t>
      </w:r>
      <w:r w:rsidR="00891119" w:rsidRPr="008033FD">
        <w:rPr>
          <w:rFonts w:ascii="Arial" w:eastAsia="Times New Roman" w:hAnsi="Arial" w:cs="Arial"/>
        </w:rPr>
        <w:t xml:space="preserve"> proračunski korisnici </w:t>
      </w:r>
      <w:r w:rsidR="003E7FA9">
        <w:rPr>
          <w:rFonts w:ascii="Arial" w:eastAsia="Times New Roman" w:hAnsi="Arial" w:cs="Arial"/>
        </w:rPr>
        <w:t>20.359,05</w:t>
      </w:r>
      <w:r w:rsidR="00294886" w:rsidRPr="008033FD">
        <w:rPr>
          <w:rFonts w:ascii="Arial" w:eastAsia="Times New Roman" w:hAnsi="Arial" w:cs="Arial"/>
        </w:rPr>
        <w:t xml:space="preserve"> €</w:t>
      </w:r>
      <w:r w:rsidR="00A611C4" w:rsidRPr="008033FD">
        <w:rPr>
          <w:rFonts w:ascii="Arial" w:eastAsia="Times New Roman" w:hAnsi="Arial" w:cs="Arial"/>
        </w:rPr>
        <w:t>.</w:t>
      </w:r>
      <w:r w:rsidR="004819B1" w:rsidRPr="008033FD">
        <w:rPr>
          <w:rFonts w:ascii="Arial" w:eastAsia="Times New Roman" w:hAnsi="Arial" w:cs="Arial"/>
        </w:rPr>
        <w:t xml:space="preserve"> </w:t>
      </w:r>
      <w:r w:rsidR="004819B1" w:rsidRPr="008033FD">
        <w:rPr>
          <w:rFonts w:ascii="Arial" w:eastAsia="Times New Roman" w:hAnsi="Arial" w:cs="Arial"/>
          <w:sz w:val="18"/>
          <w:szCs w:val="18"/>
        </w:rPr>
        <w:t>(</w:t>
      </w:r>
      <w:r w:rsidR="0051251D" w:rsidRPr="008033FD">
        <w:rPr>
          <w:rFonts w:ascii="Arial" w:eastAsia="Times New Roman" w:hAnsi="Arial" w:cs="Arial"/>
          <w:sz w:val="18"/>
          <w:szCs w:val="18"/>
        </w:rPr>
        <w:t xml:space="preserve">Usluge Porezne uprave za naplatu prihoda u visini 1% naplaćenih prihoda za 2018. iznosili su </w:t>
      </w:r>
      <w:r w:rsidR="00294886" w:rsidRPr="008033FD">
        <w:rPr>
          <w:rFonts w:ascii="Arial" w:eastAsia="Times New Roman" w:hAnsi="Arial" w:cs="Arial"/>
          <w:sz w:val="18"/>
          <w:szCs w:val="18"/>
        </w:rPr>
        <w:t>29.781,76 €</w:t>
      </w:r>
      <w:r w:rsidR="0051251D" w:rsidRPr="008033FD">
        <w:rPr>
          <w:rFonts w:ascii="Arial" w:eastAsia="Times New Roman" w:hAnsi="Arial" w:cs="Arial"/>
          <w:sz w:val="18"/>
          <w:szCs w:val="18"/>
        </w:rPr>
        <w:t xml:space="preserve">, za 2019. godinu </w:t>
      </w:r>
      <w:r w:rsidR="00294886" w:rsidRPr="008033FD">
        <w:rPr>
          <w:rFonts w:ascii="Arial" w:eastAsia="Times New Roman" w:hAnsi="Arial" w:cs="Arial"/>
          <w:sz w:val="18"/>
          <w:szCs w:val="18"/>
        </w:rPr>
        <w:t>35.224,82 €</w:t>
      </w:r>
      <w:r w:rsidR="0051251D" w:rsidRPr="008033FD">
        <w:rPr>
          <w:rFonts w:ascii="Arial" w:eastAsia="Times New Roman" w:hAnsi="Arial" w:cs="Arial"/>
          <w:sz w:val="18"/>
          <w:szCs w:val="18"/>
        </w:rPr>
        <w:t xml:space="preserve">, za 2020. iznose </w:t>
      </w:r>
      <w:r w:rsidR="00294886" w:rsidRPr="008033FD">
        <w:rPr>
          <w:rFonts w:ascii="Arial" w:eastAsia="Times New Roman" w:hAnsi="Arial" w:cs="Arial"/>
          <w:sz w:val="18"/>
          <w:szCs w:val="18"/>
        </w:rPr>
        <w:t>26.658,25 €</w:t>
      </w:r>
      <w:r w:rsidR="0051251D" w:rsidRPr="008033FD">
        <w:rPr>
          <w:rFonts w:ascii="Arial" w:eastAsia="Times New Roman" w:hAnsi="Arial" w:cs="Arial"/>
          <w:sz w:val="18"/>
          <w:szCs w:val="18"/>
        </w:rPr>
        <w:t xml:space="preserve">, za 2021. su iznosili </w:t>
      </w:r>
      <w:r w:rsidR="00294886" w:rsidRPr="008033FD">
        <w:rPr>
          <w:rFonts w:ascii="Arial" w:eastAsia="Times New Roman" w:hAnsi="Arial" w:cs="Arial"/>
          <w:sz w:val="18"/>
          <w:szCs w:val="18"/>
        </w:rPr>
        <w:t>23.303,53 €</w:t>
      </w:r>
      <w:r w:rsidR="0051251D" w:rsidRPr="008033FD">
        <w:rPr>
          <w:rFonts w:ascii="Arial" w:eastAsia="Times New Roman" w:hAnsi="Arial" w:cs="Arial"/>
          <w:sz w:val="18"/>
          <w:szCs w:val="18"/>
        </w:rPr>
        <w:t xml:space="preserve">, za 2022. </w:t>
      </w:r>
      <w:r w:rsidR="00294886" w:rsidRPr="008033FD">
        <w:rPr>
          <w:rFonts w:ascii="Arial" w:eastAsia="Times New Roman" w:hAnsi="Arial" w:cs="Arial"/>
          <w:sz w:val="18"/>
          <w:szCs w:val="18"/>
        </w:rPr>
        <w:t xml:space="preserve">su iznosili 32.908,10 €, </w:t>
      </w:r>
      <w:r w:rsidR="00441337" w:rsidRPr="008033FD">
        <w:rPr>
          <w:rFonts w:ascii="Arial" w:eastAsia="Times New Roman" w:hAnsi="Arial" w:cs="Arial"/>
          <w:sz w:val="18"/>
          <w:szCs w:val="18"/>
        </w:rPr>
        <w:t>za</w:t>
      </w:r>
      <w:r w:rsidR="00294886" w:rsidRPr="008033FD">
        <w:rPr>
          <w:rFonts w:ascii="Arial" w:eastAsia="Times New Roman" w:hAnsi="Arial" w:cs="Arial"/>
          <w:sz w:val="18"/>
          <w:szCs w:val="18"/>
        </w:rPr>
        <w:t xml:space="preserve"> 2023. </w:t>
      </w:r>
      <w:r w:rsidR="00441337" w:rsidRPr="008033FD">
        <w:rPr>
          <w:rFonts w:ascii="Arial" w:eastAsia="Times New Roman" w:hAnsi="Arial" w:cs="Arial"/>
          <w:sz w:val="18"/>
          <w:szCs w:val="18"/>
        </w:rPr>
        <w:t xml:space="preserve">su iznosili </w:t>
      </w:r>
      <w:r w:rsidR="00770095" w:rsidRPr="008033FD">
        <w:rPr>
          <w:rFonts w:ascii="Arial" w:eastAsia="Times New Roman" w:hAnsi="Arial" w:cs="Arial"/>
          <w:sz w:val="18"/>
          <w:szCs w:val="18"/>
        </w:rPr>
        <w:t>50.339,27</w:t>
      </w:r>
      <w:r w:rsidR="00294886" w:rsidRPr="008033FD">
        <w:rPr>
          <w:rFonts w:ascii="Arial" w:eastAsia="Times New Roman" w:hAnsi="Arial" w:cs="Arial"/>
          <w:sz w:val="18"/>
          <w:szCs w:val="18"/>
        </w:rPr>
        <w:t xml:space="preserve"> €</w:t>
      </w:r>
      <w:r w:rsidR="00441337" w:rsidRPr="008033FD">
        <w:rPr>
          <w:rFonts w:ascii="Arial" w:eastAsia="Times New Roman" w:hAnsi="Arial" w:cs="Arial"/>
          <w:sz w:val="18"/>
          <w:szCs w:val="18"/>
        </w:rPr>
        <w:t xml:space="preserve">, za 2024. </w:t>
      </w:r>
      <w:r w:rsidR="00AC6571" w:rsidRPr="008033FD">
        <w:rPr>
          <w:rFonts w:ascii="Arial" w:eastAsia="Times New Roman" w:hAnsi="Arial" w:cs="Arial"/>
          <w:sz w:val="18"/>
          <w:szCs w:val="18"/>
        </w:rPr>
        <w:t>su iznosili</w:t>
      </w:r>
      <w:r w:rsidR="00441337" w:rsidRPr="008033FD">
        <w:rPr>
          <w:rFonts w:ascii="Arial" w:eastAsia="Times New Roman" w:hAnsi="Arial" w:cs="Arial"/>
          <w:sz w:val="18"/>
          <w:szCs w:val="18"/>
        </w:rPr>
        <w:t xml:space="preserve"> </w:t>
      </w:r>
      <w:r w:rsidR="007D45A7" w:rsidRPr="008033FD">
        <w:rPr>
          <w:rFonts w:ascii="Arial" w:eastAsia="Times New Roman" w:hAnsi="Arial" w:cs="Arial"/>
          <w:sz w:val="18"/>
          <w:szCs w:val="18"/>
        </w:rPr>
        <w:t>60.248,46</w:t>
      </w:r>
      <w:r w:rsidR="00441337" w:rsidRPr="008033FD">
        <w:rPr>
          <w:rFonts w:ascii="Arial" w:eastAsia="Times New Roman" w:hAnsi="Arial" w:cs="Arial"/>
          <w:sz w:val="18"/>
          <w:szCs w:val="18"/>
        </w:rPr>
        <w:t xml:space="preserve"> €</w:t>
      </w:r>
      <w:r w:rsidR="00AC6571" w:rsidRPr="008033FD">
        <w:rPr>
          <w:rFonts w:ascii="Arial" w:eastAsia="Times New Roman" w:hAnsi="Arial" w:cs="Arial"/>
          <w:sz w:val="18"/>
          <w:szCs w:val="18"/>
        </w:rPr>
        <w:t xml:space="preserve">, dok za 2025. iznose </w:t>
      </w:r>
      <w:r w:rsidR="008033FD" w:rsidRPr="008033FD">
        <w:rPr>
          <w:rFonts w:ascii="Arial" w:eastAsia="Times New Roman" w:hAnsi="Arial" w:cs="Arial"/>
          <w:sz w:val="18"/>
          <w:szCs w:val="18"/>
        </w:rPr>
        <w:t>70.384,26</w:t>
      </w:r>
      <w:r w:rsidR="00AC6571" w:rsidRPr="008033FD">
        <w:rPr>
          <w:rFonts w:ascii="Arial" w:eastAsia="Times New Roman" w:hAnsi="Arial" w:cs="Arial"/>
          <w:sz w:val="18"/>
          <w:szCs w:val="18"/>
        </w:rPr>
        <w:t xml:space="preserve"> €</w:t>
      </w:r>
      <w:r w:rsidR="003E7FA9">
        <w:rPr>
          <w:rFonts w:ascii="Arial" w:eastAsia="Times New Roman" w:hAnsi="Arial" w:cs="Arial"/>
          <w:sz w:val="18"/>
          <w:szCs w:val="18"/>
        </w:rPr>
        <w:t>, dok u prvom polugodištu 2026. godine iznose 40.870,16 €</w:t>
      </w:r>
      <w:r w:rsidR="00294886" w:rsidRPr="008033FD">
        <w:rPr>
          <w:rFonts w:ascii="Arial" w:eastAsia="Times New Roman" w:hAnsi="Arial" w:cs="Arial"/>
          <w:sz w:val="18"/>
          <w:szCs w:val="18"/>
        </w:rPr>
        <w:t>)</w:t>
      </w:r>
      <w:r w:rsidR="00294886" w:rsidRPr="008033FD">
        <w:rPr>
          <w:rFonts w:ascii="Arial" w:eastAsia="Times New Roman" w:hAnsi="Arial" w:cs="Arial"/>
        </w:rPr>
        <w:t>.</w:t>
      </w:r>
    </w:p>
    <w:p w14:paraId="513B4C8D" w14:textId="77777777" w:rsidR="00294886" w:rsidRPr="007D45A7" w:rsidRDefault="00294886" w:rsidP="00D968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0C45CAFC" w14:textId="56C0E6B9" w:rsidR="00D968E2" w:rsidRPr="007D45A7" w:rsidRDefault="00D968E2" w:rsidP="00D968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iCs/>
        </w:rPr>
      </w:pPr>
      <w:r w:rsidRPr="007D45A7">
        <w:rPr>
          <w:rFonts w:ascii="Arial" w:eastAsia="Times New Roman" w:hAnsi="Arial" w:cs="Arial"/>
          <w:b/>
          <w:bCs/>
        </w:rPr>
        <w:t>Naknade troškova osobama izvan radnog odnosa</w:t>
      </w:r>
      <w:r w:rsidRPr="007D45A7">
        <w:rPr>
          <w:rFonts w:ascii="Arial" w:eastAsia="Times New Roman" w:hAnsi="Arial" w:cs="Arial"/>
        </w:rPr>
        <w:t xml:space="preserve"> (324) izvršeni su u iznosu </w:t>
      </w:r>
      <w:r w:rsidR="00A003C0">
        <w:rPr>
          <w:rFonts w:ascii="Arial" w:eastAsia="Times New Roman" w:hAnsi="Arial" w:cs="Arial"/>
        </w:rPr>
        <w:t>1.059,97</w:t>
      </w:r>
      <w:r w:rsidR="006A1054" w:rsidRPr="007D45A7">
        <w:rPr>
          <w:rFonts w:ascii="Arial" w:eastAsia="Times New Roman" w:hAnsi="Arial" w:cs="Arial"/>
        </w:rPr>
        <w:t xml:space="preserve"> </w:t>
      </w:r>
      <w:r w:rsidR="00294886" w:rsidRPr="007D45A7">
        <w:rPr>
          <w:rFonts w:ascii="Arial" w:eastAsia="Times New Roman" w:hAnsi="Arial" w:cs="Arial"/>
        </w:rPr>
        <w:t>€</w:t>
      </w:r>
      <w:r w:rsidRPr="007D45A7">
        <w:rPr>
          <w:rFonts w:ascii="Arial" w:eastAsia="Times New Roman" w:hAnsi="Arial" w:cs="Arial"/>
        </w:rPr>
        <w:t xml:space="preserve"> što je za </w:t>
      </w:r>
      <w:r w:rsidR="00A003C0">
        <w:rPr>
          <w:rFonts w:ascii="Arial" w:eastAsia="Times New Roman" w:hAnsi="Arial" w:cs="Arial"/>
        </w:rPr>
        <w:t>1.741,21</w:t>
      </w:r>
      <w:r w:rsidR="00294886" w:rsidRPr="007D45A7">
        <w:rPr>
          <w:rFonts w:ascii="Arial" w:eastAsia="Times New Roman" w:hAnsi="Arial" w:cs="Arial"/>
        </w:rPr>
        <w:t xml:space="preserve"> €</w:t>
      </w:r>
      <w:r w:rsidRPr="007D45A7">
        <w:rPr>
          <w:rFonts w:ascii="Arial" w:eastAsia="Times New Roman" w:hAnsi="Arial" w:cs="Arial"/>
        </w:rPr>
        <w:t xml:space="preserve"> ili </w:t>
      </w:r>
      <w:r w:rsidR="00A003C0">
        <w:rPr>
          <w:rFonts w:ascii="Arial" w:eastAsia="Times New Roman" w:hAnsi="Arial" w:cs="Arial"/>
        </w:rPr>
        <w:t>62,2</w:t>
      </w:r>
      <w:r w:rsidRPr="007D45A7">
        <w:rPr>
          <w:rFonts w:ascii="Arial" w:eastAsia="Times New Roman" w:hAnsi="Arial" w:cs="Arial"/>
        </w:rPr>
        <w:t xml:space="preserve">% </w:t>
      </w:r>
      <w:r w:rsidR="00A003C0">
        <w:rPr>
          <w:rFonts w:ascii="Arial" w:eastAsia="Times New Roman" w:hAnsi="Arial" w:cs="Arial"/>
        </w:rPr>
        <w:t>manje</w:t>
      </w:r>
      <w:r w:rsidRPr="007D45A7">
        <w:rPr>
          <w:rFonts w:ascii="Arial" w:eastAsia="Times New Roman" w:hAnsi="Arial" w:cs="Arial"/>
        </w:rPr>
        <w:t xml:space="preserve"> u odnosu na </w:t>
      </w:r>
      <w:r w:rsidRPr="007D45A7">
        <w:rPr>
          <w:rFonts w:ascii="Arial" w:eastAsia="Times New Roman" w:hAnsi="Arial" w:cs="Arial"/>
          <w:iCs/>
        </w:rPr>
        <w:t xml:space="preserve">izvještajno razdoblje prethodne godine kada su iznosili </w:t>
      </w:r>
      <w:r w:rsidR="00A003C0">
        <w:rPr>
          <w:rFonts w:ascii="Arial" w:eastAsia="Times New Roman" w:hAnsi="Arial" w:cs="Arial"/>
          <w:iCs/>
        </w:rPr>
        <w:t>2.801,18</w:t>
      </w:r>
      <w:r w:rsidR="00294886" w:rsidRPr="007D45A7">
        <w:rPr>
          <w:rFonts w:ascii="Arial" w:eastAsia="Times New Roman" w:hAnsi="Arial" w:cs="Arial"/>
          <w:iCs/>
        </w:rPr>
        <w:t xml:space="preserve"> €</w:t>
      </w:r>
      <w:r w:rsidRPr="007D45A7">
        <w:rPr>
          <w:rFonts w:ascii="Arial" w:eastAsia="Times New Roman" w:hAnsi="Arial" w:cs="Arial"/>
          <w:iCs/>
        </w:rPr>
        <w:t xml:space="preserve">. </w:t>
      </w:r>
      <w:r w:rsidR="00067547">
        <w:rPr>
          <w:rFonts w:ascii="Arial" w:eastAsia="Times New Roman" w:hAnsi="Arial" w:cs="Arial"/>
          <w:iCs/>
          <w:color w:val="1F497D" w:themeColor="text2"/>
        </w:rPr>
        <w:t xml:space="preserve">Na rashode </w:t>
      </w:r>
      <w:r w:rsidR="0021122B" w:rsidRPr="0021122B">
        <w:rPr>
          <w:rFonts w:ascii="Arial" w:eastAsia="Times New Roman" w:hAnsi="Arial" w:cs="Arial"/>
          <w:iCs/>
          <w:color w:val="1F497D" w:themeColor="text2"/>
        </w:rPr>
        <w:t>Općine</w:t>
      </w:r>
      <w:r w:rsidR="00067547">
        <w:rPr>
          <w:rFonts w:ascii="Arial" w:eastAsia="Times New Roman" w:hAnsi="Arial" w:cs="Arial"/>
          <w:iCs/>
          <w:color w:val="1F497D" w:themeColor="text2"/>
        </w:rPr>
        <w:t xml:space="preserve"> se odnosi </w:t>
      </w:r>
      <w:r w:rsidR="00A003C0">
        <w:rPr>
          <w:rFonts w:ascii="Arial" w:eastAsia="Times New Roman" w:hAnsi="Arial" w:cs="Arial"/>
          <w:iCs/>
          <w:color w:val="1F497D" w:themeColor="text2"/>
        </w:rPr>
        <w:t>776,13</w:t>
      </w:r>
      <w:r w:rsidR="00067547">
        <w:rPr>
          <w:rFonts w:ascii="Arial" w:eastAsia="Times New Roman" w:hAnsi="Arial" w:cs="Arial"/>
          <w:iCs/>
          <w:color w:val="1F497D" w:themeColor="text2"/>
        </w:rPr>
        <w:t xml:space="preserve"> €, a na proračunske korisnike </w:t>
      </w:r>
      <w:r w:rsidR="00A003C0">
        <w:rPr>
          <w:rFonts w:ascii="Arial" w:eastAsia="Times New Roman" w:hAnsi="Arial" w:cs="Arial"/>
          <w:iCs/>
          <w:color w:val="1F497D" w:themeColor="text2"/>
        </w:rPr>
        <w:t>283,84</w:t>
      </w:r>
      <w:r w:rsidR="00067547">
        <w:rPr>
          <w:rFonts w:ascii="Arial" w:eastAsia="Times New Roman" w:hAnsi="Arial" w:cs="Arial"/>
          <w:iCs/>
          <w:color w:val="1F497D" w:themeColor="text2"/>
        </w:rPr>
        <w:t xml:space="preserve"> €</w:t>
      </w:r>
      <w:r w:rsidR="0021122B" w:rsidRPr="0021122B">
        <w:rPr>
          <w:rFonts w:ascii="Arial" w:eastAsia="Times New Roman" w:hAnsi="Arial" w:cs="Arial"/>
          <w:iCs/>
          <w:color w:val="1F497D" w:themeColor="text2"/>
        </w:rPr>
        <w:t>.</w:t>
      </w:r>
      <w:r w:rsidR="00CD3480" w:rsidRPr="0021122B">
        <w:rPr>
          <w:rFonts w:ascii="Arial" w:eastAsia="Times New Roman" w:hAnsi="Arial" w:cs="Arial"/>
          <w:iCs/>
          <w:color w:val="1F497D" w:themeColor="text2"/>
        </w:rPr>
        <w:t xml:space="preserve"> </w:t>
      </w:r>
      <w:r w:rsidR="007D45A7" w:rsidRPr="007D45A7">
        <w:rPr>
          <w:rFonts w:ascii="Arial" w:eastAsia="Times New Roman" w:hAnsi="Arial" w:cs="Arial"/>
          <w:iCs/>
        </w:rPr>
        <w:t>Vrijednosno najznačajnije o</w:t>
      </w:r>
      <w:r w:rsidRPr="007D45A7">
        <w:rPr>
          <w:rFonts w:ascii="Arial" w:eastAsia="Times New Roman" w:hAnsi="Arial" w:cs="Arial"/>
        </w:rPr>
        <w:t xml:space="preserve">ve naknade </w:t>
      </w:r>
      <w:r w:rsidRPr="007D45A7">
        <w:rPr>
          <w:rFonts w:ascii="Arial" w:eastAsia="Times New Roman" w:hAnsi="Arial" w:cs="Arial"/>
          <w:iCs/>
        </w:rPr>
        <w:t xml:space="preserve">(324) </w:t>
      </w:r>
      <w:r w:rsidR="007D45A7" w:rsidRPr="007D45A7">
        <w:rPr>
          <w:rFonts w:ascii="Arial" w:eastAsia="Times New Roman" w:hAnsi="Arial" w:cs="Arial"/>
          <w:iCs/>
        </w:rPr>
        <w:t xml:space="preserve">u iznosu </w:t>
      </w:r>
      <w:r w:rsidR="00C25371">
        <w:rPr>
          <w:rFonts w:ascii="Arial" w:eastAsia="Times New Roman" w:hAnsi="Arial" w:cs="Arial"/>
          <w:iCs/>
        </w:rPr>
        <w:t>276,39</w:t>
      </w:r>
      <w:r w:rsidR="007D45A7" w:rsidRPr="007D45A7">
        <w:rPr>
          <w:rFonts w:ascii="Arial" w:eastAsia="Times New Roman" w:hAnsi="Arial" w:cs="Arial"/>
          <w:iCs/>
        </w:rPr>
        <w:t xml:space="preserve"> € </w:t>
      </w:r>
      <w:r w:rsidRPr="007D45A7">
        <w:rPr>
          <w:rFonts w:ascii="Arial" w:eastAsia="Times New Roman" w:hAnsi="Arial" w:cs="Arial"/>
          <w:iCs/>
        </w:rPr>
        <w:t>se</w:t>
      </w:r>
      <w:r w:rsidR="00441337" w:rsidRPr="007D45A7">
        <w:rPr>
          <w:rFonts w:ascii="Arial" w:eastAsia="Times New Roman" w:hAnsi="Arial" w:cs="Arial"/>
          <w:iCs/>
        </w:rPr>
        <w:t xml:space="preserve"> </w:t>
      </w:r>
      <w:r w:rsidRPr="007D45A7">
        <w:rPr>
          <w:rFonts w:ascii="Arial" w:eastAsia="Times New Roman" w:hAnsi="Arial" w:cs="Arial"/>
          <w:iCs/>
        </w:rPr>
        <w:t>odnose na rashode Općine</w:t>
      </w:r>
      <w:r w:rsidRPr="007D45A7">
        <w:rPr>
          <w:rFonts w:ascii="Arial" w:eastAsia="Times New Roman" w:hAnsi="Arial" w:cs="Arial"/>
        </w:rPr>
        <w:t xml:space="preserve"> (troškovi rada Dubrovačko-neretvanske županije, Upravnog odjela za prostorno uređenje, gradnju i zaštitu okoliša, Ispostava Gruda - putni troškovi izlaska na očevid)</w:t>
      </w:r>
      <w:r w:rsidR="002F04F1" w:rsidRPr="007D45A7">
        <w:rPr>
          <w:rFonts w:ascii="Arial" w:eastAsia="Times New Roman" w:hAnsi="Arial" w:cs="Arial"/>
        </w:rPr>
        <w:t>.</w:t>
      </w:r>
    </w:p>
    <w:p w14:paraId="127F0AEC" w14:textId="77777777" w:rsidR="00D968E2" w:rsidRPr="007D45A7" w:rsidRDefault="00D968E2" w:rsidP="00D968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74FA2620" w14:textId="4D942775" w:rsidR="00D968E2" w:rsidRDefault="00D968E2" w:rsidP="00D968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iCs/>
        </w:rPr>
      </w:pPr>
      <w:r w:rsidRPr="007D45A7">
        <w:rPr>
          <w:rFonts w:ascii="Arial" w:eastAsia="Times New Roman" w:hAnsi="Arial" w:cs="Arial"/>
          <w:b/>
          <w:bCs/>
        </w:rPr>
        <w:t>Ostali nespomenuti rashodi poslovanja</w:t>
      </w:r>
      <w:r w:rsidRPr="007D45A7">
        <w:rPr>
          <w:rFonts w:ascii="Arial" w:eastAsia="Times New Roman" w:hAnsi="Arial" w:cs="Arial"/>
        </w:rPr>
        <w:t xml:space="preserve"> (329) izvršeni su u iznosu </w:t>
      </w:r>
      <w:r w:rsidR="00C25371">
        <w:rPr>
          <w:rFonts w:ascii="Arial" w:eastAsia="Times New Roman" w:hAnsi="Arial" w:cs="Arial"/>
        </w:rPr>
        <w:t xml:space="preserve">90.760 </w:t>
      </w:r>
      <w:r w:rsidR="002F04F1" w:rsidRPr="007D45A7">
        <w:rPr>
          <w:rFonts w:ascii="Arial" w:eastAsia="Times New Roman" w:hAnsi="Arial" w:cs="Arial"/>
        </w:rPr>
        <w:t>€</w:t>
      </w:r>
      <w:r w:rsidRPr="007D45A7">
        <w:rPr>
          <w:rFonts w:ascii="Arial" w:eastAsia="Times New Roman" w:hAnsi="Arial" w:cs="Arial"/>
        </w:rPr>
        <w:t xml:space="preserve"> što je za </w:t>
      </w:r>
      <w:r w:rsidR="00C25371">
        <w:rPr>
          <w:rFonts w:ascii="Arial" w:eastAsia="Times New Roman" w:hAnsi="Arial" w:cs="Arial"/>
        </w:rPr>
        <w:t>24.245,82</w:t>
      </w:r>
      <w:r w:rsidR="002F04F1" w:rsidRPr="007D45A7">
        <w:rPr>
          <w:rFonts w:ascii="Arial" w:eastAsia="Times New Roman" w:hAnsi="Arial" w:cs="Arial"/>
        </w:rPr>
        <w:t xml:space="preserve"> €</w:t>
      </w:r>
      <w:r w:rsidRPr="007D45A7">
        <w:rPr>
          <w:rFonts w:ascii="Arial" w:eastAsia="Times New Roman" w:hAnsi="Arial" w:cs="Arial"/>
        </w:rPr>
        <w:t xml:space="preserve"> ili </w:t>
      </w:r>
      <w:r w:rsidR="00C25371">
        <w:rPr>
          <w:rFonts w:ascii="Arial" w:eastAsia="Times New Roman" w:hAnsi="Arial" w:cs="Arial"/>
        </w:rPr>
        <w:t>21,1</w:t>
      </w:r>
      <w:r w:rsidRPr="007D45A7">
        <w:rPr>
          <w:rFonts w:ascii="Arial" w:eastAsia="Times New Roman" w:hAnsi="Arial" w:cs="Arial"/>
        </w:rPr>
        <w:t xml:space="preserve">% </w:t>
      </w:r>
      <w:r w:rsidR="00C25371">
        <w:rPr>
          <w:rFonts w:ascii="Arial" w:eastAsia="Times New Roman" w:hAnsi="Arial" w:cs="Arial"/>
        </w:rPr>
        <w:t>manje</w:t>
      </w:r>
      <w:r w:rsidRPr="007D45A7">
        <w:rPr>
          <w:rFonts w:ascii="Arial" w:eastAsia="Times New Roman" w:hAnsi="Arial" w:cs="Arial"/>
        </w:rPr>
        <w:t xml:space="preserve"> u odnosu na prethodnu godinu. </w:t>
      </w:r>
      <w:r w:rsidR="00AB2A1A" w:rsidRPr="00CD3480">
        <w:rPr>
          <w:rFonts w:ascii="Arial" w:eastAsia="Times New Roman" w:hAnsi="Arial" w:cs="Arial"/>
          <w:iCs/>
          <w:color w:val="1F497D" w:themeColor="text2"/>
        </w:rPr>
        <w:t xml:space="preserve">U okviru ovih rashoda (329) izvršeni su rashodi Općine u iznosu </w:t>
      </w:r>
      <w:r w:rsidR="00C25371">
        <w:rPr>
          <w:rFonts w:ascii="Arial" w:eastAsia="Times New Roman" w:hAnsi="Arial" w:cs="Arial"/>
          <w:color w:val="1F497D" w:themeColor="text2"/>
        </w:rPr>
        <w:t>52.320,19</w:t>
      </w:r>
      <w:r w:rsidR="002F04F1" w:rsidRPr="00CD3480">
        <w:rPr>
          <w:rFonts w:ascii="Arial" w:eastAsia="Times New Roman" w:hAnsi="Arial" w:cs="Arial"/>
          <w:color w:val="1F497D" w:themeColor="text2"/>
        </w:rPr>
        <w:t xml:space="preserve"> €</w:t>
      </w:r>
      <w:r w:rsidR="00AB2A1A" w:rsidRPr="00CD3480">
        <w:rPr>
          <w:rFonts w:ascii="Arial" w:eastAsia="Times New Roman" w:hAnsi="Arial" w:cs="Arial"/>
          <w:iCs/>
          <w:color w:val="1F497D" w:themeColor="text2"/>
        </w:rPr>
        <w:t xml:space="preserve"> i rashodi proračunskih korisnika u iznosu </w:t>
      </w:r>
      <w:r w:rsidR="00C25371">
        <w:rPr>
          <w:rFonts w:ascii="Arial" w:eastAsia="Times New Roman" w:hAnsi="Arial" w:cs="Arial"/>
          <w:iCs/>
          <w:color w:val="1F497D" w:themeColor="text2"/>
        </w:rPr>
        <w:t>38.439,81</w:t>
      </w:r>
      <w:r w:rsidR="002F04F1" w:rsidRPr="00CD3480">
        <w:rPr>
          <w:rFonts w:ascii="Arial" w:eastAsia="Times New Roman" w:hAnsi="Arial" w:cs="Arial"/>
          <w:iCs/>
          <w:color w:val="1F497D" w:themeColor="text2"/>
        </w:rPr>
        <w:t xml:space="preserve"> € </w:t>
      </w:r>
      <w:r w:rsidR="00AB2A1A" w:rsidRPr="007D45A7">
        <w:rPr>
          <w:rFonts w:ascii="Arial" w:eastAsia="Times New Roman" w:hAnsi="Arial" w:cs="Arial"/>
          <w:iCs/>
        </w:rPr>
        <w:t xml:space="preserve">(premije osiguranja i druge pristojbe i naknade). </w:t>
      </w:r>
    </w:p>
    <w:p w14:paraId="7BC611D7" w14:textId="77777777" w:rsidR="007A030A" w:rsidRPr="007D45A7" w:rsidRDefault="007A030A" w:rsidP="00D968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3501A8AE" w14:textId="3FA95A08" w:rsidR="00C627EE" w:rsidRDefault="00EF4BC8" w:rsidP="00C627EE">
      <w:pPr>
        <w:spacing w:after="0" w:line="240" w:lineRule="auto"/>
        <w:jc w:val="both"/>
        <w:rPr>
          <w:rFonts w:ascii="Arial" w:eastAsia="Times New Roman" w:hAnsi="Arial" w:cs="Arial"/>
        </w:rPr>
      </w:pPr>
      <w:r>
        <w:rPr>
          <w:rFonts w:ascii="Arial" w:eastAsia="Times New Roman" w:hAnsi="Arial" w:cs="Arial"/>
        </w:rPr>
        <w:t>Rashodi Općine</w:t>
      </w:r>
      <w:r w:rsidR="00C17564" w:rsidRPr="00BE0561">
        <w:rPr>
          <w:rFonts w:ascii="Arial" w:eastAsia="Times New Roman" w:hAnsi="Arial" w:cs="Arial"/>
        </w:rPr>
        <w:t xml:space="preserve"> </w:t>
      </w:r>
      <w:r w:rsidR="00AB2A1A" w:rsidRPr="00BE0561">
        <w:rPr>
          <w:rFonts w:ascii="Arial" w:eastAsia="Times New Roman" w:hAnsi="Arial" w:cs="Arial"/>
        </w:rPr>
        <w:t xml:space="preserve">(329) se odnose na </w:t>
      </w:r>
      <w:r w:rsidR="00C627EE">
        <w:rPr>
          <w:rFonts w:ascii="Arial" w:eastAsia="Times New Roman" w:hAnsi="Arial" w:cs="Arial"/>
        </w:rPr>
        <w:t xml:space="preserve">naknade rada predstavničkog tijela i ostalih tijela (3291) </w:t>
      </w:r>
      <w:r w:rsidR="00C25371">
        <w:rPr>
          <w:rFonts w:ascii="Arial" w:eastAsia="Times New Roman" w:hAnsi="Arial" w:cs="Arial"/>
        </w:rPr>
        <w:t>32.548,50</w:t>
      </w:r>
      <w:r w:rsidR="00C627EE">
        <w:rPr>
          <w:rFonts w:ascii="Arial" w:eastAsia="Times New Roman" w:hAnsi="Arial" w:cs="Arial"/>
        </w:rPr>
        <w:t xml:space="preserve"> € (</w:t>
      </w:r>
      <w:r w:rsidR="00C627EE" w:rsidRPr="00BE0561">
        <w:rPr>
          <w:rFonts w:ascii="Arial" w:eastAsia="Times New Roman" w:hAnsi="Arial" w:cs="Arial"/>
        </w:rPr>
        <w:t xml:space="preserve">naknade rada predstavničkog tijela </w:t>
      </w:r>
      <w:r w:rsidR="002C468B">
        <w:rPr>
          <w:rFonts w:ascii="Arial" w:eastAsia="Times New Roman" w:hAnsi="Arial" w:cs="Arial"/>
        </w:rPr>
        <w:t>4.180,55</w:t>
      </w:r>
      <w:r w:rsidR="00C627EE" w:rsidRPr="00BE0561">
        <w:rPr>
          <w:rFonts w:ascii="Arial" w:eastAsia="Times New Roman" w:hAnsi="Arial" w:cs="Arial"/>
        </w:rPr>
        <w:t xml:space="preserve"> €</w:t>
      </w:r>
      <w:r w:rsidR="00C627EE">
        <w:rPr>
          <w:rFonts w:ascii="Arial" w:eastAsia="Times New Roman" w:hAnsi="Arial" w:cs="Arial"/>
        </w:rPr>
        <w:t xml:space="preserve">), </w:t>
      </w:r>
      <w:r w:rsidR="00C627EE" w:rsidRPr="00BE0561">
        <w:rPr>
          <w:rFonts w:ascii="Arial" w:eastAsia="Times New Roman" w:hAnsi="Arial" w:cs="Arial"/>
        </w:rPr>
        <w:t xml:space="preserve">premije osiguranja (3292) </w:t>
      </w:r>
      <w:r w:rsidR="002C468B">
        <w:rPr>
          <w:rFonts w:ascii="Arial" w:eastAsia="Times New Roman" w:hAnsi="Arial" w:cs="Arial"/>
        </w:rPr>
        <w:t>8.305,27</w:t>
      </w:r>
      <w:r w:rsidR="00C627EE" w:rsidRPr="00BE0561">
        <w:rPr>
          <w:rFonts w:ascii="Arial" w:eastAsia="Times New Roman" w:hAnsi="Arial" w:cs="Arial"/>
        </w:rPr>
        <w:t xml:space="preserve"> €, reprezentaciju (3293) </w:t>
      </w:r>
      <w:r w:rsidR="002C468B">
        <w:rPr>
          <w:rFonts w:ascii="Arial" w:eastAsia="Times New Roman" w:hAnsi="Arial" w:cs="Arial"/>
        </w:rPr>
        <w:t>11.582,96</w:t>
      </w:r>
      <w:r w:rsidR="00C627EE" w:rsidRPr="00BE0561">
        <w:rPr>
          <w:rFonts w:ascii="Arial" w:eastAsia="Times New Roman" w:hAnsi="Arial" w:cs="Arial"/>
        </w:rPr>
        <w:t xml:space="preserve"> €, članarine (3294) </w:t>
      </w:r>
      <w:r w:rsidR="002C468B">
        <w:rPr>
          <w:rFonts w:ascii="Arial" w:eastAsia="Times New Roman" w:hAnsi="Arial" w:cs="Arial"/>
        </w:rPr>
        <w:t>7.068,87</w:t>
      </w:r>
      <w:r w:rsidR="00C627EE" w:rsidRPr="00BE0561">
        <w:rPr>
          <w:rFonts w:ascii="Arial" w:eastAsia="Times New Roman" w:hAnsi="Arial" w:cs="Arial"/>
        </w:rPr>
        <w:t xml:space="preserve"> €, pristojbe i naknade (3295) </w:t>
      </w:r>
      <w:r w:rsidR="002C468B">
        <w:rPr>
          <w:rFonts w:ascii="Arial" w:eastAsia="Times New Roman" w:hAnsi="Arial" w:cs="Arial"/>
        </w:rPr>
        <w:t>7.059,04</w:t>
      </w:r>
      <w:r w:rsidR="00C627EE" w:rsidRPr="00BE0561">
        <w:rPr>
          <w:rFonts w:ascii="Arial" w:eastAsia="Times New Roman" w:hAnsi="Arial" w:cs="Arial"/>
        </w:rPr>
        <w:t xml:space="preserve"> €, te ostale rashode poslovanja (3299) </w:t>
      </w:r>
      <w:r w:rsidR="002C468B">
        <w:rPr>
          <w:rFonts w:ascii="Arial" w:eastAsia="Times New Roman" w:hAnsi="Arial" w:cs="Arial"/>
        </w:rPr>
        <w:t>14.123,50</w:t>
      </w:r>
      <w:r w:rsidR="00C627EE" w:rsidRPr="00BE0561">
        <w:rPr>
          <w:rFonts w:ascii="Arial" w:eastAsia="Times New Roman" w:hAnsi="Arial" w:cs="Arial"/>
        </w:rPr>
        <w:t xml:space="preserve"> €. </w:t>
      </w:r>
      <w:r w:rsidR="002C468B">
        <w:rPr>
          <w:rFonts w:ascii="Arial" w:eastAsia="Times New Roman" w:hAnsi="Arial" w:cs="Arial"/>
        </w:rPr>
        <w:t>Rashodi su manji nego prethodne godine, jer su u istom izvještajnom razdoblju prethodne godine bili izvršeni troškovi provedbe lokalnih izbora u iznosu 53.509,12 € - naknade birački odbori i izborno povjerenstvo.</w:t>
      </w:r>
    </w:p>
    <w:p w14:paraId="06CCA550" w14:textId="77777777" w:rsidR="00C627EE" w:rsidRDefault="00C627EE" w:rsidP="00C627EE">
      <w:pPr>
        <w:spacing w:after="0" w:line="240" w:lineRule="auto"/>
        <w:jc w:val="both"/>
        <w:rPr>
          <w:rFonts w:ascii="Arial" w:eastAsia="Times New Roman" w:hAnsi="Arial" w:cs="Arial"/>
        </w:rPr>
      </w:pPr>
    </w:p>
    <w:p w14:paraId="43CF5055" w14:textId="423D7B6E" w:rsidR="007A030A" w:rsidRPr="007A030A" w:rsidRDefault="007A030A" w:rsidP="007A030A">
      <w:pPr>
        <w:spacing w:after="0" w:line="240" w:lineRule="auto"/>
        <w:jc w:val="both"/>
        <w:rPr>
          <w:rFonts w:ascii="Arial" w:eastAsia="Times New Roman" w:hAnsi="Arial" w:cs="Arial"/>
        </w:rPr>
      </w:pPr>
      <w:r w:rsidRPr="007A030A">
        <w:rPr>
          <w:rFonts w:ascii="Arial" w:eastAsia="Times New Roman" w:hAnsi="Arial" w:cs="Arial"/>
        </w:rPr>
        <w:lastRenderedPageBreak/>
        <w:t xml:space="preserve">Prema odluci Općinskog vijeća od 23. rujna 2025. godine, naknada članovima općinskog vijeća iznosi neto 100 € po održanoj sjednici, a predsjedniku Općinskog vijeća neto 200 € po održanoj sjednici. </w:t>
      </w:r>
    </w:p>
    <w:p w14:paraId="7894B484" w14:textId="77777777" w:rsidR="002C468B" w:rsidRDefault="002C468B" w:rsidP="007A030A">
      <w:pPr>
        <w:spacing w:after="0" w:line="240" w:lineRule="auto"/>
        <w:jc w:val="both"/>
        <w:rPr>
          <w:rFonts w:ascii="Arial" w:eastAsia="Times New Roman" w:hAnsi="Arial" w:cs="Arial"/>
        </w:rPr>
      </w:pPr>
    </w:p>
    <w:p w14:paraId="279471B1" w14:textId="19796A80" w:rsidR="007E4013" w:rsidRPr="00BE0561" w:rsidRDefault="007E4013" w:rsidP="007E40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Pr>
          <w:rFonts w:ascii="Arial" w:eastAsia="Times New Roman" w:hAnsi="Arial" w:cs="Arial"/>
        </w:rPr>
        <w:t xml:space="preserve">Rashodi proračunskih korisnika (329) iznose </w:t>
      </w:r>
      <w:r w:rsidR="002C468B">
        <w:rPr>
          <w:rFonts w:ascii="Arial" w:eastAsia="Times New Roman" w:hAnsi="Arial" w:cs="Arial"/>
        </w:rPr>
        <w:t>38.439,81</w:t>
      </w:r>
      <w:r>
        <w:rPr>
          <w:rFonts w:ascii="Arial" w:eastAsia="Times New Roman" w:hAnsi="Arial" w:cs="Arial"/>
        </w:rPr>
        <w:t xml:space="preserve"> €, od čega se vrijednosno značajniji odnose na naknade upravnim vijećima kod proračunskih korisnika </w:t>
      </w:r>
      <w:r w:rsidR="001C3723">
        <w:rPr>
          <w:rFonts w:ascii="Arial" w:eastAsia="Times New Roman" w:hAnsi="Arial" w:cs="Arial"/>
        </w:rPr>
        <w:t>28.367,95</w:t>
      </w:r>
      <w:r>
        <w:rPr>
          <w:rFonts w:ascii="Arial" w:eastAsia="Times New Roman" w:hAnsi="Arial" w:cs="Arial"/>
        </w:rPr>
        <w:t xml:space="preserve"> € (vrtić </w:t>
      </w:r>
      <w:r w:rsidR="001C3723">
        <w:rPr>
          <w:rFonts w:ascii="Arial" w:eastAsia="Times New Roman" w:hAnsi="Arial" w:cs="Arial"/>
        </w:rPr>
        <w:t xml:space="preserve">10.451,35 </w:t>
      </w:r>
      <w:r>
        <w:rPr>
          <w:rFonts w:ascii="Arial" w:eastAsia="Times New Roman" w:hAnsi="Arial" w:cs="Arial"/>
        </w:rPr>
        <w:t>€</w:t>
      </w:r>
      <w:r w:rsidR="0002069C">
        <w:rPr>
          <w:rFonts w:ascii="Arial" w:eastAsia="Times New Roman" w:hAnsi="Arial" w:cs="Arial"/>
        </w:rPr>
        <w:t xml:space="preserve">, muzeji i galerije </w:t>
      </w:r>
      <w:r w:rsidR="001C3723">
        <w:rPr>
          <w:rFonts w:ascii="Arial" w:eastAsia="Times New Roman" w:hAnsi="Arial" w:cs="Arial"/>
        </w:rPr>
        <w:t>8.958,30</w:t>
      </w:r>
      <w:r w:rsidR="0002069C">
        <w:rPr>
          <w:rFonts w:ascii="Arial" w:eastAsia="Times New Roman" w:hAnsi="Arial" w:cs="Arial"/>
        </w:rPr>
        <w:t xml:space="preserve"> €,</w:t>
      </w:r>
      <w:r>
        <w:rPr>
          <w:rFonts w:ascii="Arial" w:eastAsia="Times New Roman" w:hAnsi="Arial" w:cs="Arial"/>
        </w:rPr>
        <w:t xml:space="preserve"> dom za stare </w:t>
      </w:r>
      <w:r w:rsidR="001C3723">
        <w:rPr>
          <w:rFonts w:ascii="Arial" w:eastAsia="Times New Roman" w:hAnsi="Arial" w:cs="Arial"/>
        </w:rPr>
        <w:t>8.958,30</w:t>
      </w:r>
      <w:r>
        <w:rPr>
          <w:rFonts w:ascii="Arial" w:eastAsia="Times New Roman" w:hAnsi="Arial" w:cs="Arial"/>
        </w:rPr>
        <w:t xml:space="preserve"> €) i premije osiguranja </w:t>
      </w:r>
      <w:r w:rsidR="001C3723">
        <w:rPr>
          <w:rFonts w:ascii="Arial" w:eastAsia="Times New Roman" w:hAnsi="Arial" w:cs="Arial"/>
        </w:rPr>
        <w:t>7.491,93</w:t>
      </w:r>
      <w:r>
        <w:rPr>
          <w:rFonts w:ascii="Arial" w:eastAsia="Times New Roman" w:hAnsi="Arial" w:cs="Arial"/>
        </w:rPr>
        <w:t xml:space="preserve"> €</w:t>
      </w:r>
      <w:r w:rsidR="0002069C">
        <w:rPr>
          <w:rFonts w:ascii="Arial" w:eastAsia="Times New Roman" w:hAnsi="Arial" w:cs="Arial"/>
        </w:rPr>
        <w:t xml:space="preserve"> (od čega osiguranje </w:t>
      </w:r>
      <w:r w:rsidR="001E54FB">
        <w:rPr>
          <w:rFonts w:ascii="Arial" w:eastAsia="Times New Roman" w:hAnsi="Arial" w:cs="Arial"/>
        </w:rPr>
        <w:t xml:space="preserve">zgrade </w:t>
      </w:r>
      <w:r w:rsidR="0002069C">
        <w:rPr>
          <w:rFonts w:ascii="Arial" w:eastAsia="Times New Roman" w:hAnsi="Arial" w:cs="Arial"/>
        </w:rPr>
        <w:t xml:space="preserve">doma za stare </w:t>
      </w:r>
      <w:r w:rsidR="009F6DF6">
        <w:rPr>
          <w:rFonts w:ascii="Arial" w:eastAsia="Times New Roman" w:hAnsi="Arial" w:cs="Arial"/>
        </w:rPr>
        <w:t>4.177,91</w:t>
      </w:r>
      <w:r w:rsidR="0002069C">
        <w:rPr>
          <w:rFonts w:ascii="Arial" w:eastAsia="Times New Roman" w:hAnsi="Arial" w:cs="Arial"/>
        </w:rPr>
        <w:t xml:space="preserve"> €,</w:t>
      </w:r>
      <w:r w:rsidR="009A4BF0">
        <w:rPr>
          <w:rFonts w:ascii="Arial" w:eastAsia="Times New Roman" w:hAnsi="Arial" w:cs="Arial"/>
        </w:rPr>
        <w:t xml:space="preserve"> osiguranje imovine u muzejima </w:t>
      </w:r>
      <w:r w:rsidR="009F6DF6">
        <w:rPr>
          <w:rFonts w:ascii="Arial" w:eastAsia="Times New Roman" w:hAnsi="Arial" w:cs="Arial"/>
        </w:rPr>
        <w:t>937,32</w:t>
      </w:r>
      <w:r w:rsidR="009A4BF0">
        <w:rPr>
          <w:rFonts w:ascii="Arial" w:eastAsia="Times New Roman" w:hAnsi="Arial" w:cs="Arial"/>
        </w:rPr>
        <w:t xml:space="preserve"> €, </w:t>
      </w:r>
      <w:r w:rsidR="00AF10F4">
        <w:rPr>
          <w:rFonts w:ascii="Arial" w:eastAsia="Times New Roman" w:hAnsi="Arial" w:cs="Arial"/>
        </w:rPr>
        <w:t xml:space="preserve">osiguranje u imovine i zaposlenika u vrtiću </w:t>
      </w:r>
      <w:r w:rsidR="009F6DF6">
        <w:rPr>
          <w:rFonts w:ascii="Arial" w:eastAsia="Times New Roman" w:hAnsi="Arial" w:cs="Arial"/>
        </w:rPr>
        <w:t>1.680,38</w:t>
      </w:r>
      <w:r w:rsidR="001E54FB">
        <w:rPr>
          <w:rFonts w:ascii="Arial" w:eastAsia="Times New Roman" w:hAnsi="Arial" w:cs="Arial"/>
        </w:rPr>
        <w:t xml:space="preserve"> €, osiguranje vozila u vatrogasnoj postrojbi </w:t>
      </w:r>
      <w:r w:rsidR="009F6DF6">
        <w:rPr>
          <w:rFonts w:ascii="Arial" w:eastAsia="Times New Roman" w:hAnsi="Arial" w:cs="Arial"/>
        </w:rPr>
        <w:t>0</w:t>
      </w:r>
      <w:r w:rsidR="001E54FB">
        <w:rPr>
          <w:rFonts w:ascii="Arial" w:eastAsia="Times New Roman" w:hAnsi="Arial" w:cs="Arial"/>
        </w:rPr>
        <w:t xml:space="preserve"> €)</w:t>
      </w:r>
      <w:r>
        <w:rPr>
          <w:rFonts w:ascii="Arial" w:eastAsia="Times New Roman" w:hAnsi="Arial" w:cs="Arial"/>
        </w:rPr>
        <w:t xml:space="preserve">. </w:t>
      </w:r>
    </w:p>
    <w:p w14:paraId="3982A450" w14:textId="04DA5C36" w:rsidR="007E4013" w:rsidRPr="00BE0561" w:rsidRDefault="007E4013" w:rsidP="00AB2A1A">
      <w:pPr>
        <w:spacing w:after="0" w:line="240" w:lineRule="auto"/>
        <w:jc w:val="both"/>
        <w:rPr>
          <w:rFonts w:ascii="Arial" w:eastAsia="Times New Roman" w:hAnsi="Arial" w:cs="Arial"/>
          <w:iCs/>
        </w:rPr>
      </w:pPr>
    </w:p>
    <w:p w14:paraId="3EFF66FE" w14:textId="695B99D2" w:rsidR="00790C2C" w:rsidRDefault="002F04F1" w:rsidP="0021122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8"/>
          <w:szCs w:val="18"/>
        </w:rPr>
      </w:pPr>
      <w:r w:rsidRPr="00CD3480">
        <w:rPr>
          <w:rFonts w:ascii="Arial" w:eastAsia="Times New Roman" w:hAnsi="Arial" w:cs="Arial"/>
          <w:sz w:val="18"/>
          <w:szCs w:val="18"/>
        </w:rPr>
        <w:t>Od početka 2023. isplaćuje se naknada za rad upravnog vijeća dječjih vrtića</w:t>
      </w:r>
      <w:r w:rsidR="001C3B74" w:rsidRPr="00CD3480">
        <w:rPr>
          <w:rFonts w:ascii="Arial" w:eastAsia="Times New Roman" w:hAnsi="Arial" w:cs="Arial"/>
          <w:sz w:val="18"/>
          <w:szCs w:val="18"/>
        </w:rPr>
        <w:t xml:space="preserve"> i u 2024. godine iznosi </w:t>
      </w:r>
      <w:r w:rsidR="00BE0561" w:rsidRPr="00CD3480">
        <w:rPr>
          <w:rFonts w:ascii="Arial" w:eastAsia="Times New Roman" w:hAnsi="Arial" w:cs="Arial"/>
          <w:sz w:val="18"/>
          <w:szCs w:val="18"/>
        </w:rPr>
        <w:t>8.322,60</w:t>
      </w:r>
      <w:r w:rsidR="001C3B74" w:rsidRPr="00CD3480">
        <w:rPr>
          <w:rFonts w:ascii="Arial" w:eastAsia="Times New Roman" w:hAnsi="Arial" w:cs="Arial"/>
          <w:sz w:val="18"/>
          <w:szCs w:val="18"/>
        </w:rPr>
        <w:t xml:space="preserve"> € (u </w:t>
      </w:r>
      <w:r w:rsidRPr="00CD3480">
        <w:rPr>
          <w:rFonts w:ascii="Arial" w:eastAsia="Times New Roman" w:hAnsi="Arial" w:cs="Arial"/>
          <w:sz w:val="18"/>
          <w:szCs w:val="18"/>
        </w:rPr>
        <w:t>2023. ovi rashodi iznos</w:t>
      </w:r>
      <w:r w:rsidR="001C3B74" w:rsidRPr="00CD3480">
        <w:rPr>
          <w:rFonts w:ascii="Arial" w:eastAsia="Times New Roman" w:hAnsi="Arial" w:cs="Arial"/>
          <w:sz w:val="18"/>
          <w:szCs w:val="18"/>
        </w:rPr>
        <w:t>ili</w:t>
      </w:r>
      <w:r w:rsidRPr="00CD3480">
        <w:rPr>
          <w:rFonts w:ascii="Arial" w:eastAsia="Times New Roman" w:hAnsi="Arial" w:cs="Arial"/>
          <w:sz w:val="18"/>
          <w:szCs w:val="18"/>
        </w:rPr>
        <w:t xml:space="preserve"> </w:t>
      </w:r>
      <w:r w:rsidR="00FC25AA" w:rsidRPr="00CD3480">
        <w:rPr>
          <w:rFonts w:ascii="Arial" w:eastAsia="Times New Roman" w:hAnsi="Arial" w:cs="Arial"/>
          <w:sz w:val="18"/>
          <w:szCs w:val="18"/>
        </w:rPr>
        <w:t>7.824,75</w:t>
      </w:r>
      <w:r w:rsidRPr="00CD3480">
        <w:rPr>
          <w:rFonts w:ascii="Arial" w:eastAsia="Times New Roman" w:hAnsi="Arial" w:cs="Arial"/>
          <w:sz w:val="18"/>
          <w:szCs w:val="18"/>
        </w:rPr>
        <w:t xml:space="preserve"> €</w:t>
      </w:r>
      <w:r w:rsidR="001C3B74" w:rsidRPr="00CD3480">
        <w:rPr>
          <w:rFonts w:ascii="Arial" w:eastAsia="Times New Roman" w:hAnsi="Arial" w:cs="Arial"/>
          <w:sz w:val="18"/>
          <w:szCs w:val="18"/>
        </w:rPr>
        <w:t>)</w:t>
      </w:r>
      <w:r w:rsidRPr="00CD3480">
        <w:rPr>
          <w:rFonts w:ascii="Arial" w:eastAsia="Times New Roman" w:hAnsi="Arial" w:cs="Arial"/>
          <w:sz w:val="18"/>
          <w:szCs w:val="18"/>
        </w:rPr>
        <w:t>.</w:t>
      </w:r>
      <w:r w:rsidR="00FC25AA" w:rsidRPr="00CD3480">
        <w:rPr>
          <w:rFonts w:ascii="Arial" w:eastAsia="Times New Roman" w:hAnsi="Arial" w:cs="Arial"/>
          <w:sz w:val="18"/>
          <w:szCs w:val="18"/>
        </w:rPr>
        <w:t xml:space="preserve"> Naknada za rad članova upravnog vijeća u Domu za starije </w:t>
      </w:r>
      <w:r w:rsidR="001C3B74" w:rsidRPr="00CD3480">
        <w:rPr>
          <w:rFonts w:ascii="Arial" w:eastAsia="Times New Roman" w:hAnsi="Arial" w:cs="Arial"/>
          <w:sz w:val="18"/>
          <w:szCs w:val="18"/>
        </w:rPr>
        <w:t>u 2023. je iznosila</w:t>
      </w:r>
      <w:r w:rsidR="00FC25AA" w:rsidRPr="00CD3480">
        <w:rPr>
          <w:rFonts w:ascii="Arial" w:eastAsia="Times New Roman" w:hAnsi="Arial" w:cs="Arial"/>
          <w:sz w:val="18"/>
          <w:szCs w:val="18"/>
        </w:rPr>
        <w:t xml:space="preserve"> 8.536,80 €</w:t>
      </w:r>
      <w:r w:rsidR="001C3B74" w:rsidRPr="00CD3480">
        <w:rPr>
          <w:rFonts w:ascii="Arial" w:eastAsia="Times New Roman" w:hAnsi="Arial" w:cs="Arial"/>
          <w:sz w:val="18"/>
          <w:szCs w:val="18"/>
        </w:rPr>
        <w:t>, a u 2024. godin</w:t>
      </w:r>
      <w:r w:rsidR="001E54FB">
        <w:rPr>
          <w:rFonts w:ascii="Arial" w:eastAsia="Times New Roman" w:hAnsi="Arial" w:cs="Arial"/>
          <w:sz w:val="18"/>
          <w:szCs w:val="18"/>
        </w:rPr>
        <w:t>i</w:t>
      </w:r>
      <w:r w:rsidR="001C3B74" w:rsidRPr="00CD3480">
        <w:rPr>
          <w:rFonts w:ascii="Arial" w:eastAsia="Times New Roman" w:hAnsi="Arial" w:cs="Arial"/>
          <w:sz w:val="18"/>
          <w:szCs w:val="18"/>
        </w:rPr>
        <w:t xml:space="preserve"> </w:t>
      </w:r>
      <w:r w:rsidR="00BE0561" w:rsidRPr="00CD3480">
        <w:rPr>
          <w:rFonts w:ascii="Arial" w:eastAsia="Times New Roman" w:hAnsi="Arial" w:cs="Arial"/>
          <w:sz w:val="18"/>
          <w:szCs w:val="18"/>
        </w:rPr>
        <w:t>8.323,20</w:t>
      </w:r>
      <w:r w:rsidR="001C3B74" w:rsidRPr="00CD3480">
        <w:rPr>
          <w:rFonts w:ascii="Arial" w:eastAsia="Times New Roman" w:hAnsi="Arial" w:cs="Arial"/>
          <w:sz w:val="18"/>
          <w:szCs w:val="18"/>
        </w:rPr>
        <w:t xml:space="preserve"> €</w:t>
      </w:r>
      <w:r w:rsidR="00FC25AA" w:rsidRPr="00CD3480">
        <w:rPr>
          <w:rFonts w:ascii="Arial" w:eastAsia="Times New Roman" w:hAnsi="Arial" w:cs="Arial"/>
          <w:sz w:val="18"/>
          <w:szCs w:val="18"/>
        </w:rPr>
        <w:t>.</w:t>
      </w:r>
      <w:r w:rsidR="001E54FB">
        <w:rPr>
          <w:rFonts w:ascii="Arial" w:eastAsia="Times New Roman" w:hAnsi="Arial" w:cs="Arial"/>
          <w:sz w:val="18"/>
          <w:szCs w:val="18"/>
        </w:rPr>
        <w:t xml:space="preserve"> </w:t>
      </w:r>
      <w:r w:rsidR="008E6B42" w:rsidRPr="008E6B42">
        <w:rPr>
          <w:rFonts w:ascii="Arial" w:eastAsia="Times New Roman" w:hAnsi="Arial" w:cs="Arial"/>
          <w:sz w:val="18"/>
          <w:szCs w:val="18"/>
        </w:rPr>
        <w:t xml:space="preserve">Naknada za rad članova upravnog vijeća u </w:t>
      </w:r>
      <w:r w:rsidR="008E6B42">
        <w:rPr>
          <w:rFonts w:ascii="Arial" w:eastAsia="Times New Roman" w:hAnsi="Arial" w:cs="Arial"/>
          <w:sz w:val="18"/>
          <w:szCs w:val="18"/>
        </w:rPr>
        <w:t>Muzejima i galerijama se isplaćuje od rujna 2025. godine.</w:t>
      </w:r>
    </w:p>
    <w:p w14:paraId="5A00CDA0" w14:textId="77777777" w:rsidR="007E4013" w:rsidRPr="00CD3480" w:rsidRDefault="007E4013" w:rsidP="0021122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8"/>
          <w:szCs w:val="18"/>
        </w:rPr>
      </w:pPr>
    </w:p>
    <w:p w14:paraId="6890E148" w14:textId="69478EB1" w:rsidR="008976D7" w:rsidRPr="006D630F" w:rsidRDefault="001C3B74" w:rsidP="008976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r w:rsidRPr="00BE0561">
        <w:rPr>
          <w:rFonts w:ascii="Arial" w:eastAsia="Times New Roman" w:hAnsi="Arial" w:cs="Arial"/>
        </w:rPr>
        <w:t>Sveukupno r</w:t>
      </w:r>
      <w:r w:rsidR="00C17564" w:rsidRPr="00BE0561">
        <w:rPr>
          <w:rFonts w:ascii="Arial" w:eastAsia="Times New Roman" w:hAnsi="Arial" w:cs="Arial"/>
        </w:rPr>
        <w:t xml:space="preserve">ashodi za premije osiguranja (3292) su ostvareni u iznosu </w:t>
      </w:r>
      <w:r w:rsidR="009F6DF6">
        <w:rPr>
          <w:rFonts w:ascii="Arial" w:eastAsia="Times New Roman" w:hAnsi="Arial" w:cs="Arial"/>
        </w:rPr>
        <w:t>15.797,20</w:t>
      </w:r>
      <w:r w:rsidR="00B16E53" w:rsidRPr="00BE0561">
        <w:rPr>
          <w:rFonts w:ascii="Arial" w:eastAsia="Times New Roman" w:hAnsi="Arial" w:cs="Arial"/>
        </w:rPr>
        <w:t xml:space="preserve"> €</w:t>
      </w:r>
      <w:r w:rsidR="00C17564" w:rsidRPr="00BE0561">
        <w:rPr>
          <w:rFonts w:ascii="Arial" w:eastAsia="Times New Roman" w:hAnsi="Arial" w:cs="Arial"/>
        </w:rPr>
        <w:t xml:space="preserve"> što je za </w:t>
      </w:r>
      <w:r w:rsidR="009F6DF6">
        <w:rPr>
          <w:rFonts w:ascii="Arial" w:eastAsia="Times New Roman" w:hAnsi="Arial" w:cs="Arial"/>
        </w:rPr>
        <w:t>602,63</w:t>
      </w:r>
      <w:r w:rsidRPr="00BE0561">
        <w:rPr>
          <w:rFonts w:ascii="Arial" w:eastAsia="Times New Roman" w:hAnsi="Arial" w:cs="Arial"/>
        </w:rPr>
        <w:t xml:space="preserve"> €</w:t>
      </w:r>
      <w:r w:rsidR="00C17564" w:rsidRPr="00BE0561">
        <w:rPr>
          <w:rFonts w:ascii="Arial" w:eastAsia="Times New Roman" w:hAnsi="Arial" w:cs="Arial"/>
        </w:rPr>
        <w:t xml:space="preserve"> ili </w:t>
      </w:r>
      <w:r w:rsidR="009F6DF6">
        <w:rPr>
          <w:rFonts w:ascii="Arial" w:eastAsia="Times New Roman" w:hAnsi="Arial" w:cs="Arial"/>
        </w:rPr>
        <w:t>3,7</w:t>
      </w:r>
      <w:r w:rsidR="00C17564" w:rsidRPr="00BE0561">
        <w:rPr>
          <w:rFonts w:ascii="Arial" w:eastAsia="Times New Roman" w:hAnsi="Arial" w:cs="Arial"/>
        </w:rPr>
        <w:t xml:space="preserve">% </w:t>
      </w:r>
      <w:r w:rsidR="009F6DF6">
        <w:rPr>
          <w:rFonts w:ascii="Arial" w:eastAsia="Times New Roman" w:hAnsi="Arial" w:cs="Arial"/>
        </w:rPr>
        <w:t>manje</w:t>
      </w:r>
      <w:r w:rsidR="00C17564" w:rsidRPr="00BE0561">
        <w:rPr>
          <w:rFonts w:ascii="Arial" w:eastAsia="Times New Roman" w:hAnsi="Arial" w:cs="Arial"/>
        </w:rPr>
        <w:t xml:space="preserve"> od rashoda iskazanih u prethodnoj </w:t>
      </w:r>
      <w:r w:rsidR="00C17564" w:rsidRPr="006D630F">
        <w:rPr>
          <w:rFonts w:ascii="Arial" w:eastAsia="Times New Roman" w:hAnsi="Arial" w:cs="Arial"/>
        </w:rPr>
        <w:t xml:space="preserve">proračunskoj godini (osiguranje vozila, imovine). </w:t>
      </w:r>
      <w:r w:rsidR="008976D7" w:rsidRPr="006D630F">
        <w:rPr>
          <w:rFonts w:ascii="Arial" w:hAnsi="Arial" w:cs="Arial"/>
        </w:rPr>
        <w:t>U 202</w:t>
      </w:r>
      <w:r w:rsidR="007E4013">
        <w:rPr>
          <w:rFonts w:ascii="Arial" w:hAnsi="Arial" w:cs="Arial"/>
        </w:rPr>
        <w:t>5</w:t>
      </w:r>
      <w:r w:rsidR="008976D7" w:rsidRPr="006D630F">
        <w:rPr>
          <w:rFonts w:ascii="Arial" w:hAnsi="Arial" w:cs="Arial"/>
        </w:rPr>
        <w:t xml:space="preserve">., kao niti u </w:t>
      </w:r>
      <w:r w:rsidRPr="006D630F">
        <w:rPr>
          <w:rFonts w:ascii="Arial" w:hAnsi="Arial" w:cs="Arial"/>
        </w:rPr>
        <w:t xml:space="preserve">razdoblju </w:t>
      </w:r>
      <w:r w:rsidR="008976D7" w:rsidRPr="006D630F">
        <w:rPr>
          <w:rFonts w:ascii="Arial" w:hAnsi="Arial" w:cs="Arial"/>
        </w:rPr>
        <w:t>2020</w:t>
      </w:r>
      <w:r w:rsidRPr="006D630F">
        <w:rPr>
          <w:rFonts w:ascii="Arial" w:hAnsi="Arial" w:cs="Arial"/>
        </w:rPr>
        <w:t>-202</w:t>
      </w:r>
      <w:r w:rsidR="007E4013">
        <w:rPr>
          <w:rFonts w:ascii="Arial" w:hAnsi="Arial" w:cs="Arial"/>
        </w:rPr>
        <w:t>4</w:t>
      </w:r>
      <w:r w:rsidR="008976D7" w:rsidRPr="006D630F">
        <w:rPr>
          <w:rFonts w:ascii="Arial" w:hAnsi="Arial" w:cs="Arial"/>
        </w:rPr>
        <w:t>. nije bilo plaćanj</w:t>
      </w:r>
      <w:r w:rsidR="009F07E0">
        <w:rPr>
          <w:rFonts w:ascii="Arial" w:hAnsi="Arial" w:cs="Arial"/>
        </w:rPr>
        <w:t>a</w:t>
      </w:r>
      <w:r w:rsidR="008976D7" w:rsidRPr="006D630F">
        <w:rPr>
          <w:rFonts w:ascii="Arial" w:hAnsi="Arial" w:cs="Arial"/>
        </w:rPr>
        <w:t xml:space="preserve"> premije osiguranja zaposlenika</w:t>
      </w:r>
      <w:r w:rsidR="00AB007F" w:rsidRPr="006D630F">
        <w:rPr>
          <w:rFonts w:ascii="Arial" w:hAnsi="Arial" w:cs="Arial"/>
        </w:rPr>
        <w:t xml:space="preserve"> Općine</w:t>
      </w:r>
      <w:r w:rsidR="008976D7" w:rsidRPr="006D630F">
        <w:rPr>
          <w:rFonts w:ascii="Arial" w:hAnsi="Arial" w:cs="Arial"/>
        </w:rPr>
        <w:t>.</w:t>
      </w:r>
    </w:p>
    <w:p w14:paraId="1A367F7C" w14:textId="77777777" w:rsidR="008976D7" w:rsidRPr="004F2598" w:rsidRDefault="008976D7" w:rsidP="008976D7">
      <w:pPr>
        <w:autoSpaceDE w:val="0"/>
        <w:autoSpaceDN w:val="0"/>
        <w:adjustRightInd w:val="0"/>
        <w:spacing w:after="0" w:line="240" w:lineRule="auto"/>
        <w:jc w:val="both"/>
        <w:rPr>
          <w:rFonts w:ascii="Arial" w:eastAsia="Times New Roman" w:hAnsi="Arial" w:cs="Arial"/>
          <w:color w:val="000000" w:themeColor="text1"/>
        </w:rPr>
      </w:pPr>
    </w:p>
    <w:p w14:paraId="3736ECAB" w14:textId="2DBCC2AF" w:rsidR="00AB1A34" w:rsidRPr="00AB1A34" w:rsidRDefault="00297592" w:rsidP="00AB1A34">
      <w:pPr>
        <w:spacing w:after="0" w:line="240" w:lineRule="auto"/>
        <w:jc w:val="both"/>
        <w:rPr>
          <w:rFonts w:ascii="Arial" w:eastAsia="Times New Roman" w:hAnsi="Arial" w:cs="Arial"/>
        </w:rPr>
      </w:pPr>
      <w:r w:rsidRPr="00AB1A34">
        <w:rPr>
          <w:rFonts w:ascii="Arial" w:eastAsia="Times New Roman" w:hAnsi="Arial" w:cs="Arial"/>
        </w:rPr>
        <w:t>Rashodi za osiguranje</w:t>
      </w:r>
      <w:r w:rsidR="00C17564" w:rsidRPr="00AB1A34">
        <w:rPr>
          <w:rFonts w:ascii="Arial" w:eastAsia="Times New Roman" w:hAnsi="Arial" w:cs="Arial"/>
        </w:rPr>
        <w:t xml:space="preserve"> se odnose na rashode osiguranja prijevoznih sredstava i općinske imovine </w:t>
      </w:r>
      <w:r w:rsidR="009F6DF6">
        <w:rPr>
          <w:rFonts w:ascii="Arial" w:eastAsia="Times New Roman" w:hAnsi="Arial" w:cs="Arial"/>
        </w:rPr>
        <w:t>8.305,27</w:t>
      </w:r>
      <w:r w:rsidR="00D6328B" w:rsidRPr="00AB1A34">
        <w:rPr>
          <w:rFonts w:ascii="Arial" w:eastAsia="Times New Roman" w:hAnsi="Arial" w:cs="Arial"/>
        </w:rPr>
        <w:t xml:space="preserve"> </w:t>
      </w:r>
      <w:r w:rsidRPr="00AB1A34">
        <w:rPr>
          <w:rFonts w:ascii="Arial" w:eastAsia="Times New Roman" w:hAnsi="Arial" w:cs="Arial"/>
        </w:rPr>
        <w:t>€</w:t>
      </w:r>
      <w:r w:rsidR="00C17564" w:rsidRPr="00AB1A34">
        <w:rPr>
          <w:rFonts w:ascii="Arial" w:eastAsia="Times New Roman" w:hAnsi="Arial" w:cs="Arial"/>
        </w:rPr>
        <w:t xml:space="preserve">, te rashode proračunskih korisnika </w:t>
      </w:r>
      <w:r w:rsidR="009F6DF6">
        <w:rPr>
          <w:rFonts w:ascii="Arial" w:eastAsia="Times New Roman" w:hAnsi="Arial" w:cs="Arial"/>
        </w:rPr>
        <w:t>7.491,93</w:t>
      </w:r>
      <w:r w:rsidRPr="00AB1A34">
        <w:rPr>
          <w:rFonts w:ascii="Arial" w:eastAsia="Times New Roman" w:hAnsi="Arial" w:cs="Arial"/>
        </w:rPr>
        <w:t xml:space="preserve"> €</w:t>
      </w:r>
      <w:r w:rsidR="00C17564" w:rsidRPr="00AB1A34">
        <w:rPr>
          <w:rFonts w:ascii="Arial" w:eastAsia="Times New Roman" w:hAnsi="Arial" w:cs="Arial"/>
        </w:rPr>
        <w:t xml:space="preserve">. Vrijednosno najznačajniji pojedinačni iznos police odnosi se na plaćanje premije osiguranja imovine. U Općini je to medicinska oprema kardiološke ambulante </w:t>
      </w:r>
      <w:r w:rsidR="000D03B7">
        <w:rPr>
          <w:rFonts w:ascii="Arial" w:eastAsia="Times New Roman" w:hAnsi="Arial" w:cs="Arial"/>
        </w:rPr>
        <w:t>1.271,29</w:t>
      </w:r>
      <w:r w:rsidRPr="00AB1A34">
        <w:rPr>
          <w:rFonts w:ascii="Arial" w:eastAsia="Times New Roman" w:hAnsi="Arial" w:cs="Arial"/>
        </w:rPr>
        <w:t xml:space="preserve"> €</w:t>
      </w:r>
      <w:r w:rsidR="001172CB" w:rsidRPr="00AB1A34">
        <w:rPr>
          <w:rFonts w:ascii="Arial" w:eastAsia="Times New Roman" w:hAnsi="Arial" w:cs="Arial"/>
        </w:rPr>
        <w:t>,</w:t>
      </w:r>
      <w:r w:rsidR="004F2598" w:rsidRPr="008E6B42">
        <w:rPr>
          <w:rFonts w:ascii="Arial" w:eastAsia="Times New Roman" w:hAnsi="Arial" w:cs="Arial"/>
          <w:color w:val="C00000"/>
        </w:rPr>
        <w:t xml:space="preserve"> </w:t>
      </w:r>
      <w:r w:rsidR="00C17564" w:rsidRPr="00AB1A34">
        <w:rPr>
          <w:rFonts w:ascii="Arial" w:eastAsia="Times New Roman" w:hAnsi="Arial" w:cs="Arial"/>
        </w:rPr>
        <w:t xml:space="preserve">osiguranje u iznosu </w:t>
      </w:r>
      <w:r w:rsidR="000D03B7">
        <w:rPr>
          <w:rFonts w:ascii="Arial" w:eastAsia="Times New Roman" w:hAnsi="Arial" w:cs="Arial"/>
        </w:rPr>
        <w:t>1.817,18</w:t>
      </w:r>
      <w:r w:rsidRPr="00AB1A34">
        <w:rPr>
          <w:rFonts w:ascii="Arial" w:eastAsia="Times New Roman" w:hAnsi="Arial" w:cs="Arial"/>
        </w:rPr>
        <w:t xml:space="preserve"> €</w:t>
      </w:r>
      <w:r w:rsidR="00C17564" w:rsidRPr="00AB1A34">
        <w:rPr>
          <w:rFonts w:ascii="Arial" w:eastAsia="Times New Roman" w:hAnsi="Arial" w:cs="Arial"/>
        </w:rPr>
        <w:t xml:space="preserve"> višenamjenske cisterne za vodu koja je 2019. godine dobivena na korištenje od Ministarstva gospodarstva, poduzetništva i obrta (koristi Javna vatrogasna postrojba)</w:t>
      </w:r>
      <w:r w:rsidRPr="00AB1A34">
        <w:rPr>
          <w:rFonts w:ascii="Arial" w:eastAsia="Times New Roman" w:hAnsi="Arial" w:cs="Arial"/>
        </w:rPr>
        <w:t xml:space="preserve"> </w:t>
      </w:r>
      <w:r w:rsidR="00C63097" w:rsidRPr="00AB1A34">
        <w:rPr>
          <w:rFonts w:ascii="Arial" w:eastAsia="Times New Roman" w:hAnsi="Arial" w:cs="Arial"/>
        </w:rPr>
        <w:t>i drugo</w:t>
      </w:r>
      <w:r w:rsidR="00C17564" w:rsidRPr="008E6B42">
        <w:rPr>
          <w:rFonts w:ascii="Arial" w:eastAsia="Times New Roman" w:hAnsi="Arial" w:cs="Arial"/>
          <w:color w:val="C00000"/>
        </w:rPr>
        <w:t xml:space="preserve">. </w:t>
      </w:r>
      <w:r w:rsidR="00AB1A34">
        <w:rPr>
          <w:rFonts w:ascii="Arial" w:eastAsia="Times New Roman" w:hAnsi="Arial" w:cs="Arial"/>
        </w:rPr>
        <w:t xml:space="preserve">Premije osiguranja u općini su veće nego prethodne godine za </w:t>
      </w:r>
      <w:r w:rsidR="000D03B7">
        <w:rPr>
          <w:rFonts w:ascii="Arial" w:eastAsia="Times New Roman" w:hAnsi="Arial" w:cs="Arial"/>
        </w:rPr>
        <w:t>766,25</w:t>
      </w:r>
      <w:r w:rsidR="00AB1A34">
        <w:rPr>
          <w:rFonts w:ascii="Arial" w:eastAsia="Times New Roman" w:hAnsi="Arial" w:cs="Arial"/>
        </w:rPr>
        <w:t xml:space="preserve"> €, a najveće povećanje se odnosi na osiguranje novih vozila nabavljenih putem projekata koji se sufinanciraju EU sredstvima </w:t>
      </w:r>
      <w:r w:rsidR="00AB1A34" w:rsidRPr="00AB1A34">
        <w:rPr>
          <w:rFonts w:ascii="Arial" w:eastAsia="Times New Roman" w:hAnsi="Arial" w:cs="Arial"/>
        </w:rPr>
        <w:t>(Waterlink i To 0 waste).</w:t>
      </w:r>
    </w:p>
    <w:p w14:paraId="1ACF65DC" w14:textId="77777777" w:rsidR="00AB1A34" w:rsidRPr="00AB1A34" w:rsidRDefault="00AB1A34" w:rsidP="00C17564">
      <w:pPr>
        <w:autoSpaceDE w:val="0"/>
        <w:autoSpaceDN w:val="0"/>
        <w:adjustRightInd w:val="0"/>
        <w:spacing w:after="0" w:line="240" w:lineRule="auto"/>
        <w:jc w:val="both"/>
        <w:rPr>
          <w:rFonts w:ascii="Arial" w:eastAsia="Times New Roman" w:hAnsi="Arial" w:cs="Arial"/>
        </w:rPr>
      </w:pPr>
    </w:p>
    <w:p w14:paraId="39FBD262" w14:textId="5C5BCA41" w:rsidR="00C17564" w:rsidRPr="00AB1A34" w:rsidRDefault="00C17564" w:rsidP="00C17564">
      <w:pPr>
        <w:autoSpaceDE w:val="0"/>
        <w:autoSpaceDN w:val="0"/>
        <w:adjustRightInd w:val="0"/>
        <w:spacing w:after="0" w:line="240" w:lineRule="auto"/>
        <w:jc w:val="both"/>
        <w:rPr>
          <w:rFonts w:ascii="Arial" w:eastAsia="Times New Roman" w:hAnsi="Arial" w:cs="Arial"/>
        </w:rPr>
      </w:pPr>
      <w:r w:rsidRPr="00AB1A34">
        <w:rPr>
          <w:rFonts w:ascii="Arial" w:eastAsia="Times New Roman" w:hAnsi="Arial" w:cs="Arial"/>
        </w:rPr>
        <w:t xml:space="preserve">Kod proračunskih korisnika vrijednosno najznačajniji rashodi odnose se na osiguranje imovine i opreme doma za starije i nemoćne osobe </w:t>
      </w:r>
      <w:r w:rsidR="000D03B7">
        <w:rPr>
          <w:rFonts w:ascii="Arial" w:eastAsia="Times New Roman" w:hAnsi="Arial" w:cs="Arial"/>
        </w:rPr>
        <w:t>4.177,91</w:t>
      </w:r>
      <w:r w:rsidR="00925528" w:rsidRPr="00AB1A34">
        <w:rPr>
          <w:rFonts w:ascii="Arial" w:eastAsia="Times New Roman" w:hAnsi="Arial" w:cs="Arial"/>
        </w:rPr>
        <w:t xml:space="preserve"> </w:t>
      </w:r>
      <w:r w:rsidR="00297592" w:rsidRPr="00AB1A34">
        <w:rPr>
          <w:rFonts w:ascii="Arial" w:eastAsia="Times New Roman" w:hAnsi="Arial" w:cs="Arial"/>
        </w:rPr>
        <w:t>€</w:t>
      </w:r>
      <w:r w:rsidRPr="00AB1A34">
        <w:rPr>
          <w:rFonts w:ascii="Arial" w:eastAsia="Times New Roman" w:hAnsi="Arial" w:cs="Arial"/>
        </w:rPr>
        <w:t xml:space="preserve"> (osiguranje zgrade koja je dana na korištenje Domu, ali je u vlasništvu Općine, te osiguranje opreme koja je u dana u vlasništvo Domu).</w:t>
      </w:r>
    </w:p>
    <w:p w14:paraId="0CC2D7B7" w14:textId="77777777" w:rsidR="00C17564" w:rsidRPr="00BB2C3F" w:rsidRDefault="00C17564" w:rsidP="00C1756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7AEC20A6" w14:textId="3988CA85" w:rsidR="008976D7" w:rsidRPr="00BB2C3F" w:rsidRDefault="00D968E2" w:rsidP="008976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r w:rsidRPr="00BB2C3F">
        <w:rPr>
          <w:rFonts w:ascii="Arial" w:eastAsia="Times New Roman" w:hAnsi="Arial" w:cs="Arial"/>
        </w:rPr>
        <w:t xml:space="preserve">Rashodi za reprezentaciju (3293) ostvareni su u iznosu </w:t>
      </w:r>
      <w:r w:rsidR="000D03B7">
        <w:rPr>
          <w:rFonts w:ascii="Arial" w:eastAsia="Times New Roman" w:hAnsi="Arial" w:cs="Arial"/>
        </w:rPr>
        <w:t>13.051,63</w:t>
      </w:r>
      <w:r w:rsidR="00297592" w:rsidRPr="00BB2C3F">
        <w:rPr>
          <w:rFonts w:ascii="Arial" w:eastAsia="Times New Roman" w:hAnsi="Arial" w:cs="Arial"/>
        </w:rPr>
        <w:t xml:space="preserve"> €</w:t>
      </w:r>
      <w:r w:rsidRPr="00BB2C3F">
        <w:rPr>
          <w:rFonts w:ascii="Arial" w:eastAsia="Times New Roman" w:hAnsi="Arial" w:cs="Arial"/>
        </w:rPr>
        <w:t xml:space="preserve"> što je za </w:t>
      </w:r>
      <w:r w:rsidR="000D03B7">
        <w:rPr>
          <w:rFonts w:ascii="Arial" w:eastAsia="Times New Roman" w:hAnsi="Arial" w:cs="Arial"/>
        </w:rPr>
        <w:t>87,32</w:t>
      </w:r>
      <w:r w:rsidR="006D630F" w:rsidRPr="00BB2C3F">
        <w:rPr>
          <w:rFonts w:ascii="Arial" w:eastAsia="Times New Roman" w:hAnsi="Arial" w:cs="Arial"/>
        </w:rPr>
        <w:t xml:space="preserve"> </w:t>
      </w:r>
      <w:r w:rsidR="00297592" w:rsidRPr="00BB2C3F">
        <w:rPr>
          <w:rFonts w:ascii="Arial" w:eastAsia="Times New Roman" w:hAnsi="Arial" w:cs="Arial"/>
        </w:rPr>
        <w:t>€</w:t>
      </w:r>
      <w:r w:rsidRPr="00BB2C3F">
        <w:rPr>
          <w:rFonts w:ascii="Arial" w:eastAsia="Times New Roman" w:hAnsi="Arial" w:cs="Arial"/>
        </w:rPr>
        <w:t xml:space="preserve"> </w:t>
      </w:r>
      <w:r w:rsidR="00AB1A34" w:rsidRPr="00BB2C3F">
        <w:rPr>
          <w:rFonts w:ascii="Arial" w:eastAsia="Times New Roman" w:hAnsi="Arial" w:cs="Arial"/>
        </w:rPr>
        <w:t xml:space="preserve">ili </w:t>
      </w:r>
      <w:r w:rsidR="000D03B7">
        <w:rPr>
          <w:rFonts w:ascii="Arial" w:eastAsia="Times New Roman" w:hAnsi="Arial" w:cs="Arial"/>
        </w:rPr>
        <w:t>0,7</w:t>
      </w:r>
      <w:r w:rsidR="00AB1A34" w:rsidRPr="00BB2C3F">
        <w:rPr>
          <w:rFonts w:ascii="Arial" w:eastAsia="Times New Roman" w:hAnsi="Arial" w:cs="Arial"/>
        </w:rPr>
        <w:t xml:space="preserve">% manje </w:t>
      </w:r>
      <w:r w:rsidRPr="00BB2C3F">
        <w:rPr>
          <w:rFonts w:ascii="Arial" w:eastAsia="Times New Roman" w:hAnsi="Arial" w:cs="Arial"/>
        </w:rPr>
        <w:t xml:space="preserve">nego prethodne godine. </w:t>
      </w:r>
      <w:r w:rsidR="008976D7" w:rsidRPr="00BB2C3F">
        <w:rPr>
          <w:rFonts w:ascii="Arial" w:hAnsi="Arial" w:cs="Arial"/>
        </w:rPr>
        <w:t xml:space="preserve">Vrijednosno najznačajniji ovi rashodi se odnose na restoranske usluge prigodom obilježavanja </w:t>
      </w:r>
      <w:r w:rsidR="00C07967" w:rsidRPr="00BB2C3F">
        <w:rPr>
          <w:rFonts w:ascii="Arial" w:hAnsi="Arial" w:cs="Arial"/>
        </w:rPr>
        <w:t xml:space="preserve">božićnih </w:t>
      </w:r>
      <w:r w:rsidR="008976D7" w:rsidRPr="00BB2C3F">
        <w:rPr>
          <w:rFonts w:ascii="Arial" w:hAnsi="Arial" w:cs="Arial"/>
        </w:rPr>
        <w:t>blagdana te drugi rashodi povodom obilježavanja blagdana, obljetnica</w:t>
      </w:r>
      <w:r w:rsidR="00C07967" w:rsidRPr="00BB2C3F">
        <w:rPr>
          <w:rFonts w:ascii="Arial" w:hAnsi="Arial" w:cs="Arial"/>
        </w:rPr>
        <w:t>, protokolarnih posjeta</w:t>
      </w:r>
      <w:r w:rsidR="008976D7" w:rsidRPr="00BB2C3F">
        <w:rPr>
          <w:rFonts w:ascii="Arial" w:hAnsi="Arial" w:cs="Arial"/>
        </w:rPr>
        <w:t xml:space="preserve"> i slično. </w:t>
      </w:r>
      <w:r w:rsidR="00C07967" w:rsidRPr="00BB2C3F">
        <w:rPr>
          <w:rFonts w:ascii="Arial" w:hAnsi="Arial" w:cs="Arial"/>
        </w:rPr>
        <w:t xml:space="preserve">Rashode za </w:t>
      </w:r>
      <w:r w:rsidR="00BB2C3F" w:rsidRPr="00BB2C3F">
        <w:rPr>
          <w:rFonts w:ascii="Arial" w:hAnsi="Arial" w:cs="Arial"/>
        </w:rPr>
        <w:t xml:space="preserve">reprezentaciju prigodom </w:t>
      </w:r>
      <w:r w:rsidR="00C07967" w:rsidRPr="00BB2C3F">
        <w:rPr>
          <w:rFonts w:ascii="Arial" w:hAnsi="Arial" w:cs="Arial"/>
        </w:rPr>
        <w:t xml:space="preserve">obilježavanje Dana Općine </w:t>
      </w:r>
      <w:r w:rsidR="000D03B7">
        <w:rPr>
          <w:rFonts w:ascii="Arial" w:hAnsi="Arial" w:cs="Arial"/>
        </w:rPr>
        <w:t xml:space="preserve">se izvršavaju u drugom polugodištu. </w:t>
      </w:r>
      <w:r w:rsidR="00C07967" w:rsidRPr="00BB2C3F">
        <w:rPr>
          <w:rFonts w:ascii="Arial" w:hAnsi="Arial" w:cs="Arial"/>
        </w:rPr>
        <w:t xml:space="preserve">Rashodi </w:t>
      </w:r>
      <w:r w:rsidR="00BB2C3F" w:rsidRPr="00BB2C3F">
        <w:rPr>
          <w:rFonts w:ascii="Arial" w:hAnsi="Arial" w:cs="Arial"/>
        </w:rPr>
        <w:t xml:space="preserve">za reprezentaciju </w:t>
      </w:r>
      <w:r w:rsidR="00C07967" w:rsidRPr="00BB2C3F">
        <w:rPr>
          <w:rFonts w:ascii="Arial" w:hAnsi="Arial" w:cs="Arial"/>
        </w:rPr>
        <w:t xml:space="preserve">Općine iznose </w:t>
      </w:r>
      <w:r w:rsidR="000D03B7">
        <w:rPr>
          <w:rFonts w:ascii="Arial" w:hAnsi="Arial" w:cs="Arial"/>
        </w:rPr>
        <w:t>11.582,96</w:t>
      </w:r>
      <w:r w:rsidR="00C07967" w:rsidRPr="00BB2C3F">
        <w:rPr>
          <w:rFonts w:ascii="Arial" w:hAnsi="Arial" w:cs="Arial"/>
        </w:rPr>
        <w:t xml:space="preserve"> €, a rashodi proračunskih korisnika </w:t>
      </w:r>
      <w:r w:rsidR="000D03B7">
        <w:rPr>
          <w:rFonts w:ascii="Arial" w:hAnsi="Arial" w:cs="Arial"/>
        </w:rPr>
        <w:t>1.468,67</w:t>
      </w:r>
      <w:r w:rsidR="00C07967" w:rsidRPr="00BB2C3F">
        <w:rPr>
          <w:rFonts w:ascii="Arial" w:hAnsi="Arial" w:cs="Arial"/>
        </w:rPr>
        <w:t xml:space="preserve"> €.</w:t>
      </w:r>
    </w:p>
    <w:p w14:paraId="7F632AF1" w14:textId="4FAD67C8" w:rsidR="00C17564" w:rsidRPr="00D245FF" w:rsidRDefault="00C17564" w:rsidP="008976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6D21AAC2" w14:textId="51D3941F" w:rsidR="00C17564" w:rsidRPr="00D245FF" w:rsidRDefault="00C17564" w:rsidP="008976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D245FF">
        <w:rPr>
          <w:rFonts w:ascii="Arial" w:eastAsia="Times New Roman" w:hAnsi="Arial" w:cs="Arial"/>
        </w:rPr>
        <w:t xml:space="preserve">Rashodi za članarine (3294) su ostvareni u iznosu </w:t>
      </w:r>
      <w:r w:rsidR="000D03B7">
        <w:rPr>
          <w:rFonts w:ascii="Arial" w:eastAsia="Times New Roman" w:hAnsi="Arial" w:cs="Arial"/>
        </w:rPr>
        <w:t>7.438,87</w:t>
      </w:r>
      <w:r w:rsidR="00297592" w:rsidRPr="00D245FF">
        <w:rPr>
          <w:rFonts w:ascii="Arial" w:eastAsia="Times New Roman" w:hAnsi="Arial" w:cs="Arial"/>
        </w:rPr>
        <w:t xml:space="preserve"> €</w:t>
      </w:r>
      <w:r w:rsidRPr="00D245FF">
        <w:rPr>
          <w:rFonts w:ascii="Arial" w:eastAsia="Times New Roman" w:hAnsi="Arial" w:cs="Arial"/>
        </w:rPr>
        <w:t>, od čega se odnose na rashode Općine</w:t>
      </w:r>
      <w:r w:rsidR="007D335E" w:rsidRPr="00D245FF">
        <w:rPr>
          <w:rFonts w:ascii="Arial" w:eastAsia="Times New Roman" w:hAnsi="Arial" w:cs="Arial"/>
        </w:rPr>
        <w:t xml:space="preserve"> </w:t>
      </w:r>
      <w:r w:rsidR="00275BB1">
        <w:rPr>
          <w:rFonts w:ascii="Arial" w:eastAsia="Times New Roman" w:hAnsi="Arial" w:cs="Arial"/>
        </w:rPr>
        <w:t>7.068,87</w:t>
      </w:r>
      <w:r w:rsidR="007D335E" w:rsidRPr="00D245FF">
        <w:rPr>
          <w:rFonts w:ascii="Arial" w:eastAsia="Times New Roman" w:hAnsi="Arial" w:cs="Arial"/>
        </w:rPr>
        <w:t xml:space="preserve"> €</w:t>
      </w:r>
      <w:r w:rsidRPr="00D245FF">
        <w:rPr>
          <w:rFonts w:ascii="Arial" w:eastAsia="Times New Roman" w:hAnsi="Arial" w:cs="Arial"/>
        </w:rPr>
        <w:t xml:space="preserve"> (članarina Zajednica Općina</w:t>
      </w:r>
      <w:r w:rsidR="007D335E" w:rsidRPr="00D245FF">
        <w:rPr>
          <w:rFonts w:ascii="Arial" w:eastAsia="Times New Roman" w:hAnsi="Arial" w:cs="Arial"/>
        </w:rPr>
        <w:t>, članarina Lokalna akcijska skupina u ribarstvu</w:t>
      </w:r>
      <w:r w:rsidR="00C07967" w:rsidRPr="00D245FF">
        <w:rPr>
          <w:rFonts w:ascii="Arial" w:eastAsia="Times New Roman" w:hAnsi="Arial" w:cs="Arial"/>
        </w:rPr>
        <w:t>,</w:t>
      </w:r>
      <w:r w:rsidR="007D335E" w:rsidRPr="00D245FF">
        <w:rPr>
          <w:rFonts w:ascii="Arial" w:eastAsia="Times New Roman" w:hAnsi="Arial" w:cs="Arial"/>
        </w:rPr>
        <w:t xml:space="preserve"> članarina lokalna akcijska grupa Dubrovačka traversa)</w:t>
      </w:r>
      <w:r w:rsidRPr="00D245FF">
        <w:rPr>
          <w:rFonts w:ascii="Arial" w:eastAsia="Times New Roman" w:hAnsi="Arial" w:cs="Arial"/>
        </w:rPr>
        <w:t xml:space="preserve">, a </w:t>
      </w:r>
      <w:r w:rsidR="006D630F" w:rsidRPr="00D245FF">
        <w:rPr>
          <w:rFonts w:ascii="Arial" w:eastAsia="Times New Roman" w:hAnsi="Arial" w:cs="Arial"/>
        </w:rPr>
        <w:t>3</w:t>
      </w:r>
      <w:r w:rsidR="00275BB1">
        <w:rPr>
          <w:rFonts w:ascii="Arial" w:eastAsia="Times New Roman" w:hAnsi="Arial" w:cs="Arial"/>
        </w:rPr>
        <w:t>7</w:t>
      </w:r>
      <w:r w:rsidR="006D630F" w:rsidRPr="00D245FF">
        <w:rPr>
          <w:rFonts w:ascii="Arial" w:eastAsia="Times New Roman" w:hAnsi="Arial" w:cs="Arial"/>
        </w:rPr>
        <w:t>0</w:t>
      </w:r>
      <w:r w:rsidR="007D335E" w:rsidRPr="00D245FF">
        <w:rPr>
          <w:rFonts w:ascii="Arial" w:eastAsia="Times New Roman" w:hAnsi="Arial" w:cs="Arial"/>
        </w:rPr>
        <w:t xml:space="preserve"> €</w:t>
      </w:r>
      <w:r w:rsidRPr="00D245FF">
        <w:rPr>
          <w:rFonts w:ascii="Arial" w:eastAsia="Times New Roman" w:hAnsi="Arial" w:cs="Arial"/>
        </w:rPr>
        <w:t xml:space="preserve"> na proračunsk</w:t>
      </w:r>
      <w:r w:rsidR="007D335E" w:rsidRPr="00D245FF">
        <w:rPr>
          <w:rFonts w:ascii="Arial" w:eastAsia="Times New Roman" w:hAnsi="Arial" w:cs="Arial"/>
        </w:rPr>
        <w:t>og korisnika</w:t>
      </w:r>
      <w:r w:rsidRPr="00D245FF">
        <w:rPr>
          <w:rFonts w:ascii="Arial" w:eastAsia="Times New Roman" w:hAnsi="Arial" w:cs="Arial"/>
        </w:rPr>
        <w:t xml:space="preserve">. </w:t>
      </w:r>
    </w:p>
    <w:p w14:paraId="71195B5A" w14:textId="77777777" w:rsidR="00D968E2" w:rsidRPr="00D245FF" w:rsidRDefault="00D968E2" w:rsidP="00D968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5CF9F5B7" w14:textId="7B242CCB" w:rsidR="004456F7" w:rsidRPr="0090617B" w:rsidRDefault="00D968E2" w:rsidP="00D968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D245FF">
        <w:rPr>
          <w:rFonts w:ascii="Arial" w:eastAsia="Times New Roman" w:hAnsi="Arial" w:cs="Arial"/>
        </w:rPr>
        <w:t xml:space="preserve">Rashodi za pristojbe i naknade (3295) su ostvareni u iznosu </w:t>
      </w:r>
      <w:r w:rsidR="00275BB1">
        <w:rPr>
          <w:rFonts w:ascii="Arial" w:eastAsia="Times New Roman" w:hAnsi="Arial" w:cs="Arial"/>
        </w:rPr>
        <w:t>7.516,30</w:t>
      </w:r>
      <w:r w:rsidR="007D335E" w:rsidRPr="00D245FF">
        <w:rPr>
          <w:rFonts w:ascii="Arial" w:eastAsia="Times New Roman" w:hAnsi="Arial" w:cs="Arial"/>
        </w:rPr>
        <w:t xml:space="preserve"> €</w:t>
      </w:r>
      <w:r w:rsidRPr="00D245FF">
        <w:rPr>
          <w:rFonts w:ascii="Arial" w:eastAsia="Times New Roman" w:hAnsi="Arial" w:cs="Arial"/>
        </w:rPr>
        <w:t xml:space="preserve"> što je </w:t>
      </w:r>
      <w:r w:rsidR="00275BB1">
        <w:rPr>
          <w:rFonts w:ascii="Arial" w:eastAsia="Times New Roman" w:hAnsi="Arial" w:cs="Arial"/>
        </w:rPr>
        <w:t>više</w:t>
      </w:r>
      <w:r w:rsidRPr="00D245FF">
        <w:rPr>
          <w:rFonts w:ascii="Arial" w:eastAsia="Times New Roman" w:hAnsi="Arial" w:cs="Arial"/>
        </w:rPr>
        <w:t xml:space="preserve"> za </w:t>
      </w:r>
      <w:r w:rsidR="00275BB1">
        <w:rPr>
          <w:rFonts w:ascii="Arial" w:eastAsia="Times New Roman" w:hAnsi="Arial" w:cs="Arial"/>
        </w:rPr>
        <w:t>2.357,69</w:t>
      </w:r>
      <w:r w:rsidR="003D19ED" w:rsidRPr="00D245FF">
        <w:rPr>
          <w:rFonts w:ascii="Arial" w:eastAsia="Times New Roman" w:hAnsi="Arial" w:cs="Arial"/>
        </w:rPr>
        <w:t xml:space="preserve"> €</w:t>
      </w:r>
      <w:r w:rsidR="00D245FF" w:rsidRPr="00D245FF">
        <w:rPr>
          <w:rFonts w:ascii="Arial" w:eastAsia="Times New Roman" w:hAnsi="Arial" w:cs="Arial"/>
        </w:rPr>
        <w:t xml:space="preserve"> ili </w:t>
      </w:r>
      <w:r w:rsidR="00275BB1">
        <w:rPr>
          <w:rFonts w:ascii="Arial" w:eastAsia="Times New Roman" w:hAnsi="Arial" w:cs="Arial"/>
        </w:rPr>
        <w:t>45,7</w:t>
      </w:r>
      <w:r w:rsidR="00D245FF" w:rsidRPr="00D245FF">
        <w:rPr>
          <w:rFonts w:ascii="Arial" w:eastAsia="Times New Roman" w:hAnsi="Arial" w:cs="Arial"/>
        </w:rPr>
        <w:t>%</w:t>
      </w:r>
      <w:r w:rsidRPr="00D245FF">
        <w:rPr>
          <w:rFonts w:ascii="Arial" w:eastAsia="Times New Roman" w:hAnsi="Arial" w:cs="Arial"/>
        </w:rPr>
        <w:t xml:space="preserve"> u odnosu na prethodnu proračunsku godinu kada </w:t>
      </w:r>
      <w:r w:rsidRPr="0090617B">
        <w:rPr>
          <w:rFonts w:ascii="Arial" w:eastAsia="Times New Roman" w:hAnsi="Arial" w:cs="Arial"/>
        </w:rPr>
        <w:t xml:space="preserve">su iznosili </w:t>
      </w:r>
      <w:r w:rsidR="00275BB1">
        <w:rPr>
          <w:rFonts w:ascii="Arial" w:eastAsia="Times New Roman" w:hAnsi="Arial" w:cs="Arial"/>
        </w:rPr>
        <w:t>5.158,61</w:t>
      </w:r>
      <w:r w:rsidR="003D19ED" w:rsidRPr="0090617B">
        <w:rPr>
          <w:rFonts w:ascii="Arial" w:eastAsia="Times New Roman" w:hAnsi="Arial" w:cs="Arial"/>
        </w:rPr>
        <w:t xml:space="preserve"> €</w:t>
      </w:r>
      <w:r w:rsidR="00C07967" w:rsidRPr="0090617B">
        <w:rPr>
          <w:rFonts w:ascii="Arial" w:eastAsia="Times New Roman" w:hAnsi="Arial" w:cs="Arial"/>
        </w:rPr>
        <w:t>.</w:t>
      </w:r>
      <w:r w:rsidRPr="0090617B">
        <w:rPr>
          <w:rFonts w:ascii="Arial" w:eastAsia="Times New Roman" w:hAnsi="Arial" w:cs="Arial"/>
        </w:rPr>
        <w:t xml:space="preserve"> Ovi rashodi se odnose na javnobilježničke i sudske pristojbe, upravne pristojbe, troškove očevida, te novčane naknade poslodavca zbog nezapošljavanja osoba s invaliditetom. </w:t>
      </w:r>
      <w:r w:rsidR="004456F7" w:rsidRPr="0090617B">
        <w:rPr>
          <w:rFonts w:ascii="Arial" w:eastAsia="Times New Roman" w:hAnsi="Arial" w:cs="Arial"/>
        </w:rPr>
        <w:t xml:space="preserve">Rashodi Općine iznose </w:t>
      </w:r>
      <w:r w:rsidR="00275BB1">
        <w:rPr>
          <w:rFonts w:ascii="Arial" w:eastAsia="Times New Roman" w:hAnsi="Arial" w:cs="Arial"/>
        </w:rPr>
        <w:t>7.059,04</w:t>
      </w:r>
      <w:r w:rsidR="007D335E" w:rsidRPr="0090617B">
        <w:rPr>
          <w:rFonts w:ascii="Arial" w:eastAsia="Times New Roman" w:hAnsi="Arial" w:cs="Arial"/>
        </w:rPr>
        <w:t xml:space="preserve"> €</w:t>
      </w:r>
      <w:r w:rsidR="004456F7" w:rsidRPr="0090617B">
        <w:rPr>
          <w:rFonts w:ascii="Arial" w:eastAsia="Times New Roman" w:hAnsi="Arial" w:cs="Arial"/>
        </w:rPr>
        <w:t xml:space="preserve">, a rashodi proračunskih korisnika </w:t>
      </w:r>
      <w:r w:rsidR="00275BB1">
        <w:rPr>
          <w:rFonts w:ascii="Arial" w:eastAsia="Times New Roman" w:hAnsi="Arial" w:cs="Arial"/>
        </w:rPr>
        <w:t>457,26</w:t>
      </w:r>
      <w:r w:rsidR="007D335E" w:rsidRPr="0090617B">
        <w:rPr>
          <w:rFonts w:ascii="Arial" w:eastAsia="Times New Roman" w:hAnsi="Arial" w:cs="Arial"/>
        </w:rPr>
        <w:t xml:space="preserve"> €</w:t>
      </w:r>
      <w:r w:rsidR="004456F7" w:rsidRPr="0090617B">
        <w:rPr>
          <w:rFonts w:ascii="Arial" w:eastAsia="Times New Roman" w:hAnsi="Arial" w:cs="Arial"/>
        </w:rPr>
        <w:t>.</w:t>
      </w:r>
    </w:p>
    <w:p w14:paraId="7BDDCC85" w14:textId="77777777" w:rsidR="004456F7" w:rsidRPr="0090617B" w:rsidRDefault="004456F7" w:rsidP="00D968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29660CA7" w14:textId="16AD9261" w:rsidR="0021122B" w:rsidRPr="0090617B" w:rsidRDefault="00D968E2" w:rsidP="00D968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b/>
          <w:bCs/>
          <w:i/>
          <w:iCs/>
        </w:rPr>
      </w:pPr>
      <w:r w:rsidRPr="0090617B">
        <w:rPr>
          <w:rFonts w:ascii="Arial" w:eastAsia="Times New Roman" w:hAnsi="Arial" w:cs="Arial"/>
        </w:rPr>
        <w:lastRenderedPageBreak/>
        <w:t xml:space="preserve">Ranijih godina su u okviru ovih rashoda </w:t>
      </w:r>
      <w:r w:rsidR="00C17564" w:rsidRPr="0090617B">
        <w:rPr>
          <w:rFonts w:ascii="Arial" w:eastAsia="Times New Roman" w:hAnsi="Arial" w:cs="Arial"/>
        </w:rPr>
        <w:t xml:space="preserve">(3295) </w:t>
      </w:r>
      <w:r w:rsidRPr="0090617B">
        <w:rPr>
          <w:rFonts w:ascii="Arial" w:eastAsia="Times New Roman" w:hAnsi="Arial" w:cs="Arial"/>
        </w:rPr>
        <w:t xml:space="preserve">bili iskazani rashodi za </w:t>
      </w:r>
      <w:r w:rsidRPr="0090617B">
        <w:rPr>
          <w:rFonts w:ascii="Arial" w:eastAsia="Times New Roman" w:hAnsi="Arial" w:cs="Arial"/>
          <w:b/>
          <w:bCs/>
          <w:i/>
          <w:iCs/>
        </w:rPr>
        <w:t>plaćenu naknadu za zadržavanje nezakonito izgrađenih zgrada</w:t>
      </w:r>
      <w:r w:rsidR="0021122B" w:rsidRPr="0090617B">
        <w:rPr>
          <w:rFonts w:ascii="Arial" w:eastAsia="Times New Roman" w:hAnsi="Arial" w:cs="Arial"/>
          <w:b/>
          <w:bCs/>
          <w:i/>
          <w:iCs/>
        </w:rPr>
        <w:t>.</w:t>
      </w:r>
      <w:r w:rsidR="0021122B" w:rsidRPr="0090617B">
        <w:rPr>
          <w:rFonts w:ascii="Arial" w:eastAsia="Times New Roman" w:hAnsi="Arial" w:cs="Arial"/>
        </w:rPr>
        <w:t xml:space="preserve"> U 202</w:t>
      </w:r>
      <w:r w:rsidR="00925528" w:rsidRPr="0090617B">
        <w:rPr>
          <w:rFonts w:ascii="Arial" w:eastAsia="Times New Roman" w:hAnsi="Arial" w:cs="Arial"/>
        </w:rPr>
        <w:t>5</w:t>
      </w:r>
      <w:r w:rsidR="0021122B" w:rsidRPr="0090617B">
        <w:rPr>
          <w:rFonts w:ascii="Arial" w:eastAsia="Times New Roman" w:hAnsi="Arial" w:cs="Arial"/>
        </w:rPr>
        <w:t xml:space="preserve">. </w:t>
      </w:r>
      <w:r w:rsidR="00925528" w:rsidRPr="0090617B">
        <w:rPr>
          <w:rFonts w:ascii="Arial" w:eastAsia="Times New Roman" w:hAnsi="Arial" w:cs="Arial"/>
        </w:rPr>
        <w:t>ovi rashodi su izvršeni u iznosu 477,46 € (legalizacija doma kulture u Cavtatu).</w:t>
      </w:r>
    </w:p>
    <w:p w14:paraId="5F07C7F9" w14:textId="77777777" w:rsidR="0021122B" w:rsidRPr="0090617B" w:rsidRDefault="0021122B" w:rsidP="00D968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3E767C5E" w14:textId="0FCE44F5" w:rsidR="004456F7" w:rsidRPr="0090617B" w:rsidRDefault="0021122B" w:rsidP="0021122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rPr>
      </w:pPr>
      <w:r w:rsidRPr="0090617B">
        <w:rPr>
          <w:rFonts w:ascii="Arial" w:eastAsia="Times New Roman" w:hAnsi="Arial" w:cs="Arial"/>
          <w:sz w:val="18"/>
          <w:szCs w:val="18"/>
        </w:rPr>
        <w:t>U</w:t>
      </w:r>
      <w:r w:rsidR="00D968E2" w:rsidRPr="0090617B">
        <w:rPr>
          <w:rFonts w:ascii="Arial" w:eastAsia="Times New Roman" w:hAnsi="Arial" w:cs="Arial"/>
          <w:sz w:val="18"/>
          <w:szCs w:val="18"/>
        </w:rPr>
        <w:t xml:space="preserve"> 2017. su </w:t>
      </w:r>
      <w:r w:rsidRPr="0090617B">
        <w:rPr>
          <w:rFonts w:ascii="Arial" w:eastAsia="Times New Roman" w:hAnsi="Arial" w:cs="Arial"/>
          <w:sz w:val="18"/>
          <w:szCs w:val="18"/>
        </w:rPr>
        <w:t xml:space="preserve">rashodi za naknadu za zadržavanje nezakonito izgrađenih zgrada </w:t>
      </w:r>
      <w:r w:rsidR="00D968E2" w:rsidRPr="0090617B">
        <w:rPr>
          <w:rFonts w:ascii="Arial" w:eastAsia="Times New Roman" w:hAnsi="Arial" w:cs="Arial"/>
          <w:sz w:val="18"/>
          <w:szCs w:val="18"/>
        </w:rPr>
        <w:t xml:space="preserve">rashodi izvršeni u iznosu </w:t>
      </w:r>
      <w:r w:rsidR="007D335E" w:rsidRPr="0090617B">
        <w:rPr>
          <w:rFonts w:ascii="Arial" w:eastAsia="Times New Roman" w:hAnsi="Arial" w:cs="Arial"/>
          <w:sz w:val="18"/>
          <w:szCs w:val="18"/>
        </w:rPr>
        <w:t>1.462,74 €</w:t>
      </w:r>
      <w:r w:rsidR="00D968E2" w:rsidRPr="0090617B">
        <w:rPr>
          <w:rFonts w:ascii="Arial" w:eastAsia="Times New Roman" w:hAnsi="Arial" w:cs="Arial"/>
          <w:sz w:val="18"/>
          <w:szCs w:val="18"/>
        </w:rPr>
        <w:t xml:space="preserve"> - sportski centar Gnjile, ex.škola Vitaljina, stambene i pomoćne zgrade Popovići polje, u 2018. su izvršeni u iznosu </w:t>
      </w:r>
      <w:r w:rsidR="007D335E" w:rsidRPr="0090617B">
        <w:rPr>
          <w:rFonts w:ascii="Arial" w:eastAsia="Times New Roman" w:hAnsi="Arial" w:cs="Arial"/>
          <w:sz w:val="18"/>
          <w:szCs w:val="18"/>
        </w:rPr>
        <w:t>2.327,26 €</w:t>
      </w:r>
      <w:r w:rsidR="00D968E2" w:rsidRPr="0090617B">
        <w:rPr>
          <w:rFonts w:ascii="Arial" w:eastAsia="Times New Roman" w:hAnsi="Arial" w:cs="Arial"/>
          <w:sz w:val="18"/>
          <w:szCs w:val="18"/>
        </w:rPr>
        <w:t xml:space="preserve"> - zgrada Konavoski dvori i zgrada bivše škole u Moluntu, u 2019. u iznosu </w:t>
      </w:r>
      <w:r w:rsidR="007D335E" w:rsidRPr="0090617B">
        <w:rPr>
          <w:rFonts w:ascii="Arial" w:eastAsia="Times New Roman" w:hAnsi="Arial" w:cs="Arial"/>
          <w:sz w:val="18"/>
          <w:szCs w:val="18"/>
        </w:rPr>
        <w:t>631,18 €</w:t>
      </w:r>
      <w:r w:rsidR="00D968E2" w:rsidRPr="0090617B">
        <w:rPr>
          <w:rFonts w:ascii="Arial" w:eastAsia="Times New Roman" w:hAnsi="Arial" w:cs="Arial"/>
          <w:sz w:val="18"/>
          <w:szCs w:val="18"/>
        </w:rPr>
        <w:t xml:space="preserve"> – sportski kompleks Šupjaka, a u 2020. u iznosu </w:t>
      </w:r>
      <w:r w:rsidR="007D335E" w:rsidRPr="0090617B">
        <w:rPr>
          <w:rFonts w:ascii="Arial" w:eastAsia="Times New Roman" w:hAnsi="Arial" w:cs="Arial"/>
          <w:sz w:val="18"/>
          <w:szCs w:val="18"/>
        </w:rPr>
        <w:t>262,58 €</w:t>
      </w:r>
      <w:r w:rsidR="00D968E2" w:rsidRPr="0090617B">
        <w:rPr>
          <w:rFonts w:ascii="Arial" w:eastAsia="Times New Roman" w:hAnsi="Arial" w:cs="Arial"/>
          <w:sz w:val="18"/>
          <w:szCs w:val="18"/>
        </w:rPr>
        <w:t xml:space="preserve"> - dom kulture Duba konavoska, </w:t>
      </w:r>
      <w:r w:rsidR="007D335E" w:rsidRPr="0090617B">
        <w:rPr>
          <w:rFonts w:ascii="Arial" w:eastAsia="Times New Roman" w:hAnsi="Arial" w:cs="Arial"/>
          <w:sz w:val="18"/>
          <w:szCs w:val="18"/>
        </w:rPr>
        <w:t>66,66 €</w:t>
      </w:r>
      <w:r w:rsidR="00D968E2" w:rsidRPr="0090617B">
        <w:rPr>
          <w:rFonts w:ascii="Arial" w:eastAsia="Times New Roman" w:hAnsi="Arial" w:cs="Arial"/>
          <w:sz w:val="18"/>
          <w:szCs w:val="18"/>
        </w:rPr>
        <w:t>- škola Popovići</w:t>
      </w:r>
      <w:r w:rsidR="00D968E2" w:rsidRPr="0090617B">
        <w:rPr>
          <w:rFonts w:ascii="Arial" w:eastAsia="Times New Roman" w:hAnsi="Arial" w:cs="Arial"/>
        </w:rPr>
        <w:t xml:space="preserve">). </w:t>
      </w:r>
    </w:p>
    <w:p w14:paraId="0BDF1CA7" w14:textId="77777777" w:rsidR="004456F7" w:rsidRPr="0090617B" w:rsidRDefault="004456F7" w:rsidP="00D968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141E32C8" w14:textId="6071D51B" w:rsidR="0021122B" w:rsidRPr="0090617B" w:rsidRDefault="004456F7" w:rsidP="004456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b/>
        </w:rPr>
      </w:pPr>
      <w:r w:rsidRPr="0090617B">
        <w:rPr>
          <w:rFonts w:ascii="Arial" w:eastAsia="Times New Roman" w:hAnsi="Arial" w:cs="Arial"/>
        </w:rPr>
        <w:t xml:space="preserve">Od 2019. godine Općina je obveznik plaćanja </w:t>
      </w:r>
      <w:r w:rsidRPr="0090617B">
        <w:rPr>
          <w:rFonts w:ascii="Arial" w:eastAsia="Times New Roman" w:hAnsi="Arial" w:cs="Arial"/>
          <w:b/>
        </w:rPr>
        <w:t xml:space="preserve">poticajne naknade za smanjenje količine miješanog komunalnog otpada. </w:t>
      </w:r>
      <w:r w:rsidR="00275BB1">
        <w:rPr>
          <w:rFonts w:ascii="Arial" w:eastAsia="Times New Roman" w:hAnsi="Arial" w:cs="Arial"/>
        </w:rPr>
        <w:t>U prvom polugodištu 2026. godine nema ovih rashoda.</w:t>
      </w:r>
    </w:p>
    <w:p w14:paraId="37687D9B" w14:textId="77777777" w:rsidR="0021122B" w:rsidRPr="005615C3" w:rsidRDefault="0021122B" w:rsidP="004456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bCs/>
        </w:rPr>
      </w:pPr>
    </w:p>
    <w:p w14:paraId="33960B32" w14:textId="726AEF13" w:rsidR="004456F7" w:rsidRPr="00275BB1" w:rsidRDefault="00082B02" w:rsidP="00751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8"/>
          <w:szCs w:val="18"/>
        </w:rPr>
      </w:pPr>
      <w:r w:rsidRPr="005615C3">
        <w:rPr>
          <w:rFonts w:ascii="Arial" w:eastAsia="Times New Roman" w:hAnsi="Arial" w:cs="Arial"/>
          <w:sz w:val="18"/>
          <w:szCs w:val="18"/>
        </w:rPr>
        <w:t>Na</w:t>
      </w:r>
      <w:r w:rsidR="004456F7" w:rsidRPr="005615C3">
        <w:rPr>
          <w:rFonts w:ascii="Arial" w:eastAsia="Times New Roman" w:hAnsi="Arial" w:cs="Arial"/>
          <w:sz w:val="18"/>
          <w:szCs w:val="18"/>
        </w:rPr>
        <w:t xml:space="preserve"> temelju rješenja Fonda za zaštitu okoliša i energetsku učinkovitost u 2019. prvi put je plaćeno </w:t>
      </w:r>
      <w:r w:rsidR="007D335E" w:rsidRPr="005615C3">
        <w:rPr>
          <w:rFonts w:ascii="Arial" w:eastAsia="Times New Roman" w:hAnsi="Arial" w:cs="Arial"/>
          <w:sz w:val="18"/>
          <w:szCs w:val="18"/>
        </w:rPr>
        <w:t>2.195,20 €</w:t>
      </w:r>
      <w:r w:rsidR="004456F7" w:rsidRPr="005615C3">
        <w:rPr>
          <w:rFonts w:ascii="Arial" w:eastAsia="Times New Roman" w:hAnsi="Arial" w:cs="Arial"/>
          <w:sz w:val="18"/>
          <w:szCs w:val="18"/>
        </w:rPr>
        <w:t xml:space="preserve"> na ime </w:t>
      </w:r>
      <w:r w:rsidR="004456F7" w:rsidRPr="005615C3">
        <w:rPr>
          <w:rFonts w:ascii="Arial" w:eastAsia="Times New Roman" w:hAnsi="Arial" w:cs="Arial"/>
          <w:b/>
          <w:sz w:val="18"/>
          <w:szCs w:val="18"/>
        </w:rPr>
        <w:t>poticajne naknade za smanjenje količine miješanog komunalnog otpada</w:t>
      </w:r>
      <w:r w:rsidR="004456F7" w:rsidRPr="005615C3">
        <w:rPr>
          <w:rFonts w:ascii="Arial" w:eastAsia="Times New Roman" w:hAnsi="Arial" w:cs="Arial"/>
          <w:sz w:val="18"/>
          <w:szCs w:val="18"/>
        </w:rPr>
        <w:t xml:space="preserve"> za studeni i prosinac 2017. godine (početak primjene zakona) sukladno odredbama članka 29. Zakona o održivom gospodarenju otpadom (NN 94/13, 73/17, 14/19) i članka 24. Uredbe o gospodarenju komunalnim otpadom (NN 50/17). U 2020. je plaćena poticajna naknada za 2018. godinu u iznosu </w:t>
      </w:r>
      <w:r w:rsidR="007D335E" w:rsidRPr="005615C3">
        <w:rPr>
          <w:rFonts w:ascii="Arial" w:eastAsia="Times New Roman" w:hAnsi="Arial" w:cs="Arial"/>
          <w:sz w:val="18"/>
          <w:szCs w:val="18"/>
        </w:rPr>
        <w:t>926,96 €</w:t>
      </w:r>
      <w:r w:rsidR="004456F7" w:rsidRPr="005615C3">
        <w:rPr>
          <w:rFonts w:ascii="Arial" w:eastAsia="Times New Roman" w:hAnsi="Arial" w:cs="Arial"/>
          <w:sz w:val="18"/>
          <w:szCs w:val="18"/>
        </w:rPr>
        <w:t xml:space="preserve">. U 2021. Fond je ispostavio rješenje za plaćanje poticajne naknade u iznosu </w:t>
      </w:r>
      <w:r w:rsidR="007D335E" w:rsidRPr="005615C3">
        <w:rPr>
          <w:rFonts w:ascii="Arial" w:eastAsia="Times New Roman" w:hAnsi="Arial" w:cs="Arial"/>
          <w:sz w:val="18"/>
          <w:szCs w:val="18"/>
        </w:rPr>
        <w:t>8.917,15 €</w:t>
      </w:r>
      <w:r w:rsidR="004456F7" w:rsidRPr="005615C3">
        <w:rPr>
          <w:rFonts w:ascii="Arial" w:eastAsia="Times New Roman" w:hAnsi="Arial" w:cs="Arial"/>
          <w:sz w:val="18"/>
          <w:szCs w:val="18"/>
        </w:rPr>
        <w:t xml:space="preserve"> (naknada za 2020.godinu). Za 2022. godinu ova naknada iznosi </w:t>
      </w:r>
      <w:r w:rsidR="008E79BC" w:rsidRPr="005615C3">
        <w:rPr>
          <w:rFonts w:ascii="Arial" w:eastAsia="Times New Roman" w:hAnsi="Arial" w:cs="Arial"/>
          <w:sz w:val="18"/>
          <w:szCs w:val="18"/>
        </w:rPr>
        <w:t>31.379,12 €</w:t>
      </w:r>
      <w:r w:rsidR="004456F7" w:rsidRPr="005615C3">
        <w:rPr>
          <w:rFonts w:ascii="Arial" w:eastAsia="Times New Roman" w:hAnsi="Arial" w:cs="Arial"/>
          <w:sz w:val="18"/>
          <w:szCs w:val="18"/>
        </w:rPr>
        <w:t xml:space="preserve"> što je više za </w:t>
      </w:r>
      <w:r w:rsidR="008E79BC" w:rsidRPr="005615C3">
        <w:rPr>
          <w:rFonts w:ascii="Arial" w:eastAsia="Times New Roman" w:hAnsi="Arial" w:cs="Arial"/>
          <w:sz w:val="18"/>
          <w:szCs w:val="18"/>
        </w:rPr>
        <w:t>22.461,97 €</w:t>
      </w:r>
      <w:r w:rsidR="004456F7" w:rsidRPr="005615C3">
        <w:rPr>
          <w:rFonts w:ascii="Arial" w:eastAsia="Times New Roman" w:hAnsi="Arial" w:cs="Arial"/>
          <w:sz w:val="18"/>
          <w:szCs w:val="18"/>
        </w:rPr>
        <w:t xml:space="preserve"> nego </w:t>
      </w:r>
      <w:r w:rsidR="008E79BC" w:rsidRPr="005615C3">
        <w:rPr>
          <w:rFonts w:ascii="Arial" w:eastAsia="Times New Roman" w:hAnsi="Arial" w:cs="Arial"/>
          <w:sz w:val="18"/>
          <w:szCs w:val="18"/>
        </w:rPr>
        <w:t>2021.</w:t>
      </w:r>
      <w:r w:rsidR="004456F7" w:rsidRPr="005615C3">
        <w:rPr>
          <w:rFonts w:ascii="Arial" w:eastAsia="Times New Roman" w:hAnsi="Arial" w:cs="Arial"/>
          <w:sz w:val="18"/>
          <w:szCs w:val="18"/>
        </w:rPr>
        <w:t xml:space="preserve"> godine</w:t>
      </w:r>
      <w:r w:rsidR="00E1376B" w:rsidRPr="005615C3">
        <w:rPr>
          <w:rFonts w:ascii="Arial" w:eastAsia="Times New Roman" w:hAnsi="Arial" w:cs="Arial"/>
          <w:sz w:val="18"/>
          <w:szCs w:val="18"/>
        </w:rPr>
        <w:t xml:space="preserve">. Za 2023. godinu poticajna naknada </w:t>
      </w:r>
      <w:r w:rsidR="00C07967" w:rsidRPr="005615C3">
        <w:rPr>
          <w:rFonts w:ascii="Arial" w:eastAsia="Times New Roman" w:hAnsi="Arial" w:cs="Arial"/>
          <w:sz w:val="18"/>
          <w:szCs w:val="18"/>
        </w:rPr>
        <w:t xml:space="preserve">je iznosila </w:t>
      </w:r>
      <w:r w:rsidR="00E1376B" w:rsidRPr="005615C3">
        <w:rPr>
          <w:rFonts w:ascii="Arial" w:eastAsia="Times New Roman" w:hAnsi="Arial" w:cs="Arial"/>
          <w:sz w:val="18"/>
          <w:szCs w:val="18"/>
        </w:rPr>
        <w:t xml:space="preserve">40.278,43 € </w:t>
      </w:r>
      <w:r w:rsidR="00EE6839" w:rsidRPr="005615C3">
        <w:rPr>
          <w:rFonts w:ascii="Arial" w:eastAsia="Times New Roman" w:hAnsi="Arial" w:cs="Arial"/>
          <w:sz w:val="18"/>
          <w:szCs w:val="18"/>
        </w:rPr>
        <w:t>što je više za 8.899,31 € ili 28,4</w:t>
      </w:r>
      <w:r w:rsidR="009A1DCB" w:rsidRPr="005615C3">
        <w:rPr>
          <w:rFonts w:ascii="Arial" w:eastAsia="Times New Roman" w:hAnsi="Arial" w:cs="Arial"/>
          <w:sz w:val="18"/>
          <w:szCs w:val="18"/>
        </w:rPr>
        <w:t xml:space="preserve">% </w:t>
      </w:r>
      <w:r w:rsidR="00EE6839" w:rsidRPr="005615C3">
        <w:rPr>
          <w:rFonts w:ascii="Arial" w:eastAsia="Times New Roman" w:hAnsi="Arial" w:cs="Arial"/>
          <w:sz w:val="18"/>
          <w:szCs w:val="18"/>
        </w:rPr>
        <w:t>nego 2022. godine</w:t>
      </w:r>
      <w:r w:rsidR="009A1DCB" w:rsidRPr="005615C3">
        <w:rPr>
          <w:rFonts w:ascii="Arial" w:eastAsia="Times New Roman" w:hAnsi="Arial" w:cs="Arial"/>
          <w:sz w:val="18"/>
          <w:szCs w:val="18"/>
        </w:rPr>
        <w:t>.</w:t>
      </w:r>
      <w:r w:rsidR="00C07967" w:rsidRPr="005615C3">
        <w:rPr>
          <w:rFonts w:ascii="Arial" w:eastAsia="Times New Roman" w:hAnsi="Arial" w:cs="Arial"/>
        </w:rPr>
        <w:t xml:space="preserve"> </w:t>
      </w:r>
      <w:r w:rsidR="00751891" w:rsidRPr="00275BB1">
        <w:rPr>
          <w:rFonts w:ascii="Arial" w:eastAsia="Times New Roman" w:hAnsi="Arial" w:cs="Arial"/>
          <w:sz w:val="18"/>
          <w:szCs w:val="18"/>
        </w:rPr>
        <w:t xml:space="preserve">U 2024. godini rashodi za ovu naknadu iznose </w:t>
      </w:r>
      <w:r w:rsidR="00106A2D" w:rsidRPr="00275BB1">
        <w:rPr>
          <w:rFonts w:ascii="Arial" w:eastAsia="Times New Roman" w:hAnsi="Arial" w:cs="Arial"/>
          <w:sz w:val="18"/>
          <w:szCs w:val="18"/>
        </w:rPr>
        <w:t xml:space="preserve">44.873,04 € </w:t>
      </w:r>
      <w:r w:rsidR="00751891" w:rsidRPr="00275BB1">
        <w:rPr>
          <w:rFonts w:ascii="Arial" w:eastAsia="Times New Roman" w:hAnsi="Arial" w:cs="Arial"/>
          <w:sz w:val="18"/>
          <w:szCs w:val="18"/>
        </w:rPr>
        <w:t>(obračun za 2023. godinu).</w:t>
      </w:r>
      <w:r w:rsidR="00275BB1" w:rsidRPr="00275BB1">
        <w:rPr>
          <w:rFonts w:ascii="Arial" w:eastAsia="Times New Roman" w:hAnsi="Arial" w:cs="Arial"/>
          <w:sz w:val="18"/>
          <w:szCs w:val="18"/>
        </w:rPr>
        <w:t xml:space="preserve"> U 2025. godini ovi rashodi su izvršeni u iznosu </w:t>
      </w:r>
      <w:r w:rsidR="00275BB1" w:rsidRPr="00275BB1">
        <w:rPr>
          <w:rFonts w:ascii="Arial" w:hAnsi="Arial" w:cs="Arial"/>
          <w:sz w:val="18"/>
          <w:szCs w:val="18"/>
        </w:rPr>
        <w:t xml:space="preserve">39.686,06 € što je 5.186,98 € manje nego </w:t>
      </w:r>
      <w:r w:rsidR="00275BB1">
        <w:rPr>
          <w:rFonts w:ascii="Arial" w:hAnsi="Arial" w:cs="Arial"/>
          <w:sz w:val="18"/>
          <w:szCs w:val="18"/>
        </w:rPr>
        <w:t>2024.</w:t>
      </w:r>
      <w:r w:rsidR="00275BB1" w:rsidRPr="00275BB1">
        <w:rPr>
          <w:rFonts w:ascii="Arial" w:hAnsi="Arial" w:cs="Arial"/>
          <w:sz w:val="18"/>
          <w:szCs w:val="18"/>
        </w:rPr>
        <w:t xml:space="preserve"> godine.</w:t>
      </w:r>
    </w:p>
    <w:p w14:paraId="3C039D6C" w14:textId="77777777" w:rsidR="00106A2D" w:rsidRPr="005615C3" w:rsidRDefault="00106A2D" w:rsidP="00D968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3F0CA5EC" w14:textId="73B54EC7" w:rsidR="008E79BC" w:rsidRPr="005615C3" w:rsidRDefault="00D968E2" w:rsidP="00D968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rPr>
      </w:pPr>
      <w:r w:rsidRPr="005615C3">
        <w:rPr>
          <w:rFonts w:ascii="Arial" w:eastAsia="Times New Roman" w:hAnsi="Arial" w:cs="Arial"/>
        </w:rPr>
        <w:t xml:space="preserve">U okviru rashoda za pristojbe i naknade (3295) iskazano je plaćanje </w:t>
      </w:r>
      <w:r w:rsidRPr="005615C3">
        <w:rPr>
          <w:rFonts w:ascii="Arial" w:eastAsia="Times New Roman" w:hAnsi="Arial" w:cs="Arial"/>
          <w:b/>
          <w:bCs/>
          <w:i/>
          <w:iCs/>
        </w:rPr>
        <w:t>novčane naknade zbog nezapošljavanja osobe s invaliditetom</w:t>
      </w:r>
      <w:r w:rsidRPr="005615C3">
        <w:rPr>
          <w:rFonts w:ascii="Arial" w:eastAsia="Times New Roman" w:hAnsi="Arial" w:cs="Arial"/>
        </w:rPr>
        <w:t>, što je obveza od početka 2015. godine. Ova naknada za Općinu je</w:t>
      </w:r>
      <w:r w:rsidR="008E79BC" w:rsidRPr="005615C3">
        <w:rPr>
          <w:rFonts w:ascii="Arial" w:eastAsia="Times New Roman" w:hAnsi="Arial" w:cs="Arial"/>
        </w:rPr>
        <w:t xml:space="preserve"> 202</w:t>
      </w:r>
      <w:r w:rsidR="00275BB1">
        <w:rPr>
          <w:rFonts w:ascii="Arial" w:eastAsia="Times New Roman" w:hAnsi="Arial" w:cs="Arial"/>
        </w:rPr>
        <w:t>6</w:t>
      </w:r>
      <w:r w:rsidR="008E79BC" w:rsidRPr="005615C3">
        <w:rPr>
          <w:rFonts w:ascii="Arial" w:eastAsia="Times New Roman" w:hAnsi="Arial" w:cs="Arial"/>
        </w:rPr>
        <w:t>. godine</w:t>
      </w:r>
      <w:r w:rsidRPr="005615C3">
        <w:rPr>
          <w:rFonts w:ascii="Arial" w:eastAsia="Times New Roman" w:hAnsi="Arial" w:cs="Arial"/>
        </w:rPr>
        <w:t xml:space="preserve"> izvršena u iznosu </w:t>
      </w:r>
      <w:r w:rsidR="00275BB1">
        <w:rPr>
          <w:rFonts w:ascii="Arial" w:eastAsia="Times New Roman" w:hAnsi="Arial" w:cs="Arial"/>
        </w:rPr>
        <w:t>1.260</w:t>
      </w:r>
      <w:r w:rsidR="008E79BC" w:rsidRPr="005615C3">
        <w:rPr>
          <w:rFonts w:ascii="Arial" w:eastAsia="Times New Roman" w:hAnsi="Arial" w:cs="Arial"/>
        </w:rPr>
        <w:t xml:space="preserve"> €</w:t>
      </w:r>
      <w:r w:rsidR="00751891" w:rsidRPr="005615C3">
        <w:rPr>
          <w:rFonts w:ascii="Arial" w:eastAsia="Times New Roman" w:hAnsi="Arial" w:cs="Arial"/>
        </w:rPr>
        <w:t xml:space="preserve"> (mjesečno </w:t>
      </w:r>
      <w:r w:rsidR="00275BB1">
        <w:rPr>
          <w:rFonts w:ascii="Arial" w:eastAsia="Times New Roman" w:hAnsi="Arial" w:cs="Arial"/>
        </w:rPr>
        <w:t>210</w:t>
      </w:r>
      <w:r w:rsidR="00751891" w:rsidRPr="005615C3">
        <w:rPr>
          <w:rFonts w:ascii="Arial" w:eastAsia="Times New Roman" w:hAnsi="Arial" w:cs="Arial"/>
        </w:rPr>
        <w:t xml:space="preserve"> €)</w:t>
      </w:r>
      <w:r w:rsidRPr="005615C3">
        <w:rPr>
          <w:rFonts w:ascii="Arial" w:eastAsia="Times New Roman" w:hAnsi="Arial" w:cs="Arial"/>
        </w:rPr>
        <w:t xml:space="preserve">. </w:t>
      </w:r>
      <w:r w:rsidRPr="005615C3">
        <w:rPr>
          <w:rFonts w:ascii="Arial" w:eastAsia="Times New Roman" w:hAnsi="Arial" w:cs="Arial"/>
          <w:sz w:val="18"/>
          <w:szCs w:val="18"/>
        </w:rPr>
        <w:t xml:space="preserve">Naime, prema Zakonu o doprinosima, za sve poslodavce propisana je obveza plaćanja naknade u visini 20% (od ožujka 2020.) propisane minimalne plaće </w:t>
      </w:r>
      <w:r w:rsidRPr="005615C3">
        <w:rPr>
          <w:rFonts w:ascii="Arial" w:eastAsia="Times New Roman" w:hAnsi="Arial" w:cs="Arial"/>
          <w:spacing w:val="3"/>
          <w:sz w:val="18"/>
          <w:szCs w:val="18"/>
          <w:lang w:eastAsia="en-US"/>
        </w:rPr>
        <w:t>za svaku osobu s invaliditetom koju su bili obvezni zaposliti</w:t>
      </w:r>
      <w:r w:rsidRPr="005615C3">
        <w:rPr>
          <w:rFonts w:ascii="Arial" w:eastAsia="Times New Roman" w:hAnsi="Arial" w:cs="Arial"/>
          <w:sz w:val="18"/>
          <w:szCs w:val="18"/>
        </w:rPr>
        <w:t xml:space="preserve"> (svi poslodavci koji zapošljavaju 20 i više radnika, ako nemaju određeni broj zaposlenih osoba s invaliditetom).</w:t>
      </w:r>
      <w:r w:rsidR="006A6095" w:rsidRPr="005615C3">
        <w:rPr>
          <w:rFonts w:ascii="Arial" w:eastAsia="Times New Roman" w:hAnsi="Arial" w:cs="Arial"/>
          <w:sz w:val="18"/>
          <w:szCs w:val="18"/>
        </w:rPr>
        <w:t xml:space="preserve"> </w:t>
      </w:r>
    </w:p>
    <w:p w14:paraId="6DC038C6" w14:textId="77777777" w:rsidR="004456F7" w:rsidRPr="005615C3" w:rsidRDefault="004456F7" w:rsidP="004456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04D9AC78" w14:textId="57A9CD82" w:rsidR="00275BB1" w:rsidRDefault="00D968E2" w:rsidP="00D968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5615C3">
        <w:rPr>
          <w:rFonts w:ascii="Arial" w:eastAsia="Times New Roman" w:hAnsi="Arial" w:cs="Arial"/>
        </w:rPr>
        <w:t xml:space="preserve">Ostali nespomenuti rashodi poslovanja (3299) ostvareni su u iznosu </w:t>
      </w:r>
      <w:r w:rsidR="00275BB1">
        <w:rPr>
          <w:rFonts w:ascii="Arial" w:eastAsia="Times New Roman" w:hAnsi="Arial" w:cs="Arial"/>
        </w:rPr>
        <w:t>14.407,99</w:t>
      </w:r>
      <w:r w:rsidR="008E79BC" w:rsidRPr="005615C3">
        <w:rPr>
          <w:rFonts w:ascii="Arial" w:eastAsia="Times New Roman" w:hAnsi="Arial" w:cs="Arial"/>
        </w:rPr>
        <w:t xml:space="preserve"> €</w:t>
      </w:r>
      <w:r w:rsidRPr="005615C3">
        <w:rPr>
          <w:rFonts w:ascii="Arial" w:eastAsia="Times New Roman" w:hAnsi="Arial" w:cs="Arial"/>
        </w:rPr>
        <w:t xml:space="preserve"> što je </w:t>
      </w:r>
      <w:r w:rsidR="00275BB1">
        <w:rPr>
          <w:rFonts w:ascii="Arial" w:eastAsia="Times New Roman" w:hAnsi="Arial" w:cs="Arial"/>
        </w:rPr>
        <w:t>više</w:t>
      </w:r>
      <w:r w:rsidRPr="005615C3">
        <w:rPr>
          <w:rFonts w:ascii="Arial" w:eastAsia="Times New Roman" w:hAnsi="Arial" w:cs="Arial"/>
        </w:rPr>
        <w:t xml:space="preserve"> za </w:t>
      </w:r>
      <w:r w:rsidR="00275BB1">
        <w:rPr>
          <w:rFonts w:ascii="Arial" w:eastAsia="Times New Roman" w:hAnsi="Arial" w:cs="Arial"/>
        </w:rPr>
        <w:t>4.282,09</w:t>
      </w:r>
      <w:r w:rsidR="008E79BC" w:rsidRPr="005615C3">
        <w:rPr>
          <w:rFonts w:ascii="Arial" w:eastAsia="Times New Roman" w:hAnsi="Arial" w:cs="Arial"/>
        </w:rPr>
        <w:t xml:space="preserve"> €</w:t>
      </w:r>
      <w:r w:rsidR="00F23774" w:rsidRPr="005615C3">
        <w:rPr>
          <w:rFonts w:ascii="Arial" w:eastAsia="Times New Roman" w:hAnsi="Arial" w:cs="Arial"/>
        </w:rPr>
        <w:t xml:space="preserve"> </w:t>
      </w:r>
      <w:r w:rsidR="005615C3" w:rsidRPr="005615C3">
        <w:rPr>
          <w:rFonts w:ascii="Arial" w:eastAsia="Times New Roman" w:hAnsi="Arial" w:cs="Arial"/>
        </w:rPr>
        <w:t xml:space="preserve">ili </w:t>
      </w:r>
      <w:r w:rsidR="00275BB1">
        <w:rPr>
          <w:rFonts w:ascii="Arial" w:eastAsia="Times New Roman" w:hAnsi="Arial" w:cs="Arial"/>
        </w:rPr>
        <w:t>42,3</w:t>
      </w:r>
      <w:r w:rsidR="005615C3" w:rsidRPr="005615C3">
        <w:rPr>
          <w:rFonts w:ascii="Arial" w:eastAsia="Times New Roman" w:hAnsi="Arial" w:cs="Arial"/>
        </w:rPr>
        <w:t xml:space="preserve">% </w:t>
      </w:r>
      <w:r w:rsidR="00F23774" w:rsidRPr="005615C3">
        <w:rPr>
          <w:rFonts w:ascii="Arial" w:eastAsia="Times New Roman" w:hAnsi="Arial" w:cs="Arial"/>
        </w:rPr>
        <w:t>u odnosu na izvještajno razdoblje prethodne godine</w:t>
      </w:r>
      <w:r w:rsidR="00C07967" w:rsidRPr="005615C3">
        <w:rPr>
          <w:rFonts w:ascii="Arial" w:eastAsia="Times New Roman" w:hAnsi="Arial" w:cs="Arial"/>
        </w:rPr>
        <w:t>.</w:t>
      </w:r>
      <w:r w:rsidRPr="005615C3">
        <w:rPr>
          <w:rFonts w:ascii="Arial" w:eastAsia="Times New Roman" w:hAnsi="Arial" w:cs="Arial"/>
        </w:rPr>
        <w:t xml:space="preserve"> </w:t>
      </w:r>
      <w:r w:rsidR="004456F7" w:rsidRPr="005615C3">
        <w:rPr>
          <w:rFonts w:ascii="Arial" w:eastAsia="Times New Roman" w:hAnsi="Arial" w:cs="Arial"/>
        </w:rPr>
        <w:t xml:space="preserve">Na rashode Općine se odnosi </w:t>
      </w:r>
      <w:r w:rsidR="00275BB1">
        <w:rPr>
          <w:rFonts w:ascii="Arial" w:eastAsia="Times New Roman" w:hAnsi="Arial" w:cs="Arial"/>
        </w:rPr>
        <w:t>14.123,50</w:t>
      </w:r>
      <w:r w:rsidR="008E79BC" w:rsidRPr="005615C3">
        <w:rPr>
          <w:rFonts w:ascii="Arial" w:eastAsia="Times New Roman" w:hAnsi="Arial" w:cs="Arial"/>
        </w:rPr>
        <w:t xml:space="preserve"> €</w:t>
      </w:r>
      <w:r w:rsidR="004456F7" w:rsidRPr="005615C3">
        <w:rPr>
          <w:rFonts w:ascii="Arial" w:eastAsia="Times New Roman" w:hAnsi="Arial" w:cs="Arial"/>
        </w:rPr>
        <w:t xml:space="preserve">, a na proračunske korisnike </w:t>
      </w:r>
      <w:r w:rsidR="00275BB1">
        <w:rPr>
          <w:rFonts w:ascii="Arial" w:eastAsia="Times New Roman" w:hAnsi="Arial" w:cs="Arial"/>
        </w:rPr>
        <w:t>284,49</w:t>
      </w:r>
      <w:r w:rsidR="008E79BC" w:rsidRPr="005615C3">
        <w:rPr>
          <w:rFonts w:ascii="Arial" w:eastAsia="Times New Roman" w:hAnsi="Arial" w:cs="Arial"/>
        </w:rPr>
        <w:t xml:space="preserve"> €</w:t>
      </w:r>
      <w:r w:rsidR="004456F7" w:rsidRPr="005615C3">
        <w:rPr>
          <w:rFonts w:ascii="Arial" w:eastAsia="Times New Roman" w:hAnsi="Arial" w:cs="Arial"/>
        </w:rPr>
        <w:t xml:space="preserve">. </w:t>
      </w:r>
      <w:r w:rsidR="00275BB1">
        <w:rPr>
          <w:rFonts w:ascii="Arial" w:eastAsia="Times New Roman" w:hAnsi="Arial" w:cs="Arial"/>
        </w:rPr>
        <w:t>I</w:t>
      </w:r>
      <w:r w:rsidR="00275BB1" w:rsidRPr="005615C3">
        <w:rPr>
          <w:rFonts w:ascii="Arial" w:eastAsia="Times New Roman" w:hAnsi="Arial" w:cs="Arial"/>
        </w:rPr>
        <w:t xml:space="preserve">zvršeni rashodi </w:t>
      </w:r>
      <w:r w:rsidR="00275BB1">
        <w:rPr>
          <w:rFonts w:ascii="Arial" w:eastAsia="Times New Roman" w:hAnsi="Arial" w:cs="Arial"/>
        </w:rPr>
        <w:t xml:space="preserve">se odnose na </w:t>
      </w:r>
      <w:r w:rsidR="00275BB1" w:rsidRPr="005615C3">
        <w:rPr>
          <w:rFonts w:ascii="Arial" w:eastAsia="Times New Roman" w:hAnsi="Arial" w:cs="Arial"/>
        </w:rPr>
        <w:t>cvijeće, svijeće i vijence za potrebe protokola, troškove fotokopiranja, izvatke iz katastra i sl.</w:t>
      </w:r>
    </w:p>
    <w:p w14:paraId="5B43D580" w14:textId="77777777" w:rsidR="00275BB1" w:rsidRDefault="00275BB1" w:rsidP="00D968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011EEB0B" w14:textId="4CD5FE4E" w:rsidR="00D968E2" w:rsidRPr="005615C3" w:rsidRDefault="00D968E2" w:rsidP="00D968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275BB1">
        <w:rPr>
          <w:rFonts w:ascii="Arial" w:eastAsia="Times New Roman" w:hAnsi="Arial" w:cs="Arial"/>
          <w:sz w:val="18"/>
          <w:szCs w:val="18"/>
        </w:rPr>
        <w:t xml:space="preserve">U okviru rashoda Općine </w:t>
      </w:r>
      <w:r w:rsidR="00F23774" w:rsidRPr="00275BB1">
        <w:rPr>
          <w:rFonts w:ascii="Arial" w:eastAsia="Times New Roman" w:hAnsi="Arial" w:cs="Arial"/>
          <w:sz w:val="18"/>
          <w:szCs w:val="18"/>
        </w:rPr>
        <w:t xml:space="preserve">prethodnih godina su se iskazivale </w:t>
      </w:r>
      <w:r w:rsidRPr="00275BB1">
        <w:rPr>
          <w:rFonts w:ascii="Arial" w:eastAsia="Times New Roman" w:hAnsi="Arial" w:cs="Arial"/>
          <w:sz w:val="18"/>
          <w:szCs w:val="18"/>
        </w:rPr>
        <w:t>uplat</w:t>
      </w:r>
      <w:r w:rsidR="008E79BC" w:rsidRPr="00275BB1">
        <w:rPr>
          <w:rFonts w:ascii="Arial" w:eastAsia="Times New Roman" w:hAnsi="Arial" w:cs="Arial"/>
          <w:sz w:val="18"/>
          <w:szCs w:val="18"/>
        </w:rPr>
        <w:t>e</w:t>
      </w:r>
      <w:r w:rsidRPr="00275BB1">
        <w:rPr>
          <w:rFonts w:ascii="Arial" w:eastAsia="Times New Roman" w:hAnsi="Arial" w:cs="Arial"/>
          <w:sz w:val="18"/>
          <w:szCs w:val="18"/>
        </w:rPr>
        <w:t xml:space="preserve"> u državni proračun u visini 55,0% naplaćenih prihoda od ugovora o prodaji stanova sa stanarskim pravom. </w:t>
      </w:r>
      <w:r w:rsidR="008E79BC" w:rsidRPr="00275BB1">
        <w:rPr>
          <w:rFonts w:ascii="Arial" w:eastAsia="Times New Roman" w:hAnsi="Arial" w:cs="Arial"/>
          <w:sz w:val="18"/>
          <w:szCs w:val="18"/>
        </w:rPr>
        <w:t xml:space="preserve">U </w:t>
      </w:r>
      <w:r w:rsidR="000027F3" w:rsidRPr="00275BB1">
        <w:rPr>
          <w:rFonts w:ascii="Arial" w:eastAsia="Times New Roman" w:hAnsi="Arial" w:cs="Arial"/>
          <w:sz w:val="18"/>
          <w:szCs w:val="18"/>
        </w:rPr>
        <w:t>2022.</w:t>
      </w:r>
      <w:r w:rsidR="008E79BC" w:rsidRPr="00275BB1">
        <w:rPr>
          <w:rFonts w:ascii="Arial" w:eastAsia="Times New Roman" w:hAnsi="Arial" w:cs="Arial"/>
          <w:sz w:val="18"/>
          <w:szCs w:val="18"/>
        </w:rPr>
        <w:t xml:space="preserve"> godini ovi rashodi su bili izvršeni u iznosu </w:t>
      </w:r>
      <w:r w:rsidR="00FC2207" w:rsidRPr="00275BB1">
        <w:rPr>
          <w:rFonts w:ascii="Arial" w:eastAsia="Times New Roman" w:hAnsi="Arial" w:cs="Arial"/>
          <w:sz w:val="18"/>
          <w:szCs w:val="18"/>
        </w:rPr>
        <w:t xml:space="preserve">4.607,26 €, </w:t>
      </w:r>
      <w:r w:rsidR="00082B02" w:rsidRPr="00275BB1">
        <w:rPr>
          <w:rFonts w:ascii="Arial" w:eastAsia="Times New Roman" w:hAnsi="Arial" w:cs="Arial"/>
          <w:sz w:val="18"/>
          <w:szCs w:val="18"/>
        </w:rPr>
        <w:t>u</w:t>
      </w:r>
      <w:r w:rsidR="00F4538A" w:rsidRPr="00275BB1">
        <w:rPr>
          <w:rFonts w:ascii="Arial" w:eastAsia="Times New Roman" w:hAnsi="Arial" w:cs="Arial"/>
          <w:sz w:val="18"/>
          <w:szCs w:val="18"/>
        </w:rPr>
        <w:t xml:space="preserve"> </w:t>
      </w:r>
      <w:r w:rsidR="000027F3" w:rsidRPr="00275BB1">
        <w:rPr>
          <w:rFonts w:ascii="Arial" w:eastAsia="Times New Roman" w:hAnsi="Arial" w:cs="Arial"/>
          <w:sz w:val="18"/>
          <w:szCs w:val="18"/>
        </w:rPr>
        <w:t>2023.</w:t>
      </w:r>
      <w:r w:rsidR="00F4538A" w:rsidRPr="00275BB1">
        <w:rPr>
          <w:rFonts w:ascii="Arial" w:eastAsia="Times New Roman" w:hAnsi="Arial" w:cs="Arial"/>
          <w:sz w:val="18"/>
          <w:szCs w:val="18"/>
        </w:rPr>
        <w:t xml:space="preserve"> godini </w:t>
      </w:r>
      <w:r w:rsidR="000027F3" w:rsidRPr="00275BB1">
        <w:rPr>
          <w:rFonts w:ascii="Arial" w:eastAsia="Times New Roman" w:hAnsi="Arial" w:cs="Arial"/>
          <w:sz w:val="18"/>
          <w:szCs w:val="18"/>
        </w:rPr>
        <w:t>u iznosu</w:t>
      </w:r>
      <w:r w:rsidR="00CF3CFA" w:rsidRPr="00275BB1">
        <w:rPr>
          <w:rFonts w:ascii="Arial" w:eastAsia="Times New Roman" w:hAnsi="Arial" w:cs="Arial"/>
          <w:sz w:val="18"/>
          <w:szCs w:val="18"/>
        </w:rPr>
        <w:t xml:space="preserve"> 344,38 €</w:t>
      </w:r>
      <w:r w:rsidR="000027F3" w:rsidRPr="00275BB1">
        <w:rPr>
          <w:rFonts w:ascii="Arial" w:eastAsia="Times New Roman" w:hAnsi="Arial" w:cs="Arial"/>
          <w:sz w:val="18"/>
          <w:szCs w:val="18"/>
        </w:rPr>
        <w:t xml:space="preserve">, a u 2024. godini </w:t>
      </w:r>
      <w:r w:rsidR="00792C2A" w:rsidRPr="00275BB1">
        <w:rPr>
          <w:rFonts w:ascii="Arial" w:eastAsia="Times New Roman" w:hAnsi="Arial" w:cs="Arial"/>
          <w:sz w:val="18"/>
          <w:szCs w:val="18"/>
        </w:rPr>
        <w:t xml:space="preserve">15,63 </w:t>
      </w:r>
      <w:r w:rsidR="00792C2A" w:rsidRPr="00275BB1">
        <w:rPr>
          <w:rFonts w:ascii="Arial" w:eastAsia="Times New Roman" w:hAnsi="Arial" w:cs="Arial"/>
          <w:sz w:val="14"/>
          <w:szCs w:val="14"/>
        </w:rPr>
        <w:t>€</w:t>
      </w:r>
      <w:r w:rsidR="006D7615" w:rsidRPr="00275BB1">
        <w:rPr>
          <w:rFonts w:ascii="Arial" w:eastAsia="Times New Roman" w:hAnsi="Arial" w:cs="Arial"/>
          <w:sz w:val="14"/>
          <w:szCs w:val="14"/>
        </w:rPr>
        <w:t xml:space="preserve">. </w:t>
      </w:r>
      <w:r w:rsidR="005615C3" w:rsidRPr="00275BB1">
        <w:rPr>
          <w:rFonts w:ascii="Arial" w:eastAsia="Times New Roman" w:hAnsi="Arial" w:cs="Arial"/>
          <w:sz w:val="18"/>
          <w:szCs w:val="18"/>
        </w:rPr>
        <w:t>U 2025.</w:t>
      </w:r>
      <w:r w:rsidR="00275BB1" w:rsidRPr="00275BB1">
        <w:rPr>
          <w:rFonts w:ascii="Arial" w:eastAsia="Times New Roman" w:hAnsi="Arial" w:cs="Arial"/>
          <w:sz w:val="18"/>
          <w:szCs w:val="18"/>
        </w:rPr>
        <w:t xml:space="preserve"> i 2026.</w:t>
      </w:r>
      <w:r w:rsidR="005615C3" w:rsidRPr="00275BB1">
        <w:rPr>
          <w:rFonts w:ascii="Arial" w:eastAsia="Times New Roman" w:hAnsi="Arial" w:cs="Arial"/>
          <w:sz w:val="18"/>
          <w:szCs w:val="18"/>
        </w:rPr>
        <w:t xml:space="preserve"> godini nema ovih rashoda. </w:t>
      </w:r>
    </w:p>
    <w:p w14:paraId="66A673A4" w14:textId="77777777" w:rsidR="00790C2C" w:rsidRDefault="00790C2C"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2668A19C" w14:textId="77777777" w:rsidR="001B1A4F" w:rsidRPr="003A2F86" w:rsidRDefault="001B1A4F"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25B5A4ED" w14:textId="72F001A9" w:rsidR="00891119" w:rsidRPr="003A2F86" w:rsidRDefault="00D3435A" w:rsidP="00D3435A">
      <w:pPr>
        <w:pStyle w:val="Naslov4"/>
        <w:rPr>
          <w:rFonts w:ascii="Arial" w:hAnsi="Arial" w:cs="Arial"/>
          <w:lang w:val="hr-HR"/>
        </w:rPr>
      </w:pPr>
      <w:bookmarkStart w:id="175" w:name="_Toc240265676"/>
      <w:r w:rsidRPr="003A2F86">
        <w:rPr>
          <w:rFonts w:ascii="Arial" w:hAnsi="Arial" w:cs="Arial"/>
          <w:lang w:val="hr-HR"/>
        </w:rPr>
        <w:t>2.4.3</w:t>
      </w:r>
      <w:r w:rsidR="00891119" w:rsidRPr="003A2F86">
        <w:rPr>
          <w:rFonts w:ascii="Arial" w:hAnsi="Arial" w:cs="Arial"/>
          <w:lang w:val="hr-HR"/>
        </w:rPr>
        <w:t xml:space="preserve">.3. </w:t>
      </w:r>
      <w:r w:rsidR="00891119" w:rsidRPr="003A2F86">
        <w:rPr>
          <w:rFonts w:ascii="Arial" w:hAnsi="Arial" w:cs="Arial"/>
          <w:lang w:val="hr-HR"/>
        </w:rPr>
        <w:tab/>
        <w:t>Financijski rashodi</w:t>
      </w:r>
      <w:r w:rsidRPr="003A2F86">
        <w:rPr>
          <w:rFonts w:ascii="Arial" w:hAnsi="Arial" w:cs="Arial"/>
          <w:lang w:val="hr-HR"/>
        </w:rPr>
        <w:t xml:space="preserve"> (34)</w:t>
      </w:r>
      <w:bookmarkEnd w:id="175"/>
    </w:p>
    <w:p w14:paraId="4484DE9B" w14:textId="77777777" w:rsidR="00891119" w:rsidRPr="003A2F86"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0C5AED6E" w14:textId="6E47A96B" w:rsidR="005615C3" w:rsidRPr="005615C3" w:rsidRDefault="005615C3" w:rsidP="005615C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bookmarkStart w:id="176" w:name="_Hlk145938147"/>
      <w:r w:rsidRPr="005615C3">
        <w:rPr>
          <w:rFonts w:ascii="Arial" w:eastAsia="Times New Roman" w:hAnsi="Arial" w:cs="Arial"/>
          <w:b/>
        </w:rPr>
        <w:t>Financijski rashodi</w:t>
      </w:r>
      <w:r w:rsidRPr="005615C3">
        <w:rPr>
          <w:rFonts w:ascii="Arial" w:eastAsia="Times New Roman" w:hAnsi="Arial" w:cs="Arial"/>
        </w:rPr>
        <w:t xml:space="preserve"> (34) izvršeni su u iznosu </w:t>
      </w:r>
      <w:bookmarkStart w:id="177" w:name="_Hlk230347950"/>
      <w:r w:rsidR="0098578C">
        <w:rPr>
          <w:rFonts w:ascii="Arial" w:eastAsia="Times New Roman" w:hAnsi="Arial" w:cs="Arial"/>
        </w:rPr>
        <w:t>37.699,23</w:t>
      </w:r>
      <w:r w:rsidRPr="005615C3">
        <w:rPr>
          <w:rFonts w:ascii="Arial" w:eastAsia="Times New Roman" w:hAnsi="Arial" w:cs="Arial"/>
        </w:rPr>
        <w:t xml:space="preserve"> € što je više za </w:t>
      </w:r>
      <w:r w:rsidR="0098578C">
        <w:rPr>
          <w:rFonts w:ascii="Arial" w:eastAsia="Times New Roman" w:hAnsi="Arial" w:cs="Arial"/>
        </w:rPr>
        <w:t>13.190,68</w:t>
      </w:r>
      <w:r w:rsidRPr="005615C3">
        <w:rPr>
          <w:rFonts w:ascii="Arial" w:eastAsia="Times New Roman" w:hAnsi="Arial" w:cs="Arial"/>
        </w:rPr>
        <w:t xml:space="preserve"> € ili </w:t>
      </w:r>
      <w:r w:rsidR="0098578C">
        <w:rPr>
          <w:rFonts w:ascii="Arial" w:eastAsia="Times New Roman" w:hAnsi="Arial" w:cs="Arial"/>
        </w:rPr>
        <w:t>53,8</w:t>
      </w:r>
      <w:r w:rsidRPr="005615C3">
        <w:rPr>
          <w:rFonts w:ascii="Arial" w:eastAsia="Times New Roman" w:hAnsi="Arial" w:cs="Arial"/>
        </w:rPr>
        <w:t xml:space="preserve">% u odnosu na prethodnu godinu. Ovi rashodi se odnose na kamate za primljene kredite i zajmove (342) u iznosu </w:t>
      </w:r>
      <w:r w:rsidR="0098578C">
        <w:rPr>
          <w:rFonts w:ascii="Arial" w:eastAsia="Times New Roman" w:hAnsi="Arial" w:cs="Arial"/>
        </w:rPr>
        <w:t>26.095,48</w:t>
      </w:r>
      <w:r w:rsidRPr="005615C3">
        <w:rPr>
          <w:rFonts w:ascii="Arial" w:eastAsia="Times New Roman" w:hAnsi="Arial" w:cs="Arial"/>
        </w:rPr>
        <w:t xml:space="preserve"> € (prethodne godine iznosili </w:t>
      </w:r>
      <w:r w:rsidR="0098578C">
        <w:rPr>
          <w:rFonts w:ascii="Arial" w:eastAsia="Times New Roman" w:hAnsi="Arial" w:cs="Arial"/>
        </w:rPr>
        <w:t>10.417,43</w:t>
      </w:r>
      <w:r w:rsidRPr="005615C3">
        <w:rPr>
          <w:rFonts w:ascii="Arial" w:eastAsia="Times New Roman" w:hAnsi="Arial" w:cs="Arial"/>
        </w:rPr>
        <w:t xml:space="preserve"> € redovne kamate po kreditu) i ostale financijske rashode (343) u iznosu </w:t>
      </w:r>
      <w:r w:rsidR="0098578C">
        <w:rPr>
          <w:rFonts w:ascii="Arial" w:eastAsia="Times New Roman" w:hAnsi="Arial" w:cs="Arial"/>
        </w:rPr>
        <w:t>11.603,75</w:t>
      </w:r>
      <w:r w:rsidRPr="005615C3">
        <w:rPr>
          <w:rFonts w:ascii="Arial" w:eastAsia="Times New Roman" w:hAnsi="Arial" w:cs="Arial"/>
        </w:rPr>
        <w:t xml:space="preserve"> €.</w:t>
      </w:r>
      <w:bookmarkEnd w:id="177"/>
      <w:r w:rsidRPr="005615C3">
        <w:rPr>
          <w:rFonts w:ascii="Arial" w:eastAsia="Times New Roman" w:hAnsi="Arial" w:cs="Arial"/>
        </w:rPr>
        <w:t xml:space="preserve"> Ostali financijski rashodi se odnose na bankarske usluge i usluge platnog prometa. </w:t>
      </w:r>
    </w:p>
    <w:p w14:paraId="110EB656" w14:textId="77777777" w:rsidR="009C0D25" w:rsidRPr="003A2F86" w:rsidRDefault="009C0D25" w:rsidP="005435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17671544" w14:textId="4D9D8584" w:rsidR="009C0D25" w:rsidRPr="003A2F86" w:rsidRDefault="009C0D25" w:rsidP="009C0D2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iCs/>
        </w:rPr>
      </w:pPr>
      <w:r w:rsidRPr="003A2F86">
        <w:rPr>
          <w:rFonts w:ascii="Arial" w:eastAsia="Times New Roman" w:hAnsi="Arial" w:cs="Arial"/>
          <w:iCs/>
          <w:color w:val="1F497D" w:themeColor="text2"/>
        </w:rPr>
        <w:t xml:space="preserve">Na rashode Općine odnosi se </w:t>
      </w:r>
      <w:bookmarkStart w:id="178" w:name="_Hlk200537118"/>
      <w:r w:rsidR="0098578C">
        <w:rPr>
          <w:rFonts w:ascii="Arial" w:eastAsia="Times New Roman" w:hAnsi="Arial" w:cs="Arial"/>
          <w:iCs/>
          <w:color w:val="1F497D" w:themeColor="text2"/>
        </w:rPr>
        <w:t>37.396,21</w:t>
      </w:r>
      <w:r w:rsidRPr="003A2F86">
        <w:rPr>
          <w:rFonts w:ascii="Arial" w:eastAsia="Times New Roman" w:hAnsi="Arial" w:cs="Arial"/>
          <w:iCs/>
          <w:color w:val="1F497D" w:themeColor="text2"/>
        </w:rPr>
        <w:t xml:space="preserve"> € </w:t>
      </w:r>
      <w:bookmarkEnd w:id="178"/>
      <w:r w:rsidRPr="003A2F86">
        <w:rPr>
          <w:rFonts w:ascii="Arial" w:eastAsia="Times New Roman" w:hAnsi="Arial" w:cs="Arial"/>
          <w:iCs/>
        </w:rPr>
        <w:t>ili 99,</w:t>
      </w:r>
      <w:r w:rsidR="0098578C">
        <w:rPr>
          <w:rFonts w:ascii="Arial" w:eastAsia="Times New Roman" w:hAnsi="Arial" w:cs="Arial"/>
          <w:iCs/>
        </w:rPr>
        <w:t>2</w:t>
      </w:r>
      <w:r w:rsidRPr="003A2F86">
        <w:rPr>
          <w:rFonts w:ascii="Arial" w:eastAsia="Times New Roman" w:hAnsi="Arial" w:cs="Arial"/>
          <w:iCs/>
        </w:rPr>
        <w:t xml:space="preserve">%, </w:t>
      </w:r>
      <w:r w:rsidRPr="003A2F86">
        <w:rPr>
          <w:rFonts w:ascii="Arial" w:eastAsia="Times New Roman" w:hAnsi="Arial" w:cs="Arial"/>
          <w:iCs/>
          <w:color w:val="1F497D" w:themeColor="text2"/>
        </w:rPr>
        <w:t xml:space="preserve">a na proračunske korisnike </w:t>
      </w:r>
      <w:bookmarkStart w:id="179" w:name="_Hlk230348017"/>
      <w:r w:rsidR="0098578C">
        <w:rPr>
          <w:rFonts w:ascii="Arial" w:eastAsia="Times New Roman" w:hAnsi="Arial" w:cs="Arial"/>
          <w:iCs/>
          <w:color w:val="1F497D" w:themeColor="text2"/>
        </w:rPr>
        <w:t>303,02</w:t>
      </w:r>
      <w:r w:rsidRPr="003A2F86">
        <w:rPr>
          <w:rFonts w:ascii="Arial" w:eastAsia="Times New Roman" w:hAnsi="Arial" w:cs="Arial"/>
          <w:iCs/>
          <w:color w:val="1F497D" w:themeColor="text2"/>
        </w:rPr>
        <w:t xml:space="preserve"> </w:t>
      </w:r>
      <w:bookmarkEnd w:id="179"/>
      <w:r w:rsidRPr="003A2F86">
        <w:rPr>
          <w:rFonts w:ascii="Arial" w:eastAsia="Times New Roman" w:hAnsi="Arial" w:cs="Arial"/>
          <w:iCs/>
          <w:color w:val="1F497D" w:themeColor="text2"/>
        </w:rPr>
        <w:t>€</w:t>
      </w:r>
      <w:r w:rsidRPr="003A2F86">
        <w:rPr>
          <w:rFonts w:ascii="Arial" w:eastAsia="Times New Roman" w:hAnsi="Arial" w:cs="Arial"/>
          <w:iCs/>
        </w:rPr>
        <w:t xml:space="preserve"> ili 0,</w:t>
      </w:r>
      <w:r w:rsidR="0098578C">
        <w:rPr>
          <w:rFonts w:ascii="Arial" w:eastAsia="Times New Roman" w:hAnsi="Arial" w:cs="Arial"/>
          <w:iCs/>
        </w:rPr>
        <w:t>8</w:t>
      </w:r>
      <w:r w:rsidRPr="003A2F86">
        <w:rPr>
          <w:rFonts w:ascii="Arial" w:eastAsia="Times New Roman" w:hAnsi="Arial" w:cs="Arial"/>
          <w:iCs/>
        </w:rPr>
        <w:t>% ukupnih financijskih rashoda.</w:t>
      </w:r>
    </w:p>
    <w:p w14:paraId="10C8C65D" w14:textId="77777777" w:rsidR="008866EA" w:rsidRPr="003A2F86" w:rsidRDefault="008866EA" w:rsidP="008866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p>
    <w:p w14:paraId="323DD7D2" w14:textId="58A188E8" w:rsidR="008866EA" w:rsidRPr="003A2F86" w:rsidRDefault="008866EA" w:rsidP="008866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bookmarkStart w:id="180" w:name="_Hlk207631578"/>
      <w:r w:rsidRPr="003A2F86">
        <w:rPr>
          <w:rFonts w:ascii="Arial" w:hAnsi="Arial" w:cs="Arial"/>
        </w:rPr>
        <w:lastRenderedPageBreak/>
        <w:t>U tekućoj 20</w:t>
      </w:r>
      <w:r w:rsidR="004C16D0">
        <w:rPr>
          <w:rFonts w:ascii="Arial" w:hAnsi="Arial" w:cs="Arial"/>
        </w:rPr>
        <w:t>2</w:t>
      </w:r>
      <w:r w:rsidR="0098578C">
        <w:rPr>
          <w:rFonts w:ascii="Arial" w:hAnsi="Arial" w:cs="Arial"/>
        </w:rPr>
        <w:t>6</w:t>
      </w:r>
      <w:r w:rsidRPr="003A2F86">
        <w:rPr>
          <w:rFonts w:ascii="Arial" w:hAnsi="Arial" w:cs="Arial"/>
        </w:rPr>
        <w:t xml:space="preserve">. podmirene su </w:t>
      </w:r>
      <w:r w:rsidR="0098578C">
        <w:rPr>
          <w:rFonts w:ascii="Arial" w:hAnsi="Arial" w:cs="Arial"/>
        </w:rPr>
        <w:t xml:space="preserve">interkalarne </w:t>
      </w:r>
      <w:r w:rsidRPr="003A2F86">
        <w:rPr>
          <w:rFonts w:ascii="Arial" w:hAnsi="Arial" w:cs="Arial"/>
        </w:rPr>
        <w:t xml:space="preserve">kamate po kreditu za izgradnju </w:t>
      </w:r>
      <w:r w:rsidR="0098578C">
        <w:rPr>
          <w:rFonts w:ascii="Arial" w:hAnsi="Arial" w:cs="Arial"/>
        </w:rPr>
        <w:t xml:space="preserve">škole </w:t>
      </w:r>
      <w:r w:rsidRPr="003A2F86">
        <w:rPr>
          <w:rFonts w:ascii="Arial" w:hAnsi="Arial" w:cs="Arial"/>
        </w:rPr>
        <w:t xml:space="preserve">u iznosu </w:t>
      </w:r>
      <w:r w:rsidR="0098578C">
        <w:rPr>
          <w:rFonts w:ascii="Arial" w:hAnsi="Arial" w:cs="Arial"/>
        </w:rPr>
        <w:t>24.179,06</w:t>
      </w:r>
      <w:r w:rsidRPr="003A2F86">
        <w:rPr>
          <w:rFonts w:ascii="Arial" w:hAnsi="Arial" w:cs="Arial"/>
        </w:rPr>
        <w:t xml:space="preserve"> €, redovne kamate za kredit za izgradnju vatrogasnog doma u iznosu </w:t>
      </w:r>
      <w:bookmarkStart w:id="181" w:name="_Hlk230347978"/>
      <w:r w:rsidR="0098578C">
        <w:rPr>
          <w:rFonts w:ascii="Arial" w:hAnsi="Arial" w:cs="Arial"/>
        </w:rPr>
        <w:t>1.301,93</w:t>
      </w:r>
      <w:r w:rsidRPr="003A2F86">
        <w:rPr>
          <w:rFonts w:ascii="Arial" w:hAnsi="Arial" w:cs="Arial"/>
        </w:rPr>
        <w:t xml:space="preserve"> </w:t>
      </w:r>
      <w:bookmarkEnd w:id="181"/>
      <w:r w:rsidRPr="003A2F86">
        <w:rPr>
          <w:rFonts w:ascii="Arial" w:hAnsi="Arial" w:cs="Arial"/>
        </w:rPr>
        <w:t xml:space="preserve">€, te kamate za kredit za izmjenu javne rasvjete (energetska učinkovitost) u iznosu </w:t>
      </w:r>
      <w:bookmarkStart w:id="182" w:name="_Hlk230347991"/>
      <w:r w:rsidR="0098578C">
        <w:rPr>
          <w:rFonts w:ascii="Arial" w:hAnsi="Arial" w:cs="Arial"/>
        </w:rPr>
        <w:t>614,49</w:t>
      </w:r>
      <w:r w:rsidRPr="003A2F86">
        <w:rPr>
          <w:rFonts w:ascii="Arial" w:hAnsi="Arial" w:cs="Arial"/>
        </w:rPr>
        <w:t xml:space="preserve"> </w:t>
      </w:r>
      <w:bookmarkEnd w:id="182"/>
      <w:r w:rsidRPr="003A2F86">
        <w:rPr>
          <w:rFonts w:ascii="Arial" w:hAnsi="Arial" w:cs="Arial"/>
        </w:rPr>
        <w:t xml:space="preserve">€. </w:t>
      </w:r>
    </w:p>
    <w:bookmarkEnd w:id="180"/>
    <w:p w14:paraId="5B9DBAE6" w14:textId="77777777" w:rsidR="009C0D25" w:rsidRPr="00E34D21" w:rsidRDefault="009C0D25" w:rsidP="005435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6"/>
          <w:szCs w:val="16"/>
        </w:rPr>
      </w:pPr>
    </w:p>
    <w:p w14:paraId="725B9C15" w14:textId="77777777" w:rsidR="0098578C" w:rsidRDefault="006D7615" w:rsidP="0098578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6"/>
          <w:szCs w:val="16"/>
        </w:rPr>
      </w:pPr>
      <w:r w:rsidRPr="00E34D21">
        <w:rPr>
          <w:rFonts w:ascii="Arial" w:eastAsia="Times New Roman" w:hAnsi="Arial" w:cs="Arial"/>
          <w:sz w:val="16"/>
          <w:szCs w:val="16"/>
        </w:rPr>
        <w:t xml:space="preserve">Za kredit </w:t>
      </w:r>
      <w:r w:rsidR="009C0D25" w:rsidRPr="00E34D21">
        <w:rPr>
          <w:rFonts w:ascii="Arial" w:eastAsia="Times New Roman" w:hAnsi="Arial" w:cs="Arial"/>
          <w:sz w:val="16"/>
          <w:szCs w:val="16"/>
        </w:rPr>
        <w:t xml:space="preserve">za izgradnju doma </w:t>
      </w:r>
      <w:r w:rsidR="00E34D21" w:rsidRPr="00E34D21">
        <w:rPr>
          <w:rFonts w:ascii="Arial" w:eastAsia="Times New Roman" w:hAnsi="Arial" w:cs="Arial"/>
          <w:sz w:val="16"/>
          <w:szCs w:val="16"/>
        </w:rPr>
        <w:t xml:space="preserve">za stare </w:t>
      </w:r>
      <w:r w:rsidRPr="00E34D21">
        <w:rPr>
          <w:rFonts w:ascii="Arial" w:eastAsia="Times New Roman" w:hAnsi="Arial" w:cs="Arial"/>
          <w:sz w:val="16"/>
          <w:szCs w:val="16"/>
        </w:rPr>
        <w:t xml:space="preserve">visina kamate stope za redovne kamate je </w:t>
      </w:r>
      <w:r w:rsidR="00792C2A" w:rsidRPr="00E34D21">
        <w:rPr>
          <w:rFonts w:ascii="Arial" w:eastAsia="Times New Roman" w:hAnsi="Arial" w:cs="Arial"/>
          <w:sz w:val="16"/>
          <w:szCs w:val="16"/>
        </w:rPr>
        <w:t xml:space="preserve">ranijih godina bila </w:t>
      </w:r>
      <w:r w:rsidRPr="00E34D21">
        <w:rPr>
          <w:rFonts w:ascii="Arial" w:eastAsia="Times New Roman" w:hAnsi="Arial" w:cs="Arial"/>
          <w:sz w:val="16"/>
          <w:szCs w:val="16"/>
        </w:rPr>
        <w:t>porasla</w:t>
      </w:r>
      <w:r w:rsidR="00A06C94" w:rsidRPr="00E34D21">
        <w:rPr>
          <w:rFonts w:ascii="Arial" w:eastAsia="Times New Roman" w:hAnsi="Arial" w:cs="Arial"/>
          <w:sz w:val="16"/>
          <w:szCs w:val="16"/>
        </w:rPr>
        <w:t xml:space="preserve">, ali je </w:t>
      </w:r>
      <w:r w:rsidR="00792C2A" w:rsidRPr="00E34D21">
        <w:rPr>
          <w:rFonts w:ascii="Arial" w:eastAsia="Times New Roman" w:hAnsi="Arial" w:cs="Arial"/>
          <w:sz w:val="16"/>
          <w:szCs w:val="16"/>
        </w:rPr>
        <w:t>koncem 2023 i u 2024. godini smanjena</w:t>
      </w:r>
      <w:r w:rsidRPr="00E34D21">
        <w:rPr>
          <w:rFonts w:ascii="Arial" w:eastAsia="Times New Roman" w:hAnsi="Arial" w:cs="Arial"/>
          <w:sz w:val="16"/>
          <w:szCs w:val="16"/>
        </w:rPr>
        <w:t xml:space="preserve">. </w:t>
      </w:r>
      <w:bookmarkStart w:id="183" w:name="_Hlk166596669"/>
      <w:r w:rsidRPr="00E34D21">
        <w:rPr>
          <w:rFonts w:ascii="Arial" w:eastAsia="Times New Roman" w:hAnsi="Arial" w:cs="Arial"/>
          <w:sz w:val="16"/>
          <w:szCs w:val="16"/>
        </w:rPr>
        <w:t xml:space="preserve">Za </w:t>
      </w:r>
      <w:r w:rsidR="00A06C94" w:rsidRPr="00E34D21">
        <w:rPr>
          <w:rFonts w:ascii="Arial" w:eastAsia="Times New Roman" w:hAnsi="Arial" w:cs="Arial"/>
          <w:sz w:val="16"/>
          <w:szCs w:val="16"/>
        </w:rPr>
        <w:t>2022. godinu</w:t>
      </w:r>
      <w:r w:rsidRPr="00E34D21">
        <w:rPr>
          <w:rFonts w:ascii="Arial" w:eastAsia="Times New Roman" w:hAnsi="Arial" w:cs="Arial"/>
          <w:sz w:val="16"/>
          <w:szCs w:val="16"/>
        </w:rPr>
        <w:t xml:space="preserve"> ove kamate su iznosile </w:t>
      </w:r>
      <w:r w:rsidR="009C0D25" w:rsidRPr="00E34D21">
        <w:rPr>
          <w:rFonts w:ascii="Arial" w:eastAsia="Times New Roman" w:hAnsi="Arial" w:cs="Arial"/>
          <w:sz w:val="16"/>
          <w:szCs w:val="16"/>
        </w:rPr>
        <w:t>14.249,05</w:t>
      </w:r>
      <w:r w:rsidRPr="00E34D21">
        <w:rPr>
          <w:rFonts w:ascii="Arial" w:eastAsia="Times New Roman" w:hAnsi="Arial" w:cs="Arial"/>
          <w:sz w:val="16"/>
          <w:szCs w:val="16"/>
        </w:rPr>
        <w:t xml:space="preserve"> €, dok </w:t>
      </w:r>
      <w:r w:rsidR="00A06C94" w:rsidRPr="00E34D21">
        <w:rPr>
          <w:rFonts w:ascii="Arial" w:eastAsia="Times New Roman" w:hAnsi="Arial" w:cs="Arial"/>
          <w:sz w:val="16"/>
          <w:szCs w:val="16"/>
        </w:rPr>
        <w:t xml:space="preserve">su </w:t>
      </w:r>
      <w:r w:rsidR="00E729CF" w:rsidRPr="00E34D21">
        <w:rPr>
          <w:rFonts w:ascii="Arial" w:eastAsia="Times New Roman" w:hAnsi="Arial" w:cs="Arial"/>
          <w:sz w:val="16"/>
          <w:szCs w:val="16"/>
        </w:rPr>
        <w:t xml:space="preserve">u 2023. godini </w:t>
      </w:r>
      <w:r w:rsidRPr="00E34D21">
        <w:rPr>
          <w:rFonts w:ascii="Arial" w:eastAsia="Times New Roman" w:hAnsi="Arial" w:cs="Arial"/>
          <w:sz w:val="16"/>
          <w:szCs w:val="16"/>
        </w:rPr>
        <w:t>iznos</w:t>
      </w:r>
      <w:r w:rsidR="00A06C94" w:rsidRPr="00E34D21">
        <w:rPr>
          <w:rFonts w:ascii="Arial" w:eastAsia="Times New Roman" w:hAnsi="Arial" w:cs="Arial"/>
          <w:sz w:val="16"/>
          <w:szCs w:val="16"/>
        </w:rPr>
        <w:t>ile</w:t>
      </w:r>
      <w:r w:rsidRPr="00E34D21">
        <w:rPr>
          <w:rFonts w:ascii="Arial" w:eastAsia="Times New Roman" w:hAnsi="Arial" w:cs="Arial"/>
          <w:sz w:val="16"/>
          <w:szCs w:val="16"/>
        </w:rPr>
        <w:t xml:space="preserve"> </w:t>
      </w:r>
      <w:r w:rsidR="009C0D25" w:rsidRPr="00E34D21">
        <w:rPr>
          <w:rFonts w:ascii="Arial" w:eastAsia="Times New Roman" w:hAnsi="Arial" w:cs="Arial"/>
          <w:sz w:val="16"/>
          <w:szCs w:val="16"/>
        </w:rPr>
        <w:t>32.382,77 € (</w:t>
      </w:r>
      <w:r w:rsidRPr="00E34D21">
        <w:rPr>
          <w:rFonts w:ascii="Arial" w:eastAsia="Times New Roman" w:hAnsi="Arial" w:cs="Arial"/>
          <w:sz w:val="16"/>
          <w:szCs w:val="16"/>
        </w:rPr>
        <w:t xml:space="preserve">više </w:t>
      </w:r>
      <w:r w:rsidR="009C0D25" w:rsidRPr="00E34D21">
        <w:rPr>
          <w:rFonts w:ascii="Arial" w:eastAsia="Times New Roman" w:hAnsi="Arial" w:cs="Arial"/>
          <w:sz w:val="16"/>
          <w:szCs w:val="16"/>
        </w:rPr>
        <w:t>18.133,72</w:t>
      </w:r>
      <w:r w:rsidRPr="00E34D21">
        <w:rPr>
          <w:rFonts w:ascii="Arial" w:eastAsia="Times New Roman" w:hAnsi="Arial" w:cs="Arial"/>
          <w:sz w:val="16"/>
          <w:szCs w:val="16"/>
        </w:rPr>
        <w:t xml:space="preserve"> €</w:t>
      </w:r>
      <w:r w:rsidR="009C0D25" w:rsidRPr="00E34D21">
        <w:rPr>
          <w:rFonts w:ascii="Arial" w:eastAsia="Times New Roman" w:hAnsi="Arial" w:cs="Arial"/>
          <w:sz w:val="16"/>
          <w:szCs w:val="16"/>
        </w:rPr>
        <w:t>)</w:t>
      </w:r>
      <w:r w:rsidR="000524B2" w:rsidRPr="00E34D21">
        <w:rPr>
          <w:rFonts w:ascii="Arial" w:eastAsia="Times New Roman" w:hAnsi="Arial" w:cs="Arial"/>
          <w:sz w:val="16"/>
          <w:szCs w:val="16"/>
        </w:rPr>
        <w:t xml:space="preserve">, a za 2024. godinu </w:t>
      </w:r>
      <w:r w:rsidR="0021122B" w:rsidRPr="00E34D21">
        <w:rPr>
          <w:rFonts w:ascii="Arial" w:eastAsia="Times New Roman" w:hAnsi="Arial" w:cs="Arial"/>
          <w:sz w:val="16"/>
          <w:szCs w:val="16"/>
        </w:rPr>
        <w:t xml:space="preserve">kamate </w:t>
      </w:r>
      <w:r w:rsidR="000524B2" w:rsidRPr="00E34D21">
        <w:rPr>
          <w:rFonts w:ascii="Arial" w:eastAsia="Times New Roman" w:hAnsi="Arial" w:cs="Arial"/>
          <w:sz w:val="16"/>
          <w:szCs w:val="16"/>
        </w:rPr>
        <w:t>iznose 21.334,83 € (manje za 11.047,94 € u odnosu na prethodnu godinu).</w:t>
      </w:r>
      <w:r w:rsidR="004C16D0" w:rsidRPr="00E34D21">
        <w:rPr>
          <w:rFonts w:ascii="Arial" w:eastAsia="Times New Roman" w:hAnsi="Arial" w:cs="Arial"/>
          <w:sz w:val="16"/>
          <w:szCs w:val="16"/>
        </w:rPr>
        <w:t xml:space="preserve"> </w:t>
      </w:r>
    </w:p>
    <w:p w14:paraId="0891FA4D" w14:textId="15261E0D" w:rsidR="0098578C" w:rsidRDefault="0098578C" w:rsidP="0098578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6"/>
          <w:szCs w:val="16"/>
        </w:rPr>
      </w:pPr>
      <w:r w:rsidRPr="00E34D21">
        <w:rPr>
          <w:rFonts w:ascii="Arial" w:eastAsia="Times New Roman" w:hAnsi="Arial" w:cs="Arial"/>
          <w:sz w:val="16"/>
          <w:szCs w:val="16"/>
        </w:rPr>
        <w:t xml:space="preserve">Sveukupno u </w:t>
      </w:r>
      <w:r w:rsidRPr="00E34D21">
        <w:rPr>
          <w:rFonts w:ascii="Arial" w:eastAsia="Times New Roman" w:hAnsi="Arial" w:cs="Arial"/>
          <w:b/>
          <w:bCs/>
          <w:sz w:val="16"/>
          <w:szCs w:val="16"/>
        </w:rPr>
        <w:t>2024</w:t>
      </w:r>
      <w:r w:rsidRPr="00E34D21">
        <w:rPr>
          <w:rFonts w:ascii="Arial" w:eastAsia="Times New Roman" w:hAnsi="Arial" w:cs="Arial"/>
          <w:sz w:val="16"/>
          <w:szCs w:val="16"/>
        </w:rPr>
        <w:t>. podmirene su kamate po kreditu za izgradnju doma za starije u iznosu 21.334,83 €, redovne kamate za odobreni kredit za izgradnju vatrogasnog doma u iznosu 13.378,46 €, te kamate za odobreni kredit za izmjenu javne rasvjete (energetska učinkovitost) u iznosu 3.777,01 €.</w:t>
      </w:r>
    </w:p>
    <w:p w14:paraId="2193F8E4" w14:textId="0DF9B56E" w:rsidR="0098578C" w:rsidRPr="00E34D21" w:rsidRDefault="0098578C" w:rsidP="0098578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6"/>
          <w:szCs w:val="16"/>
        </w:rPr>
      </w:pPr>
      <w:r w:rsidRPr="0098578C">
        <w:rPr>
          <w:rFonts w:ascii="Arial" w:eastAsia="Times New Roman" w:hAnsi="Arial" w:cs="Arial"/>
          <w:sz w:val="16"/>
          <w:szCs w:val="16"/>
        </w:rPr>
        <w:t>U 2025. podmirene su kamate po kreditu za izgradnju doma za starije u iznosu 2.498,06 €, redovne kamate za kredit za izgradnju vatrogasnog doma u iznosu 9.779,87 €, te kamate za kredit za izmjenu javne rasvjete (energetska učinkovitost) u iznosu 2.802,39 €.</w:t>
      </w:r>
    </w:p>
    <w:p w14:paraId="11C705F9" w14:textId="77777777" w:rsidR="00E34D21" w:rsidRPr="00E34D21" w:rsidRDefault="00E34D21" w:rsidP="005435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6"/>
          <w:szCs w:val="16"/>
        </w:rPr>
      </w:pPr>
    </w:p>
    <w:p w14:paraId="4184DAD5" w14:textId="391E6FB7" w:rsidR="00A06C94" w:rsidRPr="0098578C" w:rsidRDefault="004C16D0" w:rsidP="0098578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firstLine="567"/>
        <w:jc w:val="both"/>
        <w:rPr>
          <w:rFonts w:ascii="Arial" w:eastAsia="Times New Roman" w:hAnsi="Arial" w:cs="Arial"/>
          <w:sz w:val="18"/>
          <w:szCs w:val="18"/>
        </w:rPr>
      </w:pPr>
      <w:r w:rsidRPr="0098578C">
        <w:rPr>
          <w:rFonts w:ascii="Arial" w:eastAsia="Times New Roman" w:hAnsi="Arial" w:cs="Arial"/>
          <w:sz w:val="18"/>
          <w:szCs w:val="18"/>
        </w:rPr>
        <w:t xml:space="preserve">U 2025. godine u cijelosti je otplaćen kredit za izgradnju doma za stare. </w:t>
      </w:r>
    </w:p>
    <w:p w14:paraId="49D2884B" w14:textId="5BF49DBD" w:rsidR="00A06C94" w:rsidRPr="0021122B" w:rsidRDefault="006D7615" w:rsidP="00082B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8"/>
          <w:szCs w:val="18"/>
        </w:rPr>
      </w:pPr>
      <w:r w:rsidRPr="0021122B">
        <w:rPr>
          <w:rFonts w:ascii="Arial" w:eastAsia="Times New Roman" w:hAnsi="Arial" w:cs="Arial"/>
          <w:sz w:val="18"/>
          <w:szCs w:val="18"/>
        </w:rPr>
        <w:t xml:space="preserve">Kamatna stopa za ovaj kredit </w:t>
      </w:r>
      <w:r w:rsidR="00A06C94" w:rsidRPr="0021122B">
        <w:rPr>
          <w:rFonts w:ascii="Arial" w:eastAsia="Times New Roman" w:hAnsi="Arial" w:cs="Arial"/>
          <w:sz w:val="18"/>
          <w:szCs w:val="18"/>
        </w:rPr>
        <w:t xml:space="preserve">30.6.22. iznosila je 0,016%, a </w:t>
      </w:r>
      <w:r w:rsidRPr="0021122B">
        <w:rPr>
          <w:rFonts w:ascii="Arial" w:eastAsia="Times New Roman" w:hAnsi="Arial" w:cs="Arial"/>
          <w:sz w:val="18"/>
          <w:szCs w:val="18"/>
        </w:rPr>
        <w:t>30.6.23</w:t>
      </w:r>
      <w:r w:rsidR="00506EBA" w:rsidRPr="0021122B">
        <w:rPr>
          <w:rFonts w:ascii="Arial" w:eastAsia="Times New Roman" w:hAnsi="Arial" w:cs="Arial"/>
          <w:sz w:val="18"/>
          <w:szCs w:val="18"/>
        </w:rPr>
        <w:t>.</w:t>
      </w:r>
      <w:r w:rsidRPr="0021122B">
        <w:rPr>
          <w:rFonts w:ascii="Arial" w:eastAsia="Times New Roman" w:hAnsi="Arial" w:cs="Arial"/>
          <w:sz w:val="18"/>
          <w:szCs w:val="18"/>
        </w:rPr>
        <w:t xml:space="preserve"> iznosi</w:t>
      </w:r>
      <w:r w:rsidR="00A06C94" w:rsidRPr="0021122B">
        <w:rPr>
          <w:rFonts w:ascii="Arial" w:eastAsia="Times New Roman" w:hAnsi="Arial" w:cs="Arial"/>
          <w:sz w:val="18"/>
          <w:szCs w:val="18"/>
        </w:rPr>
        <w:t>la je</w:t>
      </w:r>
      <w:r w:rsidRPr="0021122B">
        <w:rPr>
          <w:rFonts w:ascii="Arial" w:eastAsia="Times New Roman" w:hAnsi="Arial" w:cs="Arial"/>
          <w:sz w:val="18"/>
          <w:szCs w:val="18"/>
        </w:rPr>
        <w:t xml:space="preserve"> 4.495</w:t>
      </w:r>
      <w:r w:rsidR="00506EBA" w:rsidRPr="0021122B">
        <w:rPr>
          <w:rFonts w:ascii="Arial" w:eastAsia="Times New Roman" w:hAnsi="Arial" w:cs="Arial"/>
          <w:sz w:val="18"/>
          <w:szCs w:val="18"/>
        </w:rPr>
        <w:t>%</w:t>
      </w:r>
      <w:r w:rsidR="00A06C94" w:rsidRPr="0021122B">
        <w:rPr>
          <w:rFonts w:ascii="Arial" w:eastAsia="Times New Roman" w:hAnsi="Arial" w:cs="Arial"/>
          <w:sz w:val="18"/>
          <w:szCs w:val="18"/>
        </w:rPr>
        <w:t xml:space="preserve">. </w:t>
      </w:r>
    </w:p>
    <w:p w14:paraId="347530BA" w14:textId="20CBE9BC" w:rsidR="006D7615" w:rsidRPr="0021122B" w:rsidRDefault="009C0D25" w:rsidP="00082B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8"/>
          <w:szCs w:val="18"/>
        </w:rPr>
      </w:pPr>
      <w:r w:rsidRPr="0021122B">
        <w:rPr>
          <w:rFonts w:ascii="Arial" w:eastAsia="Times New Roman" w:hAnsi="Arial" w:cs="Arial"/>
          <w:sz w:val="18"/>
          <w:szCs w:val="18"/>
        </w:rPr>
        <w:t xml:space="preserve">Kamatna stopa za ovaj kredit </w:t>
      </w:r>
      <w:r w:rsidR="00A06C94" w:rsidRPr="0021122B">
        <w:rPr>
          <w:rFonts w:ascii="Arial" w:eastAsia="Times New Roman" w:hAnsi="Arial" w:cs="Arial"/>
          <w:sz w:val="18"/>
          <w:szCs w:val="18"/>
        </w:rPr>
        <w:t xml:space="preserve">31.12.22. iznosila je 2,673%, a </w:t>
      </w:r>
      <w:r w:rsidRPr="0021122B">
        <w:rPr>
          <w:rFonts w:ascii="Arial" w:eastAsia="Times New Roman" w:hAnsi="Arial" w:cs="Arial"/>
          <w:sz w:val="18"/>
          <w:szCs w:val="18"/>
        </w:rPr>
        <w:t>31.12.23. iznosi</w:t>
      </w:r>
      <w:r w:rsidR="00A06C94" w:rsidRPr="0021122B">
        <w:rPr>
          <w:rFonts w:ascii="Arial" w:eastAsia="Times New Roman" w:hAnsi="Arial" w:cs="Arial"/>
          <w:sz w:val="18"/>
          <w:szCs w:val="18"/>
        </w:rPr>
        <w:t>la je</w:t>
      </w:r>
      <w:r w:rsidRPr="0021122B">
        <w:rPr>
          <w:rFonts w:ascii="Arial" w:eastAsia="Times New Roman" w:hAnsi="Arial" w:cs="Arial"/>
          <w:sz w:val="18"/>
          <w:szCs w:val="18"/>
        </w:rPr>
        <w:t xml:space="preserve"> </w:t>
      </w:r>
      <w:r w:rsidR="00983151" w:rsidRPr="0021122B">
        <w:rPr>
          <w:rFonts w:ascii="Arial" w:eastAsia="Times New Roman" w:hAnsi="Arial" w:cs="Arial"/>
          <w:sz w:val="18"/>
          <w:szCs w:val="18"/>
        </w:rPr>
        <w:t>5,452</w:t>
      </w:r>
      <w:r w:rsidRPr="0021122B">
        <w:rPr>
          <w:rFonts w:ascii="Arial" w:eastAsia="Times New Roman" w:hAnsi="Arial" w:cs="Arial"/>
          <w:sz w:val="18"/>
          <w:szCs w:val="18"/>
        </w:rPr>
        <w:t>%</w:t>
      </w:r>
      <w:r w:rsidR="00A06C94" w:rsidRPr="0021122B">
        <w:rPr>
          <w:rFonts w:ascii="Arial" w:eastAsia="Times New Roman" w:hAnsi="Arial" w:cs="Arial"/>
          <w:sz w:val="18"/>
          <w:szCs w:val="18"/>
        </w:rPr>
        <w:t>.</w:t>
      </w:r>
      <w:r w:rsidRPr="0021122B">
        <w:rPr>
          <w:rFonts w:ascii="Arial" w:eastAsia="Times New Roman" w:hAnsi="Arial" w:cs="Arial"/>
          <w:sz w:val="18"/>
          <w:szCs w:val="18"/>
        </w:rPr>
        <w:t xml:space="preserve"> </w:t>
      </w:r>
    </w:p>
    <w:bookmarkEnd w:id="183"/>
    <w:p w14:paraId="573E1652" w14:textId="08B39220" w:rsidR="004C16D0" w:rsidRPr="004C16D0" w:rsidRDefault="004C16D0" w:rsidP="004C16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rPr>
      </w:pPr>
      <w:r w:rsidRPr="004C16D0">
        <w:rPr>
          <w:rFonts w:ascii="Arial" w:eastAsia="Times New Roman" w:hAnsi="Arial" w:cs="Arial"/>
          <w:sz w:val="18"/>
          <w:szCs w:val="18"/>
        </w:rPr>
        <w:tab/>
        <w:t>Kamata u ožujku 2024. je iznosila 5,373 %, u lipnju 2024. je iznosila 5,382%, a 31.12.24. iznosila je 4,806%.</w:t>
      </w:r>
    </w:p>
    <w:p w14:paraId="4CE0CAAE" w14:textId="147B6C5C" w:rsidR="009923F0" w:rsidRPr="00BB512D" w:rsidRDefault="00A06C94" w:rsidP="00BB51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8"/>
          <w:szCs w:val="18"/>
        </w:rPr>
      </w:pPr>
      <w:r w:rsidRPr="00BB512D">
        <w:rPr>
          <w:rFonts w:ascii="Arial" w:eastAsia="Times New Roman" w:hAnsi="Arial" w:cs="Arial"/>
          <w:sz w:val="18"/>
          <w:szCs w:val="18"/>
        </w:rPr>
        <w:t>Kamata u ožujku 202</w:t>
      </w:r>
      <w:r w:rsidR="004C16D0" w:rsidRPr="00BB512D">
        <w:rPr>
          <w:rFonts w:ascii="Arial" w:eastAsia="Times New Roman" w:hAnsi="Arial" w:cs="Arial"/>
          <w:sz w:val="18"/>
          <w:szCs w:val="18"/>
        </w:rPr>
        <w:t>5</w:t>
      </w:r>
      <w:r w:rsidRPr="00BB512D">
        <w:rPr>
          <w:rFonts w:ascii="Arial" w:eastAsia="Times New Roman" w:hAnsi="Arial" w:cs="Arial"/>
          <w:sz w:val="18"/>
          <w:szCs w:val="18"/>
        </w:rPr>
        <w:t xml:space="preserve">. je iznosila </w:t>
      </w:r>
      <w:r w:rsidR="004C16D0" w:rsidRPr="00BB512D">
        <w:rPr>
          <w:rFonts w:ascii="Arial" w:eastAsia="Times New Roman" w:hAnsi="Arial" w:cs="Arial"/>
          <w:sz w:val="18"/>
          <w:szCs w:val="18"/>
        </w:rPr>
        <w:t>4,163</w:t>
      </w:r>
      <w:r w:rsidRPr="00BB512D">
        <w:rPr>
          <w:rFonts w:ascii="Arial" w:eastAsia="Times New Roman" w:hAnsi="Arial" w:cs="Arial"/>
          <w:sz w:val="18"/>
          <w:szCs w:val="18"/>
        </w:rPr>
        <w:t xml:space="preserve"> %</w:t>
      </w:r>
      <w:r w:rsidR="009923F0" w:rsidRPr="00BB512D">
        <w:rPr>
          <w:rFonts w:ascii="Arial" w:eastAsia="Times New Roman" w:hAnsi="Arial" w:cs="Arial"/>
          <w:sz w:val="18"/>
          <w:szCs w:val="18"/>
        </w:rPr>
        <w:t>, a u travnju 2025. godine u vrijeme konačne otplate kredita 3,808%.</w:t>
      </w:r>
      <w:r w:rsidR="00BB512D">
        <w:rPr>
          <w:rFonts w:ascii="Arial" w:eastAsia="Times New Roman" w:hAnsi="Arial" w:cs="Arial"/>
          <w:sz w:val="18"/>
          <w:szCs w:val="18"/>
        </w:rPr>
        <w:t xml:space="preserve"> </w:t>
      </w:r>
      <w:r w:rsidR="009923F0" w:rsidRPr="00BB512D">
        <w:rPr>
          <w:rFonts w:ascii="Arial" w:eastAsia="Times New Roman" w:hAnsi="Arial" w:cs="Arial"/>
          <w:sz w:val="18"/>
          <w:szCs w:val="18"/>
        </w:rPr>
        <w:t>Naknada za prijevremenu otplatu kredita je plaćena 1.463,53 € (kamate do konačne otplate u rujnu 2025. bi bile veće).</w:t>
      </w:r>
    </w:p>
    <w:bookmarkEnd w:id="176"/>
    <w:p w14:paraId="1C186DD2" w14:textId="77777777" w:rsidR="00E34D21" w:rsidRDefault="00E34D21" w:rsidP="00E34D2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bCs/>
        </w:rPr>
      </w:pPr>
    </w:p>
    <w:p w14:paraId="21655420" w14:textId="19EC5F80" w:rsidR="00E34D21" w:rsidRPr="00BB512D" w:rsidRDefault="00E34D21" w:rsidP="00BB51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hAnsi="Arial" w:cs="Arial"/>
          <w:bCs/>
          <w:sz w:val="18"/>
          <w:szCs w:val="18"/>
        </w:rPr>
      </w:pPr>
      <w:r w:rsidRPr="00BB512D">
        <w:rPr>
          <w:rFonts w:ascii="Arial" w:hAnsi="Arial" w:cs="Arial"/>
          <w:bCs/>
          <w:sz w:val="18"/>
          <w:szCs w:val="18"/>
        </w:rPr>
        <w:t>U 2025. godini je započelo korištenje kredita za izgradnju osnovne škole, a plaćena je naknada za odobravanje kredita 32.000 €, te izvršeni rashodi za interkalarne kamate 7.809,60 €.</w:t>
      </w:r>
    </w:p>
    <w:p w14:paraId="79B9BA9E" w14:textId="77777777" w:rsidR="00BB512D" w:rsidRDefault="00BB512D" w:rsidP="00E34D2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bCs/>
        </w:rPr>
      </w:pPr>
    </w:p>
    <w:p w14:paraId="0EA047D0" w14:textId="77777777" w:rsidR="00BB512D" w:rsidRDefault="00BB512D" w:rsidP="00E34D2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bCs/>
        </w:rPr>
      </w:pPr>
    </w:p>
    <w:p w14:paraId="582CC254" w14:textId="45D47829" w:rsidR="00A76325" w:rsidRPr="003A2F86" w:rsidRDefault="00A76325" w:rsidP="00C1756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br w:type="page"/>
      </w:r>
    </w:p>
    <w:p w14:paraId="482800D5" w14:textId="5BB1FC0A" w:rsidR="00891119" w:rsidRPr="003A2F86" w:rsidRDefault="00D3435A" w:rsidP="00D3435A">
      <w:pPr>
        <w:pStyle w:val="Naslov4"/>
        <w:rPr>
          <w:rFonts w:ascii="Arial" w:hAnsi="Arial" w:cs="Arial"/>
          <w:lang w:val="hr-HR"/>
        </w:rPr>
      </w:pPr>
      <w:bookmarkStart w:id="184" w:name="_Toc240265677"/>
      <w:r w:rsidRPr="003A2F86">
        <w:rPr>
          <w:rFonts w:ascii="Arial" w:hAnsi="Arial" w:cs="Arial"/>
          <w:lang w:val="hr-HR"/>
        </w:rPr>
        <w:lastRenderedPageBreak/>
        <w:t>2.4.3</w:t>
      </w:r>
      <w:r w:rsidR="00891119" w:rsidRPr="003A2F86">
        <w:rPr>
          <w:rFonts w:ascii="Arial" w:hAnsi="Arial" w:cs="Arial"/>
          <w:lang w:val="hr-HR"/>
        </w:rPr>
        <w:t xml:space="preserve">.4. </w:t>
      </w:r>
      <w:r w:rsidR="00891119" w:rsidRPr="003A2F86">
        <w:rPr>
          <w:rFonts w:ascii="Arial" w:hAnsi="Arial" w:cs="Arial"/>
          <w:lang w:val="hr-HR"/>
        </w:rPr>
        <w:tab/>
      </w:r>
      <w:r w:rsidR="00891119" w:rsidRPr="003A2F86">
        <w:rPr>
          <w:rFonts w:ascii="Arial" w:hAnsi="Arial" w:cs="Arial"/>
          <w:iCs/>
          <w:lang w:val="hr-HR"/>
        </w:rPr>
        <w:t>Subvencije</w:t>
      </w:r>
      <w:r w:rsidRPr="003A2F86">
        <w:rPr>
          <w:rFonts w:ascii="Arial" w:hAnsi="Arial" w:cs="Arial"/>
          <w:iCs/>
          <w:lang w:val="hr-HR"/>
        </w:rPr>
        <w:t xml:space="preserve"> (35)</w:t>
      </w:r>
      <w:bookmarkEnd w:id="184"/>
    </w:p>
    <w:p w14:paraId="41B4CFEF" w14:textId="77777777" w:rsidR="00891119" w:rsidRPr="003A2F86" w:rsidRDefault="00891119" w:rsidP="00E34D2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120EDC6B" w14:textId="54483731" w:rsidR="00E34D21" w:rsidRPr="00F72CB3" w:rsidRDefault="00E34D21" w:rsidP="00E34D2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r w:rsidRPr="00F72CB3">
        <w:rPr>
          <w:rFonts w:ascii="Arial" w:hAnsi="Arial" w:cs="Arial"/>
          <w:b/>
        </w:rPr>
        <w:t>Subvencije</w:t>
      </w:r>
      <w:r w:rsidRPr="00F72CB3">
        <w:rPr>
          <w:rFonts w:ascii="Arial" w:hAnsi="Arial" w:cs="Arial"/>
        </w:rPr>
        <w:t xml:space="preserve"> (35) izvršene su u iznosu </w:t>
      </w:r>
      <w:bookmarkStart w:id="185" w:name="_Hlk230348150"/>
      <w:r w:rsidR="00BB512D">
        <w:rPr>
          <w:rFonts w:ascii="Arial" w:hAnsi="Arial" w:cs="Arial"/>
        </w:rPr>
        <w:t>302.210,80</w:t>
      </w:r>
      <w:r w:rsidRPr="00F72CB3">
        <w:rPr>
          <w:rFonts w:ascii="Arial" w:hAnsi="Arial" w:cs="Arial"/>
        </w:rPr>
        <w:t xml:space="preserve"> € što je za </w:t>
      </w:r>
      <w:r w:rsidR="00BB512D">
        <w:rPr>
          <w:rFonts w:ascii="Arial" w:hAnsi="Arial" w:cs="Arial"/>
        </w:rPr>
        <w:t>10.000</w:t>
      </w:r>
      <w:r w:rsidRPr="00F72CB3">
        <w:rPr>
          <w:rFonts w:ascii="Arial" w:hAnsi="Arial" w:cs="Arial"/>
        </w:rPr>
        <w:t xml:space="preserve"> € ili </w:t>
      </w:r>
      <w:r w:rsidR="00BB512D">
        <w:rPr>
          <w:rFonts w:ascii="Arial" w:hAnsi="Arial" w:cs="Arial"/>
        </w:rPr>
        <w:t>3,2</w:t>
      </w:r>
      <w:r w:rsidRPr="00F72CB3">
        <w:rPr>
          <w:rFonts w:ascii="Arial" w:hAnsi="Arial" w:cs="Arial"/>
        </w:rPr>
        <w:t xml:space="preserve">% </w:t>
      </w:r>
      <w:bookmarkEnd w:id="185"/>
      <w:r w:rsidR="00BB512D">
        <w:rPr>
          <w:rFonts w:ascii="Arial" w:hAnsi="Arial" w:cs="Arial"/>
        </w:rPr>
        <w:t>manje</w:t>
      </w:r>
      <w:r w:rsidRPr="00F72CB3">
        <w:rPr>
          <w:rFonts w:ascii="Arial" w:hAnsi="Arial" w:cs="Arial"/>
        </w:rPr>
        <w:t xml:space="preserve"> u odnosu na prethodnu godinu. </w:t>
      </w:r>
    </w:p>
    <w:p w14:paraId="5F2ABA67" w14:textId="37ED299D" w:rsidR="00E34D21" w:rsidRPr="00F72CB3" w:rsidRDefault="00E34D21" w:rsidP="00E34D2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bookmarkStart w:id="186" w:name="_Hlk230348164"/>
      <w:r w:rsidRPr="00F72CB3">
        <w:rPr>
          <w:rFonts w:ascii="Arial" w:hAnsi="Arial" w:cs="Arial"/>
        </w:rPr>
        <w:t xml:space="preserve">Subvencije se odnose na subvencije društvu Libertas (društvo u suvlasništvu Općine) za financiranje troškova javnog prijevoza (na temelju zaključenih ugovora o sufinanciranju nerentabilnih linija iz </w:t>
      </w:r>
      <w:r w:rsidR="00C93F72">
        <w:rPr>
          <w:rFonts w:ascii="Arial" w:hAnsi="Arial" w:cs="Arial"/>
        </w:rPr>
        <w:t>travnja</w:t>
      </w:r>
      <w:r w:rsidRPr="00F72CB3">
        <w:rPr>
          <w:rFonts w:ascii="Arial" w:hAnsi="Arial" w:cs="Arial"/>
        </w:rPr>
        <w:t xml:space="preserve"> 20</w:t>
      </w:r>
      <w:r w:rsidR="00C93F72">
        <w:rPr>
          <w:rFonts w:ascii="Arial" w:hAnsi="Arial" w:cs="Arial"/>
        </w:rPr>
        <w:t>25</w:t>
      </w:r>
      <w:r w:rsidRPr="00F72CB3">
        <w:rPr>
          <w:rFonts w:ascii="Arial" w:hAnsi="Arial" w:cs="Arial"/>
        </w:rPr>
        <w:t xml:space="preserve">. godine) u iznosu </w:t>
      </w:r>
      <w:r w:rsidR="00C93F72">
        <w:rPr>
          <w:rFonts w:ascii="Arial" w:hAnsi="Arial" w:cs="Arial"/>
        </w:rPr>
        <w:t>62.210,80</w:t>
      </w:r>
      <w:r w:rsidRPr="00F72CB3">
        <w:rPr>
          <w:rFonts w:ascii="Arial" w:hAnsi="Arial" w:cs="Arial"/>
        </w:rPr>
        <w:t xml:space="preserve"> €</w:t>
      </w:r>
      <w:r w:rsidR="00C93F72">
        <w:rPr>
          <w:rFonts w:ascii="Arial" w:hAnsi="Arial" w:cs="Arial"/>
        </w:rPr>
        <w:t xml:space="preserve"> (kao i prethodne godine)</w:t>
      </w:r>
      <w:r w:rsidRPr="00F72CB3">
        <w:rPr>
          <w:rFonts w:ascii="Arial" w:hAnsi="Arial" w:cs="Arial"/>
        </w:rPr>
        <w:t>, te subvencije društvu Čistoća i zelenilo Konavle (društvo u vlasništvu Općine) za financiranje nadzora i sakupljanja nelegalno odloženog otpada diljem Općine nakon izgradnje reciklažnog dvorišta u iznosu 2</w:t>
      </w:r>
      <w:r w:rsidR="00C93F72">
        <w:rPr>
          <w:rFonts w:ascii="Arial" w:hAnsi="Arial" w:cs="Arial"/>
        </w:rPr>
        <w:t>4</w:t>
      </w:r>
      <w:r w:rsidRPr="00F72CB3">
        <w:rPr>
          <w:rFonts w:ascii="Arial" w:hAnsi="Arial" w:cs="Arial"/>
        </w:rPr>
        <w:t xml:space="preserve">0.000 € (manje nego prethodne godine </w:t>
      </w:r>
      <w:r w:rsidR="00C93F72">
        <w:rPr>
          <w:rFonts w:ascii="Arial" w:hAnsi="Arial" w:cs="Arial"/>
        </w:rPr>
        <w:t>1</w:t>
      </w:r>
      <w:r w:rsidRPr="00F72CB3">
        <w:rPr>
          <w:rFonts w:ascii="Arial" w:hAnsi="Arial" w:cs="Arial"/>
        </w:rPr>
        <w:t>0.000 €).</w:t>
      </w:r>
    </w:p>
    <w:bookmarkEnd w:id="186"/>
    <w:p w14:paraId="7159BA04" w14:textId="77777777" w:rsidR="00C13C7A" w:rsidRPr="003A2F86" w:rsidRDefault="00C13C7A" w:rsidP="00E34D2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517B27FD" w14:textId="77777777" w:rsidR="005435C4" w:rsidRPr="003A2F86" w:rsidRDefault="005435C4"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4D6720CD" w14:textId="6E875407" w:rsidR="00891119" w:rsidRPr="003A2F86" w:rsidRDefault="00D3435A" w:rsidP="00D3435A">
      <w:pPr>
        <w:pStyle w:val="Naslov4"/>
        <w:rPr>
          <w:rFonts w:ascii="Arial" w:hAnsi="Arial" w:cs="Arial"/>
          <w:lang w:val="hr-HR"/>
        </w:rPr>
      </w:pPr>
      <w:bookmarkStart w:id="187" w:name="_Toc240265678"/>
      <w:r w:rsidRPr="003A2F86">
        <w:rPr>
          <w:rFonts w:ascii="Arial" w:hAnsi="Arial" w:cs="Arial"/>
          <w:lang w:val="hr-HR"/>
        </w:rPr>
        <w:t>2.4.3.5</w:t>
      </w:r>
      <w:r w:rsidR="00891119" w:rsidRPr="003A2F86">
        <w:rPr>
          <w:rFonts w:ascii="Arial" w:hAnsi="Arial" w:cs="Arial"/>
          <w:lang w:val="hr-HR"/>
        </w:rPr>
        <w:t xml:space="preserve">. </w:t>
      </w:r>
      <w:r w:rsidR="00891119" w:rsidRPr="003A2F86">
        <w:rPr>
          <w:rFonts w:ascii="Arial" w:hAnsi="Arial" w:cs="Arial"/>
          <w:lang w:val="hr-HR"/>
        </w:rPr>
        <w:tab/>
        <w:t>Pomoći dane u inozemstvo i unutar općeg proračuna</w:t>
      </w:r>
      <w:r w:rsidRPr="003A2F86">
        <w:rPr>
          <w:rFonts w:ascii="Arial" w:hAnsi="Arial" w:cs="Arial"/>
          <w:lang w:val="hr-HR"/>
        </w:rPr>
        <w:t xml:space="preserve"> (36)</w:t>
      </w:r>
      <w:bookmarkEnd w:id="187"/>
    </w:p>
    <w:p w14:paraId="08623B02" w14:textId="77777777" w:rsidR="00891119" w:rsidRPr="003A2F86"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6880865A" w14:textId="42F6CB7E" w:rsidR="002A3E41" w:rsidRPr="002A3E41" w:rsidRDefault="00E34D21" w:rsidP="002A3E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5B0384">
        <w:rPr>
          <w:rFonts w:ascii="Arial" w:hAnsi="Arial" w:cs="Arial"/>
          <w:b/>
        </w:rPr>
        <w:t>Pomoći dane u inozemstvo i unutar općeg proračuna</w:t>
      </w:r>
      <w:r w:rsidRPr="005B0384">
        <w:rPr>
          <w:rFonts w:ascii="Arial" w:hAnsi="Arial" w:cs="Arial"/>
        </w:rPr>
        <w:t xml:space="preserve"> (36) izvršene su u iznosu </w:t>
      </w:r>
      <w:bookmarkStart w:id="188" w:name="_Hlk230348182"/>
      <w:r w:rsidR="001A3E1B">
        <w:rPr>
          <w:rFonts w:ascii="Arial" w:hAnsi="Arial" w:cs="Arial"/>
        </w:rPr>
        <w:t>45.928,16</w:t>
      </w:r>
      <w:r w:rsidRPr="005B0384">
        <w:rPr>
          <w:rFonts w:ascii="Arial" w:hAnsi="Arial" w:cs="Arial"/>
        </w:rPr>
        <w:t xml:space="preserve"> € što je za </w:t>
      </w:r>
      <w:r w:rsidR="001A3E1B">
        <w:rPr>
          <w:rFonts w:ascii="Arial" w:hAnsi="Arial" w:cs="Arial"/>
        </w:rPr>
        <w:t>37.125,83</w:t>
      </w:r>
      <w:r w:rsidRPr="005B0384">
        <w:rPr>
          <w:rFonts w:ascii="Arial" w:hAnsi="Arial" w:cs="Arial"/>
        </w:rPr>
        <w:t xml:space="preserve"> € ili </w:t>
      </w:r>
      <w:r w:rsidR="001A3E1B">
        <w:rPr>
          <w:rFonts w:ascii="Arial" w:hAnsi="Arial" w:cs="Arial"/>
        </w:rPr>
        <w:t>44,7</w:t>
      </w:r>
      <w:r w:rsidRPr="005B0384">
        <w:rPr>
          <w:rFonts w:ascii="Arial" w:hAnsi="Arial" w:cs="Arial"/>
        </w:rPr>
        <w:t xml:space="preserve">% </w:t>
      </w:r>
      <w:r w:rsidR="001A3E1B">
        <w:rPr>
          <w:rFonts w:ascii="Arial" w:hAnsi="Arial" w:cs="Arial"/>
        </w:rPr>
        <w:t>manje</w:t>
      </w:r>
      <w:bookmarkEnd w:id="188"/>
      <w:r w:rsidR="001A3E1B">
        <w:rPr>
          <w:rFonts w:ascii="Arial" w:hAnsi="Arial" w:cs="Arial"/>
        </w:rPr>
        <w:t xml:space="preserve"> </w:t>
      </w:r>
      <w:r w:rsidRPr="005B0384">
        <w:rPr>
          <w:rFonts w:ascii="Arial" w:hAnsi="Arial" w:cs="Arial"/>
        </w:rPr>
        <w:t>u odnosu na prethodnu godinu</w:t>
      </w:r>
      <w:r>
        <w:rPr>
          <w:rFonts w:ascii="Arial" w:hAnsi="Arial" w:cs="Arial"/>
        </w:rPr>
        <w:t>.</w:t>
      </w:r>
      <w:r w:rsidRPr="003A2F86">
        <w:rPr>
          <w:rFonts w:ascii="Arial" w:hAnsi="Arial" w:cs="Arial"/>
          <w:color w:val="0070C0"/>
        </w:rPr>
        <w:t xml:space="preserve"> </w:t>
      </w:r>
      <w:r w:rsidR="002A3E41" w:rsidRPr="003A2F86">
        <w:rPr>
          <w:rFonts w:ascii="Arial" w:hAnsi="Arial" w:cs="Arial"/>
          <w:color w:val="0070C0"/>
        </w:rPr>
        <w:t>Ovi rashodi se u cijelosti odnose na rashode Općine.</w:t>
      </w:r>
    </w:p>
    <w:p w14:paraId="1A297BFA" w14:textId="4485F40C" w:rsidR="001B4F4E" w:rsidRPr="003A2F86" w:rsidRDefault="001B4F4E" w:rsidP="00C13C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7B0E7C93" w14:textId="4CB8CDFA" w:rsidR="00C13C7A" w:rsidRPr="003A2F86" w:rsidRDefault="00C13C7A" w:rsidP="00C13C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Tekuć</w:t>
      </w:r>
      <w:r w:rsidR="00FA0597" w:rsidRPr="003A2F86">
        <w:rPr>
          <w:rFonts w:ascii="Arial" w:eastAsia="Times New Roman" w:hAnsi="Arial" w:cs="Arial"/>
        </w:rPr>
        <w:t>ih</w:t>
      </w:r>
      <w:r w:rsidRPr="003A2F86">
        <w:rPr>
          <w:rFonts w:ascii="Arial" w:eastAsia="Times New Roman" w:hAnsi="Arial" w:cs="Arial"/>
        </w:rPr>
        <w:t xml:space="preserve"> pomoći međunarodnim organizacijama (3621) </w:t>
      </w:r>
      <w:r w:rsidR="00FA0597" w:rsidRPr="003A2F86">
        <w:rPr>
          <w:rFonts w:ascii="Arial" w:eastAsia="Times New Roman" w:hAnsi="Arial" w:cs="Arial"/>
        </w:rPr>
        <w:t>nema (ranijih godina se odnosile n</w:t>
      </w:r>
      <w:r w:rsidRPr="003A2F86">
        <w:rPr>
          <w:rFonts w:ascii="Arial" w:eastAsia="Times New Roman" w:hAnsi="Arial" w:cs="Arial"/>
        </w:rPr>
        <w:t xml:space="preserve">a doznaku ustanove Muzeji i galerije institucijama u inozemstvu </w:t>
      </w:r>
      <w:r w:rsidR="00FA0597" w:rsidRPr="003A2F86">
        <w:rPr>
          <w:rFonts w:ascii="Arial" w:eastAsia="Times New Roman" w:hAnsi="Arial" w:cs="Arial"/>
        </w:rPr>
        <w:t xml:space="preserve">- </w:t>
      </w:r>
      <w:r w:rsidRPr="003A2F86">
        <w:rPr>
          <w:rFonts w:ascii="Arial" w:eastAsia="Times New Roman" w:hAnsi="Arial" w:cs="Arial"/>
        </w:rPr>
        <w:t>partnerima u projektu unutar programa ERASMUS</w:t>
      </w:r>
      <w:r w:rsidR="00FA0597" w:rsidRPr="003A2F86">
        <w:rPr>
          <w:rFonts w:ascii="Arial" w:eastAsia="Times New Roman" w:hAnsi="Arial" w:cs="Arial"/>
        </w:rPr>
        <w:t>)</w:t>
      </w:r>
      <w:r w:rsidRPr="003A2F86">
        <w:rPr>
          <w:rFonts w:ascii="Arial" w:eastAsia="Times New Roman" w:hAnsi="Arial" w:cs="Arial"/>
        </w:rPr>
        <w:t>.</w:t>
      </w:r>
    </w:p>
    <w:p w14:paraId="2287CFC8" w14:textId="77777777" w:rsidR="0099436F" w:rsidRPr="003A2F86" w:rsidRDefault="0099436F" w:rsidP="00C13C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20CDA0F4" w14:textId="678A90C9" w:rsidR="00276996" w:rsidRDefault="002A3E41" w:rsidP="0079691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Pr>
          <w:rFonts w:ascii="Arial" w:eastAsia="Times New Roman" w:hAnsi="Arial" w:cs="Arial"/>
          <w:b/>
          <w:bCs/>
        </w:rPr>
        <w:t>P</w:t>
      </w:r>
      <w:r w:rsidR="00C13C7A" w:rsidRPr="003A2F86">
        <w:rPr>
          <w:rFonts w:ascii="Arial" w:eastAsia="Times New Roman" w:hAnsi="Arial" w:cs="Arial"/>
          <w:b/>
          <w:bCs/>
        </w:rPr>
        <w:t>omoći unutar općeg proračuna</w:t>
      </w:r>
      <w:r w:rsidR="001B4F4E" w:rsidRPr="003A2F86">
        <w:rPr>
          <w:rFonts w:ascii="Arial" w:eastAsia="Times New Roman" w:hAnsi="Arial" w:cs="Arial"/>
          <w:b/>
          <w:bCs/>
        </w:rPr>
        <w:t xml:space="preserve"> (363)</w:t>
      </w:r>
      <w:r w:rsidR="00C13C7A" w:rsidRPr="003A2F86">
        <w:rPr>
          <w:rFonts w:ascii="Arial" w:eastAsia="Times New Roman" w:hAnsi="Arial" w:cs="Arial"/>
        </w:rPr>
        <w:t xml:space="preserve"> </w:t>
      </w:r>
      <w:r w:rsidR="009923F0">
        <w:rPr>
          <w:rFonts w:ascii="Arial" w:eastAsia="Times New Roman" w:hAnsi="Arial" w:cs="Arial"/>
        </w:rPr>
        <w:t>nema u 202</w:t>
      </w:r>
      <w:r w:rsidR="001A3E1B">
        <w:rPr>
          <w:rFonts w:ascii="Arial" w:eastAsia="Times New Roman" w:hAnsi="Arial" w:cs="Arial"/>
        </w:rPr>
        <w:t>6</w:t>
      </w:r>
      <w:r w:rsidR="009923F0">
        <w:rPr>
          <w:rFonts w:ascii="Arial" w:eastAsia="Times New Roman" w:hAnsi="Arial" w:cs="Arial"/>
        </w:rPr>
        <w:t xml:space="preserve">. godine. </w:t>
      </w:r>
    </w:p>
    <w:p w14:paraId="3E3CB214" w14:textId="77777777" w:rsidR="00276996" w:rsidRDefault="00276996" w:rsidP="0079691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646BD8C5" w14:textId="0BA46ED6" w:rsidR="0079691F" w:rsidRPr="003A2F86" w:rsidRDefault="00276996" w:rsidP="0027699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firstLine="567"/>
        <w:jc w:val="both"/>
        <w:rPr>
          <w:rFonts w:ascii="Arial" w:eastAsia="Times New Roman" w:hAnsi="Arial" w:cs="Arial"/>
        </w:rPr>
      </w:pPr>
      <w:r w:rsidRPr="00276996">
        <w:rPr>
          <w:rFonts w:ascii="Arial" w:eastAsia="Times New Roman" w:hAnsi="Arial" w:cs="Arial"/>
          <w:sz w:val="18"/>
          <w:szCs w:val="18"/>
        </w:rPr>
        <w:t xml:space="preserve">Ukupno u 2024. godini su bile izvršene ove pomoći </w:t>
      </w:r>
      <w:r w:rsidR="002A3E41" w:rsidRPr="00276996">
        <w:rPr>
          <w:rFonts w:ascii="Arial" w:eastAsia="Times New Roman" w:hAnsi="Arial" w:cs="Arial"/>
          <w:sz w:val="18"/>
          <w:szCs w:val="18"/>
        </w:rPr>
        <w:t>u iznosu 13.075,65 €</w:t>
      </w:r>
      <w:r w:rsidR="00D86863" w:rsidRPr="00276996">
        <w:rPr>
          <w:rFonts w:ascii="Arial" w:eastAsia="Times New Roman" w:hAnsi="Arial" w:cs="Arial"/>
          <w:sz w:val="18"/>
          <w:szCs w:val="18"/>
        </w:rPr>
        <w:t xml:space="preserve"> </w:t>
      </w:r>
      <w:r w:rsidR="002A3E41" w:rsidRPr="00276996">
        <w:rPr>
          <w:rFonts w:ascii="Arial" w:eastAsia="Times New Roman" w:hAnsi="Arial" w:cs="Arial"/>
          <w:sz w:val="18"/>
          <w:szCs w:val="18"/>
        </w:rPr>
        <w:t>(</w:t>
      </w:r>
      <w:r w:rsidR="00D86863" w:rsidRPr="00276996">
        <w:rPr>
          <w:rFonts w:ascii="Arial" w:eastAsia="Times New Roman" w:hAnsi="Arial" w:cs="Arial"/>
          <w:sz w:val="18"/>
          <w:szCs w:val="18"/>
        </w:rPr>
        <w:t xml:space="preserve">utrošak </w:t>
      </w:r>
      <w:r w:rsidR="0099436F" w:rsidRPr="00276996">
        <w:rPr>
          <w:rFonts w:ascii="Arial" w:eastAsia="Times New Roman" w:hAnsi="Arial" w:cs="Arial"/>
          <w:sz w:val="18"/>
          <w:szCs w:val="18"/>
        </w:rPr>
        <w:t>namjenske naknade</w:t>
      </w:r>
      <w:r w:rsidR="00D86863" w:rsidRPr="00276996">
        <w:rPr>
          <w:rFonts w:ascii="Arial" w:eastAsia="Times New Roman" w:hAnsi="Arial" w:cs="Arial"/>
          <w:sz w:val="18"/>
          <w:szCs w:val="18"/>
        </w:rPr>
        <w:t xml:space="preserve"> za sanaciju odlagališta otpada</w:t>
      </w:r>
      <w:r w:rsidR="0099436F" w:rsidRPr="00276996">
        <w:rPr>
          <w:rFonts w:ascii="Arial" w:eastAsia="Times New Roman" w:hAnsi="Arial" w:cs="Arial"/>
          <w:sz w:val="18"/>
          <w:szCs w:val="18"/>
        </w:rPr>
        <w:t>)</w:t>
      </w:r>
      <w:r w:rsidR="001B4F4E" w:rsidRPr="00276996">
        <w:rPr>
          <w:rFonts w:ascii="Arial" w:eastAsia="Times New Roman" w:hAnsi="Arial" w:cs="Arial"/>
          <w:sz w:val="18"/>
          <w:szCs w:val="18"/>
        </w:rPr>
        <w:t>.</w:t>
      </w:r>
      <w:r w:rsidR="00010A93" w:rsidRPr="00276996">
        <w:rPr>
          <w:rFonts w:ascii="Arial" w:eastAsia="Times New Roman" w:hAnsi="Arial" w:cs="Arial"/>
          <w:sz w:val="18"/>
          <w:szCs w:val="18"/>
        </w:rPr>
        <w:t xml:space="preserve"> </w:t>
      </w:r>
    </w:p>
    <w:p w14:paraId="64F2E91A" w14:textId="77777777" w:rsidR="0079691F" w:rsidRPr="00082B02" w:rsidRDefault="0079691F" w:rsidP="0079691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rPr>
      </w:pPr>
    </w:p>
    <w:p w14:paraId="718504B2" w14:textId="1021A5B8" w:rsidR="0079691F" w:rsidRPr="003A2F86" w:rsidRDefault="0079691F" w:rsidP="0021122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8"/>
          <w:szCs w:val="18"/>
        </w:rPr>
      </w:pPr>
      <w:r w:rsidRPr="003A2F86">
        <w:rPr>
          <w:rFonts w:ascii="Arial" w:eastAsia="Times New Roman" w:hAnsi="Arial" w:cs="Arial"/>
          <w:sz w:val="18"/>
          <w:szCs w:val="18"/>
        </w:rPr>
        <w:t xml:space="preserve">Namjensku naknadu je naplaćivalo društvo u suvlasništvu Općine od korisnika usluga s područja Konavala, a služila je za sanaciju odlagališta otpada Grabovica. Dana 31. srpnja 2023. godine sukladno članku 179. stavak 1. Zakona o gospodarenju otpadom (NN 84/21) prestaje obveza plaćanja naknade za gradnju građevina za gospodarenje komunalnim otpadom iz članka 33. stavka 13. Zakona o održivom gospodarenju otpadom (Narodne novine 94/13, 73/17, 14/19 i 98/19), koja je određena odlukom predstavničkog tijela jedinice lokalne samouprave koja je donesena do dana stupanja na snagu ovoga Zakona (namjenska naknada). Slijedom navedenog, računi Čistoće d.o.o. od mjeseca kolovoza 2023. godine </w:t>
      </w:r>
      <w:r w:rsidR="006F4BCA" w:rsidRPr="003A2F86">
        <w:rPr>
          <w:rFonts w:ascii="Arial" w:eastAsia="Times New Roman" w:hAnsi="Arial" w:cs="Arial"/>
          <w:sz w:val="18"/>
          <w:szCs w:val="18"/>
        </w:rPr>
        <w:t>su</w:t>
      </w:r>
      <w:r w:rsidRPr="003A2F86">
        <w:rPr>
          <w:rFonts w:ascii="Arial" w:eastAsia="Times New Roman" w:hAnsi="Arial" w:cs="Arial"/>
          <w:sz w:val="18"/>
          <w:szCs w:val="18"/>
        </w:rPr>
        <w:t xml:space="preserve"> umanjeni za iznos namjenske naknade.</w:t>
      </w:r>
    </w:p>
    <w:p w14:paraId="17120419" w14:textId="77777777" w:rsidR="0079691F" w:rsidRPr="0021122B" w:rsidRDefault="0079691F" w:rsidP="0079691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rPr>
      </w:pPr>
    </w:p>
    <w:p w14:paraId="7C4A36D0" w14:textId="6C39EEB6" w:rsidR="00A53B20" w:rsidRPr="00EE42F4" w:rsidRDefault="00A53B20" w:rsidP="00A53B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r w:rsidRPr="00EE42F4">
        <w:rPr>
          <w:rFonts w:ascii="Arial" w:hAnsi="Arial" w:cs="Arial"/>
        </w:rPr>
        <w:t xml:space="preserve">Pomoći proračunskim korisnicima drugih proračuna (366) su izvršene u iznosu </w:t>
      </w:r>
      <w:r w:rsidR="001A3E1B">
        <w:rPr>
          <w:rFonts w:ascii="Arial" w:hAnsi="Arial" w:cs="Arial"/>
        </w:rPr>
        <w:t>45.928,16</w:t>
      </w:r>
      <w:r w:rsidRPr="00EE42F4">
        <w:rPr>
          <w:rFonts w:ascii="Arial" w:hAnsi="Arial" w:cs="Arial"/>
        </w:rPr>
        <w:t xml:space="preserve"> € (</w:t>
      </w:r>
      <w:r w:rsidR="001A3E1B">
        <w:rPr>
          <w:rFonts w:ascii="Arial" w:hAnsi="Arial" w:cs="Arial"/>
        </w:rPr>
        <w:t>manje</w:t>
      </w:r>
      <w:r w:rsidRPr="00EE42F4">
        <w:rPr>
          <w:rFonts w:ascii="Arial" w:hAnsi="Arial" w:cs="Arial"/>
        </w:rPr>
        <w:t xml:space="preserve"> za </w:t>
      </w:r>
      <w:r w:rsidR="001A3E1B">
        <w:rPr>
          <w:rFonts w:ascii="Arial" w:hAnsi="Arial" w:cs="Arial"/>
        </w:rPr>
        <w:t>37.125,83</w:t>
      </w:r>
      <w:r w:rsidRPr="00EE42F4">
        <w:rPr>
          <w:rFonts w:ascii="Arial" w:hAnsi="Arial" w:cs="Arial"/>
        </w:rPr>
        <w:t xml:space="preserve"> € nego prethodne godine) i odnose se na tekuće pomoći proračunskim korisnicima drugih proračuna (3661), </w:t>
      </w:r>
      <w:r w:rsidR="001A3E1B">
        <w:rPr>
          <w:rFonts w:ascii="Arial" w:hAnsi="Arial" w:cs="Arial"/>
        </w:rPr>
        <w:t xml:space="preserve">dok nije bilo </w:t>
      </w:r>
      <w:r w:rsidRPr="00EE42F4">
        <w:rPr>
          <w:rFonts w:ascii="Arial" w:hAnsi="Arial" w:cs="Arial"/>
        </w:rPr>
        <w:t>kapitaln</w:t>
      </w:r>
      <w:r w:rsidR="001A3E1B">
        <w:rPr>
          <w:rFonts w:ascii="Arial" w:hAnsi="Arial" w:cs="Arial"/>
        </w:rPr>
        <w:t>ih</w:t>
      </w:r>
      <w:r w:rsidRPr="00EE42F4">
        <w:rPr>
          <w:rFonts w:ascii="Arial" w:hAnsi="Arial" w:cs="Arial"/>
        </w:rPr>
        <w:t xml:space="preserve"> pomoći proračunskim korisnicima</w:t>
      </w:r>
      <w:r w:rsidR="001A3E1B">
        <w:rPr>
          <w:rFonts w:ascii="Arial" w:hAnsi="Arial" w:cs="Arial"/>
        </w:rPr>
        <w:t>.</w:t>
      </w:r>
      <w:r w:rsidRPr="00EE42F4">
        <w:rPr>
          <w:rFonts w:ascii="Arial" w:hAnsi="Arial" w:cs="Arial"/>
        </w:rPr>
        <w:t xml:space="preserve">  Prijenosi se odnose na:</w:t>
      </w:r>
    </w:p>
    <w:p w14:paraId="4625B862" w14:textId="4F76A9CA" w:rsidR="00A53B20" w:rsidRPr="001B13C7" w:rsidRDefault="00A53B20" w:rsidP="00A53B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r w:rsidRPr="001B13C7">
        <w:rPr>
          <w:rFonts w:ascii="Arial" w:hAnsi="Arial" w:cs="Arial"/>
        </w:rPr>
        <w:t xml:space="preserve">- financiranje školskih i izvanškolskih aktivnosti u iznosu </w:t>
      </w:r>
      <w:bookmarkStart w:id="189" w:name="_Hlk230348295"/>
      <w:r w:rsidR="008F1602">
        <w:rPr>
          <w:rFonts w:ascii="Arial" w:hAnsi="Arial" w:cs="Arial"/>
        </w:rPr>
        <w:t>23.311,55</w:t>
      </w:r>
      <w:r w:rsidRPr="001B13C7">
        <w:rPr>
          <w:rFonts w:ascii="Arial" w:hAnsi="Arial" w:cs="Arial"/>
        </w:rPr>
        <w:t xml:space="preserve"> </w:t>
      </w:r>
      <w:bookmarkEnd w:id="189"/>
      <w:r w:rsidRPr="001B13C7">
        <w:rPr>
          <w:rFonts w:ascii="Arial" w:hAnsi="Arial" w:cs="Arial"/>
        </w:rPr>
        <w:t xml:space="preserve">€ (rad glazbene škole Luke Sorkočević u osnovnoj školi Cavtat u iznosu </w:t>
      </w:r>
      <w:r w:rsidR="008F1602">
        <w:rPr>
          <w:rFonts w:ascii="Arial" w:hAnsi="Arial" w:cs="Arial"/>
        </w:rPr>
        <w:t>5.750</w:t>
      </w:r>
      <w:r w:rsidRPr="001B13C7">
        <w:rPr>
          <w:rFonts w:ascii="Arial" w:hAnsi="Arial" w:cs="Arial"/>
        </w:rPr>
        <w:t xml:space="preserve"> €- proračunski korisnik Dubrovačko-neretvanske županije; doznaka Dubrovačkim knjižnicama za redovan rad ispostave knjižnice u Cavtatu u iznosu </w:t>
      </w:r>
      <w:r w:rsidR="008F1602">
        <w:rPr>
          <w:rFonts w:ascii="Arial" w:hAnsi="Arial" w:cs="Arial"/>
        </w:rPr>
        <w:t>16.061,55</w:t>
      </w:r>
      <w:r w:rsidRPr="001B13C7">
        <w:rPr>
          <w:rFonts w:ascii="Arial" w:hAnsi="Arial" w:cs="Arial"/>
        </w:rPr>
        <w:t xml:space="preserve"> € - proračunski korisnik Grada Dubrovnika - više za </w:t>
      </w:r>
      <w:r w:rsidR="008F1602">
        <w:rPr>
          <w:rFonts w:ascii="Arial" w:hAnsi="Arial" w:cs="Arial"/>
        </w:rPr>
        <w:t>4.800,34</w:t>
      </w:r>
      <w:r w:rsidRPr="001B13C7">
        <w:rPr>
          <w:rFonts w:ascii="Arial" w:hAnsi="Arial" w:cs="Arial"/>
        </w:rPr>
        <w:t xml:space="preserve"> € nego prethodne godine, potpora osnovnoj školi </w:t>
      </w:r>
      <w:r w:rsidR="008F1602">
        <w:rPr>
          <w:rFonts w:ascii="Arial" w:hAnsi="Arial" w:cs="Arial"/>
        </w:rPr>
        <w:t>Gruda</w:t>
      </w:r>
      <w:r w:rsidRPr="001B13C7">
        <w:rPr>
          <w:rFonts w:ascii="Arial" w:hAnsi="Arial" w:cs="Arial"/>
        </w:rPr>
        <w:t xml:space="preserve"> za školske aktivnosti u kulturi 1.500 </w:t>
      </w:r>
      <w:r w:rsidR="008F1602">
        <w:rPr>
          <w:rFonts w:ascii="Arial" w:hAnsi="Arial" w:cs="Arial"/>
        </w:rPr>
        <w:t>€</w:t>
      </w:r>
      <w:r w:rsidRPr="001B13C7">
        <w:rPr>
          <w:rFonts w:ascii="Arial" w:hAnsi="Arial" w:cs="Arial"/>
        </w:rPr>
        <w:t>);</w:t>
      </w:r>
    </w:p>
    <w:p w14:paraId="301F53F4" w14:textId="00E6AE3D" w:rsidR="00A53B20" w:rsidRPr="002A04A7" w:rsidRDefault="00A53B20" w:rsidP="00A53B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r w:rsidRPr="001F1CB1">
        <w:rPr>
          <w:rFonts w:ascii="Arial" w:hAnsi="Arial" w:cs="Arial"/>
        </w:rPr>
        <w:t xml:space="preserve">- potpora osnovnoj školi Cavtat u iznosu </w:t>
      </w:r>
      <w:r w:rsidR="008F1602">
        <w:rPr>
          <w:rFonts w:ascii="Arial" w:hAnsi="Arial" w:cs="Arial"/>
        </w:rPr>
        <w:t>7.660,30</w:t>
      </w:r>
      <w:r w:rsidRPr="001F1CB1">
        <w:rPr>
          <w:rFonts w:ascii="Arial" w:hAnsi="Arial" w:cs="Arial"/>
        </w:rPr>
        <w:t xml:space="preserve"> € za provedbu programa unapređenja kvaliteta življenja osoba s invaliditetom, odnosno za </w:t>
      </w:r>
      <w:bookmarkStart w:id="190" w:name="_Hlk97229250"/>
      <w:r w:rsidRPr="002A04A7">
        <w:rPr>
          <w:rFonts w:ascii="Arial" w:hAnsi="Arial" w:cs="Arial"/>
        </w:rPr>
        <w:t>zapošljavanje osobe s invaliditetom</w:t>
      </w:r>
      <w:bookmarkEnd w:id="190"/>
      <w:r w:rsidRPr="002A04A7">
        <w:rPr>
          <w:rFonts w:ascii="Arial" w:hAnsi="Arial" w:cs="Arial"/>
        </w:rPr>
        <w:t xml:space="preserve"> – </w:t>
      </w:r>
      <w:r w:rsidR="008F1602">
        <w:rPr>
          <w:rFonts w:ascii="Arial" w:hAnsi="Arial" w:cs="Arial"/>
        </w:rPr>
        <w:t>isto kao prethodne godine</w:t>
      </w:r>
      <w:r w:rsidRPr="002A04A7">
        <w:rPr>
          <w:rFonts w:ascii="Arial" w:hAnsi="Arial" w:cs="Arial"/>
        </w:rPr>
        <w:t>;</w:t>
      </w:r>
    </w:p>
    <w:p w14:paraId="3CE49500" w14:textId="1275E805" w:rsidR="00A53B20" w:rsidRPr="002A04A7" w:rsidRDefault="00A53B20" w:rsidP="00A53B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r w:rsidRPr="002A04A7">
        <w:rPr>
          <w:rFonts w:ascii="Arial" w:hAnsi="Arial" w:cs="Arial"/>
        </w:rPr>
        <w:t xml:space="preserve">- doznaka </w:t>
      </w:r>
      <w:r w:rsidR="008F1602">
        <w:rPr>
          <w:rFonts w:ascii="Arial" w:hAnsi="Arial" w:cs="Arial"/>
        </w:rPr>
        <w:t>14.956,31</w:t>
      </w:r>
      <w:r w:rsidRPr="002A04A7">
        <w:rPr>
          <w:rFonts w:ascii="Arial" w:hAnsi="Arial" w:cs="Arial"/>
        </w:rPr>
        <w:t xml:space="preserve"> € Dubrovačko-neretvanskoj županiji prema zaključenim ugovorima u visini sufinanciranja produženog boravka u osnovnoj školi Gruda i Cavtat</w:t>
      </w:r>
      <w:r>
        <w:rPr>
          <w:rFonts w:ascii="Arial" w:hAnsi="Arial" w:cs="Arial"/>
        </w:rPr>
        <w:t>.</w:t>
      </w:r>
    </w:p>
    <w:p w14:paraId="445064CA" w14:textId="77777777" w:rsidR="00A123DD" w:rsidRPr="00A123DD" w:rsidRDefault="00A123DD" w:rsidP="00A53B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p>
    <w:p w14:paraId="52E42A9A" w14:textId="2CEB1424" w:rsidR="00657828" w:rsidRPr="003A2F86" w:rsidRDefault="000B1E6A" w:rsidP="0021122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8"/>
          <w:szCs w:val="18"/>
        </w:rPr>
      </w:pPr>
      <w:r w:rsidRPr="003A2F86">
        <w:rPr>
          <w:rFonts w:ascii="Arial" w:eastAsia="Times New Roman" w:hAnsi="Arial" w:cs="Arial"/>
          <w:sz w:val="18"/>
          <w:szCs w:val="18"/>
        </w:rPr>
        <w:lastRenderedPageBreak/>
        <w:t xml:space="preserve">Sveukupno u 2022. godini je </w:t>
      </w:r>
      <w:r w:rsidR="00010A93" w:rsidRPr="003A2F86">
        <w:rPr>
          <w:rFonts w:ascii="Arial" w:eastAsia="Times New Roman" w:hAnsi="Arial" w:cs="Arial"/>
          <w:sz w:val="18"/>
          <w:szCs w:val="18"/>
        </w:rPr>
        <w:t>bila izvršena k</w:t>
      </w:r>
      <w:r w:rsidR="00657828" w:rsidRPr="003A2F86">
        <w:rPr>
          <w:rFonts w:ascii="Arial" w:eastAsia="Times New Roman" w:hAnsi="Arial" w:cs="Arial"/>
          <w:sz w:val="18"/>
          <w:szCs w:val="18"/>
        </w:rPr>
        <w:t xml:space="preserve">apitalna pomoć u iznosu </w:t>
      </w:r>
      <w:r w:rsidRPr="003A2F86">
        <w:rPr>
          <w:rFonts w:ascii="Arial" w:eastAsia="Times New Roman" w:hAnsi="Arial" w:cs="Arial"/>
          <w:sz w:val="18"/>
          <w:szCs w:val="18"/>
        </w:rPr>
        <w:t>13.272,28 €</w:t>
      </w:r>
      <w:r w:rsidR="00657828" w:rsidRPr="003A2F86">
        <w:rPr>
          <w:rFonts w:ascii="Arial" w:eastAsia="Times New Roman" w:hAnsi="Arial" w:cs="Arial"/>
          <w:sz w:val="18"/>
          <w:szCs w:val="18"/>
        </w:rPr>
        <w:t xml:space="preserve"> </w:t>
      </w:r>
      <w:r w:rsidR="002225FA" w:rsidRPr="003A2F86">
        <w:rPr>
          <w:rFonts w:ascii="Arial" w:eastAsia="Times New Roman" w:hAnsi="Arial" w:cs="Arial"/>
          <w:sz w:val="18"/>
          <w:szCs w:val="18"/>
        </w:rPr>
        <w:t>(</w:t>
      </w:r>
      <w:r w:rsidR="00657828" w:rsidRPr="003A2F86">
        <w:rPr>
          <w:rFonts w:ascii="Arial" w:eastAsia="Times New Roman" w:hAnsi="Arial" w:cs="Arial"/>
          <w:sz w:val="18"/>
          <w:szCs w:val="18"/>
        </w:rPr>
        <w:t>prijenos Domu zdravlja Dubrovnik</w:t>
      </w:r>
      <w:r w:rsidR="002225FA" w:rsidRPr="003A2F86">
        <w:rPr>
          <w:rFonts w:ascii="Arial" w:eastAsia="Times New Roman" w:hAnsi="Arial" w:cs="Arial"/>
          <w:sz w:val="18"/>
          <w:szCs w:val="18"/>
        </w:rPr>
        <w:t>,</w:t>
      </w:r>
      <w:r w:rsidR="00657828" w:rsidRPr="003A2F86">
        <w:rPr>
          <w:rFonts w:ascii="Arial" w:eastAsia="Times New Roman" w:hAnsi="Arial" w:cs="Arial"/>
          <w:sz w:val="18"/>
          <w:szCs w:val="18"/>
        </w:rPr>
        <w:t xml:space="preserve"> proračunski korisnik županije</w:t>
      </w:r>
      <w:r w:rsidR="002225FA" w:rsidRPr="003A2F86">
        <w:rPr>
          <w:rFonts w:ascii="Arial" w:eastAsia="Times New Roman" w:hAnsi="Arial" w:cs="Arial"/>
          <w:sz w:val="18"/>
          <w:szCs w:val="18"/>
        </w:rPr>
        <w:t xml:space="preserve">, </w:t>
      </w:r>
      <w:r w:rsidR="00657828" w:rsidRPr="003A2F86">
        <w:rPr>
          <w:rFonts w:ascii="Arial" w:eastAsia="Times New Roman" w:hAnsi="Arial" w:cs="Arial"/>
          <w:sz w:val="18"/>
          <w:szCs w:val="18"/>
        </w:rPr>
        <w:t xml:space="preserve">za nabavu kombi vozila za sanitetski prijevoz. Ovih pomoći </w:t>
      </w:r>
      <w:r w:rsidR="002225FA" w:rsidRPr="003A2F86">
        <w:rPr>
          <w:rFonts w:ascii="Arial" w:eastAsia="Times New Roman" w:hAnsi="Arial" w:cs="Arial"/>
          <w:sz w:val="18"/>
          <w:szCs w:val="18"/>
        </w:rPr>
        <w:t>nema u</w:t>
      </w:r>
      <w:r w:rsidR="00657828" w:rsidRPr="003A2F86">
        <w:rPr>
          <w:rFonts w:ascii="Arial" w:eastAsia="Times New Roman" w:hAnsi="Arial" w:cs="Arial"/>
          <w:sz w:val="18"/>
          <w:szCs w:val="18"/>
        </w:rPr>
        <w:t xml:space="preserve"> izvještajnom razdoblju</w:t>
      </w:r>
      <w:r w:rsidR="002225FA" w:rsidRPr="003A2F86">
        <w:rPr>
          <w:rFonts w:ascii="Arial" w:eastAsia="Times New Roman" w:hAnsi="Arial" w:cs="Arial"/>
          <w:sz w:val="18"/>
          <w:szCs w:val="18"/>
        </w:rPr>
        <w:t xml:space="preserve"> tekuće godine</w:t>
      </w:r>
      <w:r w:rsidR="00657828" w:rsidRPr="003A2F86">
        <w:rPr>
          <w:rFonts w:ascii="Arial" w:eastAsia="Times New Roman" w:hAnsi="Arial" w:cs="Arial"/>
          <w:sz w:val="18"/>
          <w:szCs w:val="18"/>
        </w:rPr>
        <w:t>.</w:t>
      </w:r>
    </w:p>
    <w:p w14:paraId="04140800" w14:textId="0F83A332" w:rsidR="0021122B" w:rsidRPr="003A2F86" w:rsidRDefault="0021122B" w:rsidP="0021122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hAnsi="Arial" w:cs="Arial"/>
          <w:sz w:val="18"/>
          <w:szCs w:val="18"/>
        </w:rPr>
      </w:pPr>
      <w:r w:rsidRPr="003A2F86">
        <w:rPr>
          <w:rFonts w:ascii="Arial" w:hAnsi="Arial" w:cs="Arial"/>
          <w:sz w:val="18"/>
          <w:szCs w:val="18"/>
        </w:rPr>
        <w:t>Sveukupno u 2023. godini je bila izvršena kapitalna pomoć u iznosu 11.000 € se odnosi na prijenos Domu zdravlja Dubrovnik, (proračunski korisnik županije) za nabavu stolice za stomatološku ambulantu na Grudi. Prethodne godine je bila jedna pomoć u iznosu 3.981,68 € Općoj bolnici Dubrovnik za nabavu opreme za fizijatriju.</w:t>
      </w:r>
    </w:p>
    <w:p w14:paraId="629C62A6" w14:textId="54F437AB" w:rsidR="00276996" w:rsidRDefault="00276996" w:rsidP="0027699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firstLine="567"/>
        <w:jc w:val="both"/>
        <w:rPr>
          <w:rFonts w:ascii="Arial" w:hAnsi="Arial" w:cs="Arial"/>
          <w:sz w:val="18"/>
          <w:szCs w:val="18"/>
        </w:rPr>
      </w:pPr>
      <w:r w:rsidRPr="00276996">
        <w:rPr>
          <w:rFonts w:ascii="Arial" w:hAnsi="Arial" w:cs="Arial"/>
          <w:sz w:val="18"/>
          <w:szCs w:val="18"/>
        </w:rPr>
        <w:t>Sveukupno u 2024. godini je bila izvršena kapitalna pomoć u iznosu 12.000 € i odnosila se na nabavu EKG uređaja za hitnu medicinsku pomoć smještenu u zračnoj luci Dubrovnik.</w:t>
      </w:r>
    </w:p>
    <w:p w14:paraId="133DE305" w14:textId="32D0BABC" w:rsidR="008F1602" w:rsidRPr="00276996" w:rsidRDefault="008F1602" w:rsidP="0027699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firstLine="567"/>
        <w:jc w:val="both"/>
        <w:rPr>
          <w:rFonts w:ascii="Arial" w:hAnsi="Arial" w:cs="Arial"/>
          <w:sz w:val="18"/>
          <w:szCs w:val="18"/>
        </w:rPr>
      </w:pPr>
      <w:r w:rsidRPr="008F1602">
        <w:rPr>
          <w:rFonts w:ascii="Arial" w:hAnsi="Arial" w:cs="Arial"/>
          <w:sz w:val="18"/>
          <w:szCs w:val="18"/>
        </w:rPr>
        <w:t xml:space="preserve">Kapitalna pomoć </w:t>
      </w:r>
      <w:r>
        <w:rPr>
          <w:rFonts w:ascii="Arial" w:hAnsi="Arial" w:cs="Arial"/>
          <w:sz w:val="18"/>
          <w:szCs w:val="18"/>
        </w:rPr>
        <w:t xml:space="preserve">2025. godine </w:t>
      </w:r>
      <w:r w:rsidRPr="008F1602">
        <w:rPr>
          <w:rFonts w:ascii="Arial" w:hAnsi="Arial" w:cs="Arial"/>
          <w:sz w:val="18"/>
          <w:szCs w:val="18"/>
        </w:rPr>
        <w:t>u iznosu 30.000 € se odnosi</w:t>
      </w:r>
      <w:r>
        <w:rPr>
          <w:rFonts w:ascii="Arial" w:hAnsi="Arial" w:cs="Arial"/>
          <w:sz w:val="18"/>
          <w:szCs w:val="18"/>
        </w:rPr>
        <w:t>la</w:t>
      </w:r>
      <w:r w:rsidRPr="008F1602">
        <w:rPr>
          <w:rFonts w:ascii="Arial" w:hAnsi="Arial" w:cs="Arial"/>
          <w:sz w:val="18"/>
          <w:szCs w:val="18"/>
        </w:rPr>
        <w:t xml:space="preserve"> na prijenos Zavodu za hitnu medicinu (proračunski korisnik županije) za nabavu vozila za sanitetski prijevoz.</w:t>
      </w:r>
    </w:p>
    <w:p w14:paraId="5787CC15" w14:textId="77777777" w:rsidR="00276996" w:rsidRPr="00FD0F25" w:rsidRDefault="00276996" w:rsidP="0062321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rPr>
      </w:pPr>
    </w:p>
    <w:p w14:paraId="55496B59" w14:textId="15BC3707" w:rsidR="00623214" w:rsidRPr="003A2F86" w:rsidRDefault="00623214" w:rsidP="0062321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 xml:space="preserve">Prijenosi proračunskim korisnicima iz nadležnog proračuna za financiranje redovne djelatnosti (3671) su u financijskim izvještajima, razina 22, </w:t>
      </w:r>
      <w:r w:rsidR="0021122B">
        <w:rPr>
          <w:rFonts w:ascii="Arial" w:eastAsia="Times New Roman" w:hAnsi="Arial" w:cs="Arial"/>
        </w:rPr>
        <w:t>i</w:t>
      </w:r>
      <w:r w:rsidRPr="003A2F86">
        <w:rPr>
          <w:rFonts w:ascii="Arial" w:eastAsia="Times New Roman" w:hAnsi="Arial" w:cs="Arial"/>
        </w:rPr>
        <w:t xml:space="preserve">skazani u okviru podskupine 367 u iznosu </w:t>
      </w:r>
      <w:r w:rsidR="008F1602">
        <w:rPr>
          <w:rFonts w:ascii="Arial" w:eastAsia="Times New Roman" w:hAnsi="Arial" w:cs="Arial"/>
          <w:b/>
          <w:bCs/>
        </w:rPr>
        <w:t>2.431.865,12</w:t>
      </w:r>
      <w:r w:rsidR="000B1E6A" w:rsidRPr="003A2F86">
        <w:rPr>
          <w:rFonts w:ascii="Arial" w:eastAsia="Times New Roman" w:hAnsi="Arial" w:cs="Arial"/>
          <w:b/>
          <w:bCs/>
        </w:rPr>
        <w:t xml:space="preserve"> €</w:t>
      </w:r>
      <w:r w:rsidR="00A53B20">
        <w:rPr>
          <w:rFonts w:ascii="Arial" w:eastAsia="Times New Roman" w:hAnsi="Arial" w:cs="Arial"/>
        </w:rPr>
        <w:t xml:space="preserve"> (</w:t>
      </w:r>
      <w:r w:rsidR="00A53B20" w:rsidRPr="00A53B20">
        <w:rPr>
          <w:rFonts w:ascii="Arial" w:eastAsia="Times New Roman" w:hAnsi="Arial" w:cs="Arial"/>
        </w:rPr>
        <w:t xml:space="preserve">više izvršeni za </w:t>
      </w:r>
      <w:r w:rsidR="000F44F9">
        <w:rPr>
          <w:rFonts w:ascii="Arial" w:eastAsia="Times New Roman" w:hAnsi="Arial" w:cs="Arial"/>
        </w:rPr>
        <w:t>151.094,88</w:t>
      </w:r>
      <w:r w:rsidR="00A53B20" w:rsidRPr="00A53B20">
        <w:rPr>
          <w:rFonts w:ascii="Arial" w:eastAsia="Times New Roman" w:hAnsi="Arial" w:cs="Arial"/>
        </w:rPr>
        <w:t xml:space="preserve"> € ili </w:t>
      </w:r>
      <w:r w:rsidR="000F44F9">
        <w:rPr>
          <w:rFonts w:ascii="Arial" w:eastAsia="Times New Roman" w:hAnsi="Arial" w:cs="Arial"/>
        </w:rPr>
        <w:t>6,6</w:t>
      </w:r>
      <w:r w:rsidR="00A53B20" w:rsidRPr="00A53B20">
        <w:rPr>
          <w:rFonts w:ascii="Arial" w:eastAsia="Times New Roman" w:hAnsi="Arial" w:cs="Arial"/>
        </w:rPr>
        <w:t>% u odnosu na prethodnu godinu</w:t>
      </w:r>
      <w:r w:rsidR="00A53B20">
        <w:rPr>
          <w:rFonts w:ascii="Arial" w:eastAsia="Times New Roman" w:hAnsi="Arial" w:cs="Arial"/>
        </w:rPr>
        <w:t>)</w:t>
      </w:r>
      <w:r w:rsidR="00A53B20" w:rsidRPr="00A53B20">
        <w:rPr>
          <w:rFonts w:ascii="Arial" w:eastAsia="Times New Roman" w:hAnsi="Arial" w:cs="Arial"/>
        </w:rPr>
        <w:t>.</w:t>
      </w:r>
      <w:r w:rsidRPr="003A2F86">
        <w:rPr>
          <w:rFonts w:ascii="Arial" w:eastAsia="Times New Roman" w:hAnsi="Arial" w:cs="Arial"/>
        </w:rPr>
        <w:t xml:space="preserve"> Međutim, u financijskim izvještajima, razina 23, kao i u </w:t>
      </w:r>
      <w:r w:rsidR="00A76325" w:rsidRPr="003A2F86">
        <w:rPr>
          <w:rFonts w:ascii="Arial" w:eastAsia="Times New Roman" w:hAnsi="Arial" w:cs="Arial"/>
        </w:rPr>
        <w:t xml:space="preserve">polugodišnjem / </w:t>
      </w:r>
      <w:r w:rsidRPr="003A2F86">
        <w:rPr>
          <w:rFonts w:ascii="Arial" w:eastAsia="Times New Roman" w:hAnsi="Arial" w:cs="Arial"/>
        </w:rPr>
        <w:t>godišnjem izvještaju o izvršenju proračuna, ovi rashodi se iskazuju pojedinačno prema prirodnoj vrsti svakog rashoda</w:t>
      </w:r>
      <w:r w:rsidRPr="003A2F86">
        <w:rPr>
          <w:rFonts w:ascii="Arial" w:eastAsia="Times New Roman" w:hAnsi="Arial" w:cs="Arial"/>
          <w:iCs/>
          <w:sz w:val="20"/>
        </w:rPr>
        <w:t xml:space="preserve"> </w:t>
      </w:r>
      <w:r w:rsidRPr="003A2F86">
        <w:rPr>
          <w:rFonts w:ascii="Arial" w:eastAsia="Times New Roman" w:hAnsi="Arial" w:cs="Arial"/>
          <w:iCs/>
        </w:rPr>
        <w:t>što znači da se ne iskazuju rashodi na podskupini 367.</w:t>
      </w:r>
    </w:p>
    <w:p w14:paraId="3764B599" w14:textId="78CF4F77" w:rsidR="006032DC" w:rsidRPr="003A2F86" w:rsidRDefault="00891119" w:rsidP="001F27A0">
      <w:pPr>
        <w:spacing w:after="0" w:line="240" w:lineRule="auto"/>
        <w:jc w:val="both"/>
        <w:rPr>
          <w:rFonts w:ascii="Arial" w:eastAsia="Times New Roman" w:hAnsi="Arial" w:cs="Arial"/>
          <w:sz w:val="20"/>
          <w:szCs w:val="20"/>
        </w:rPr>
      </w:pPr>
      <w:r w:rsidRPr="003A2F86">
        <w:rPr>
          <w:rFonts w:ascii="Arial" w:eastAsia="Times New Roman" w:hAnsi="Arial" w:cs="Arial"/>
          <w:i/>
          <w:iCs/>
          <w:sz w:val="20"/>
          <w:szCs w:val="20"/>
        </w:rPr>
        <w:t>* Usporedba:</w:t>
      </w:r>
    </w:p>
    <w:p w14:paraId="31948105" w14:textId="7C3A14D2" w:rsidR="00A76325" w:rsidRPr="003A2F86" w:rsidRDefault="000F44F9" w:rsidP="004176BC">
      <w:pPr>
        <w:spacing w:after="0" w:line="240" w:lineRule="auto"/>
        <w:jc w:val="center"/>
        <w:rPr>
          <w:rFonts w:ascii="Arial" w:eastAsia="Times New Roman" w:hAnsi="Arial" w:cs="Arial"/>
          <w:sz w:val="20"/>
          <w:szCs w:val="20"/>
        </w:rPr>
      </w:pPr>
      <w:r w:rsidRPr="000F44F9">
        <w:rPr>
          <w:noProof/>
        </w:rPr>
        <w:drawing>
          <wp:inline distT="0" distB="0" distL="0" distR="0" wp14:anchorId="113248AF" wp14:editId="17C249AD">
            <wp:extent cx="7780431" cy="3838575"/>
            <wp:effectExtent l="0" t="0" r="0" b="0"/>
            <wp:docPr id="266186000"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783568" cy="3840123"/>
                    </a:xfrm>
                    <a:prstGeom prst="rect">
                      <a:avLst/>
                    </a:prstGeom>
                    <a:noFill/>
                    <a:ln>
                      <a:noFill/>
                    </a:ln>
                  </pic:spPr>
                </pic:pic>
              </a:graphicData>
            </a:graphic>
          </wp:inline>
        </w:drawing>
      </w:r>
      <w:r w:rsidR="00A76325" w:rsidRPr="003A2F86">
        <w:rPr>
          <w:rFonts w:ascii="Arial" w:eastAsia="Times New Roman" w:hAnsi="Arial" w:cs="Arial"/>
          <w:sz w:val="20"/>
          <w:szCs w:val="20"/>
        </w:rPr>
        <w:br w:type="page"/>
      </w:r>
    </w:p>
    <w:p w14:paraId="2168EF61" w14:textId="2033D6A6" w:rsidR="00891119" w:rsidRPr="003A2F86" w:rsidRDefault="00D3435A" w:rsidP="00D3435A">
      <w:pPr>
        <w:pStyle w:val="Naslov4"/>
        <w:rPr>
          <w:rFonts w:ascii="Arial" w:hAnsi="Arial" w:cs="Arial"/>
          <w:lang w:val="hr-HR"/>
        </w:rPr>
      </w:pPr>
      <w:bookmarkStart w:id="191" w:name="_Toc240265679"/>
      <w:r w:rsidRPr="003A2F86">
        <w:rPr>
          <w:rFonts w:ascii="Arial" w:hAnsi="Arial" w:cs="Arial"/>
          <w:lang w:val="hr-HR"/>
        </w:rPr>
        <w:lastRenderedPageBreak/>
        <w:t>3.4.3.6</w:t>
      </w:r>
      <w:r w:rsidR="00891119" w:rsidRPr="003A2F86">
        <w:rPr>
          <w:rFonts w:ascii="Arial" w:hAnsi="Arial" w:cs="Arial"/>
          <w:lang w:val="hr-HR"/>
        </w:rPr>
        <w:t xml:space="preserve">. </w:t>
      </w:r>
      <w:r w:rsidR="00891119" w:rsidRPr="003A2F86">
        <w:rPr>
          <w:rFonts w:ascii="Arial" w:hAnsi="Arial" w:cs="Arial"/>
          <w:lang w:val="hr-HR"/>
        </w:rPr>
        <w:tab/>
        <w:t>Na</w:t>
      </w:r>
      <w:r w:rsidR="00A8623C" w:rsidRPr="003A2F86">
        <w:rPr>
          <w:rFonts w:ascii="Arial" w:hAnsi="Arial" w:cs="Arial"/>
          <w:lang w:val="hr-HR"/>
        </w:rPr>
        <w:t>kn</w:t>
      </w:r>
      <w:r w:rsidR="00891119" w:rsidRPr="003A2F86">
        <w:rPr>
          <w:rFonts w:ascii="Arial" w:hAnsi="Arial" w:cs="Arial"/>
          <w:lang w:val="hr-HR"/>
        </w:rPr>
        <w:t>ade građanima i kućanstvima na temelju osiguranja i druge na</w:t>
      </w:r>
      <w:r w:rsidR="00A8623C" w:rsidRPr="003A2F86">
        <w:rPr>
          <w:rFonts w:ascii="Arial" w:hAnsi="Arial" w:cs="Arial"/>
          <w:lang w:val="hr-HR"/>
        </w:rPr>
        <w:t>kn</w:t>
      </w:r>
      <w:r w:rsidR="00891119" w:rsidRPr="003A2F86">
        <w:rPr>
          <w:rFonts w:ascii="Arial" w:hAnsi="Arial" w:cs="Arial"/>
          <w:lang w:val="hr-HR"/>
        </w:rPr>
        <w:t>ade</w:t>
      </w:r>
      <w:r w:rsidRPr="003A2F86">
        <w:rPr>
          <w:rFonts w:ascii="Arial" w:hAnsi="Arial" w:cs="Arial"/>
          <w:lang w:val="hr-HR"/>
        </w:rPr>
        <w:t xml:space="preserve"> (37)</w:t>
      </w:r>
      <w:bookmarkEnd w:id="191"/>
    </w:p>
    <w:p w14:paraId="51B412C9" w14:textId="77777777" w:rsidR="00891119" w:rsidRPr="003A2F86"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5B58F654" w14:textId="746A5410" w:rsidR="00A53B20" w:rsidRPr="00A53B20" w:rsidRDefault="00A53B20" w:rsidP="00A53B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A53B20">
        <w:rPr>
          <w:rFonts w:ascii="Arial" w:eastAsia="Times New Roman" w:hAnsi="Arial" w:cs="Arial"/>
          <w:b/>
        </w:rPr>
        <w:t>Naknade građanima i kućanstvima na temelju osiguranja i druge naknade</w:t>
      </w:r>
      <w:r w:rsidRPr="00A53B20">
        <w:rPr>
          <w:rFonts w:ascii="Arial" w:eastAsia="Times New Roman" w:hAnsi="Arial" w:cs="Arial"/>
        </w:rPr>
        <w:t xml:space="preserve"> (37) izvršene su u iznosu </w:t>
      </w:r>
      <w:bookmarkStart w:id="192" w:name="_Hlk230348534"/>
      <w:r w:rsidR="000F44F9">
        <w:rPr>
          <w:rFonts w:ascii="Arial" w:eastAsia="Times New Roman" w:hAnsi="Arial" w:cs="Arial"/>
        </w:rPr>
        <w:t>326.914,35</w:t>
      </w:r>
      <w:r w:rsidRPr="00A53B20">
        <w:rPr>
          <w:rFonts w:ascii="Arial" w:eastAsia="Times New Roman" w:hAnsi="Arial" w:cs="Arial"/>
        </w:rPr>
        <w:t xml:space="preserve"> € </w:t>
      </w:r>
      <w:bookmarkEnd w:id="192"/>
      <w:r w:rsidRPr="00A53B20">
        <w:rPr>
          <w:rFonts w:ascii="Arial" w:eastAsia="Times New Roman" w:hAnsi="Arial" w:cs="Arial"/>
        </w:rPr>
        <w:t xml:space="preserve">što je za </w:t>
      </w:r>
      <w:r w:rsidR="000F44F9">
        <w:rPr>
          <w:rFonts w:ascii="Arial" w:eastAsia="Times New Roman" w:hAnsi="Arial" w:cs="Arial"/>
        </w:rPr>
        <w:t>8.892,59</w:t>
      </w:r>
      <w:r w:rsidRPr="00A53B20">
        <w:rPr>
          <w:rFonts w:ascii="Arial" w:eastAsia="Times New Roman" w:hAnsi="Arial" w:cs="Arial"/>
        </w:rPr>
        <w:t xml:space="preserve"> € ili </w:t>
      </w:r>
      <w:r w:rsidR="000F44F9">
        <w:rPr>
          <w:rFonts w:ascii="Arial" w:eastAsia="Times New Roman" w:hAnsi="Arial" w:cs="Arial"/>
        </w:rPr>
        <w:t>2,6</w:t>
      </w:r>
      <w:r w:rsidRPr="00A53B20">
        <w:rPr>
          <w:rFonts w:ascii="Arial" w:eastAsia="Times New Roman" w:hAnsi="Arial" w:cs="Arial"/>
        </w:rPr>
        <w:t xml:space="preserve">% </w:t>
      </w:r>
      <w:r w:rsidR="000F44F9">
        <w:rPr>
          <w:rFonts w:ascii="Arial" w:eastAsia="Times New Roman" w:hAnsi="Arial" w:cs="Arial"/>
        </w:rPr>
        <w:t>manje</w:t>
      </w:r>
      <w:r w:rsidRPr="00A53B20">
        <w:rPr>
          <w:rFonts w:ascii="Arial" w:eastAsia="Times New Roman" w:hAnsi="Arial" w:cs="Arial"/>
        </w:rPr>
        <w:t xml:space="preserve"> u odnosu na prethodnu godinu. Ove naknade se odnose na naknade u novcu (3721) u iznosu </w:t>
      </w:r>
      <w:r w:rsidR="000F44F9">
        <w:rPr>
          <w:rFonts w:ascii="Arial" w:eastAsia="Times New Roman" w:hAnsi="Arial" w:cs="Arial"/>
        </w:rPr>
        <w:t>170.651</w:t>
      </w:r>
      <w:r w:rsidRPr="00A53B20">
        <w:rPr>
          <w:rFonts w:ascii="Arial" w:eastAsia="Times New Roman" w:hAnsi="Arial" w:cs="Arial"/>
        </w:rPr>
        <w:t xml:space="preserve"> € i naknade u naravi (3722) u iznosu </w:t>
      </w:r>
      <w:r w:rsidR="000F44F9">
        <w:rPr>
          <w:rFonts w:ascii="Arial" w:eastAsia="Times New Roman" w:hAnsi="Arial" w:cs="Arial"/>
        </w:rPr>
        <w:t>156.263,35</w:t>
      </w:r>
      <w:r w:rsidRPr="00A53B20">
        <w:rPr>
          <w:rFonts w:ascii="Arial" w:eastAsia="Times New Roman" w:hAnsi="Arial" w:cs="Arial"/>
        </w:rPr>
        <w:t xml:space="preserve"> €. </w:t>
      </w:r>
    </w:p>
    <w:p w14:paraId="7EEEECD9" w14:textId="77777777" w:rsidR="00A53B20" w:rsidRPr="00A53B20" w:rsidRDefault="00A53B20" w:rsidP="00A53B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2F013619" w14:textId="3D6B435C" w:rsidR="00A53B20" w:rsidRPr="00A53B20" w:rsidRDefault="00A53B20" w:rsidP="00A53B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A53B20">
        <w:rPr>
          <w:rFonts w:ascii="Arial" w:eastAsia="Times New Roman" w:hAnsi="Arial" w:cs="Arial"/>
        </w:rPr>
        <w:t xml:space="preserve">Naknade u novcu su izvršene u iznosu </w:t>
      </w:r>
      <w:r w:rsidR="000F44F9">
        <w:rPr>
          <w:rFonts w:ascii="Arial" w:eastAsia="Times New Roman" w:hAnsi="Arial" w:cs="Arial"/>
        </w:rPr>
        <w:t>170.651</w:t>
      </w:r>
      <w:r w:rsidRPr="00A53B20">
        <w:rPr>
          <w:rFonts w:ascii="Arial" w:eastAsia="Times New Roman" w:hAnsi="Arial" w:cs="Arial"/>
        </w:rPr>
        <w:t xml:space="preserve"> € ili </w:t>
      </w:r>
      <w:r w:rsidR="000F44F9">
        <w:rPr>
          <w:rFonts w:ascii="Arial" w:eastAsia="Times New Roman" w:hAnsi="Arial" w:cs="Arial"/>
        </w:rPr>
        <w:t>manje</w:t>
      </w:r>
      <w:r w:rsidRPr="00A53B20">
        <w:rPr>
          <w:rFonts w:ascii="Arial" w:eastAsia="Times New Roman" w:hAnsi="Arial" w:cs="Arial"/>
        </w:rPr>
        <w:t xml:space="preserve"> za </w:t>
      </w:r>
      <w:r w:rsidR="000F44F9">
        <w:rPr>
          <w:rFonts w:ascii="Arial" w:eastAsia="Times New Roman" w:hAnsi="Arial" w:cs="Arial"/>
        </w:rPr>
        <w:t>6.577,13</w:t>
      </w:r>
      <w:r w:rsidRPr="00A53B20">
        <w:rPr>
          <w:rFonts w:ascii="Arial" w:eastAsia="Times New Roman" w:hAnsi="Arial" w:cs="Arial"/>
        </w:rPr>
        <w:t xml:space="preserve"> € ili </w:t>
      </w:r>
      <w:r w:rsidR="000F44F9">
        <w:rPr>
          <w:rFonts w:ascii="Arial" w:eastAsia="Times New Roman" w:hAnsi="Arial" w:cs="Arial"/>
        </w:rPr>
        <w:t>3,7</w:t>
      </w:r>
      <w:r w:rsidRPr="00A53B20">
        <w:rPr>
          <w:rFonts w:ascii="Arial" w:eastAsia="Times New Roman" w:hAnsi="Arial" w:cs="Arial"/>
        </w:rPr>
        <w:t xml:space="preserve">% u odnosu na prethodnu godinu, a odnose se na: </w:t>
      </w:r>
    </w:p>
    <w:p w14:paraId="5C851AE5" w14:textId="5AE125AE" w:rsidR="00A53B20" w:rsidRPr="00A53B20" w:rsidRDefault="00A53B20">
      <w:pPr>
        <w:numPr>
          <w:ilvl w:val="0"/>
          <w:numId w:val="1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bookmarkStart w:id="193" w:name="_Hlk97229428"/>
      <w:r w:rsidRPr="00A53B20">
        <w:rPr>
          <w:rFonts w:ascii="Arial" w:eastAsia="Times New Roman" w:hAnsi="Arial" w:cs="Arial"/>
        </w:rPr>
        <w:t xml:space="preserve">potpore za novorođenu djecu u iznosu </w:t>
      </w:r>
      <w:bookmarkStart w:id="194" w:name="_Hlk230348718"/>
      <w:r w:rsidR="00B34B8D">
        <w:rPr>
          <w:rFonts w:ascii="Arial" w:eastAsia="Times New Roman" w:hAnsi="Arial" w:cs="Arial"/>
        </w:rPr>
        <w:t>23.390</w:t>
      </w:r>
      <w:r w:rsidRPr="00A53B20">
        <w:rPr>
          <w:rFonts w:ascii="Arial" w:eastAsia="Times New Roman" w:hAnsi="Arial" w:cs="Arial"/>
        </w:rPr>
        <w:t xml:space="preserve"> </w:t>
      </w:r>
      <w:bookmarkEnd w:id="194"/>
      <w:r w:rsidRPr="00A53B20">
        <w:rPr>
          <w:rFonts w:ascii="Arial" w:eastAsia="Times New Roman" w:hAnsi="Arial" w:cs="Arial"/>
        </w:rPr>
        <w:t>€ (više za 1.</w:t>
      </w:r>
      <w:r w:rsidR="00B34B8D">
        <w:rPr>
          <w:rFonts w:ascii="Arial" w:eastAsia="Times New Roman" w:hAnsi="Arial" w:cs="Arial"/>
        </w:rPr>
        <w:t>290</w:t>
      </w:r>
      <w:r w:rsidRPr="00A53B20">
        <w:rPr>
          <w:rFonts w:ascii="Arial" w:eastAsia="Times New Roman" w:hAnsi="Arial" w:cs="Arial"/>
        </w:rPr>
        <w:t xml:space="preserve"> €, visina naknade nije se mijenjala u odnosu na prethodnu godinu), </w:t>
      </w:r>
    </w:p>
    <w:p w14:paraId="7965BDC5" w14:textId="7F9A80BA" w:rsidR="00A53B20" w:rsidRPr="00A53B20" w:rsidRDefault="00A53B20">
      <w:pPr>
        <w:numPr>
          <w:ilvl w:val="0"/>
          <w:numId w:val="1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A53B20">
        <w:rPr>
          <w:rFonts w:ascii="Arial" w:eastAsia="Times New Roman" w:hAnsi="Arial" w:cs="Arial"/>
        </w:rPr>
        <w:t xml:space="preserve">sufinanciranje prijevoza u novcu studentima izvan Dubrovnika </w:t>
      </w:r>
      <w:r w:rsidR="00B34B8D">
        <w:rPr>
          <w:rFonts w:ascii="Arial" w:eastAsia="Times New Roman" w:hAnsi="Arial" w:cs="Arial"/>
        </w:rPr>
        <w:t>1.134</w:t>
      </w:r>
      <w:r w:rsidRPr="00A53B20">
        <w:rPr>
          <w:rFonts w:ascii="Arial" w:eastAsia="Times New Roman" w:hAnsi="Arial" w:cs="Arial"/>
        </w:rPr>
        <w:t xml:space="preserve"> € (više za </w:t>
      </w:r>
      <w:r w:rsidR="00B34B8D">
        <w:rPr>
          <w:rFonts w:ascii="Arial" w:eastAsia="Times New Roman" w:hAnsi="Arial" w:cs="Arial"/>
        </w:rPr>
        <w:t>664</w:t>
      </w:r>
      <w:r w:rsidRPr="00A53B20">
        <w:rPr>
          <w:rFonts w:ascii="Arial" w:eastAsia="Times New Roman" w:hAnsi="Arial" w:cs="Arial"/>
        </w:rPr>
        <w:t xml:space="preserve"> €, mjera uvedena 2018.),</w:t>
      </w:r>
    </w:p>
    <w:p w14:paraId="4F2E3510" w14:textId="0BA2648A" w:rsidR="00A53B20" w:rsidRPr="00A53B20" w:rsidRDefault="00A53B20">
      <w:pPr>
        <w:numPr>
          <w:ilvl w:val="0"/>
          <w:numId w:val="1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A53B20">
        <w:rPr>
          <w:rFonts w:ascii="Arial" w:eastAsia="Times New Roman" w:hAnsi="Arial" w:cs="Arial"/>
        </w:rPr>
        <w:t xml:space="preserve">stipendije i školarine u iznosu </w:t>
      </w:r>
      <w:r w:rsidR="00B34B8D">
        <w:rPr>
          <w:rFonts w:ascii="Arial" w:eastAsia="Times New Roman" w:hAnsi="Arial" w:cs="Arial"/>
        </w:rPr>
        <w:t>130.100</w:t>
      </w:r>
      <w:r w:rsidRPr="00A53B20">
        <w:rPr>
          <w:rFonts w:ascii="Arial" w:eastAsia="Times New Roman" w:hAnsi="Arial" w:cs="Arial"/>
        </w:rPr>
        <w:t xml:space="preserve"> € (</w:t>
      </w:r>
      <w:r w:rsidR="00B34B8D">
        <w:rPr>
          <w:rFonts w:ascii="Arial" w:eastAsia="Times New Roman" w:hAnsi="Arial" w:cs="Arial"/>
        </w:rPr>
        <w:t>manje</w:t>
      </w:r>
      <w:r w:rsidRPr="00A53B20">
        <w:rPr>
          <w:rFonts w:ascii="Arial" w:eastAsia="Times New Roman" w:hAnsi="Arial" w:cs="Arial"/>
        </w:rPr>
        <w:t xml:space="preserve"> za </w:t>
      </w:r>
      <w:r w:rsidR="00B34B8D">
        <w:rPr>
          <w:rFonts w:ascii="Arial" w:eastAsia="Times New Roman" w:hAnsi="Arial" w:cs="Arial"/>
        </w:rPr>
        <w:t>11.000</w:t>
      </w:r>
      <w:r w:rsidRPr="00A53B20">
        <w:rPr>
          <w:rFonts w:ascii="Arial" w:eastAsia="Times New Roman" w:hAnsi="Arial" w:cs="Arial"/>
        </w:rPr>
        <w:t xml:space="preserve"> €), </w:t>
      </w:r>
    </w:p>
    <w:p w14:paraId="06B7553D" w14:textId="3B3422C4" w:rsidR="00A53B20" w:rsidRPr="00A53B20" w:rsidRDefault="00A53B20">
      <w:pPr>
        <w:numPr>
          <w:ilvl w:val="0"/>
          <w:numId w:val="1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A53B20">
        <w:rPr>
          <w:rFonts w:ascii="Arial" w:eastAsia="Times New Roman" w:hAnsi="Arial" w:cs="Arial"/>
        </w:rPr>
        <w:t xml:space="preserve">jednokratne novčane pomoći socijalno ugroženim i nemoćnim osobama u iznosu </w:t>
      </w:r>
      <w:r w:rsidR="00B34B8D">
        <w:rPr>
          <w:rFonts w:ascii="Arial" w:eastAsia="Times New Roman" w:hAnsi="Arial" w:cs="Arial"/>
        </w:rPr>
        <w:t>750</w:t>
      </w:r>
      <w:r w:rsidRPr="00A53B20">
        <w:rPr>
          <w:rFonts w:ascii="Arial" w:eastAsia="Times New Roman" w:hAnsi="Arial" w:cs="Arial"/>
        </w:rPr>
        <w:t xml:space="preserve"> € u skladu s odredbama socijalnog programa, </w:t>
      </w:r>
    </w:p>
    <w:p w14:paraId="424DC85F" w14:textId="66C7A7FC" w:rsidR="00A53B20" w:rsidRPr="00A53B20" w:rsidRDefault="00A53B20">
      <w:pPr>
        <w:numPr>
          <w:ilvl w:val="0"/>
          <w:numId w:val="1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A53B20">
        <w:rPr>
          <w:rFonts w:ascii="Arial" w:eastAsia="Times New Roman" w:hAnsi="Arial" w:cs="Arial"/>
        </w:rPr>
        <w:t xml:space="preserve">jednokratne pomoći za podmirenje troškova stanovanja socijalno ugroženih i nemoćnih osoba u iznosu </w:t>
      </w:r>
      <w:bookmarkStart w:id="195" w:name="_Hlk230348898"/>
      <w:r w:rsidR="00106212">
        <w:rPr>
          <w:rFonts w:ascii="Arial" w:eastAsia="Times New Roman" w:hAnsi="Arial" w:cs="Arial"/>
        </w:rPr>
        <w:t>2.940</w:t>
      </w:r>
      <w:r w:rsidRPr="00A53B20">
        <w:rPr>
          <w:rFonts w:ascii="Arial" w:eastAsia="Times New Roman" w:hAnsi="Arial" w:cs="Arial"/>
        </w:rPr>
        <w:t xml:space="preserve"> </w:t>
      </w:r>
      <w:bookmarkEnd w:id="195"/>
      <w:r w:rsidRPr="00A53B20">
        <w:rPr>
          <w:rFonts w:ascii="Arial" w:eastAsia="Times New Roman" w:hAnsi="Arial" w:cs="Arial"/>
        </w:rPr>
        <w:t xml:space="preserve">€, </w:t>
      </w:r>
    </w:p>
    <w:p w14:paraId="3D0CBBBB" w14:textId="2B7D8651" w:rsidR="00A53B20" w:rsidRPr="00A53B20" w:rsidRDefault="00A53B20">
      <w:pPr>
        <w:numPr>
          <w:ilvl w:val="0"/>
          <w:numId w:val="1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A53B20">
        <w:rPr>
          <w:rFonts w:ascii="Arial" w:eastAsia="Times New Roman" w:hAnsi="Arial" w:cs="Arial"/>
        </w:rPr>
        <w:t xml:space="preserve">stalna pomoć socijalno ugroženim osobama u iznosu </w:t>
      </w:r>
      <w:bookmarkStart w:id="196" w:name="_Hlk230348919"/>
      <w:r w:rsidR="00106212">
        <w:rPr>
          <w:rFonts w:ascii="Arial" w:eastAsia="Times New Roman" w:hAnsi="Arial" w:cs="Arial"/>
        </w:rPr>
        <w:t>5.460</w:t>
      </w:r>
      <w:r w:rsidRPr="00A53B20">
        <w:rPr>
          <w:rFonts w:ascii="Arial" w:eastAsia="Times New Roman" w:hAnsi="Arial" w:cs="Arial"/>
        </w:rPr>
        <w:t xml:space="preserve"> </w:t>
      </w:r>
      <w:bookmarkEnd w:id="196"/>
      <w:r w:rsidRPr="00A53B20">
        <w:rPr>
          <w:rFonts w:ascii="Arial" w:eastAsia="Times New Roman" w:hAnsi="Arial" w:cs="Arial"/>
        </w:rPr>
        <w:t>€ (</w:t>
      </w:r>
      <w:r w:rsidR="00106212">
        <w:rPr>
          <w:rFonts w:ascii="Arial" w:eastAsia="Times New Roman" w:hAnsi="Arial" w:cs="Arial"/>
        </w:rPr>
        <w:t>manje</w:t>
      </w:r>
      <w:r w:rsidRPr="00A53B20">
        <w:rPr>
          <w:rFonts w:ascii="Arial" w:eastAsia="Times New Roman" w:hAnsi="Arial" w:cs="Arial"/>
        </w:rPr>
        <w:t xml:space="preserve"> za </w:t>
      </w:r>
      <w:r w:rsidR="00106212">
        <w:rPr>
          <w:rFonts w:ascii="Arial" w:eastAsia="Times New Roman" w:hAnsi="Arial" w:cs="Arial"/>
        </w:rPr>
        <w:t>720</w:t>
      </w:r>
      <w:r w:rsidRPr="00A53B20">
        <w:rPr>
          <w:rFonts w:ascii="Arial" w:eastAsia="Times New Roman" w:hAnsi="Arial" w:cs="Arial"/>
        </w:rPr>
        <w:t xml:space="preserve"> €),</w:t>
      </w:r>
    </w:p>
    <w:p w14:paraId="2C8AB8E5" w14:textId="02CE5EC1" w:rsidR="00A53B20" w:rsidRPr="00A53B20" w:rsidRDefault="00A53B20">
      <w:pPr>
        <w:numPr>
          <w:ilvl w:val="0"/>
          <w:numId w:val="1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A53B20">
        <w:rPr>
          <w:rFonts w:ascii="Arial" w:eastAsia="Times New Roman" w:hAnsi="Arial" w:cs="Arial"/>
        </w:rPr>
        <w:t xml:space="preserve">pomoć za liječenje i nabavu pomagala u iznosu </w:t>
      </w:r>
      <w:r w:rsidR="00106212">
        <w:rPr>
          <w:rFonts w:ascii="Arial" w:eastAsia="Times New Roman" w:hAnsi="Arial" w:cs="Arial"/>
        </w:rPr>
        <w:t>6.000</w:t>
      </w:r>
      <w:r w:rsidRPr="00A53B20">
        <w:rPr>
          <w:rFonts w:ascii="Arial" w:eastAsia="Times New Roman" w:hAnsi="Arial" w:cs="Arial"/>
        </w:rPr>
        <w:t xml:space="preserve"> € (</w:t>
      </w:r>
      <w:r w:rsidR="00106212">
        <w:rPr>
          <w:rFonts w:ascii="Arial" w:eastAsia="Times New Roman" w:hAnsi="Arial" w:cs="Arial"/>
        </w:rPr>
        <w:t>više</w:t>
      </w:r>
      <w:r w:rsidRPr="00A53B20">
        <w:rPr>
          <w:rFonts w:ascii="Arial" w:eastAsia="Times New Roman" w:hAnsi="Arial" w:cs="Arial"/>
        </w:rPr>
        <w:t xml:space="preserve"> za </w:t>
      </w:r>
      <w:r w:rsidR="00106212">
        <w:rPr>
          <w:rFonts w:ascii="Arial" w:eastAsia="Times New Roman" w:hAnsi="Arial" w:cs="Arial"/>
        </w:rPr>
        <w:t>5.431,87</w:t>
      </w:r>
      <w:r w:rsidRPr="00A53B20">
        <w:rPr>
          <w:rFonts w:ascii="Arial" w:eastAsia="Times New Roman" w:hAnsi="Arial" w:cs="Arial"/>
        </w:rPr>
        <w:t xml:space="preserve"> €),</w:t>
      </w:r>
    </w:p>
    <w:p w14:paraId="228FCF7E" w14:textId="47EAB7E4" w:rsidR="00B34B8D" w:rsidRPr="00A53B20" w:rsidRDefault="00B34B8D" w:rsidP="00B34B8D">
      <w:pPr>
        <w:numPr>
          <w:ilvl w:val="0"/>
          <w:numId w:val="1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A53B20">
        <w:rPr>
          <w:rFonts w:ascii="Arial" w:eastAsia="Times New Roman" w:hAnsi="Arial" w:cs="Arial"/>
        </w:rPr>
        <w:t xml:space="preserve">pomoć za nabavu školskih udžbenika odnosno školskog pribora u iznosu </w:t>
      </w:r>
      <w:bookmarkStart w:id="197" w:name="_Hlk230348951"/>
      <w:r>
        <w:rPr>
          <w:rFonts w:ascii="Arial" w:eastAsia="Times New Roman" w:hAnsi="Arial" w:cs="Arial"/>
        </w:rPr>
        <w:t>0</w:t>
      </w:r>
      <w:r w:rsidRPr="00A53B20">
        <w:rPr>
          <w:rFonts w:ascii="Arial" w:eastAsia="Times New Roman" w:hAnsi="Arial" w:cs="Arial"/>
        </w:rPr>
        <w:t xml:space="preserve"> </w:t>
      </w:r>
      <w:bookmarkEnd w:id="197"/>
      <w:r w:rsidRPr="00A53B20">
        <w:rPr>
          <w:rFonts w:ascii="Arial" w:eastAsia="Times New Roman" w:hAnsi="Arial" w:cs="Arial"/>
        </w:rPr>
        <w:t>€ (</w:t>
      </w:r>
      <w:r>
        <w:rPr>
          <w:rFonts w:ascii="Arial" w:eastAsia="Times New Roman" w:hAnsi="Arial" w:cs="Arial"/>
        </w:rPr>
        <w:t xml:space="preserve">izvršava se </w:t>
      </w:r>
      <w:r w:rsidRPr="00A53B20">
        <w:rPr>
          <w:rFonts w:ascii="Arial" w:eastAsia="Times New Roman" w:hAnsi="Arial" w:cs="Arial"/>
        </w:rPr>
        <w:t xml:space="preserve">kroz program socijalne skrbi </w:t>
      </w:r>
      <w:r>
        <w:rPr>
          <w:rFonts w:ascii="Arial" w:eastAsia="Times New Roman" w:hAnsi="Arial" w:cs="Arial"/>
        </w:rPr>
        <w:t xml:space="preserve">i </w:t>
      </w:r>
      <w:r w:rsidRPr="00A53B20">
        <w:rPr>
          <w:rFonts w:ascii="Arial" w:eastAsia="Times New Roman" w:hAnsi="Arial" w:cs="Arial"/>
        </w:rPr>
        <w:t>kroz demografski program sufinanciranje nabave školskog pribora za roditelje s više djece</w:t>
      </w:r>
      <w:r>
        <w:rPr>
          <w:rFonts w:ascii="Arial" w:eastAsia="Times New Roman" w:hAnsi="Arial" w:cs="Arial"/>
        </w:rPr>
        <w:t>, a sve u drugom polugodištu</w:t>
      </w:r>
      <w:r w:rsidRPr="00A53B20">
        <w:rPr>
          <w:rFonts w:ascii="Arial" w:eastAsia="Times New Roman" w:hAnsi="Arial" w:cs="Arial"/>
        </w:rPr>
        <w:t>).</w:t>
      </w:r>
    </w:p>
    <w:p w14:paraId="18947A43" w14:textId="5DFF1000" w:rsidR="00A53B20" w:rsidRPr="00106212" w:rsidRDefault="00106212" w:rsidP="00106212">
      <w:pPr>
        <w:numPr>
          <w:ilvl w:val="0"/>
          <w:numId w:val="1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A53B20">
        <w:rPr>
          <w:rFonts w:ascii="Arial" w:eastAsia="Times New Roman" w:hAnsi="Arial" w:cs="Arial"/>
        </w:rPr>
        <w:t>jednokratne pomoći povodom božićnih i novogodišnjih blagdana obiteljima poginulih branitelja (</w:t>
      </w:r>
      <w:r>
        <w:rPr>
          <w:rFonts w:ascii="Arial" w:eastAsia="Times New Roman" w:hAnsi="Arial" w:cs="Arial"/>
        </w:rPr>
        <w:t>izvršavaju se u drugom polugodištu</w:t>
      </w:r>
      <w:r w:rsidRPr="00A53B20">
        <w:rPr>
          <w:rFonts w:ascii="Arial" w:eastAsia="Times New Roman" w:hAnsi="Arial" w:cs="Arial"/>
        </w:rPr>
        <w:t>)</w:t>
      </w:r>
      <w:r>
        <w:rPr>
          <w:rFonts w:ascii="Arial" w:eastAsia="Times New Roman" w:hAnsi="Arial" w:cs="Arial"/>
        </w:rPr>
        <w:t>,</w:t>
      </w:r>
    </w:p>
    <w:p w14:paraId="701A94D4" w14:textId="77777777" w:rsidR="0082708E" w:rsidRDefault="00106212" w:rsidP="00106212">
      <w:pPr>
        <w:numPr>
          <w:ilvl w:val="0"/>
          <w:numId w:val="1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A53B20">
        <w:rPr>
          <w:rFonts w:ascii="Arial" w:eastAsia="Times New Roman" w:hAnsi="Arial" w:cs="Arial"/>
        </w:rPr>
        <w:t xml:space="preserve">sufinanciranje priključka na vodovodnu i kanalizacijsku mrežu </w:t>
      </w:r>
      <w:r w:rsidR="0082708E">
        <w:rPr>
          <w:rFonts w:ascii="Arial" w:eastAsia="Times New Roman" w:hAnsi="Arial" w:cs="Arial"/>
        </w:rPr>
        <w:t>277 €,</w:t>
      </w:r>
    </w:p>
    <w:p w14:paraId="58E1C2EF" w14:textId="762F97C1" w:rsidR="00106212" w:rsidRPr="00A53B20" w:rsidRDefault="0082708E" w:rsidP="00106212">
      <w:pPr>
        <w:numPr>
          <w:ilvl w:val="0"/>
          <w:numId w:val="1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Pr>
          <w:rFonts w:ascii="Arial" w:eastAsia="Times New Roman" w:hAnsi="Arial" w:cs="Arial"/>
        </w:rPr>
        <w:t>sufinanciranje prijevoza učenika čija je prva autobusna stanica više od dva kilometra od kuće 600 €</w:t>
      </w:r>
      <w:r w:rsidR="00106212" w:rsidRPr="00A53B20">
        <w:rPr>
          <w:rFonts w:ascii="Arial" w:eastAsia="Times New Roman" w:hAnsi="Arial" w:cs="Arial"/>
        </w:rPr>
        <w:t>.</w:t>
      </w:r>
    </w:p>
    <w:p w14:paraId="45A679A1" w14:textId="77777777" w:rsidR="00A53B20" w:rsidRPr="00A53B20" w:rsidRDefault="00A53B20" w:rsidP="00A53B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1E94EC7B" w14:textId="03825F5C" w:rsidR="00A53B20" w:rsidRPr="00A53B20" w:rsidRDefault="00A53B20" w:rsidP="00A53B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A53B20">
        <w:rPr>
          <w:rFonts w:ascii="Arial" w:eastAsia="Times New Roman" w:hAnsi="Arial" w:cs="Arial"/>
        </w:rPr>
        <w:t xml:space="preserve">Naknade građanima i kućanstvima u naravi (3722) su izvršene u iznosu </w:t>
      </w:r>
      <w:r w:rsidR="000F44F9">
        <w:rPr>
          <w:rFonts w:ascii="Arial" w:eastAsia="Times New Roman" w:hAnsi="Arial" w:cs="Arial"/>
        </w:rPr>
        <w:t>156.263,35</w:t>
      </w:r>
      <w:r w:rsidRPr="00A53B20">
        <w:rPr>
          <w:rFonts w:ascii="Arial" w:eastAsia="Times New Roman" w:hAnsi="Arial" w:cs="Arial"/>
        </w:rPr>
        <w:t xml:space="preserve"> € ili </w:t>
      </w:r>
      <w:r w:rsidR="000F44F9">
        <w:rPr>
          <w:rFonts w:ascii="Arial" w:eastAsia="Times New Roman" w:hAnsi="Arial" w:cs="Arial"/>
        </w:rPr>
        <w:t>2.315,46</w:t>
      </w:r>
      <w:r w:rsidRPr="00A53B20">
        <w:rPr>
          <w:rFonts w:ascii="Arial" w:eastAsia="Times New Roman" w:hAnsi="Arial" w:cs="Arial"/>
        </w:rPr>
        <w:t xml:space="preserve"> € ili </w:t>
      </w:r>
      <w:r w:rsidR="000F44F9">
        <w:rPr>
          <w:rFonts w:ascii="Arial" w:eastAsia="Times New Roman" w:hAnsi="Arial" w:cs="Arial"/>
        </w:rPr>
        <w:t>1,5</w:t>
      </w:r>
      <w:r w:rsidRPr="00A53B20">
        <w:rPr>
          <w:rFonts w:ascii="Arial" w:eastAsia="Times New Roman" w:hAnsi="Arial" w:cs="Arial"/>
        </w:rPr>
        <w:t xml:space="preserve">% </w:t>
      </w:r>
      <w:r w:rsidR="000F44F9">
        <w:rPr>
          <w:rFonts w:ascii="Arial" w:eastAsia="Times New Roman" w:hAnsi="Arial" w:cs="Arial"/>
        </w:rPr>
        <w:t>manje</w:t>
      </w:r>
      <w:r w:rsidRPr="00A53B20">
        <w:rPr>
          <w:rFonts w:ascii="Arial" w:eastAsia="Times New Roman" w:hAnsi="Arial" w:cs="Arial"/>
        </w:rPr>
        <w:t xml:space="preserve"> nego prethodne godine, a odnose se na:</w:t>
      </w:r>
    </w:p>
    <w:p w14:paraId="5241001A" w14:textId="0375BE9C" w:rsidR="00A53B20" w:rsidRPr="00A53B20" w:rsidRDefault="00A53B20">
      <w:pPr>
        <w:numPr>
          <w:ilvl w:val="0"/>
          <w:numId w:val="15"/>
        </w:numPr>
        <w:overflowPunct w:val="0"/>
        <w:autoSpaceDE w:val="0"/>
        <w:autoSpaceDN w:val="0"/>
        <w:adjustRightInd w:val="0"/>
        <w:spacing w:after="0" w:line="240" w:lineRule="auto"/>
        <w:ind w:left="0" w:firstLine="0"/>
        <w:jc w:val="both"/>
        <w:rPr>
          <w:rFonts w:ascii="Arial" w:eastAsia="Times New Roman" w:hAnsi="Arial" w:cs="Arial"/>
        </w:rPr>
      </w:pPr>
      <w:r w:rsidRPr="00A53B20">
        <w:rPr>
          <w:rFonts w:ascii="Arial" w:eastAsia="Times New Roman" w:hAnsi="Arial" w:cs="Arial"/>
        </w:rPr>
        <w:t xml:space="preserve">sufinanciranje cijene boravka djece u dječjem vrtiću u iznosu </w:t>
      </w:r>
      <w:bookmarkStart w:id="198" w:name="_Hlk230348678"/>
      <w:r w:rsidR="0082708E">
        <w:rPr>
          <w:rFonts w:ascii="Arial" w:eastAsia="Times New Roman" w:hAnsi="Arial" w:cs="Arial"/>
        </w:rPr>
        <w:t>27.820,06</w:t>
      </w:r>
      <w:r w:rsidR="0034397C">
        <w:rPr>
          <w:rFonts w:ascii="Arial" w:eastAsia="Times New Roman" w:hAnsi="Arial" w:cs="Arial"/>
        </w:rPr>
        <w:t xml:space="preserve"> €</w:t>
      </w:r>
      <w:r w:rsidRPr="00A53B20">
        <w:rPr>
          <w:rFonts w:ascii="Arial" w:eastAsia="Times New Roman" w:hAnsi="Arial" w:cs="Arial"/>
        </w:rPr>
        <w:t xml:space="preserve"> </w:t>
      </w:r>
      <w:bookmarkStart w:id="199" w:name="_Hlk159973988"/>
      <w:bookmarkEnd w:id="198"/>
      <w:r w:rsidRPr="00A53B20">
        <w:rPr>
          <w:rFonts w:ascii="Arial" w:eastAsia="Times New Roman" w:hAnsi="Arial" w:cs="Arial"/>
        </w:rPr>
        <w:t xml:space="preserve">(od čega kroz program socijalne skrbi </w:t>
      </w:r>
      <w:bookmarkStart w:id="200" w:name="_Hlk230348691"/>
      <w:r w:rsidR="0082708E">
        <w:rPr>
          <w:rFonts w:ascii="Arial" w:eastAsia="Times New Roman" w:hAnsi="Arial" w:cs="Arial"/>
        </w:rPr>
        <w:t>4.952,92</w:t>
      </w:r>
      <w:r w:rsidRPr="00A53B20">
        <w:rPr>
          <w:rFonts w:ascii="Arial" w:eastAsia="Times New Roman" w:hAnsi="Arial" w:cs="Arial"/>
        </w:rPr>
        <w:t xml:space="preserve"> </w:t>
      </w:r>
      <w:bookmarkEnd w:id="200"/>
      <w:r w:rsidRPr="00A53B20">
        <w:rPr>
          <w:rFonts w:ascii="Arial" w:eastAsia="Times New Roman" w:hAnsi="Arial" w:cs="Arial"/>
        </w:rPr>
        <w:t xml:space="preserve">€, a kroz demografski program </w:t>
      </w:r>
      <w:bookmarkStart w:id="201" w:name="_Hlk230348704"/>
      <w:r w:rsidR="0082708E">
        <w:rPr>
          <w:rFonts w:ascii="Arial" w:eastAsia="Times New Roman" w:hAnsi="Arial" w:cs="Arial"/>
        </w:rPr>
        <w:t>22.867,14</w:t>
      </w:r>
      <w:r w:rsidRPr="00A53B20">
        <w:rPr>
          <w:rFonts w:ascii="Arial" w:eastAsia="Times New Roman" w:hAnsi="Arial" w:cs="Arial"/>
        </w:rPr>
        <w:t xml:space="preserve"> </w:t>
      </w:r>
      <w:bookmarkEnd w:id="201"/>
      <w:r w:rsidRPr="00A53B20">
        <w:rPr>
          <w:rFonts w:ascii="Arial" w:eastAsia="Times New Roman" w:hAnsi="Arial" w:cs="Arial"/>
        </w:rPr>
        <w:t>€).</w:t>
      </w:r>
      <w:bookmarkEnd w:id="199"/>
      <w:r w:rsidRPr="00A53B20">
        <w:rPr>
          <w:rFonts w:ascii="Arial" w:eastAsia="Times New Roman" w:hAnsi="Arial" w:cs="Arial"/>
        </w:rPr>
        <w:t xml:space="preserve"> Ukupno je za sufinanciranje cijene boravka djece u dječjem vrtiću izvršeno </w:t>
      </w:r>
      <w:r w:rsidR="0082708E">
        <w:rPr>
          <w:rFonts w:ascii="Arial" w:eastAsia="Times New Roman" w:hAnsi="Arial" w:cs="Arial"/>
        </w:rPr>
        <w:t>manje 8.605,89</w:t>
      </w:r>
      <w:r w:rsidRPr="00A53B20">
        <w:rPr>
          <w:rFonts w:ascii="Arial" w:eastAsia="Times New Roman" w:hAnsi="Arial" w:cs="Arial"/>
        </w:rPr>
        <w:t xml:space="preserve"> €. </w:t>
      </w:r>
    </w:p>
    <w:p w14:paraId="22ADC1FC" w14:textId="5731E77C" w:rsidR="00A53B20" w:rsidRPr="00A53B20" w:rsidRDefault="00A53B20">
      <w:pPr>
        <w:numPr>
          <w:ilvl w:val="0"/>
          <w:numId w:val="1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A53B20">
        <w:rPr>
          <w:rFonts w:ascii="Arial" w:eastAsia="Times New Roman" w:hAnsi="Arial" w:cs="Arial"/>
        </w:rPr>
        <w:t xml:space="preserve">sufinanciranje cijene prijevoza učenika i studenata u iznosu </w:t>
      </w:r>
      <w:bookmarkStart w:id="202" w:name="_Hlk230348742"/>
      <w:r w:rsidR="008F7ADA">
        <w:rPr>
          <w:rFonts w:ascii="Arial" w:eastAsia="Times New Roman" w:hAnsi="Arial" w:cs="Arial"/>
        </w:rPr>
        <w:t>49.907,37</w:t>
      </w:r>
      <w:r w:rsidRPr="00A53B20">
        <w:rPr>
          <w:rFonts w:ascii="Arial" w:eastAsia="Times New Roman" w:hAnsi="Arial" w:cs="Arial"/>
        </w:rPr>
        <w:t xml:space="preserve"> </w:t>
      </w:r>
      <w:bookmarkEnd w:id="202"/>
      <w:r w:rsidRPr="00A53B20">
        <w:rPr>
          <w:rFonts w:ascii="Arial" w:eastAsia="Times New Roman" w:hAnsi="Arial" w:cs="Arial"/>
        </w:rPr>
        <w:t xml:space="preserve">€ </w:t>
      </w:r>
      <w:bookmarkStart w:id="203" w:name="_Hlk159973958"/>
      <w:r w:rsidRPr="00A53B20">
        <w:rPr>
          <w:rFonts w:ascii="Arial" w:eastAsia="Times New Roman" w:hAnsi="Arial" w:cs="Arial"/>
        </w:rPr>
        <w:t>(</w:t>
      </w:r>
      <w:r w:rsidR="00A107B1">
        <w:rPr>
          <w:rFonts w:ascii="Arial" w:eastAsia="Times New Roman" w:hAnsi="Arial" w:cs="Arial"/>
        </w:rPr>
        <w:t>manje</w:t>
      </w:r>
      <w:r w:rsidRPr="00A53B20">
        <w:rPr>
          <w:rFonts w:ascii="Arial" w:eastAsia="Times New Roman" w:hAnsi="Arial" w:cs="Arial"/>
        </w:rPr>
        <w:t xml:space="preserve"> za </w:t>
      </w:r>
      <w:r w:rsidR="008F7ADA">
        <w:rPr>
          <w:rFonts w:ascii="Arial" w:eastAsia="Times New Roman" w:hAnsi="Arial" w:cs="Arial"/>
        </w:rPr>
        <w:t>2.732,17</w:t>
      </w:r>
      <w:r w:rsidRPr="00A53B20">
        <w:rPr>
          <w:rFonts w:ascii="Arial" w:eastAsia="Times New Roman" w:hAnsi="Arial" w:cs="Arial"/>
        </w:rPr>
        <w:t xml:space="preserve"> €),</w:t>
      </w:r>
      <w:bookmarkEnd w:id="203"/>
    </w:p>
    <w:p w14:paraId="7EF7A088" w14:textId="4A9B57EB" w:rsidR="00A53B20" w:rsidRPr="00A53B20" w:rsidRDefault="00A53B20">
      <w:pPr>
        <w:numPr>
          <w:ilvl w:val="0"/>
          <w:numId w:val="1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A53B20">
        <w:rPr>
          <w:rFonts w:ascii="Arial" w:eastAsia="Times New Roman" w:hAnsi="Arial" w:cs="Arial"/>
        </w:rPr>
        <w:t xml:space="preserve">sufinanciranje cijene prijevoza građana (bolesni, dobrovoljni darivatelji krvi, invalidi) u iznosu </w:t>
      </w:r>
      <w:bookmarkStart w:id="204" w:name="_Hlk230348769"/>
      <w:r w:rsidR="00A107B1">
        <w:rPr>
          <w:rFonts w:ascii="Arial" w:eastAsia="Times New Roman" w:hAnsi="Arial" w:cs="Arial"/>
        </w:rPr>
        <w:t>7.916,57</w:t>
      </w:r>
      <w:r w:rsidRPr="00A53B20">
        <w:rPr>
          <w:rFonts w:ascii="Arial" w:eastAsia="Times New Roman" w:hAnsi="Arial" w:cs="Arial"/>
        </w:rPr>
        <w:t xml:space="preserve"> </w:t>
      </w:r>
      <w:bookmarkEnd w:id="204"/>
      <w:r w:rsidRPr="00A53B20">
        <w:rPr>
          <w:rFonts w:ascii="Arial" w:eastAsia="Times New Roman" w:hAnsi="Arial" w:cs="Arial"/>
        </w:rPr>
        <w:t>€ (</w:t>
      </w:r>
      <w:r w:rsidR="00A107B1">
        <w:rPr>
          <w:rFonts w:ascii="Arial" w:eastAsia="Times New Roman" w:hAnsi="Arial" w:cs="Arial"/>
        </w:rPr>
        <w:t>više</w:t>
      </w:r>
      <w:r w:rsidRPr="00A53B20">
        <w:rPr>
          <w:rFonts w:ascii="Arial" w:eastAsia="Times New Roman" w:hAnsi="Arial" w:cs="Arial"/>
        </w:rPr>
        <w:t xml:space="preserve"> za </w:t>
      </w:r>
      <w:r w:rsidR="00A107B1">
        <w:rPr>
          <w:rFonts w:ascii="Arial" w:eastAsia="Times New Roman" w:hAnsi="Arial" w:cs="Arial"/>
        </w:rPr>
        <w:t>2.757,84</w:t>
      </w:r>
      <w:r w:rsidRPr="00A53B20">
        <w:rPr>
          <w:rFonts w:ascii="Arial" w:eastAsia="Times New Roman" w:hAnsi="Arial" w:cs="Arial"/>
        </w:rPr>
        <w:t xml:space="preserve"> €), </w:t>
      </w:r>
    </w:p>
    <w:p w14:paraId="7CD68640" w14:textId="0B761D20" w:rsidR="00A53B20" w:rsidRPr="00A53B20" w:rsidRDefault="00A53B20">
      <w:pPr>
        <w:numPr>
          <w:ilvl w:val="0"/>
          <w:numId w:val="1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A53B20">
        <w:rPr>
          <w:rFonts w:ascii="Arial" w:eastAsia="Times New Roman" w:hAnsi="Arial" w:cs="Arial"/>
        </w:rPr>
        <w:t xml:space="preserve">sufinanciranje prijevoza umirovljenika </w:t>
      </w:r>
      <w:bookmarkStart w:id="205" w:name="_Hlk230348788"/>
      <w:r w:rsidR="00A107B1">
        <w:rPr>
          <w:rFonts w:ascii="Arial" w:eastAsia="Times New Roman" w:hAnsi="Arial" w:cs="Arial"/>
        </w:rPr>
        <w:t>9.909,79</w:t>
      </w:r>
      <w:r w:rsidRPr="00A53B20">
        <w:rPr>
          <w:rFonts w:ascii="Arial" w:eastAsia="Times New Roman" w:hAnsi="Arial" w:cs="Arial"/>
        </w:rPr>
        <w:t xml:space="preserve"> </w:t>
      </w:r>
      <w:bookmarkEnd w:id="205"/>
      <w:r w:rsidRPr="00A53B20">
        <w:rPr>
          <w:rFonts w:ascii="Arial" w:eastAsia="Times New Roman" w:hAnsi="Arial" w:cs="Arial"/>
        </w:rPr>
        <w:t xml:space="preserve">€ (u tekućoj godini izvršeno više nego prethodne godine </w:t>
      </w:r>
      <w:r w:rsidR="00A107B1">
        <w:rPr>
          <w:rFonts w:ascii="Arial" w:eastAsia="Times New Roman" w:hAnsi="Arial" w:cs="Arial"/>
        </w:rPr>
        <w:t>696,93</w:t>
      </w:r>
      <w:r w:rsidRPr="00A53B20">
        <w:rPr>
          <w:rFonts w:ascii="Arial" w:eastAsia="Times New Roman" w:hAnsi="Arial" w:cs="Arial"/>
        </w:rPr>
        <w:t xml:space="preserve"> €),</w:t>
      </w:r>
    </w:p>
    <w:p w14:paraId="4CE94766" w14:textId="29AEDF57" w:rsidR="00A53B20" w:rsidRPr="00A53B20" w:rsidRDefault="00A53B20">
      <w:pPr>
        <w:numPr>
          <w:ilvl w:val="0"/>
          <w:numId w:val="1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A53B20">
        <w:rPr>
          <w:rFonts w:ascii="Arial" w:eastAsia="Times New Roman" w:hAnsi="Arial" w:cs="Arial"/>
        </w:rPr>
        <w:t xml:space="preserve">sufinanciranje prijevoza izbjeglicama iz Ukrajine </w:t>
      </w:r>
      <w:bookmarkStart w:id="206" w:name="_Hlk230348830"/>
      <w:r w:rsidR="00A107B1">
        <w:rPr>
          <w:rFonts w:ascii="Arial" w:eastAsia="Times New Roman" w:hAnsi="Arial" w:cs="Arial"/>
        </w:rPr>
        <w:t>2.291,23</w:t>
      </w:r>
      <w:r w:rsidRPr="00A53B20">
        <w:rPr>
          <w:rFonts w:ascii="Arial" w:eastAsia="Times New Roman" w:hAnsi="Arial" w:cs="Arial"/>
        </w:rPr>
        <w:t xml:space="preserve"> </w:t>
      </w:r>
      <w:bookmarkEnd w:id="206"/>
      <w:r w:rsidRPr="00A53B20">
        <w:rPr>
          <w:rFonts w:ascii="Arial" w:eastAsia="Times New Roman" w:hAnsi="Arial" w:cs="Arial"/>
        </w:rPr>
        <w:t xml:space="preserve">€ (ovi rashodi prvi put izvršeni 2022. godine u iznosu 4.559,03 €, a u tekućoj godini su manji za </w:t>
      </w:r>
      <w:r w:rsidR="00A107B1">
        <w:rPr>
          <w:rFonts w:ascii="Arial" w:eastAsia="Times New Roman" w:hAnsi="Arial" w:cs="Arial"/>
        </w:rPr>
        <w:t>1.064,67</w:t>
      </w:r>
      <w:r w:rsidRPr="00A53B20">
        <w:rPr>
          <w:rFonts w:ascii="Arial" w:eastAsia="Times New Roman" w:hAnsi="Arial" w:cs="Arial"/>
        </w:rPr>
        <w:t xml:space="preserve"> € nego prethodne godine),</w:t>
      </w:r>
    </w:p>
    <w:p w14:paraId="2C650187" w14:textId="4A2677C5" w:rsidR="00A53B20" w:rsidRPr="00A53B20" w:rsidRDefault="00A53B20">
      <w:pPr>
        <w:numPr>
          <w:ilvl w:val="0"/>
          <w:numId w:val="1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A53B20">
        <w:rPr>
          <w:rFonts w:ascii="Arial" w:eastAsia="Times New Roman" w:hAnsi="Arial" w:cs="Arial"/>
        </w:rPr>
        <w:t xml:space="preserve">sufinanciranje cijene osnovnih usluga smještaja u Domu za starije osobe stanovnicima Općine (u visini 20%) u iznosu </w:t>
      </w:r>
      <w:r w:rsidR="00A107B1">
        <w:rPr>
          <w:rFonts w:ascii="Arial" w:eastAsia="Times New Roman" w:hAnsi="Arial" w:cs="Arial"/>
        </w:rPr>
        <w:t>51.537,22</w:t>
      </w:r>
      <w:r w:rsidRPr="00A53B20">
        <w:rPr>
          <w:rFonts w:ascii="Arial" w:eastAsia="Times New Roman" w:hAnsi="Arial" w:cs="Arial"/>
        </w:rPr>
        <w:t xml:space="preserve"> € (više za </w:t>
      </w:r>
      <w:r w:rsidR="00A107B1">
        <w:rPr>
          <w:rFonts w:ascii="Arial" w:eastAsia="Times New Roman" w:hAnsi="Arial" w:cs="Arial"/>
        </w:rPr>
        <w:t>951,39</w:t>
      </w:r>
      <w:r w:rsidRPr="00A53B20">
        <w:rPr>
          <w:rFonts w:ascii="Arial" w:eastAsia="Times New Roman" w:hAnsi="Arial" w:cs="Arial"/>
        </w:rPr>
        <w:t xml:space="preserve"> € nego prethodne godine, a svake godine je vidljiv sve veći porast ovih rashoda).</w:t>
      </w:r>
    </w:p>
    <w:p w14:paraId="39F859FB" w14:textId="2B6FD5AB" w:rsidR="00A53B20" w:rsidRPr="00A53B20" w:rsidRDefault="00A53B20">
      <w:pPr>
        <w:numPr>
          <w:ilvl w:val="0"/>
          <w:numId w:val="1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A53B20">
        <w:rPr>
          <w:rFonts w:ascii="Arial" w:eastAsia="Times New Roman" w:hAnsi="Arial" w:cs="Arial"/>
        </w:rPr>
        <w:t xml:space="preserve">jednokratne pomoći socijalno ugroženim i nemoćnim osobama u iznosu </w:t>
      </w:r>
      <w:bookmarkStart w:id="207" w:name="_Hlk230348848"/>
      <w:r w:rsidR="008F7ADA">
        <w:rPr>
          <w:rFonts w:ascii="Arial" w:eastAsia="Times New Roman" w:hAnsi="Arial" w:cs="Arial"/>
        </w:rPr>
        <w:t>6.881,11</w:t>
      </w:r>
      <w:r w:rsidRPr="00A53B20">
        <w:rPr>
          <w:rFonts w:ascii="Arial" w:eastAsia="Times New Roman" w:hAnsi="Arial" w:cs="Arial"/>
        </w:rPr>
        <w:t xml:space="preserve"> </w:t>
      </w:r>
      <w:bookmarkEnd w:id="207"/>
      <w:r w:rsidRPr="00A53B20">
        <w:rPr>
          <w:rFonts w:ascii="Arial" w:eastAsia="Times New Roman" w:hAnsi="Arial" w:cs="Arial"/>
        </w:rPr>
        <w:t xml:space="preserve">€ u skladu s odredbama socijalnog programa (troškovi prehrane socijalno ugrožene osobe </w:t>
      </w:r>
      <w:r w:rsidR="008F7ADA">
        <w:rPr>
          <w:rFonts w:ascii="Arial" w:eastAsia="Times New Roman" w:hAnsi="Arial" w:cs="Arial"/>
        </w:rPr>
        <w:t>922,35</w:t>
      </w:r>
      <w:r w:rsidRPr="00A53B20">
        <w:rPr>
          <w:rFonts w:ascii="Arial" w:eastAsia="Times New Roman" w:hAnsi="Arial" w:cs="Arial"/>
        </w:rPr>
        <w:t xml:space="preserve"> €, troškovi popravka kuće stradale u požaru </w:t>
      </w:r>
      <w:r w:rsidR="008F7ADA">
        <w:rPr>
          <w:rFonts w:ascii="Arial" w:eastAsia="Times New Roman" w:hAnsi="Arial" w:cs="Arial"/>
        </w:rPr>
        <w:t>4.758,76</w:t>
      </w:r>
      <w:r w:rsidRPr="00A53B20">
        <w:rPr>
          <w:rFonts w:ascii="Arial" w:eastAsia="Times New Roman" w:hAnsi="Arial" w:cs="Arial"/>
        </w:rPr>
        <w:t xml:space="preserve"> €, troškovi najma stana socijalno ugroženoj osobi </w:t>
      </w:r>
      <w:r w:rsidR="008F7ADA">
        <w:rPr>
          <w:rFonts w:ascii="Arial" w:eastAsia="Times New Roman" w:hAnsi="Arial" w:cs="Arial"/>
        </w:rPr>
        <w:t>1.200</w:t>
      </w:r>
      <w:r w:rsidRPr="00A53B20">
        <w:rPr>
          <w:rFonts w:ascii="Arial" w:eastAsia="Times New Roman" w:hAnsi="Arial" w:cs="Arial"/>
        </w:rPr>
        <w:t xml:space="preserve"> €), </w:t>
      </w:r>
    </w:p>
    <w:p w14:paraId="07A0C608" w14:textId="4267D59A" w:rsidR="00A53B20" w:rsidRPr="00A53B20" w:rsidRDefault="00A53B20">
      <w:pPr>
        <w:numPr>
          <w:ilvl w:val="0"/>
          <w:numId w:val="1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A53B20">
        <w:rPr>
          <w:rFonts w:ascii="Arial" w:eastAsia="Times New Roman" w:hAnsi="Arial" w:cs="Arial"/>
        </w:rPr>
        <w:t xml:space="preserve">pomoći za ogrjev socijalno ugroženih </w:t>
      </w:r>
      <w:r w:rsidR="008F7ADA">
        <w:rPr>
          <w:rFonts w:ascii="Arial" w:eastAsia="Times New Roman" w:hAnsi="Arial" w:cs="Arial"/>
        </w:rPr>
        <w:t>0</w:t>
      </w:r>
      <w:r w:rsidRPr="00A53B20">
        <w:rPr>
          <w:rFonts w:ascii="Arial" w:eastAsia="Times New Roman" w:hAnsi="Arial" w:cs="Arial"/>
        </w:rPr>
        <w:t xml:space="preserve"> € (nabava drvnog ogrjeva).</w:t>
      </w:r>
    </w:p>
    <w:p w14:paraId="3DD9DE33" w14:textId="2D8D2D68" w:rsidR="00A53B20" w:rsidRPr="00A53B20" w:rsidRDefault="00A53B20">
      <w:pPr>
        <w:numPr>
          <w:ilvl w:val="0"/>
          <w:numId w:val="1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A53B20">
        <w:rPr>
          <w:rFonts w:ascii="Arial" w:eastAsia="Times New Roman" w:hAnsi="Arial" w:cs="Arial"/>
        </w:rPr>
        <w:t xml:space="preserve">sufinanciranje prijevoza vode stanovništvu s područja Općine bez vodovodne mreže </w:t>
      </w:r>
      <w:r w:rsidR="008F7ADA">
        <w:rPr>
          <w:rFonts w:ascii="Arial" w:eastAsia="Times New Roman" w:hAnsi="Arial" w:cs="Arial"/>
        </w:rPr>
        <w:t>0</w:t>
      </w:r>
      <w:r w:rsidRPr="00A53B20">
        <w:rPr>
          <w:rFonts w:ascii="Arial" w:eastAsia="Times New Roman" w:hAnsi="Arial" w:cs="Arial"/>
        </w:rPr>
        <w:t xml:space="preserve"> €.</w:t>
      </w:r>
    </w:p>
    <w:bookmarkEnd w:id="193"/>
    <w:p w14:paraId="735CE375" w14:textId="77777777" w:rsidR="005E0B29" w:rsidRDefault="005E0B2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1B7CB68C" w14:textId="40CDAC77" w:rsidR="00856864" w:rsidRPr="003A2F86" w:rsidRDefault="00640EEF"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lastRenderedPageBreak/>
        <w:t>U nastavku se daje pregled sufinanciranja usluga smještaja u dječjem vrtiću i domu za starije osobe (</w:t>
      </w:r>
      <w:r w:rsidRPr="003A2F86">
        <w:rPr>
          <w:rFonts w:ascii="Arial" w:eastAsia="Times New Roman" w:hAnsi="Arial" w:cs="Arial"/>
          <w:b/>
        </w:rPr>
        <w:t>proračunskim korisnicima Općine</w:t>
      </w:r>
      <w:r w:rsidRPr="003A2F86">
        <w:rPr>
          <w:rFonts w:ascii="Arial" w:eastAsia="Times New Roman" w:hAnsi="Arial" w:cs="Arial"/>
        </w:rPr>
        <w:t xml:space="preserve">). Naima, Općina kroz </w:t>
      </w:r>
      <w:r w:rsidR="00856864" w:rsidRPr="0021122B">
        <w:rPr>
          <w:rFonts w:ascii="Arial" w:eastAsia="Times New Roman" w:hAnsi="Arial" w:cs="Arial"/>
          <w:i/>
          <w:iCs/>
        </w:rPr>
        <w:t>Program demografskih mjera (2040)</w:t>
      </w:r>
      <w:r w:rsidR="00856864" w:rsidRPr="003A2F86">
        <w:rPr>
          <w:rFonts w:ascii="Arial" w:eastAsia="Times New Roman" w:hAnsi="Arial" w:cs="Arial"/>
        </w:rPr>
        <w:t xml:space="preserve"> i </w:t>
      </w:r>
      <w:r w:rsidR="00856864" w:rsidRPr="0021122B">
        <w:rPr>
          <w:rFonts w:ascii="Arial" w:eastAsia="Times New Roman" w:hAnsi="Arial" w:cs="Arial"/>
          <w:i/>
          <w:iCs/>
        </w:rPr>
        <w:t>Program socijalne pomoći (2041)</w:t>
      </w:r>
      <w:r w:rsidR="00856864" w:rsidRPr="003A2F86">
        <w:rPr>
          <w:rFonts w:ascii="Arial" w:eastAsia="Times New Roman" w:hAnsi="Arial" w:cs="Arial"/>
        </w:rPr>
        <w:t xml:space="preserve"> sufinancira smještaj djece u dječjem vrtiću (demografska mjera i mjera socijalne pomoći) te se iznosi sufinanciranja iskazuju kao rashodi (konta </w:t>
      </w:r>
      <w:r w:rsidR="001C2901" w:rsidRPr="003A2F86">
        <w:rPr>
          <w:rFonts w:ascii="Arial" w:eastAsia="Times New Roman" w:hAnsi="Arial" w:cs="Arial"/>
        </w:rPr>
        <w:t xml:space="preserve">rashoda </w:t>
      </w:r>
      <w:r w:rsidR="00856864" w:rsidRPr="003A2F86">
        <w:rPr>
          <w:rFonts w:ascii="Arial" w:eastAsia="Times New Roman" w:hAnsi="Arial" w:cs="Arial"/>
        </w:rPr>
        <w:t>na odjeljku 3722). S druge strane, proračunski korisnici Općine koji provode mjere smještaja iskazuju prihode u visin</w:t>
      </w:r>
      <w:r w:rsidR="001C2901" w:rsidRPr="003A2F86">
        <w:rPr>
          <w:rFonts w:ascii="Arial" w:eastAsia="Times New Roman" w:hAnsi="Arial" w:cs="Arial"/>
        </w:rPr>
        <w:t>i sufinanciranih iznosa (konta prihoda na odjeljku 6526).</w:t>
      </w:r>
      <w:r w:rsidR="001D5520" w:rsidRPr="003A2F86">
        <w:rPr>
          <w:rFonts w:ascii="Arial" w:eastAsia="Times New Roman" w:hAnsi="Arial" w:cs="Arial"/>
        </w:rPr>
        <w:t xml:space="preserve"> Dakle, kroz konsolidirani izvještaj, odnosno izvještaj o izvršenju proračuna iznosi sufinanciranja kod proračunskih korisnika Općine predstavljaju vlastite prihode proračunskih korisnika, a kod Općine iznosi sufinanciranja su rashodi proračuna.</w:t>
      </w:r>
    </w:p>
    <w:p w14:paraId="25E78A26" w14:textId="77777777" w:rsidR="003714DD" w:rsidRPr="003A2F86" w:rsidRDefault="003714DD" w:rsidP="00597899">
      <w:pPr>
        <w:spacing w:after="0" w:line="240" w:lineRule="auto"/>
        <w:ind w:left="1418" w:firstLine="709"/>
        <w:jc w:val="both"/>
        <w:rPr>
          <w:rFonts w:ascii="Arial" w:eastAsia="Times New Roman" w:hAnsi="Arial" w:cs="Arial"/>
          <w:i/>
          <w:iCs/>
          <w:sz w:val="20"/>
          <w:szCs w:val="20"/>
        </w:rPr>
      </w:pPr>
    </w:p>
    <w:p w14:paraId="6ABA2B26" w14:textId="6E7BFEB6" w:rsidR="001C2901" w:rsidRPr="003A2F86" w:rsidRDefault="001C2901" w:rsidP="00597899">
      <w:pPr>
        <w:spacing w:after="0" w:line="240" w:lineRule="auto"/>
        <w:ind w:left="1418" w:firstLine="709"/>
        <w:jc w:val="both"/>
        <w:rPr>
          <w:rFonts w:ascii="Arial" w:eastAsia="Times New Roman" w:hAnsi="Arial" w:cs="Arial"/>
          <w:i/>
          <w:iCs/>
          <w:sz w:val="20"/>
          <w:szCs w:val="20"/>
        </w:rPr>
      </w:pPr>
      <w:r w:rsidRPr="003A2F86">
        <w:rPr>
          <w:rFonts w:ascii="Arial" w:eastAsia="Times New Roman" w:hAnsi="Arial" w:cs="Arial"/>
          <w:i/>
          <w:iCs/>
          <w:sz w:val="20"/>
          <w:szCs w:val="20"/>
        </w:rPr>
        <w:t>* Usporedba:</w:t>
      </w:r>
    </w:p>
    <w:p w14:paraId="17A101B5" w14:textId="17E6F1C0" w:rsidR="0085356B" w:rsidRPr="003A2F86" w:rsidRDefault="000F44F9" w:rsidP="003714DD">
      <w:pPr>
        <w:spacing w:after="0" w:line="240" w:lineRule="auto"/>
        <w:jc w:val="center"/>
        <w:rPr>
          <w:rFonts w:ascii="Arial" w:eastAsia="Times New Roman" w:hAnsi="Arial" w:cs="Arial"/>
          <w:b/>
          <w:lang w:eastAsia="en-US"/>
        </w:rPr>
      </w:pPr>
      <w:r w:rsidRPr="000F44F9">
        <w:rPr>
          <w:noProof/>
        </w:rPr>
        <w:drawing>
          <wp:inline distT="0" distB="0" distL="0" distR="0" wp14:anchorId="6670EF5F" wp14:editId="2BBEE7BE">
            <wp:extent cx="6410325" cy="4125369"/>
            <wp:effectExtent l="0" t="0" r="0" b="8890"/>
            <wp:docPr id="214930601"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412316" cy="4126650"/>
                    </a:xfrm>
                    <a:prstGeom prst="rect">
                      <a:avLst/>
                    </a:prstGeom>
                    <a:noFill/>
                    <a:ln>
                      <a:noFill/>
                    </a:ln>
                  </pic:spPr>
                </pic:pic>
              </a:graphicData>
            </a:graphic>
          </wp:inline>
        </w:drawing>
      </w:r>
    </w:p>
    <w:p w14:paraId="63FD19E5" w14:textId="610D76C0" w:rsidR="00C6029C" w:rsidRPr="003A2F86" w:rsidRDefault="00C6029C">
      <w:pPr>
        <w:rPr>
          <w:rFonts w:ascii="Arial" w:eastAsia="Times New Roman" w:hAnsi="Arial" w:cs="Arial"/>
          <w:b/>
          <w:lang w:eastAsia="en-US"/>
        </w:rPr>
      </w:pPr>
      <w:r w:rsidRPr="003A2F86">
        <w:rPr>
          <w:rFonts w:ascii="Arial" w:eastAsia="Times New Roman" w:hAnsi="Arial" w:cs="Arial"/>
          <w:b/>
          <w:lang w:eastAsia="en-US"/>
        </w:rPr>
        <w:br w:type="page"/>
      </w:r>
    </w:p>
    <w:p w14:paraId="31B7B04C" w14:textId="76D727C5" w:rsidR="00891119" w:rsidRPr="003A2F86" w:rsidRDefault="00B5484A" w:rsidP="00B5484A">
      <w:pPr>
        <w:pStyle w:val="Naslov4"/>
        <w:rPr>
          <w:rFonts w:ascii="Arial" w:hAnsi="Arial" w:cs="Arial"/>
          <w:lang w:val="hr-HR"/>
        </w:rPr>
      </w:pPr>
      <w:bookmarkStart w:id="208" w:name="_Toc240265680"/>
      <w:r w:rsidRPr="003A2F86">
        <w:rPr>
          <w:rFonts w:ascii="Arial" w:hAnsi="Arial" w:cs="Arial"/>
          <w:lang w:val="hr-HR"/>
        </w:rPr>
        <w:lastRenderedPageBreak/>
        <w:t>2.4.3</w:t>
      </w:r>
      <w:r w:rsidR="00891119" w:rsidRPr="003A2F86">
        <w:rPr>
          <w:rFonts w:ascii="Arial" w:hAnsi="Arial" w:cs="Arial"/>
          <w:lang w:val="hr-HR"/>
        </w:rPr>
        <w:t xml:space="preserve">.7. </w:t>
      </w:r>
      <w:r w:rsidR="00891119" w:rsidRPr="003A2F86">
        <w:rPr>
          <w:rFonts w:ascii="Arial" w:hAnsi="Arial" w:cs="Arial"/>
          <w:lang w:val="hr-HR"/>
        </w:rPr>
        <w:tab/>
        <w:t>Ostali rashodi</w:t>
      </w:r>
      <w:r w:rsidRPr="003A2F86">
        <w:rPr>
          <w:rFonts w:ascii="Arial" w:hAnsi="Arial" w:cs="Arial"/>
          <w:lang w:val="hr-HR"/>
        </w:rPr>
        <w:t xml:space="preserve"> (38)</w:t>
      </w:r>
      <w:bookmarkEnd w:id="208"/>
    </w:p>
    <w:p w14:paraId="6EF32611" w14:textId="77777777" w:rsidR="00623214" w:rsidRPr="003A2F86" w:rsidRDefault="00623214" w:rsidP="00616BA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u w:val="single"/>
        </w:rPr>
      </w:pPr>
    </w:p>
    <w:p w14:paraId="3F930187" w14:textId="408B64BD" w:rsidR="005E0B29" w:rsidRPr="005E0B29" w:rsidRDefault="005E0B29" w:rsidP="005E0B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bookmarkStart w:id="209" w:name="_Hlk65516139"/>
      <w:bookmarkStart w:id="210" w:name="_Hlk97229886"/>
      <w:r w:rsidRPr="005E0B29">
        <w:rPr>
          <w:rFonts w:ascii="Arial" w:eastAsia="Times New Roman" w:hAnsi="Arial" w:cs="Arial"/>
          <w:b/>
        </w:rPr>
        <w:t>Ostali rashodi</w:t>
      </w:r>
      <w:r w:rsidRPr="005E0B29">
        <w:rPr>
          <w:rFonts w:ascii="Arial" w:eastAsia="Times New Roman" w:hAnsi="Arial" w:cs="Arial"/>
        </w:rPr>
        <w:t xml:space="preserve"> (38) izvršeni su u iznosu </w:t>
      </w:r>
      <w:bookmarkStart w:id="211" w:name="_Hlk230349034"/>
      <w:r w:rsidR="00726EB3">
        <w:rPr>
          <w:rFonts w:ascii="Arial" w:eastAsia="Times New Roman" w:hAnsi="Arial" w:cs="Arial"/>
        </w:rPr>
        <w:t>434.460,12</w:t>
      </w:r>
      <w:r w:rsidRPr="005E0B29">
        <w:rPr>
          <w:rFonts w:ascii="Arial" w:eastAsia="Times New Roman" w:hAnsi="Arial" w:cs="Arial"/>
        </w:rPr>
        <w:t xml:space="preserve"> € što je za </w:t>
      </w:r>
      <w:r w:rsidR="00726EB3">
        <w:rPr>
          <w:rFonts w:ascii="Arial" w:eastAsia="Times New Roman" w:hAnsi="Arial" w:cs="Arial"/>
        </w:rPr>
        <w:t>626,62</w:t>
      </w:r>
      <w:r w:rsidRPr="005E0B29">
        <w:rPr>
          <w:rFonts w:ascii="Arial" w:eastAsia="Times New Roman" w:hAnsi="Arial" w:cs="Arial"/>
        </w:rPr>
        <w:t xml:space="preserve"> € ili </w:t>
      </w:r>
      <w:r w:rsidR="00726EB3">
        <w:rPr>
          <w:rFonts w:ascii="Arial" w:eastAsia="Times New Roman" w:hAnsi="Arial" w:cs="Arial"/>
        </w:rPr>
        <w:t>0,1</w:t>
      </w:r>
      <w:r w:rsidRPr="005E0B29">
        <w:rPr>
          <w:rFonts w:ascii="Arial" w:eastAsia="Times New Roman" w:hAnsi="Arial" w:cs="Arial"/>
        </w:rPr>
        <w:t xml:space="preserve">% </w:t>
      </w:r>
      <w:r w:rsidR="00726EB3">
        <w:rPr>
          <w:rFonts w:ascii="Arial" w:eastAsia="Times New Roman" w:hAnsi="Arial" w:cs="Arial"/>
        </w:rPr>
        <w:t>manje</w:t>
      </w:r>
      <w:r w:rsidRPr="005E0B29">
        <w:rPr>
          <w:rFonts w:ascii="Arial" w:eastAsia="Times New Roman" w:hAnsi="Arial" w:cs="Arial"/>
        </w:rPr>
        <w:t xml:space="preserve"> </w:t>
      </w:r>
      <w:bookmarkEnd w:id="211"/>
      <w:r w:rsidRPr="005E0B29">
        <w:rPr>
          <w:rFonts w:ascii="Arial" w:eastAsia="Times New Roman" w:hAnsi="Arial" w:cs="Arial"/>
        </w:rPr>
        <w:t xml:space="preserve">u odnosu na prethodnu godinu. </w:t>
      </w:r>
    </w:p>
    <w:p w14:paraId="0BD9DA29" w14:textId="77777777" w:rsidR="005E0B29" w:rsidRDefault="005E0B29" w:rsidP="00A123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p>
    <w:p w14:paraId="244C4237" w14:textId="77777777" w:rsidR="005E0B29" w:rsidRPr="005E0B29" w:rsidRDefault="005E0B29" w:rsidP="005E0B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5E0B29">
        <w:rPr>
          <w:rFonts w:ascii="Arial" w:eastAsia="Times New Roman" w:hAnsi="Arial" w:cs="Arial"/>
        </w:rPr>
        <w:t>Na temelju provedenog javnog natječaja dodijeljene su tekuće donacije za javne potrebe u kulturi, te socijalnoj skrbi.</w:t>
      </w:r>
    </w:p>
    <w:p w14:paraId="2546DFAC" w14:textId="77777777" w:rsidR="005E0B29" w:rsidRDefault="005E0B29" w:rsidP="005E0B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1C950A41" w14:textId="0362B99F" w:rsidR="005E0B29" w:rsidRPr="005E0B29" w:rsidRDefault="005E0B29" w:rsidP="005E0B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5E0B29">
        <w:rPr>
          <w:rFonts w:ascii="Arial" w:eastAsia="Times New Roman" w:hAnsi="Arial" w:cs="Arial"/>
        </w:rPr>
        <w:t xml:space="preserve">Ostali rashodi (38) se odnose na tekuće donacije (381) u iznosu </w:t>
      </w:r>
      <w:r w:rsidR="00726EB3">
        <w:rPr>
          <w:rFonts w:ascii="Arial" w:eastAsia="Times New Roman" w:hAnsi="Arial" w:cs="Arial"/>
        </w:rPr>
        <w:t>293.290</w:t>
      </w:r>
      <w:r w:rsidRPr="005E0B29">
        <w:rPr>
          <w:rFonts w:ascii="Arial" w:eastAsia="Times New Roman" w:hAnsi="Arial" w:cs="Arial"/>
        </w:rPr>
        <w:t xml:space="preserve"> €, te kapitalne pomoći (386) u iznosu </w:t>
      </w:r>
      <w:r w:rsidR="00726EB3">
        <w:rPr>
          <w:rFonts w:ascii="Arial" w:eastAsia="Times New Roman" w:hAnsi="Arial" w:cs="Arial"/>
        </w:rPr>
        <w:t>141.170,12</w:t>
      </w:r>
      <w:r w:rsidRPr="005E0B29">
        <w:rPr>
          <w:rFonts w:ascii="Arial" w:eastAsia="Times New Roman" w:hAnsi="Arial" w:cs="Arial"/>
        </w:rPr>
        <w:t xml:space="preserve"> €. Kapitalne donacije (382) nisu izvršene</w:t>
      </w:r>
      <w:r w:rsidR="00726EB3">
        <w:rPr>
          <w:rFonts w:ascii="Arial" w:eastAsia="Times New Roman" w:hAnsi="Arial" w:cs="Arial"/>
        </w:rPr>
        <w:t>.</w:t>
      </w:r>
    </w:p>
    <w:p w14:paraId="1878DB42" w14:textId="77777777" w:rsidR="005E0B29" w:rsidRDefault="005E0B29" w:rsidP="00A123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154A3B5A" w14:textId="3968E188" w:rsidR="001F27A0" w:rsidRPr="003A2F86" w:rsidRDefault="00681E59" w:rsidP="0021122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hAnsi="Arial" w:cs="Arial"/>
          <w:sz w:val="18"/>
          <w:szCs w:val="18"/>
        </w:rPr>
      </w:pPr>
      <w:r w:rsidRPr="003A2F86">
        <w:rPr>
          <w:rFonts w:ascii="Arial" w:hAnsi="Arial" w:cs="Arial"/>
          <w:sz w:val="18"/>
          <w:szCs w:val="18"/>
        </w:rPr>
        <w:t>Tekuće donacije (381) u 2019. su bile izvršene u iznosu 323.336,25 €, dok su u 2020. godini izvršene u iznosu 135.658,24 €, a u 2021. godini u iznosu 228.944,83 €. U 2022. godini su tekuće donacije izvršene u iznosu 214.799,33 €</w:t>
      </w:r>
      <w:r w:rsidR="001F27A0" w:rsidRPr="003A2F86">
        <w:rPr>
          <w:rFonts w:ascii="Arial" w:hAnsi="Arial" w:cs="Arial"/>
          <w:sz w:val="18"/>
          <w:szCs w:val="18"/>
        </w:rPr>
        <w:t xml:space="preserve">, u </w:t>
      </w:r>
      <w:r w:rsidRPr="003A2F86">
        <w:rPr>
          <w:rFonts w:ascii="Arial" w:hAnsi="Arial" w:cs="Arial"/>
          <w:sz w:val="18"/>
          <w:szCs w:val="18"/>
        </w:rPr>
        <w:t xml:space="preserve">.2023. godini u iznosu 277.240,01 €. </w:t>
      </w:r>
      <w:r w:rsidR="00F863B0">
        <w:rPr>
          <w:rFonts w:ascii="Arial" w:hAnsi="Arial" w:cs="Arial"/>
          <w:sz w:val="18"/>
          <w:szCs w:val="18"/>
        </w:rPr>
        <w:t>U 2024. godini tekuće donacije su iznosile 405.138,94 €</w:t>
      </w:r>
      <w:r w:rsidR="00726EB3">
        <w:rPr>
          <w:rFonts w:ascii="Arial" w:hAnsi="Arial" w:cs="Arial"/>
          <w:sz w:val="18"/>
          <w:szCs w:val="18"/>
        </w:rPr>
        <w:t>, a u 2025. godini 522.528,07 €.</w:t>
      </w:r>
    </w:p>
    <w:p w14:paraId="64260345" w14:textId="77777777" w:rsidR="001F27A0" w:rsidRPr="00D90909" w:rsidRDefault="001F27A0" w:rsidP="00681E5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sz w:val="18"/>
          <w:szCs w:val="18"/>
        </w:rPr>
      </w:pPr>
    </w:p>
    <w:p w14:paraId="40EF74B2" w14:textId="4928DF62" w:rsidR="005E0B29" w:rsidRDefault="005E0B29" w:rsidP="005E0B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Pr>
          <w:rFonts w:ascii="Arial" w:eastAsia="Times New Roman" w:hAnsi="Arial" w:cs="Arial"/>
        </w:rPr>
        <w:t xml:space="preserve">Tekuće donacije u </w:t>
      </w:r>
      <w:r w:rsidRPr="005E0B29">
        <w:rPr>
          <w:rFonts w:ascii="Arial" w:eastAsia="Times New Roman" w:hAnsi="Arial" w:cs="Arial"/>
        </w:rPr>
        <w:t>202</w:t>
      </w:r>
      <w:r w:rsidR="00726EB3">
        <w:rPr>
          <w:rFonts w:ascii="Arial" w:eastAsia="Times New Roman" w:hAnsi="Arial" w:cs="Arial"/>
        </w:rPr>
        <w:t>6</w:t>
      </w:r>
      <w:r w:rsidRPr="005E0B29">
        <w:rPr>
          <w:rFonts w:ascii="Arial" w:eastAsia="Times New Roman" w:hAnsi="Arial" w:cs="Arial"/>
        </w:rPr>
        <w:t xml:space="preserve">. godini </w:t>
      </w:r>
      <w:r>
        <w:rPr>
          <w:rFonts w:ascii="Arial" w:eastAsia="Times New Roman" w:hAnsi="Arial" w:cs="Arial"/>
        </w:rPr>
        <w:t>iznose</w:t>
      </w:r>
      <w:r w:rsidRPr="005E0B29">
        <w:rPr>
          <w:rFonts w:ascii="Arial" w:eastAsia="Times New Roman" w:hAnsi="Arial" w:cs="Arial"/>
        </w:rPr>
        <w:t xml:space="preserve"> </w:t>
      </w:r>
      <w:bookmarkStart w:id="212" w:name="_Hlk230349064"/>
      <w:r w:rsidR="00726EB3">
        <w:rPr>
          <w:rFonts w:ascii="Arial" w:eastAsia="Times New Roman" w:hAnsi="Arial" w:cs="Arial"/>
        </w:rPr>
        <w:t>293.290</w:t>
      </w:r>
      <w:r w:rsidRPr="005E0B29">
        <w:rPr>
          <w:rFonts w:ascii="Arial" w:eastAsia="Times New Roman" w:hAnsi="Arial" w:cs="Arial"/>
        </w:rPr>
        <w:t xml:space="preserve"> </w:t>
      </w:r>
      <w:bookmarkEnd w:id="212"/>
      <w:r w:rsidRPr="005E0B29">
        <w:rPr>
          <w:rFonts w:ascii="Arial" w:eastAsia="Times New Roman" w:hAnsi="Arial" w:cs="Arial"/>
        </w:rPr>
        <w:t xml:space="preserve">€ što je za </w:t>
      </w:r>
      <w:r w:rsidR="00726EB3">
        <w:rPr>
          <w:rFonts w:ascii="Arial" w:eastAsia="Times New Roman" w:hAnsi="Arial" w:cs="Arial"/>
        </w:rPr>
        <w:t>46.038,54</w:t>
      </w:r>
      <w:r w:rsidRPr="005E0B29">
        <w:rPr>
          <w:rFonts w:ascii="Arial" w:eastAsia="Times New Roman" w:hAnsi="Arial" w:cs="Arial"/>
        </w:rPr>
        <w:t xml:space="preserve"> € ili </w:t>
      </w:r>
      <w:r w:rsidR="00726EB3">
        <w:rPr>
          <w:rFonts w:ascii="Arial" w:eastAsia="Times New Roman" w:hAnsi="Arial" w:cs="Arial"/>
        </w:rPr>
        <w:t>13,6</w:t>
      </w:r>
      <w:r w:rsidRPr="005E0B29">
        <w:rPr>
          <w:rFonts w:ascii="Arial" w:eastAsia="Times New Roman" w:hAnsi="Arial" w:cs="Arial"/>
        </w:rPr>
        <w:t xml:space="preserve">% </w:t>
      </w:r>
      <w:r w:rsidR="00726EB3">
        <w:rPr>
          <w:rFonts w:ascii="Arial" w:eastAsia="Times New Roman" w:hAnsi="Arial" w:cs="Arial"/>
        </w:rPr>
        <w:t>manj</w:t>
      </w:r>
      <w:r w:rsidRPr="005E0B29">
        <w:rPr>
          <w:rFonts w:ascii="Arial" w:eastAsia="Times New Roman" w:hAnsi="Arial" w:cs="Arial"/>
        </w:rPr>
        <w:t xml:space="preserve">e u odnosu na prethodnu proračunsku godinu. U 2024. godini je bio samo proveden javni natječaj za dodjelu donacija iz područja kulture, dok je u </w:t>
      </w:r>
      <w:r w:rsidR="00726EB3">
        <w:rPr>
          <w:rFonts w:ascii="Arial" w:eastAsia="Times New Roman" w:hAnsi="Arial" w:cs="Arial"/>
        </w:rPr>
        <w:t>2025. i 2026.</w:t>
      </w:r>
      <w:r w:rsidRPr="005E0B29">
        <w:rPr>
          <w:rFonts w:ascii="Arial" w:eastAsia="Times New Roman" w:hAnsi="Arial" w:cs="Arial"/>
        </w:rPr>
        <w:t xml:space="preserve"> godini proveden natječaj iz područja kulture te iz područja socijalne skrbi.</w:t>
      </w:r>
    </w:p>
    <w:p w14:paraId="4504B9BB" w14:textId="77777777" w:rsidR="005E0B29" w:rsidRPr="005E0B29" w:rsidRDefault="005E0B29" w:rsidP="005E0B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413A2F47" w14:textId="77777777" w:rsidR="005E0B29" w:rsidRPr="005E0B29" w:rsidRDefault="005E0B29" w:rsidP="005E0B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5E0B29">
        <w:rPr>
          <w:rFonts w:ascii="Arial" w:eastAsia="Times New Roman" w:hAnsi="Arial" w:cs="Arial"/>
        </w:rPr>
        <w:t>Tekuće donacije (381) se odnose na:</w:t>
      </w:r>
    </w:p>
    <w:p w14:paraId="703495A6" w14:textId="14FA89A3" w:rsidR="005E0B29" w:rsidRPr="005E0B29" w:rsidRDefault="005E0B29">
      <w:pPr>
        <w:numPr>
          <w:ilvl w:val="0"/>
          <w:numId w:val="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5E0B29">
        <w:rPr>
          <w:rFonts w:ascii="Arial" w:eastAsia="Times New Roman" w:hAnsi="Arial" w:cs="Arial"/>
        </w:rPr>
        <w:t xml:space="preserve">financiranje osnovnih aktivnosti Vatrogasne zajednice i dobrovoljnih vatrogasnih društava u iznosu </w:t>
      </w:r>
      <w:r w:rsidR="0037325C">
        <w:rPr>
          <w:rFonts w:ascii="Arial" w:eastAsia="Times New Roman" w:hAnsi="Arial" w:cs="Arial"/>
        </w:rPr>
        <w:t>66</w:t>
      </w:r>
      <w:r w:rsidRPr="005E0B29">
        <w:rPr>
          <w:rFonts w:ascii="Arial" w:eastAsia="Times New Roman" w:hAnsi="Arial" w:cs="Arial"/>
        </w:rPr>
        <w:t xml:space="preserve">.000 € (što je </w:t>
      </w:r>
      <w:r w:rsidR="0037325C">
        <w:rPr>
          <w:rFonts w:ascii="Arial" w:eastAsia="Times New Roman" w:hAnsi="Arial" w:cs="Arial"/>
        </w:rPr>
        <w:t>manje</w:t>
      </w:r>
      <w:r w:rsidRPr="005E0B29">
        <w:rPr>
          <w:rFonts w:ascii="Arial" w:eastAsia="Times New Roman" w:hAnsi="Arial" w:cs="Arial"/>
        </w:rPr>
        <w:t xml:space="preserve"> za </w:t>
      </w:r>
      <w:r w:rsidR="0037325C">
        <w:rPr>
          <w:rFonts w:ascii="Arial" w:eastAsia="Times New Roman" w:hAnsi="Arial" w:cs="Arial"/>
        </w:rPr>
        <w:t>39</w:t>
      </w:r>
      <w:r w:rsidRPr="005E0B29">
        <w:rPr>
          <w:rFonts w:ascii="Arial" w:eastAsia="Times New Roman" w:hAnsi="Arial" w:cs="Arial"/>
        </w:rPr>
        <w:t xml:space="preserve">.000 € u odnosu na prethodnu godinu), </w:t>
      </w:r>
    </w:p>
    <w:p w14:paraId="2C5DFFDC" w14:textId="5EB2C795" w:rsidR="005E0B29" w:rsidRPr="005E0B29" w:rsidRDefault="005E0B29">
      <w:pPr>
        <w:numPr>
          <w:ilvl w:val="0"/>
          <w:numId w:val="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5E0B29">
        <w:rPr>
          <w:rFonts w:ascii="Arial" w:eastAsia="Times New Roman" w:hAnsi="Arial" w:cs="Arial"/>
        </w:rPr>
        <w:t xml:space="preserve">udrugama i društvima u sportu </w:t>
      </w:r>
      <w:r w:rsidR="0037325C">
        <w:rPr>
          <w:rFonts w:ascii="Arial" w:eastAsia="Times New Roman" w:hAnsi="Arial" w:cs="Arial"/>
        </w:rPr>
        <w:t>85</w:t>
      </w:r>
      <w:r w:rsidRPr="005E0B29">
        <w:rPr>
          <w:rFonts w:ascii="Arial" w:eastAsia="Times New Roman" w:hAnsi="Arial" w:cs="Arial"/>
        </w:rPr>
        <w:t xml:space="preserve">.000 € (u skladu sa Zakonom o sportu putem Zajednice sportova Općine Konavle, </w:t>
      </w:r>
      <w:r w:rsidR="00753F66">
        <w:rPr>
          <w:rFonts w:ascii="Arial" w:eastAsia="Times New Roman" w:hAnsi="Arial" w:cs="Arial"/>
        </w:rPr>
        <w:t xml:space="preserve">manje </w:t>
      </w:r>
      <w:r w:rsidR="0037325C">
        <w:rPr>
          <w:rFonts w:ascii="Arial" w:eastAsia="Times New Roman" w:hAnsi="Arial" w:cs="Arial"/>
        </w:rPr>
        <w:t>2.500</w:t>
      </w:r>
      <w:r w:rsidRPr="005E0B29">
        <w:rPr>
          <w:rFonts w:ascii="Arial" w:eastAsia="Times New Roman" w:hAnsi="Arial" w:cs="Arial"/>
        </w:rPr>
        <w:t xml:space="preserve"> € nego prethodne godine), </w:t>
      </w:r>
    </w:p>
    <w:p w14:paraId="2D2D6CD2" w14:textId="4B96E622" w:rsidR="005E0B29" w:rsidRPr="005E0B29" w:rsidRDefault="005E0B29">
      <w:pPr>
        <w:numPr>
          <w:ilvl w:val="0"/>
          <w:numId w:val="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5E0B29">
        <w:rPr>
          <w:rFonts w:ascii="Arial" w:eastAsia="Times New Roman" w:hAnsi="Arial" w:cs="Arial"/>
        </w:rPr>
        <w:t xml:space="preserve">udrugama i društvima u kulturi putem javnog natječaja </w:t>
      </w:r>
      <w:r w:rsidR="00F9230C">
        <w:rPr>
          <w:rFonts w:ascii="Arial" w:eastAsia="Times New Roman" w:hAnsi="Arial" w:cs="Arial"/>
        </w:rPr>
        <w:t>90.000</w:t>
      </w:r>
      <w:r w:rsidRPr="005E0B29">
        <w:rPr>
          <w:rFonts w:ascii="Arial" w:eastAsia="Times New Roman" w:hAnsi="Arial" w:cs="Arial"/>
        </w:rPr>
        <w:t xml:space="preserve"> €,</w:t>
      </w:r>
    </w:p>
    <w:p w14:paraId="42B47C38" w14:textId="7E7232EC" w:rsidR="005E0B29" w:rsidRPr="005E0B29" w:rsidRDefault="005E0B29">
      <w:pPr>
        <w:numPr>
          <w:ilvl w:val="0"/>
          <w:numId w:val="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5E0B29">
        <w:rPr>
          <w:rFonts w:ascii="Arial" w:eastAsia="Times New Roman" w:hAnsi="Arial" w:cs="Arial"/>
        </w:rPr>
        <w:t xml:space="preserve">udrugama i društvima iz područja socijalne skrbi putem javnog natječaja </w:t>
      </w:r>
      <w:r w:rsidR="00753F66">
        <w:rPr>
          <w:rFonts w:ascii="Arial" w:eastAsia="Times New Roman" w:hAnsi="Arial" w:cs="Arial"/>
        </w:rPr>
        <w:t xml:space="preserve">12.200 </w:t>
      </w:r>
      <w:r w:rsidRPr="005E0B29">
        <w:rPr>
          <w:rFonts w:ascii="Arial" w:eastAsia="Times New Roman" w:hAnsi="Arial" w:cs="Arial"/>
        </w:rPr>
        <w:t>€,</w:t>
      </w:r>
    </w:p>
    <w:p w14:paraId="210E5892" w14:textId="5D5C6FE4" w:rsidR="005E0B29" w:rsidRPr="005E0B29" w:rsidRDefault="005E0B29">
      <w:pPr>
        <w:numPr>
          <w:ilvl w:val="0"/>
          <w:numId w:val="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5E0B29">
        <w:rPr>
          <w:rFonts w:ascii="Arial" w:eastAsia="Times New Roman" w:hAnsi="Arial" w:cs="Arial"/>
        </w:rPr>
        <w:t>donacije humanitarnim organizacijama - Crveni križ 2</w:t>
      </w:r>
      <w:r w:rsidR="009D06D0">
        <w:rPr>
          <w:rFonts w:ascii="Arial" w:eastAsia="Times New Roman" w:hAnsi="Arial" w:cs="Arial"/>
        </w:rPr>
        <w:t>5</w:t>
      </w:r>
      <w:r w:rsidRPr="005E0B29">
        <w:rPr>
          <w:rFonts w:ascii="Arial" w:eastAsia="Times New Roman" w:hAnsi="Arial" w:cs="Arial"/>
        </w:rPr>
        <w:t>.000 € (</w:t>
      </w:r>
      <w:r w:rsidR="009D06D0">
        <w:rPr>
          <w:rFonts w:ascii="Arial" w:eastAsia="Times New Roman" w:hAnsi="Arial" w:cs="Arial"/>
        </w:rPr>
        <w:t xml:space="preserve">5.000 € više nego </w:t>
      </w:r>
      <w:r w:rsidRPr="005E0B29">
        <w:rPr>
          <w:rFonts w:ascii="Arial" w:eastAsia="Times New Roman" w:hAnsi="Arial" w:cs="Arial"/>
        </w:rPr>
        <w:t xml:space="preserve">prethodne godine), </w:t>
      </w:r>
    </w:p>
    <w:p w14:paraId="4FB1E9C8" w14:textId="17D0500C" w:rsidR="005E0B29" w:rsidRPr="005E0B29" w:rsidRDefault="005E0B29">
      <w:pPr>
        <w:numPr>
          <w:ilvl w:val="0"/>
          <w:numId w:val="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bookmarkStart w:id="213" w:name="_Hlk230349276"/>
      <w:r w:rsidRPr="005E0B29">
        <w:rPr>
          <w:rFonts w:ascii="Arial" w:eastAsia="Times New Roman" w:hAnsi="Arial" w:cs="Arial"/>
        </w:rPr>
        <w:t xml:space="preserve">financiranje redovnog rada političkih stranaka </w:t>
      </w:r>
      <w:bookmarkStart w:id="214" w:name="_Hlk230349130"/>
      <w:r w:rsidR="0037325C">
        <w:rPr>
          <w:rFonts w:ascii="Arial" w:eastAsia="Times New Roman" w:hAnsi="Arial" w:cs="Arial"/>
        </w:rPr>
        <w:t>3.990</w:t>
      </w:r>
      <w:r w:rsidRPr="005E0B29">
        <w:rPr>
          <w:rFonts w:ascii="Arial" w:eastAsia="Times New Roman" w:hAnsi="Arial" w:cs="Arial"/>
        </w:rPr>
        <w:t xml:space="preserve"> </w:t>
      </w:r>
      <w:bookmarkEnd w:id="214"/>
      <w:r w:rsidRPr="005E0B29">
        <w:rPr>
          <w:rFonts w:ascii="Arial" w:eastAsia="Times New Roman" w:hAnsi="Arial" w:cs="Arial"/>
        </w:rPr>
        <w:t>€</w:t>
      </w:r>
      <w:bookmarkEnd w:id="213"/>
      <w:r w:rsidRPr="005E0B29">
        <w:rPr>
          <w:rFonts w:ascii="Arial" w:eastAsia="Times New Roman" w:hAnsi="Arial" w:cs="Arial"/>
        </w:rPr>
        <w:t>,</w:t>
      </w:r>
    </w:p>
    <w:p w14:paraId="77628D72" w14:textId="170B34DF" w:rsidR="005E0B29" w:rsidRPr="005E0B29" w:rsidRDefault="005E0B29">
      <w:pPr>
        <w:numPr>
          <w:ilvl w:val="0"/>
          <w:numId w:val="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0" w:firstLine="0"/>
        <w:jc w:val="both"/>
        <w:rPr>
          <w:rFonts w:ascii="Arial" w:eastAsia="Times New Roman" w:hAnsi="Arial" w:cs="Arial"/>
        </w:rPr>
      </w:pPr>
      <w:r w:rsidRPr="005E0B29">
        <w:rPr>
          <w:rFonts w:ascii="Arial" w:eastAsia="Times New Roman" w:hAnsi="Arial" w:cs="Arial"/>
        </w:rPr>
        <w:t xml:space="preserve">ostale tekuće donacije u iznosu </w:t>
      </w:r>
      <w:r w:rsidR="0037325C">
        <w:rPr>
          <w:rFonts w:ascii="Arial" w:eastAsia="Times New Roman" w:hAnsi="Arial" w:cs="Arial"/>
        </w:rPr>
        <w:t>11.100</w:t>
      </w:r>
      <w:r w:rsidRPr="005E0B29">
        <w:rPr>
          <w:rFonts w:ascii="Arial" w:eastAsia="Times New Roman" w:hAnsi="Arial" w:cs="Arial"/>
        </w:rPr>
        <w:t xml:space="preserve"> € (donacije za potpore i pokroviteljstva na temelju ugovora </w:t>
      </w:r>
      <w:r w:rsidR="0037325C">
        <w:rPr>
          <w:rFonts w:ascii="Arial" w:eastAsia="Times New Roman" w:hAnsi="Arial" w:cs="Arial"/>
        </w:rPr>
        <w:t>manje</w:t>
      </w:r>
      <w:r w:rsidRPr="005E0B29">
        <w:rPr>
          <w:rFonts w:ascii="Arial" w:eastAsia="Times New Roman" w:hAnsi="Arial" w:cs="Arial"/>
        </w:rPr>
        <w:t xml:space="preserve"> </w:t>
      </w:r>
      <w:r w:rsidR="0037325C">
        <w:rPr>
          <w:rFonts w:ascii="Arial" w:eastAsia="Times New Roman" w:hAnsi="Arial" w:cs="Arial"/>
        </w:rPr>
        <w:t>1.428,55</w:t>
      </w:r>
      <w:r w:rsidRPr="005E0B29">
        <w:rPr>
          <w:rFonts w:ascii="Arial" w:eastAsia="Times New Roman" w:hAnsi="Arial" w:cs="Arial"/>
        </w:rPr>
        <w:t xml:space="preserve"> € nego prethodne godine).</w:t>
      </w:r>
    </w:p>
    <w:p w14:paraId="6DCC0FF0" w14:textId="15CBC421" w:rsidR="005E0B29" w:rsidRDefault="005E0B29" w:rsidP="005E0B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rPr>
      </w:pPr>
    </w:p>
    <w:p w14:paraId="0FF29F0B" w14:textId="4309E294" w:rsidR="00753F66" w:rsidRDefault="00753F66" w:rsidP="005E0B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753F66">
        <w:rPr>
          <w:rFonts w:ascii="Arial" w:eastAsia="Times New Roman" w:hAnsi="Arial" w:cs="Arial"/>
        </w:rPr>
        <w:t>U 2026</w:t>
      </w:r>
      <w:r>
        <w:rPr>
          <w:rFonts w:ascii="Arial" w:eastAsia="Times New Roman" w:hAnsi="Arial" w:cs="Arial"/>
        </w:rPr>
        <w:t xml:space="preserve">. </w:t>
      </w:r>
      <w:r w:rsidRPr="005E0B29">
        <w:rPr>
          <w:rFonts w:ascii="Arial" w:eastAsia="Times New Roman" w:hAnsi="Arial" w:cs="Arial"/>
        </w:rPr>
        <w:t>Hrvatsk</w:t>
      </w:r>
      <w:r>
        <w:rPr>
          <w:rFonts w:ascii="Arial" w:eastAsia="Times New Roman" w:hAnsi="Arial" w:cs="Arial"/>
        </w:rPr>
        <w:t>a</w:t>
      </w:r>
      <w:r w:rsidRPr="005E0B29">
        <w:rPr>
          <w:rFonts w:ascii="Arial" w:eastAsia="Times New Roman" w:hAnsi="Arial" w:cs="Arial"/>
        </w:rPr>
        <w:t xml:space="preserve"> gorsk</w:t>
      </w:r>
      <w:r>
        <w:rPr>
          <w:rFonts w:ascii="Arial" w:eastAsia="Times New Roman" w:hAnsi="Arial" w:cs="Arial"/>
        </w:rPr>
        <w:t>a</w:t>
      </w:r>
      <w:r w:rsidRPr="005E0B29">
        <w:rPr>
          <w:rFonts w:ascii="Arial" w:eastAsia="Times New Roman" w:hAnsi="Arial" w:cs="Arial"/>
        </w:rPr>
        <w:t xml:space="preserve"> služb</w:t>
      </w:r>
      <w:r>
        <w:rPr>
          <w:rFonts w:ascii="Arial" w:eastAsia="Times New Roman" w:hAnsi="Arial" w:cs="Arial"/>
        </w:rPr>
        <w:t>a za</w:t>
      </w:r>
      <w:r w:rsidRPr="005E0B29">
        <w:rPr>
          <w:rFonts w:ascii="Arial" w:eastAsia="Times New Roman" w:hAnsi="Arial" w:cs="Arial"/>
        </w:rPr>
        <w:t xml:space="preserve"> spašavanj</w:t>
      </w:r>
      <w:r>
        <w:rPr>
          <w:rFonts w:ascii="Arial" w:eastAsia="Times New Roman" w:hAnsi="Arial" w:cs="Arial"/>
        </w:rPr>
        <w:t xml:space="preserve">e je odgodila </w:t>
      </w:r>
      <w:r w:rsidR="0037325C">
        <w:rPr>
          <w:rFonts w:ascii="Arial" w:eastAsia="Times New Roman" w:hAnsi="Arial" w:cs="Arial"/>
        </w:rPr>
        <w:t xml:space="preserve">potraživanje za </w:t>
      </w:r>
      <w:r>
        <w:rPr>
          <w:rFonts w:ascii="Arial" w:eastAsia="Times New Roman" w:hAnsi="Arial" w:cs="Arial"/>
        </w:rPr>
        <w:t>doznak</w:t>
      </w:r>
      <w:r w:rsidR="0037325C">
        <w:rPr>
          <w:rFonts w:ascii="Arial" w:eastAsia="Times New Roman" w:hAnsi="Arial" w:cs="Arial"/>
        </w:rPr>
        <w:t>u</w:t>
      </w:r>
      <w:r>
        <w:rPr>
          <w:rFonts w:ascii="Arial" w:eastAsia="Times New Roman" w:hAnsi="Arial" w:cs="Arial"/>
        </w:rPr>
        <w:t xml:space="preserve"> sredstava za rad </w:t>
      </w:r>
      <w:r w:rsidR="001B1A4F">
        <w:rPr>
          <w:rFonts w:ascii="Arial" w:eastAsia="Times New Roman" w:hAnsi="Arial" w:cs="Arial"/>
        </w:rPr>
        <w:t xml:space="preserve">(do utroška raspoloživih sredstava, </w:t>
      </w:r>
      <w:r w:rsidR="0037325C">
        <w:rPr>
          <w:rFonts w:ascii="Arial" w:eastAsia="Times New Roman" w:hAnsi="Arial" w:cs="Arial"/>
        </w:rPr>
        <w:t xml:space="preserve">iako je </w:t>
      </w:r>
      <w:r>
        <w:rPr>
          <w:rFonts w:ascii="Arial" w:eastAsia="Times New Roman" w:hAnsi="Arial" w:cs="Arial"/>
        </w:rPr>
        <w:t>ugovor zaključ</w:t>
      </w:r>
      <w:r w:rsidR="0037325C">
        <w:rPr>
          <w:rFonts w:ascii="Arial" w:eastAsia="Times New Roman" w:hAnsi="Arial" w:cs="Arial"/>
        </w:rPr>
        <w:t>en).</w:t>
      </w:r>
    </w:p>
    <w:p w14:paraId="74AF5B23" w14:textId="77777777" w:rsidR="0037325C" w:rsidRPr="00753F66" w:rsidRDefault="0037325C" w:rsidP="005E0B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581A4AF4" w14:textId="7CAA793E" w:rsidR="00210A2D" w:rsidRDefault="00A600D4" w:rsidP="0037325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hAnsi="Arial" w:cs="Arial"/>
          <w:sz w:val="18"/>
          <w:szCs w:val="18"/>
        </w:rPr>
      </w:pPr>
      <w:r w:rsidRPr="0021122B">
        <w:rPr>
          <w:rFonts w:ascii="Arial" w:eastAsia="Times New Roman" w:hAnsi="Arial" w:cs="Arial"/>
          <w:sz w:val="18"/>
          <w:szCs w:val="18"/>
        </w:rPr>
        <w:t xml:space="preserve">Kapitalne donacije (382) </w:t>
      </w:r>
      <w:r w:rsidR="0021122B" w:rsidRPr="00FA43EE">
        <w:rPr>
          <w:rFonts w:ascii="Arial" w:eastAsia="Times New Roman" w:hAnsi="Arial" w:cs="Arial"/>
          <w:b/>
          <w:bCs/>
          <w:sz w:val="18"/>
          <w:szCs w:val="18"/>
        </w:rPr>
        <w:t>2023</w:t>
      </w:r>
      <w:r w:rsidR="0021122B" w:rsidRPr="0021122B">
        <w:rPr>
          <w:rFonts w:ascii="Arial" w:eastAsia="Times New Roman" w:hAnsi="Arial" w:cs="Arial"/>
          <w:sz w:val="18"/>
          <w:szCs w:val="18"/>
        </w:rPr>
        <w:t>.</w:t>
      </w:r>
      <w:r w:rsidRPr="0021122B">
        <w:rPr>
          <w:rFonts w:ascii="Arial" w:eastAsia="Times New Roman" w:hAnsi="Arial" w:cs="Arial"/>
          <w:sz w:val="18"/>
          <w:szCs w:val="18"/>
        </w:rPr>
        <w:t xml:space="preserve"> godine su</w:t>
      </w:r>
      <w:r w:rsidR="0021122B" w:rsidRPr="0021122B">
        <w:rPr>
          <w:rFonts w:ascii="Arial" w:eastAsia="Times New Roman" w:hAnsi="Arial" w:cs="Arial"/>
          <w:sz w:val="18"/>
          <w:szCs w:val="18"/>
        </w:rPr>
        <w:t xml:space="preserve"> bile</w:t>
      </w:r>
      <w:r w:rsidRPr="0021122B">
        <w:rPr>
          <w:rFonts w:ascii="Arial" w:eastAsia="Times New Roman" w:hAnsi="Arial" w:cs="Arial"/>
          <w:sz w:val="18"/>
          <w:szCs w:val="18"/>
        </w:rPr>
        <w:t xml:space="preserve"> izvršene u iznosu 31.404,46 € i odnosile su se na donacije za uređenje dvaju župnih ureda i nabavu opreme za pčelarsku udrugu. </w:t>
      </w:r>
      <w:bookmarkStart w:id="215" w:name="_Hlk200541127"/>
      <w:r w:rsidRPr="00FA43EE">
        <w:rPr>
          <w:rFonts w:ascii="Arial" w:eastAsia="Times New Roman" w:hAnsi="Arial" w:cs="Arial"/>
          <w:sz w:val="18"/>
          <w:szCs w:val="18"/>
        </w:rPr>
        <w:t xml:space="preserve">U </w:t>
      </w:r>
      <w:r w:rsidRPr="00FA43EE">
        <w:rPr>
          <w:rFonts w:ascii="Arial" w:eastAsia="Times New Roman" w:hAnsi="Arial" w:cs="Arial"/>
          <w:b/>
          <w:bCs/>
          <w:sz w:val="18"/>
          <w:szCs w:val="18"/>
        </w:rPr>
        <w:t>2024</w:t>
      </w:r>
      <w:r w:rsidRPr="00FA43EE">
        <w:rPr>
          <w:rFonts w:ascii="Arial" w:eastAsia="Times New Roman" w:hAnsi="Arial" w:cs="Arial"/>
          <w:sz w:val="18"/>
          <w:szCs w:val="18"/>
        </w:rPr>
        <w:t>. godini kapitalne donacije (382) su izvršene u iznosu 1.000 € i odnose se na donaciju udruzi za nabavu endoskopskog stupa i lasera za Opću bolnicu Dubrovnik.</w:t>
      </w:r>
      <w:r w:rsidR="0037325C">
        <w:rPr>
          <w:rFonts w:ascii="Arial" w:eastAsia="Times New Roman" w:hAnsi="Arial" w:cs="Arial"/>
          <w:sz w:val="18"/>
          <w:szCs w:val="18"/>
        </w:rPr>
        <w:t xml:space="preserve"> </w:t>
      </w:r>
      <w:bookmarkEnd w:id="215"/>
    </w:p>
    <w:p w14:paraId="53AAA7A0" w14:textId="221B3FE0" w:rsidR="00FA43EE" w:rsidRPr="0037325C" w:rsidRDefault="00FA43EE" w:rsidP="0037325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firstLine="567"/>
        <w:jc w:val="both"/>
        <w:rPr>
          <w:rFonts w:ascii="Arial" w:eastAsia="Times New Roman" w:hAnsi="Arial" w:cs="Arial"/>
          <w:sz w:val="18"/>
          <w:szCs w:val="18"/>
        </w:rPr>
      </w:pPr>
      <w:r w:rsidRPr="0037325C">
        <w:rPr>
          <w:rFonts w:ascii="Arial" w:eastAsia="Times New Roman" w:hAnsi="Arial" w:cs="Arial"/>
          <w:sz w:val="18"/>
          <w:szCs w:val="18"/>
        </w:rPr>
        <w:t xml:space="preserve">U </w:t>
      </w:r>
      <w:r w:rsidRPr="0037325C">
        <w:rPr>
          <w:rFonts w:ascii="Arial" w:eastAsia="Times New Roman" w:hAnsi="Arial" w:cs="Arial"/>
          <w:b/>
          <w:bCs/>
          <w:sz w:val="18"/>
          <w:szCs w:val="18"/>
        </w:rPr>
        <w:t>2025</w:t>
      </w:r>
      <w:r w:rsidRPr="0037325C">
        <w:rPr>
          <w:rFonts w:ascii="Arial" w:eastAsia="Times New Roman" w:hAnsi="Arial" w:cs="Arial"/>
          <w:sz w:val="18"/>
          <w:szCs w:val="18"/>
        </w:rPr>
        <w:t>. godini kapitalne donacije (</w:t>
      </w:r>
      <w:r w:rsidRPr="0037325C">
        <w:rPr>
          <w:rFonts w:ascii="Arial" w:eastAsia="Times New Roman" w:hAnsi="Arial" w:cs="Arial"/>
          <w:b/>
          <w:bCs/>
          <w:sz w:val="18"/>
          <w:szCs w:val="18"/>
        </w:rPr>
        <w:t>382</w:t>
      </w:r>
      <w:r w:rsidRPr="0037325C">
        <w:rPr>
          <w:rFonts w:ascii="Arial" w:eastAsia="Times New Roman" w:hAnsi="Arial" w:cs="Arial"/>
          <w:sz w:val="18"/>
          <w:szCs w:val="18"/>
        </w:rPr>
        <w:t>) nisu</w:t>
      </w:r>
      <w:r w:rsidR="005E0B29" w:rsidRPr="0037325C">
        <w:rPr>
          <w:rFonts w:ascii="Arial" w:eastAsia="Times New Roman" w:hAnsi="Arial" w:cs="Arial"/>
          <w:sz w:val="18"/>
          <w:szCs w:val="18"/>
        </w:rPr>
        <w:t xml:space="preserve"> izvršene</w:t>
      </w:r>
      <w:r w:rsidRPr="0037325C">
        <w:rPr>
          <w:rFonts w:ascii="Arial" w:eastAsia="Times New Roman" w:hAnsi="Arial" w:cs="Arial"/>
          <w:sz w:val="18"/>
          <w:szCs w:val="18"/>
        </w:rPr>
        <w:t>.</w:t>
      </w:r>
    </w:p>
    <w:p w14:paraId="643B57F8" w14:textId="77777777" w:rsidR="00FA43EE" w:rsidRPr="00FA43EE" w:rsidRDefault="00FA43EE" w:rsidP="00681E5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sz w:val="18"/>
          <w:szCs w:val="18"/>
        </w:rPr>
      </w:pPr>
    </w:p>
    <w:p w14:paraId="2FD47938" w14:textId="77777777" w:rsidR="00A600D4" w:rsidRPr="00A600D4" w:rsidRDefault="00A600D4" w:rsidP="00A600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A600D4">
        <w:rPr>
          <w:rFonts w:ascii="Arial" w:eastAsia="Times New Roman" w:hAnsi="Arial" w:cs="Arial"/>
        </w:rPr>
        <w:t>Kazne, penali i naknade šteta (</w:t>
      </w:r>
      <w:r w:rsidRPr="005832B6">
        <w:rPr>
          <w:rFonts w:ascii="Arial" w:eastAsia="Times New Roman" w:hAnsi="Arial" w:cs="Arial"/>
          <w:b/>
          <w:bCs/>
        </w:rPr>
        <w:t>383</w:t>
      </w:r>
      <w:r w:rsidRPr="00A600D4">
        <w:rPr>
          <w:rFonts w:ascii="Arial" w:eastAsia="Times New Roman" w:hAnsi="Arial" w:cs="Arial"/>
          <w:b/>
        </w:rPr>
        <w:t>)</w:t>
      </w:r>
      <w:r w:rsidRPr="00A600D4">
        <w:rPr>
          <w:rFonts w:ascii="Arial" w:eastAsia="Times New Roman" w:hAnsi="Arial" w:cs="Arial"/>
        </w:rPr>
        <w:t xml:space="preserve"> u tekućem izvještajnom razdoblju nisu izvršene, kao niti prethodne godine. </w:t>
      </w:r>
    </w:p>
    <w:p w14:paraId="1107C7C7" w14:textId="77777777" w:rsidR="00681E59" w:rsidRPr="00D90909" w:rsidRDefault="00681E59" w:rsidP="00681E5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sz w:val="18"/>
          <w:szCs w:val="18"/>
        </w:rPr>
      </w:pPr>
    </w:p>
    <w:p w14:paraId="38CA5167" w14:textId="73F8F179" w:rsidR="0084780C" w:rsidRPr="003A2F86" w:rsidRDefault="00681E59" w:rsidP="0021122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hAnsi="Arial" w:cs="Arial"/>
          <w:sz w:val="18"/>
          <w:szCs w:val="18"/>
        </w:rPr>
      </w:pPr>
      <w:r w:rsidRPr="003A2F86">
        <w:rPr>
          <w:rFonts w:ascii="Arial" w:hAnsi="Arial" w:cs="Arial"/>
          <w:sz w:val="18"/>
          <w:szCs w:val="18"/>
        </w:rPr>
        <w:t>Kapitalne pomoći (386) u 2021. su izvršene u iznosu 190.324,31 €, u 2022. su izvršene u iznosu 67.025,24 €</w:t>
      </w:r>
      <w:r w:rsidR="00E637EF" w:rsidRPr="003A2F86">
        <w:rPr>
          <w:rFonts w:ascii="Arial" w:hAnsi="Arial" w:cs="Arial"/>
          <w:sz w:val="18"/>
          <w:szCs w:val="18"/>
        </w:rPr>
        <w:t xml:space="preserve">, dok su </w:t>
      </w:r>
      <w:r w:rsidR="00A3385B" w:rsidRPr="003A2F86">
        <w:rPr>
          <w:rFonts w:ascii="Arial" w:hAnsi="Arial" w:cs="Arial"/>
          <w:sz w:val="18"/>
          <w:szCs w:val="18"/>
        </w:rPr>
        <w:t>2023.</w:t>
      </w:r>
      <w:r w:rsidR="00E637EF" w:rsidRPr="003A2F86">
        <w:rPr>
          <w:rFonts w:ascii="Arial" w:hAnsi="Arial" w:cs="Arial"/>
          <w:sz w:val="18"/>
          <w:szCs w:val="18"/>
        </w:rPr>
        <w:t xml:space="preserve"> iznosile </w:t>
      </w:r>
      <w:r w:rsidR="0021122B">
        <w:rPr>
          <w:rFonts w:ascii="Arial" w:hAnsi="Arial" w:cs="Arial"/>
          <w:sz w:val="18"/>
          <w:szCs w:val="18"/>
        </w:rPr>
        <w:t>241.460,52</w:t>
      </w:r>
      <w:r w:rsidR="00E637EF" w:rsidRPr="003A2F86">
        <w:rPr>
          <w:rFonts w:ascii="Arial" w:hAnsi="Arial" w:cs="Arial"/>
          <w:sz w:val="18"/>
          <w:szCs w:val="18"/>
        </w:rPr>
        <w:t xml:space="preserve"> €.</w:t>
      </w:r>
    </w:p>
    <w:p w14:paraId="09950244" w14:textId="77777777" w:rsidR="0084780C" w:rsidRPr="00D90909" w:rsidRDefault="0084780C" w:rsidP="00681E5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sz w:val="18"/>
          <w:szCs w:val="18"/>
        </w:rPr>
      </w:pPr>
    </w:p>
    <w:p w14:paraId="77518B74" w14:textId="08F76421" w:rsidR="009D06D0" w:rsidRDefault="00C175AC" w:rsidP="00B43C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Pr>
          <w:rFonts w:ascii="Arial" w:eastAsia="Times New Roman" w:hAnsi="Arial" w:cs="Arial"/>
        </w:rPr>
        <w:lastRenderedPageBreak/>
        <w:t>U</w:t>
      </w:r>
      <w:r w:rsidR="00A600D4" w:rsidRPr="00A600D4">
        <w:rPr>
          <w:rFonts w:ascii="Arial" w:eastAsia="Times New Roman" w:hAnsi="Arial" w:cs="Arial"/>
        </w:rPr>
        <w:t xml:space="preserve"> 20</w:t>
      </w:r>
      <w:r w:rsidR="00FA43EE">
        <w:rPr>
          <w:rFonts w:ascii="Arial" w:eastAsia="Times New Roman" w:hAnsi="Arial" w:cs="Arial"/>
        </w:rPr>
        <w:t>2</w:t>
      </w:r>
      <w:r w:rsidR="009D06D0">
        <w:rPr>
          <w:rFonts w:ascii="Arial" w:eastAsia="Times New Roman" w:hAnsi="Arial" w:cs="Arial"/>
        </w:rPr>
        <w:t>6</w:t>
      </w:r>
      <w:r w:rsidR="00A600D4" w:rsidRPr="00A600D4">
        <w:rPr>
          <w:rFonts w:ascii="Arial" w:eastAsia="Times New Roman" w:hAnsi="Arial" w:cs="Arial"/>
        </w:rPr>
        <w:t xml:space="preserve">. godini </w:t>
      </w:r>
      <w:r w:rsidRPr="00A600D4">
        <w:rPr>
          <w:rFonts w:ascii="Arial" w:eastAsia="Times New Roman" w:hAnsi="Arial" w:cs="Arial"/>
        </w:rPr>
        <w:t xml:space="preserve">kapitalne pomoći </w:t>
      </w:r>
      <w:r w:rsidR="005832B6">
        <w:rPr>
          <w:rFonts w:ascii="Arial" w:eastAsia="Times New Roman" w:hAnsi="Arial" w:cs="Arial"/>
        </w:rPr>
        <w:t>(</w:t>
      </w:r>
      <w:r w:rsidR="005832B6" w:rsidRPr="005832B6">
        <w:rPr>
          <w:rFonts w:ascii="Arial" w:eastAsia="Times New Roman" w:hAnsi="Arial" w:cs="Arial"/>
          <w:b/>
          <w:bCs/>
        </w:rPr>
        <w:t>386</w:t>
      </w:r>
      <w:r w:rsidR="005832B6">
        <w:rPr>
          <w:rFonts w:ascii="Arial" w:eastAsia="Times New Roman" w:hAnsi="Arial" w:cs="Arial"/>
        </w:rPr>
        <w:t xml:space="preserve">) </w:t>
      </w:r>
      <w:r>
        <w:rPr>
          <w:rFonts w:ascii="Arial" w:eastAsia="Times New Roman" w:hAnsi="Arial" w:cs="Arial"/>
        </w:rPr>
        <w:t>iznose</w:t>
      </w:r>
      <w:r w:rsidR="00A600D4" w:rsidRPr="00A600D4">
        <w:rPr>
          <w:rFonts w:ascii="Arial" w:eastAsia="Times New Roman" w:hAnsi="Arial" w:cs="Arial"/>
        </w:rPr>
        <w:t xml:space="preserve"> </w:t>
      </w:r>
      <w:bookmarkStart w:id="216" w:name="_Hlk200541155"/>
      <w:r w:rsidR="009D06D0">
        <w:rPr>
          <w:rFonts w:ascii="Arial" w:eastAsia="Times New Roman" w:hAnsi="Arial" w:cs="Arial"/>
        </w:rPr>
        <w:t xml:space="preserve">141.170,12 </w:t>
      </w:r>
      <w:r w:rsidR="00B43C6C" w:rsidRPr="00B43C6C">
        <w:rPr>
          <w:rFonts w:ascii="Arial" w:eastAsia="Times New Roman" w:hAnsi="Arial" w:cs="Arial"/>
        </w:rPr>
        <w:t xml:space="preserve">€ što je </w:t>
      </w:r>
      <w:r w:rsidR="009D06D0">
        <w:rPr>
          <w:rFonts w:ascii="Arial" w:eastAsia="Times New Roman" w:hAnsi="Arial" w:cs="Arial"/>
        </w:rPr>
        <w:t>više</w:t>
      </w:r>
      <w:r w:rsidR="00B43C6C" w:rsidRPr="00B43C6C">
        <w:rPr>
          <w:rFonts w:ascii="Arial" w:eastAsia="Times New Roman" w:hAnsi="Arial" w:cs="Arial"/>
        </w:rPr>
        <w:t xml:space="preserve"> za </w:t>
      </w:r>
      <w:r w:rsidR="009D06D0">
        <w:rPr>
          <w:rFonts w:ascii="Arial" w:eastAsia="Times New Roman" w:hAnsi="Arial" w:cs="Arial"/>
        </w:rPr>
        <w:t>454.411,92</w:t>
      </w:r>
      <w:r w:rsidR="00B43C6C" w:rsidRPr="00B43C6C">
        <w:rPr>
          <w:rFonts w:ascii="Arial" w:eastAsia="Times New Roman" w:hAnsi="Arial" w:cs="Arial"/>
        </w:rPr>
        <w:t xml:space="preserve"> € ili </w:t>
      </w:r>
      <w:r w:rsidR="009D06D0">
        <w:rPr>
          <w:rFonts w:ascii="Arial" w:eastAsia="Times New Roman" w:hAnsi="Arial" w:cs="Arial"/>
        </w:rPr>
        <w:t>47,4</w:t>
      </w:r>
      <w:r w:rsidR="00B43C6C" w:rsidRPr="00B43C6C">
        <w:rPr>
          <w:rFonts w:ascii="Arial" w:eastAsia="Times New Roman" w:hAnsi="Arial" w:cs="Arial"/>
        </w:rPr>
        <w:t xml:space="preserve">% u odnosu na prethodnu godinu. Ove pomoći se u cijelosti odnose na </w:t>
      </w:r>
      <w:r w:rsidR="00B43C6C">
        <w:rPr>
          <w:rFonts w:ascii="Arial" w:eastAsia="Times New Roman" w:hAnsi="Arial" w:cs="Arial"/>
        </w:rPr>
        <w:t>prijenose pomoći</w:t>
      </w:r>
      <w:r w:rsidR="00B43C6C" w:rsidRPr="00B43C6C">
        <w:rPr>
          <w:rFonts w:ascii="Arial" w:eastAsia="Times New Roman" w:hAnsi="Arial" w:cs="Arial"/>
        </w:rPr>
        <w:t xml:space="preserve"> društvima u vlasništvu Općine (Konavosko komunalno društvo d.o.o. i Čistoća i zelenilo Konavle d.o.o.)</w:t>
      </w:r>
      <w:r w:rsidR="009D06D0" w:rsidRPr="009D06D0">
        <w:t xml:space="preserve"> </w:t>
      </w:r>
      <w:r w:rsidR="009D06D0" w:rsidRPr="009D06D0">
        <w:rPr>
          <w:rFonts w:ascii="Arial" w:eastAsia="Times New Roman" w:hAnsi="Arial" w:cs="Arial"/>
        </w:rPr>
        <w:t>za nabavu nefinancijske imovine</w:t>
      </w:r>
      <w:r w:rsidR="009D06D0">
        <w:rPr>
          <w:rFonts w:ascii="Arial" w:eastAsia="Times New Roman" w:hAnsi="Arial" w:cs="Arial"/>
        </w:rPr>
        <w:t xml:space="preserve">. U prvom polugodištu nije bilo prijenosa </w:t>
      </w:r>
      <w:r w:rsidR="00B43C6C" w:rsidRPr="00B43C6C">
        <w:rPr>
          <w:rFonts w:ascii="Arial" w:eastAsia="Times New Roman" w:hAnsi="Arial" w:cs="Arial"/>
        </w:rPr>
        <w:t>društvu u suvlasništvu (Čistoća d.o.o. Dubrovnik) za nabavu nefinancijske imovine</w:t>
      </w:r>
      <w:r w:rsidR="004A3E58">
        <w:rPr>
          <w:rFonts w:ascii="Arial" w:eastAsia="Times New Roman" w:hAnsi="Arial" w:cs="Arial"/>
        </w:rPr>
        <w:t xml:space="preserve"> (</w:t>
      </w:r>
      <w:r w:rsidR="004A3E58" w:rsidRPr="00B43C6C">
        <w:rPr>
          <w:rFonts w:ascii="Arial" w:eastAsia="Times New Roman" w:hAnsi="Arial" w:cs="Arial"/>
        </w:rPr>
        <w:t>obvez</w:t>
      </w:r>
      <w:r w:rsidR="004A3E58">
        <w:rPr>
          <w:rFonts w:ascii="Arial" w:eastAsia="Times New Roman" w:hAnsi="Arial" w:cs="Arial"/>
        </w:rPr>
        <w:t>a</w:t>
      </w:r>
      <w:r w:rsidR="004A3E58" w:rsidRPr="00B43C6C">
        <w:rPr>
          <w:rFonts w:ascii="Arial" w:eastAsia="Times New Roman" w:hAnsi="Arial" w:cs="Arial"/>
        </w:rPr>
        <w:t xml:space="preserve"> preuređenja i zatvaranja odlagališta otpada na Grabovici</w:t>
      </w:r>
      <w:r w:rsidR="004A3E58">
        <w:rPr>
          <w:rFonts w:ascii="Arial" w:eastAsia="Times New Roman" w:hAnsi="Arial" w:cs="Arial"/>
        </w:rPr>
        <w:t>)</w:t>
      </w:r>
      <w:r w:rsidR="004A3E58" w:rsidRPr="00B43C6C">
        <w:rPr>
          <w:rFonts w:ascii="Arial" w:eastAsia="Times New Roman" w:hAnsi="Arial" w:cs="Arial"/>
        </w:rPr>
        <w:t>.</w:t>
      </w:r>
      <w:r w:rsidR="00B43C6C" w:rsidRPr="00B43C6C">
        <w:rPr>
          <w:rFonts w:ascii="Arial" w:eastAsia="Times New Roman" w:hAnsi="Arial" w:cs="Arial"/>
        </w:rPr>
        <w:t xml:space="preserve">. </w:t>
      </w:r>
    </w:p>
    <w:p w14:paraId="0DED6EF6" w14:textId="77777777" w:rsidR="009D06D0" w:rsidRDefault="009D06D0" w:rsidP="00B43C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5F3FE599" w14:textId="5B16F064" w:rsidR="00B43C6C" w:rsidRPr="00B43C6C" w:rsidRDefault="00B43C6C" w:rsidP="00B43C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B43C6C">
        <w:rPr>
          <w:rFonts w:ascii="Arial" w:eastAsia="Times New Roman" w:hAnsi="Arial" w:cs="Arial"/>
        </w:rPr>
        <w:t xml:space="preserve">Općina je, kao i prethodne godine, doznačila komunalnom društvu (Konavosko komunalno društvo d.o.o.) sredstva u iznosu </w:t>
      </w:r>
      <w:bookmarkStart w:id="217" w:name="_Hlk230349465"/>
      <w:r w:rsidR="009D06D0">
        <w:rPr>
          <w:rFonts w:ascii="Arial" w:eastAsia="Times New Roman" w:hAnsi="Arial" w:cs="Arial"/>
        </w:rPr>
        <w:t>3.003,93</w:t>
      </w:r>
      <w:r w:rsidRPr="00B43C6C">
        <w:rPr>
          <w:rFonts w:ascii="Arial" w:eastAsia="Times New Roman" w:hAnsi="Arial" w:cs="Arial"/>
        </w:rPr>
        <w:t xml:space="preserve"> </w:t>
      </w:r>
      <w:bookmarkEnd w:id="217"/>
      <w:r w:rsidRPr="00B43C6C">
        <w:rPr>
          <w:rFonts w:ascii="Arial" w:eastAsia="Times New Roman" w:hAnsi="Arial" w:cs="Arial"/>
        </w:rPr>
        <w:t>€ (za povrat obroka kredita - kredit za izgradnju kanalizacijskog sustava i vodovoda</w:t>
      </w:r>
      <w:r w:rsidR="004A3E58">
        <w:rPr>
          <w:rFonts w:ascii="Arial" w:eastAsia="Times New Roman" w:hAnsi="Arial" w:cs="Arial"/>
        </w:rPr>
        <w:t>)</w:t>
      </w:r>
      <w:r w:rsidRPr="00B43C6C">
        <w:rPr>
          <w:rFonts w:ascii="Arial" w:eastAsia="Times New Roman" w:hAnsi="Arial" w:cs="Arial"/>
        </w:rPr>
        <w:t xml:space="preserve">. Društvu za održavanje čistoće i sakupljanje otpada (Čistoća i zelenilo Konavle d.o.o.) doznačeno je </w:t>
      </w:r>
      <w:r w:rsidR="004A3E58">
        <w:rPr>
          <w:rFonts w:ascii="Arial" w:eastAsia="Times New Roman" w:hAnsi="Arial" w:cs="Arial"/>
        </w:rPr>
        <w:t>138.166,19</w:t>
      </w:r>
      <w:r w:rsidRPr="00B43C6C">
        <w:rPr>
          <w:rFonts w:ascii="Arial" w:eastAsia="Times New Roman" w:hAnsi="Arial" w:cs="Arial"/>
        </w:rPr>
        <w:t xml:space="preserve"> € (za </w:t>
      </w:r>
      <w:r w:rsidR="004A3E58">
        <w:rPr>
          <w:rFonts w:ascii="Arial" w:eastAsia="Times New Roman" w:hAnsi="Arial" w:cs="Arial"/>
        </w:rPr>
        <w:t xml:space="preserve">sufinanciranje nabave dva </w:t>
      </w:r>
      <w:r w:rsidRPr="00B43C6C">
        <w:rPr>
          <w:rFonts w:ascii="Arial" w:eastAsia="Times New Roman" w:hAnsi="Arial" w:cs="Arial"/>
        </w:rPr>
        <w:t>komunaln</w:t>
      </w:r>
      <w:r w:rsidR="004A3E58">
        <w:rPr>
          <w:rFonts w:ascii="Arial" w:eastAsia="Times New Roman" w:hAnsi="Arial" w:cs="Arial"/>
        </w:rPr>
        <w:t>a</w:t>
      </w:r>
      <w:r w:rsidRPr="00B43C6C">
        <w:rPr>
          <w:rFonts w:ascii="Arial" w:eastAsia="Times New Roman" w:hAnsi="Arial" w:cs="Arial"/>
        </w:rPr>
        <w:t xml:space="preserve"> vozila)</w:t>
      </w:r>
      <w:r w:rsidR="004A3E58">
        <w:rPr>
          <w:rFonts w:ascii="Arial" w:eastAsia="Times New Roman" w:hAnsi="Arial" w:cs="Arial"/>
        </w:rPr>
        <w:t>.</w:t>
      </w:r>
      <w:r w:rsidRPr="00B43C6C">
        <w:rPr>
          <w:rFonts w:ascii="Arial" w:eastAsia="Times New Roman" w:hAnsi="Arial" w:cs="Arial"/>
        </w:rPr>
        <w:t xml:space="preserve">. </w:t>
      </w:r>
    </w:p>
    <w:bookmarkEnd w:id="216"/>
    <w:p w14:paraId="7C642D17" w14:textId="77777777" w:rsidR="00C175AC" w:rsidRDefault="00C175AC" w:rsidP="00B5484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sz w:val="18"/>
          <w:szCs w:val="18"/>
        </w:rPr>
      </w:pPr>
    </w:p>
    <w:p w14:paraId="05FEDE80" w14:textId="178A3E3E" w:rsidR="009C53D1" w:rsidRPr="003A2F86" w:rsidRDefault="00A3385B" w:rsidP="00513CC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8"/>
          <w:szCs w:val="18"/>
        </w:rPr>
      </w:pPr>
      <w:r w:rsidRPr="003A2F86">
        <w:rPr>
          <w:rFonts w:ascii="Arial" w:hAnsi="Arial" w:cs="Arial"/>
          <w:sz w:val="18"/>
          <w:szCs w:val="18"/>
        </w:rPr>
        <w:t>U</w:t>
      </w:r>
      <w:r w:rsidR="00E637EF" w:rsidRPr="003A2F86">
        <w:rPr>
          <w:rFonts w:ascii="Arial" w:hAnsi="Arial" w:cs="Arial"/>
          <w:sz w:val="18"/>
          <w:szCs w:val="18"/>
        </w:rPr>
        <w:t xml:space="preserve"> 2023. godin</w:t>
      </w:r>
      <w:r w:rsidR="00D90909">
        <w:rPr>
          <w:rFonts w:ascii="Arial" w:hAnsi="Arial" w:cs="Arial"/>
          <w:sz w:val="18"/>
          <w:szCs w:val="18"/>
        </w:rPr>
        <w:t>i</w:t>
      </w:r>
      <w:r w:rsidR="00E637EF" w:rsidRPr="003A2F86">
        <w:rPr>
          <w:rFonts w:ascii="Arial" w:hAnsi="Arial" w:cs="Arial"/>
          <w:sz w:val="18"/>
          <w:szCs w:val="18"/>
        </w:rPr>
        <w:t xml:space="preserve"> izvršen p</w:t>
      </w:r>
      <w:r w:rsidR="00681E59" w:rsidRPr="003A2F86">
        <w:rPr>
          <w:rFonts w:ascii="Arial" w:hAnsi="Arial" w:cs="Arial"/>
          <w:sz w:val="18"/>
          <w:szCs w:val="18"/>
        </w:rPr>
        <w:t xml:space="preserve">rijenos u iznosu 14.666,05 € </w:t>
      </w:r>
      <w:r w:rsidR="00E637EF" w:rsidRPr="003A2F86">
        <w:rPr>
          <w:rFonts w:ascii="Arial" w:hAnsi="Arial" w:cs="Arial"/>
          <w:sz w:val="18"/>
          <w:szCs w:val="18"/>
        </w:rPr>
        <w:t xml:space="preserve">koji se odnosio na utrošak namjenske naknade na temelju obveze </w:t>
      </w:r>
      <w:r w:rsidR="00681E59" w:rsidRPr="003A2F86">
        <w:rPr>
          <w:rFonts w:ascii="Arial" w:hAnsi="Arial" w:cs="Arial"/>
          <w:sz w:val="18"/>
          <w:szCs w:val="18"/>
        </w:rPr>
        <w:t>preuređenja i zatvaranja odlagališta otpada na Grabovici</w:t>
      </w:r>
      <w:r w:rsidR="00D90909">
        <w:rPr>
          <w:rFonts w:ascii="Arial" w:hAnsi="Arial" w:cs="Arial"/>
          <w:sz w:val="18"/>
          <w:szCs w:val="18"/>
        </w:rPr>
        <w:t xml:space="preserve"> </w:t>
      </w:r>
      <w:r w:rsidR="00D90909" w:rsidRPr="003A2F86">
        <w:rPr>
          <w:rFonts w:ascii="Arial" w:hAnsi="Arial" w:cs="Arial"/>
          <w:sz w:val="18"/>
          <w:szCs w:val="18"/>
        </w:rPr>
        <w:t>(Čistoća d.o.o. Dubrovnik)</w:t>
      </w:r>
      <w:r w:rsidR="00681E59" w:rsidRPr="003A2F86">
        <w:rPr>
          <w:rFonts w:ascii="Arial" w:hAnsi="Arial" w:cs="Arial"/>
          <w:sz w:val="18"/>
          <w:szCs w:val="18"/>
        </w:rPr>
        <w:t>.</w:t>
      </w:r>
      <w:bookmarkEnd w:id="209"/>
      <w:bookmarkEnd w:id="210"/>
      <w:r w:rsidR="00FA43EE">
        <w:rPr>
          <w:rFonts w:ascii="Arial" w:hAnsi="Arial" w:cs="Arial"/>
          <w:sz w:val="18"/>
          <w:szCs w:val="18"/>
        </w:rPr>
        <w:t xml:space="preserve"> U 2024. godini ovaj prijenos</w:t>
      </w:r>
      <w:r w:rsidR="00B43C6C">
        <w:rPr>
          <w:rFonts w:ascii="Arial" w:hAnsi="Arial" w:cs="Arial"/>
          <w:sz w:val="18"/>
          <w:szCs w:val="18"/>
        </w:rPr>
        <w:t xml:space="preserve"> je</w:t>
      </w:r>
      <w:r w:rsidR="00FA43EE">
        <w:rPr>
          <w:rFonts w:ascii="Arial" w:hAnsi="Arial" w:cs="Arial"/>
          <w:sz w:val="18"/>
          <w:szCs w:val="18"/>
        </w:rPr>
        <w:t xml:space="preserve"> iznosio 8.111,65 €.</w:t>
      </w:r>
      <w:r w:rsidR="009C53D1" w:rsidRPr="003A2F86">
        <w:rPr>
          <w:rFonts w:ascii="Arial" w:eastAsia="Times New Roman" w:hAnsi="Arial" w:cs="Arial"/>
          <w:sz w:val="18"/>
          <w:szCs w:val="18"/>
        </w:rPr>
        <w:br w:type="page"/>
      </w:r>
    </w:p>
    <w:p w14:paraId="1DAA8030" w14:textId="5901140A" w:rsidR="00891119" w:rsidRPr="003A2F86" w:rsidRDefault="002E304B" w:rsidP="00A840CD">
      <w:pPr>
        <w:pStyle w:val="Naslov3"/>
        <w:jc w:val="center"/>
        <w:rPr>
          <w:rFonts w:ascii="Arial" w:hAnsi="Arial" w:cs="Arial"/>
          <w:sz w:val="22"/>
          <w:szCs w:val="22"/>
          <w:lang w:val="hr-HR"/>
        </w:rPr>
      </w:pPr>
      <w:bookmarkStart w:id="218" w:name="_Toc240265681"/>
      <w:r w:rsidRPr="003A2F86">
        <w:rPr>
          <w:rFonts w:ascii="Arial" w:hAnsi="Arial" w:cs="Arial"/>
          <w:sz w:val="22"/>
          <w:szCs w:val="22"/>
          <w:lang w:val="hr-HR"/>
        </w:rPr>
        <w:lastRenderedPageBreak/>
        <w:t>2.4.4.</w:t>
      </w:r>
      <w:r w:rsidR="00891119" w:rsidRPr="003A2F86">
        <w:rPr>
          <w:rFonts w:ascii="Arial" w:hAnsi="Arial" w:cs="Arial"/>
          <w:sz w:val="22"/>
          <w:szCs w:val="22"/>
          <w:lang w:val="hr-HR"/>
        </w:rPr>
        <w:tab/>
        <w:t>R</w:t>
      </w:r>
      <w:r w:rsidR="00E97058" w:rsidRPr="003A2F86">
        <w:rPr>
          <w:rFonts w:ascii="Arial" w:hAnsi="Arial" w:cs="Arial"/>
          <w:sz w:val="22"/>
          <w:szCs w:val="22"/>
          <w:lang w:val="hr-HR"/>
        </w:rPr>
        <w:t>ASHODI ZA NABAVU NEFINANCIJSKE IMOVINE</w:t>
      </w:r>
      <w:r w:rsidR="00B5484A" w:rsidRPr="003A2F86">
        <w:rPr>
          <w:rFonts w:ascii="Arial" w:hAnsi="Arial" w:cs="Arial"/>
          <w:sz w:val="22"/>
          <w:szCs w:val="22"/>
          <w:lang w:val="hr-HR"/>
        </w:rPr>
        <w:t xml:space="preserve"> (4)</w:t>
      </w:r>
      <w:bookmarkStart w:id="219" w:name="Rashodi_za_nabavu_nefinancijeke_imovine"/>
      <w:bookmarkEnd w:id="218"/>
      <w:bookmarkEnd w:id="219"/>
    </w:p>
    <w:p w14:paraId="310460F1" w14:textId="77777777" w:rsidR="00891119" w:rsidRPr="003A2F86"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0B8CAF95" w14:textId="5269E2D3" w:rsidR="00FD31DB" w:rsidRDefault="00580602" w:rsidP="0027112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bookmarkStart w:id="220" w:name="_Hlk230158049"/>
      <w:r w:rsidRPr="00580602">
        <w:rPr>
          <w:rFonts w:ascii="Arial" w:eastAsia="Times New Roman" w:hAnsi="Arial" w:cs="Arial"/>
          <w:b/>
        </w:rPr>
        <w:t>Rashodi za nabavu nefinancijske imovne</w:t>
      </w:r>
      <w:r w:rsidRPr="00580602">
        <w:rPr>
          <w:rFonts w:ascii="Arial" w:eastAsia="Times New Roman" w:hAnsi="Arial" w:cs="Arial"/>
        </w:rPr>
        <w:t xml:space="preserve"> (4) su izvršeni u iznosu </w:t>
      </w:r>
      <w:r w:rsidR="00F11BBD">
        <w:rPr>
          <w:rFonts w:ascii="Arial" w:eastAsia="Times New Roman" w:hAnsi="Arial" w:cs="Arial"/>
        </w:rPr>
        <w:t>7.472.704,65</w:t>
      </w:r>
      <w:r w:rsidR="007D221D" w:rsidRPr="007D221D">
        <w:rPr>
          <w:rFonts w:ascii="Arial" w:eastAsia="Times New Roman" w:hAnsi="Arial" w:cs="Arial"/>
        </w:rPr>
        <w:t xml:space="preserve"> € što je za </w:t>
      </w:r>
      <w:bookmarkStart w:id="221" w:name="_Hlk230349613"/>
      <w:r w:rsidR="00F11BBD">
        <w:rPr>
          <w:rFonts w:ascii="Arial" w:eastAsia="Times New Roman" w:hAnsi="Arial" w:cs="Arial"/>
        </w:rPr>
        <w:t>4.029.055,30</w:t>
      </w:r>
      <w:r w:rsidR="007D221D" w:rsidRPr="007D221D">
        <w:rPr>
          <w:rFonts w:ascii="Arial" w:eastAsia="Times New Roman" w:hAnsi="Arial" w:cs="Arial"/>
        </w:rPr>
        <w:t xml:space="preserve"> € ili </w:t>
      </w:r>
      <w:r w:rsidR="00F11BBD">
        <w:rPr>
          <w:rFonts w:ascii="Arial" w:eastAsia="Times New Roman" w:hAnsi="Arial" w:cs="Arial"/>
        </w:rPr>
        <w:t>117</w:t>
      </w:r>
      <w:r w:rsidR="007D221D" w:rsidRPr="007D221D">
        <w:rPr>
          <w:rFonts w:ascii="Arial" w:eastAsia="Times New Roman" w:hAnsi="Arial" w:cs="Arial"/>
        </w:rPr>
        <w:t xml:space="preserve">% </w:t>
      </w:r>
      <w:bookmarkEnd w:id="221"/>
      <w:r w:rsidR="007D221D" w:rsidRPr="007D221D">
        <w:rPr>
          <w:rFonts w:ascii="Arial" w:eastAsia="Times New Roman" w:hAnsi="Arial" w:cs="Arial"/>
        </w:rPr>
        <w:t>više u odnosu na izvještajno razdoblje prethodne godine.</w:t>
      </w:r>
    </w:p>
    <w:p w14:paraId="719250C0" w14:textId="77777777" w:rsidR="007D221D" w:rsidRPr="003A2F86" w:rsidRDefault="007D221D" w:rsidP="0027112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p>
    <w:p w14:paraId="7DAD3E23" w14:textId="5AB54DB4" w:rsidR="000B1FCF" w:rsidRPr="003A2F86" w:rsidRDefault="000B1FCF" w:rsidP="0027112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color w:val="1F497D" w:themeColor="text2"/>
        </w:rPr>
      </w:pPr>
      <w:r w:rsidRPr="003A2F86">
        <w:rPr>
          <w:rFonts w:ascii="Arial" w:eastAsia="Times New Roman" w:hAnsi="Arial" w:cs="Arial"/>
          <w:color w:val="1F497D" w:themeColor="text2"/>
        </w:rPr>
        <w:tab/>
      </w:r>
      <w:bookmarkStart w:id="222" w:name="_Hlk200541356"/>
      <w:r w:rsidRPr="003A2F86">
        <w:rPr>
          <w:rFonts w:ascii="Arial" w:eastAsia="Times New Roman" w:hAnsi="Arial" w:cs="Arial"/>
          <w:color w:val="1F497D" w:themeColor="text2"/>
        </w:rPr>
        <w:t xml:space="preserve">Ukupni rashodi za nabavu nefinancijske imovine Općine iznose </w:t>
      </w:r>
      <w:bookmarkStart w:id="223" w:name="_Hlk230349671"/>
      <w:r w:rsidR="00F11BBD">
        <w:rPr>
          <w:rFonts w:ascii="Arial" w:eastAsia="Times New Roman" w:hAnsi="Arial" w:cs="Arial"/>
          <w:color w:val="1F497D" w:themeColor="text2"/>
        </w:rPr>
        <w:t>7.451.807,68</w:t>
      </w:r>
      <w:r w:rsidR="00F9504C" w:rsidRPr="003A2F86">
        <w:rPr>
          <w:rFonts w:ascii="Arial" w:eastAsia="Times New Roman" w:hAnsi="Arial" w:cs="Arial"/>
          <w:color w:val="1F497D" w:themeColor="text2"/>
        </w:rPr>
        <w:t xml:space="preserve"> </w:t>
      </w:r>
      <w:bookmarkEnd w:id="223"/>
      <w:r w:rsidR="00F9504C" w:rsidRPr="003A2F86">
        <w:rPr>
          <w:rFonts w:ascii="Arial" w:eastAsia="Times New Roman" w:hAnsi="Arial" w:cs="Arial"/>
          <w:color w:val="1F497D" w:themeColor="text2"/>
        </w:rPr>
        <w:t>€</w:t>
      </w:r>
      <w:r w:rsidRPr="003A2F86">
        <w:rPr>
          <w:rFonts w:ascii="Arial" w:eastAsia="Times New Roman" w:hAnsi="Arial" w:cs="Arial"/>
          <w:color w:val="1F497D" w:themeColor="text2"/>
        </w:rPr>
        <w:t xml:space="preserve">, a rashodi za nabavu nefinancijske imovine proračunskih korisnika iznose </w:t>
      </w:r>
      <w:bookmarkStart w:id="224" w:name="_Hlk230349681"/>
      <w:r w:rsidR="00F11BBD">
        <w:rPr>
          <w:rFonts w:ascii="Arial" w:eastAsia="Times New Roman" w:hAnsi="Arial" w:cs="Arial"/>
          <w:color w:val="1F497D" w:themeColor="text2"/>
        </w:rPr>
        <w:t>20.896,97</w:t>
      </w:r>
      <w:r w:rsidR="00F9504C" w:rsidRPr="003A2F86">
        <w:rPr>
          <w:rFonts w:ascii="Arial" w:eastAsia="Times New Roman" w:hAnsi="Arial" w:cs="Arial"/>
          <w:color w:val="1F497D" w:themeColor="text2"/>
        </w:rPr>
        <w:t xml:space="preserve"> </w:t>
      </w:r>
      <w:bookmarkEnd w:id="224"/>
      <w:r w:rsidR="00F9504C" w:rsidRPr="003A2F86">
        <w:rPr>
          <w:rFonts w:ascii="Arial" w:eastAsia="Times New Roman" w:hAnsi="Arial" w:cs="Arial"/>
          <w:color w:val="1F497D" w:themeColor="text2"/>
        </w:rPr>
        <w:t>€</w:t>
      </w:r>
      <w:r w:rsidRPr="003A2F86">
        <w:rPr>
          <w:rFonts w:ascii="Arial" w:eastAsia="Times New Roman" w:hAnsi="Arial" w:cs="Arial"/>
          <w:color w:val="1F497D" w:themeColor="text2"/>
        </w:rPr>
        <w:t>.</w:t>
      </w:r>
    </w:p>
    <w:bookmarkEnd w:id="222"/>
    <w:p w14:paraId="0F980A65" w14:textId="77777777" w:rsidR="00873F04" w:rsidRPr="003A2F86" w:rsidRDefault="00873F04" w:rsidP="00153B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21A00F73" w14:textId="3CA21A63" w:rsidR="00777D33" w:rsidRPr="00777D33" w:rsidRDefault="00777D33" w:rsidP="00777D3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b/>
          <w:bCs/>
        </w:rPr>
      </w:pPr>
      <w:bookmarkStart w:id="225" w:name="_Hlk176441873"/>
      <w:r w:rsidRPr="00777D33">
        <w:rPr>
          <w:rFonts w:ascii="Arial" w:eastAsia="Times New Roman" w:hAnsi="Arial" w:cs="Arial"/>
          <w:b/>
          <w:bCs/>
        </w:rPr>
        <w:tab/>
        <w:t xml:space="preserve">Ukupni rashodi za nabavu nefinancijske imovine (4) Općine </w:t>
      </w:r>
      <w:bookmarkStart w:id="226" w:name="_Hlk200541423"/>
      <w:r w:rsidRPr="00777D33">
        <w:rPr>
          <w:rFonts w:ascii="Arial" w:eastAsia="Times New Roman" w:hAnsi="Arial" w:cs="Arial"/>
          <w:b/>
          <w:bCs/>
        </w:rPr>
        <w:t xml:space="preserve">su veći za </w:t>
      </w:r>
      <w:r w:rsidR="00E07BF9">
        <w:rPr>
          <w:rFonts w:ascii="Arial" w:eastAsia="Times New Roman" w:hAnsi="Arial" w:cs="Arial"/>
          <w:b/>
          <w:bCs/>
        </w:rPr>
        <w:t>4.043.604,33</w:t>
      </w:r>
      <w:r w:rsidRPr="00777D33">
        <w:rPr>
          <w:rFonts w:ascii="Arial" w:eastAsia="Times New Roman" w:hAnsi="Arial" w:cs="Arial"/>
          <w:b/>
          <w:bCs/>
        </w:rPr>
        <w:t xml:space="preserve"> € ili </w:t>
      </w:r>
      <w:r w:rsidR="00E07BF9">
        <w:rPr>
          <w:rFonts w:ascii="Arial" w:eastAsia="Times New Roman" w:hAnsi="Arial" w:cs="Arial"/>
          <w:b/>
          <w:bCs/>
        </w:rPr>
        <w:t>118,6</w:t>
      </w:r>
      <w:r w:rsidRPr="00777D33">
        <w:rPr>
          <w:rFonts w:ascii="Arial" w:eastAsia="Times New Roman" w:hAnsi="Arial" w:cs="Arial"/>
          <w:b/>
          <w:bCs/>
        </w:rPr>
        <w:t xml:space="preserve">%, a rashodi proračunskih korisnika su </w:t>
      </w:r>
      <w:r w:rsidR="007D221D">
        <w:rPr>
          <w:rFonts w:ascii="Arial" w:eastAsia="Times New Roman" w:hAnsi="Arial" w:cs="Arial"/>
          <w:b/>
          <w:bCs/>
        </w:rPr>
        <w:t>manji</w:t>
      </w:r>
      <w:r w:rsidRPr="00777D33">
        <w:rPr>
          <w:rFonts w:ascii="Arial" w:eastAsia="Times New Roman" w:hAnsi="Arial" w:cs="Arial"/>
          <w:b/>
          <w:bCs/>
        </w:rPr>
        <w:t xml:space="preserve"> za </w:t>
      </w:r>
      <w:r w:rsidR="00E07BF9">
        <w:rPr>
          <w:rFonts w:ascii="Arial" w:eastAsia="Times New Roman" w:hAnsi="Arial" w:cs="Arial"/>
          <w:b/>
          <w:bCs/>
        </w:rPr>
        <w:t>14.549,03</w:t>
      </w:r>
      <w:r w:rsidRPr="00777D33">
        <w:rPr>
          <w:rFonts w:ascii="Arial" w:eastAsia="Times New Roman" w:hAnsi="Arial" w:cs="Arial"/>
          <w:b/>
          <w:bCs/>
        </w:rPr>
        <w:t xml:space="preserve"> € ili </w:t>
      </w:r>
      <w:r w:rsidR="00E07BF9">
        <w:rPr>
          <w:rFonts w:ascii="Arial" w:eastAsia="Times New Roman" w:hAnsi="Arial" w:cs="Arial"/>
          <w:b/>
          <w:bCs/>
        </w:rPr>
        <w:t>41</w:t>
      </w:r>
      <w:r w:rsidRPr="00777D33">
        <w:rPr>
          <w:rFonts w:ascii="Arial" w:eastAsia="Times New Roman" w:hAnsi="Arial" w:cs="Arial"/>
          <w:b/>
          <w:bCs/>
        </w:rPr>
        <w:t>%.</w:t>
      </w:r>
    </w:p>
    <w:p w14:paraId="66B42CA8" w14:textId="77777777" w:rsidR="00777D33" w:rsidRDefault="00777D33" w:rsidP="00777D3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bookmarkStart w:id="227" w:name="_Hlk65516997"/>
      <w:bookmarkEnd w:id="225"/>
      <w:bookmarkEnd w:id="226"/>
    </w:p>
    <w:p w14:paraId="4DAEE16E" w14:textId="4C7A3791" w:rsidR="00777D33" w:rsidRDefault="00777D33" w:rsidP="00777D3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bookmarkStart w:id="228" w:name="_Hlk200541436"/>
      <w:r w:rsidRPr="00777D33">
        <w:rPr>
          <w:rFonts w:ascii="Arial" w:eastAsia="Times New Roman" w:hAnsi="Arial" w:cs="Arial"/>
        </w:rPr>
        <w:t>U okviru ove skupine rashoda prethodne godine bili su izvršeni samo pojedinačno manja ulaganja, dok se u tekućoj godini vrijednosno najznačajniji rashodi odnose na izgradnju / uređenje parkinga, te nogostupa.</w:t>
      </w:r>
    </w:p>
    <w:bookmarkEnd w:id="220"/>
    <w:bookmarkEnd w:id="228"/>
    <w:p w14:paraId="3547013F" w14:textId="77777777" w:rsidR="004807FD" w:rsidRPr="00777D33" w:rsidRDefault="004807FD" w:rsidP="00777D3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420BEAAD" w14:textId="13FB39F2" w:rsidR="00D92D0C" w:rsidRPr="003A2F86" w:rsidRDefault="000E3F08" w:rsidP="00917E83">
      <w:pPr>
        <w:pStyle w:val="Opisslike"/>
        <w:rPr>
          <w:rFonts w:ascii="Arial" w:hAnsi="Arial" w:cs="Arial"/>
        </w:rPr>
      </w:pPr>
      <w:bookmarkStart w:id="229" w:name="_Toc240465191"/>
      <w:bookmarkEnd w:id="227"/>
      <w:r w:rsidRPr="003A2F86">
        <w:rPr>
          <w:noProof/>
        </w:rPr>
        <w:drawing>
          <wp:anchor distT="0" distB="0" distL="114300" distR="114300" simplePos="0" relativeHeight="251649024" behindDoc="0" locked="0" layoutInCell="1" allowOverlap="1" wp14:anchorId="70BF3A72" wp14:editId="2BD390DA">
            <wp:simplePos x="0" y="0"/>
            <wp:positionH relativeFrom="column">
              <wp:posOffset>-88900</wp:posOffset>
            </wp:positionH>
            <wp:positionV relativeFrom="paragraph">
              <wp:posOffset>284480</wp:posOffset>
            </wp:positionV>
            <wp:extent cx="9134475" cy="3374390"/>
            <wp:effectExtent l="0" t="0" r="0" b="0"/>
            <wp:wrapTopAndBottom/>
            <wp:docPr id="743" name="Chart 74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14:sizeRelH relativeFrom="page">
              <wp14:pctWidth>0</wp14:pctWidth>
            </wp14:sizeRelH>
            <wp14:sizeRelV relativeFrom="page">
              <wp14:pctHeight>0</wp14:pctHeight>
            </wp14:sizeRelV>
          </wp:anchor>
        </w:drawing>
      </w:r>
      <w:r w:rsidR="0075731E" w:rsidRPr="003A2F86">
        <w:rPr>
          <w:color w:val="FF0000"/>
        </w:rPr>
        <w:t xml:space="preserve">Graf </w:t>
      </w:r>
      <w:r w:rsidR="0075731E" w:rsidRPr="003A2F86">
        <w:rPr>
          <w:color w:val="FF0000"/>
        </w:rPr>
        <w:fldChar w:fldCharType="begin"/>
      </w:r>
      <w:r w:rsidR="0075731E" w:rsidRPr="003A2F86">
        <w:rPr>
          <w:color w:val="FF0000"/>
        </w:rPr>
        <w:instrText xml:space="preserve"> SEQ Graf \* ARABIC </w:instrText>
      </w:r>
      <w:r w:rsidR="0075731E" w:rsidRPr="003A2F86">
        <w:rPr>
          <w:color w:val="FF0000"/>
        </w:rPr>
        <w:fldChar w:fldCharType="separate"/>
      </w:r>
      <w:r w:rsidR="00BD2D6E">
        <w:rPr>
          <w:noProof/>
          <w:color w:val="FF0000"/>
        </w:rPr>
        <w:t>16</w:t>
      </w:r>
      <w:r w:rsidR="0075731E" w:rsidRPr="003A2F86">
        <w:rPr>
          <w:color w:val="FF0000"/>
        </w:rPr>
        <w:fldChar w:fldCharType="end"/>
      </w:r>
      <w:r w:rsidR="0075731E" w:rsidRPr="003A2F86">
        <w:rPr>
          <w:color w:val="FF0000"/>
        </w:rPr>
        <w:t xml:space="preserve">.: </w:t>
      </w:r>
      <w:r w:rsidR="0075731E" w:rsidRPr="003A2F86">
        <w:rPr>
          <w:rFonts w:ascii="Arial" w:hAnsi="Arial" w:cs="Arial"/>
          <w:sz w:val="18"/>
          <w:szCs w:val="18"/>
        </w:rPr>
        <w:t xml:space="preserve">Struktura izvršenih </w:t>
      </w:r>
      <w:r w:rsidR="0075731E" w:rsidRPr="003A2F86">
        <w:rPr>
          <w:rFonts w:ascii="Arial" w:hAnsi="Arial" w:cs="Arial"/>
          <w:sz w:val="18"/>
          <w:szCs w:val="18"/>
          <w:u w:val="single"/>
        </w:rPr>
        <w:t>rashoda za nabavu nefinancijske imovine (4)</w:t>
      </w:r>
      <w:r w:rsidR="0075731E" w:rsidRPr="003A2F86">
        <w:rPr>
          <w:rFonts w:ascii="Arial" w:hAnsi="Arial" w:cs="Arial"/>
          <w:sz w:val="18"/>
          <w:szCs w:val="18"/>
        </w:rPr>
        <w:t xml:space="preserve"> u razdoblju 2015.-20</w:t>
      </w:r>
      <w:r w:rsidR="009F024D" w:rsidRPr="003A2F86">
        <w:rPr>
          <w:rFonts w:ascii="Arial" w:hAnsi="Arial" w:cs="Arial"/>
          <w:sz w:val="18"/>
          <w:szCs w:val="18"/>
        </w:rPr>
        <w:t>2</w:t>
      </w:r>
      <w:r w:rsidR="0011058F">
        <w:rPr>
          <w:rFonts w:ascii="Arial" w:hAnsi="Arial" w:cs="Arial"/>
          <w:sz w:val="18"/>
          <w:szCs w:val="18"/>
        </w:rPr>
        <w:t>5</w:t>
      </w:r>
      <w:r w:rsidR="002F4132">
        <w:rPr>
          <w:rFonts w:ascii="Arial" w:hAnsi="Arial" w:cs="Arial"/>
          <w:sz w:val="18"/>
          <w:szCs w:val="18"/>
        </w:rPr>
        <w:t>.</w:t>
      </w:r>
      <w:r w:rsidR="00E07BF9">
        <w:rPr>
          <w:rFonts w:ascii="Arial" w:hAnsi="Arial" w:cs="Arial"/>
          <w:sz w:val="18"/>
          <w:szCs w:val="18"/>
        </w:rPr>
        <w:t xml:space="preserve"> i 1-6/2026.</w:t>
      </w:r>
      <w:r w:rsidR="004E5404" w:rsidRPr="003A2F86">
        <w:rPr>
          <w:rFonts w:ascii="Arial" w:hAnsi="Arial" w:cs="Arial"/>
          <w:sz w:val="18"/>
          <w:szCs w:val="18"/>
        </w:rPr>
        <w:t xml:space="preserve"> </w:t>
      </w:r>
      <w:r w:rsidR="00E97058" w:rsidRPr="003A2F86">
        <w:rPr>
          <w:rFonts w:ascii="Arial" w:hAnsi="Arial" w:cs="Arial"/>
          <w:sz w:val="18"/>
          <w:szCs w:val="18"/>
        </w:rPr>
        <w:t>(</w:t>
      </w:r>
      <w:r w:rsidR="00E26DDB" w:rsidRPr="003A2F86">
        <w:rPr>
          <w:rFonts w:ascii="Arial" w:hAnsi="Arial" w:cs="Arial"/>
          <w:sz w:val="18"/>
          <w:szCs w:val="18"/>
        </w:rPr>
        <w:t>€)</w:t>
      </w:r>
      <w:r w:rsidR="0075731E" w:rsidRPr="003A2F86">
        <w:rPr>
          <w:rFonts w:ascii="Arial" w:hAnsi="Arial" w:cs="Arial"/>
          <w:sz w:val="18"/>
          <w:szCs w:val="18"/>
        </w:rPr>
        <w:t>:</w:t>
      </w:r>
      <w:r w:rsidR="006A7B7F" w:rsidRPr="003A2F86">
        <w:rPr>
          <w:rFonts w:ascii="Arial" w:hAnsi="Arial" w:cs="Arial"/>
          <w:sz w:val="18"/>
          <w:szCs w:val="18"/>
        </w:rPr>
        <w:t xml:space="preserve"> </w:t>
      </w:r>
      <w:r w:rsidR="0075731E" w:rsidRPr="00260628">
        <w:rPr>
          <w:rFonts w:ascii="Arial" w:hAnsi="Arial" w:cs="Arial"/>
          <w:color w:val="1F497D" w:themeColor="text2"/>
          <w:sz w:val="18"/>
          <w:szCs w:val="18"/>
        </w:rPr>
        <w:t xml:space="preserve">Općina </w:t>
      </w:r>
      <w:r w:rsidR="0075731E" w:rsidRPr="003A2F86">
        <w:rPr>
          <w:rFonts w:ascii="Arial" w:hAnsi="Arial" w:cs="Arial"/>
          <w:sz w:val="18"/>
          <w:szCs w:val="18"/>
        </w:rPr>
        <w:t xml:space="preserve">i </w:t>
      </w:r>
      <w:r w:rsidR="0097596B" w:rsidRPr="003A2F86">
        <w:rPr>
          <w:rFonts w:ascii="Arial" w:hAnsi="Arial" w:cs="Arial"/>
          <w:sz w:val="18"/>
          <w:szCs w:val="18"/>
        </w:rPr>
        <w:t xml:space="preserve">zbirno </w:t>
      </w:r>
      <w:r w:rsidR="0075731E" w:rsidRPr="00260628">
        <w:rPr>
          <w:rFonts w:ascii="Arial" w:hAnsi="Arial" w:cs="Arial"/>
          <w:color w:val="943634" w:themeColor="accent2" w:themeShade="BF"/>
          <w:sz w:val="18"/>
          <w:szCs w:val="18"/>
        </w:rPr>
        <w:t>proračunski korisnici</w:t>
      </w:r>
      <w:r w:rsidR="0075731E" w:rsidRPr="00260628">
        <w:rPr>
          <w:rFonts w:ascii="Arial" w:hAnsi="Arial" w:cs="Arial"/>
          <w:color w:val="943634" w:themeColor="accent2" w:themeShade="BF"/>
        </w:rPr>
        <w:t xml:space="preserve"> </w:t>
      </w:r>
      <w:r w:rsidR="0075731E" w:rsidRPr="003A2F86">
        <w:rPr>
          <w:rFonts w:ascii="Arial" w:hAnsi="Arial" w:cs="Arial"/>
          <w:sz w:val="18"/>
          <w:szCs w:val="18"/>
        </w:rPr>
        <w:t>Općine</w:t>
      </w:r>
      <w:bookmarkEnd w:id="229"/>
      <w:r w:rsidR="0075731E" w:rsidRPr="003A2F86">
        <w:rPr>
          <w:rFonts w:ascii="Arial" w:hAnsi="Arial" w:cs="Arial"/>
        </w:rPr>
        <w:t xml:space="preserve"> </w:t>
      </w:r>
    </w:p>
    <w:p w14:paraId="2A95FAA4" w14:textId="56BD38D3" w:rsidR="00CF3FDD" w:rsidRPr="003A2F86" w:rsidRDefault="00CF3FDD"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14379E1F" w14:textId="16266A58" w:rsidR="00891119" w:rsidRPr="003A2F86" w:rsidRDefault="00B5484A" w:rsidP="00B5484A">
      <w:pPr>
        <w:pStyle w:val="Naslov4"/>
        <w:rPr>
          <w:rFonts w:ascii="Arial" w:hAnsi="Arial" w:cs="Arial"/>
          <w:lang w:val="hr-HR"/>
        </w:rPr>
      </w:pPr>
      <w:bookmarkStart w:id="230" w:name="_Toc240265682"/>
      <w:r w:rsidRPr="003A2F86">
        <w:rPr>
          <w:rFonts w:ascii="Arial" w:hAnsi="Arial" w:cs="Arial"/>
          <w:lang w:val="hr-HR"/>
        </w:rPr>
        <w:t>2.4.4.</w:t>
      </w:r>
      <w:r w:rsidR="00891119" w:rsidRPr="003A2F86">
        <w:rPr>
          <w:rFonts w:ascii="Arial" w:hAnsi="Arial" w:cs="Arial"/>
          <w:lang w:val="hr-HR"/>
        </w:rPr>
        <w:t xml:space="preserve">1. </w:t>
      </w:r>
      <w:r w:rsidR="00891119" w:rsidRPr="003A2F86">
        <w:rPr>
          <w:rFonts w:ascii="Arial" w:hAnsi="Arial" w:cs="Arial"/>
          <w:lang w:val="hr-HR"/>
        </w:rPr>
        <w:tab/>
        <w:t>Rashodi za nabavu neproizvedene dugotrajne imovine</w:t>
      </w:r>
      <w:r w:rsidRPr="003A2F86">
        <w:rPr>
          <w:rFonts w:ascii="Arial" w:hAnsi="Arial" w:cs="Arial"/>
          <w:lang w:val="hr-HR"/>
        </w:rPr>
        <w:t xml:space="preserve"> (41)</w:t>
      </w:r>
      <w:bookmarkEnd w:id="230"/>
    </w:p>
    <w:p w14:paraId="34B9C4E2" w14:textId="77777777" w:rsidR="00891119" w:rsidRPr="003A2F86"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2009477F" w14:textId="097D32D5" w:rsidR="004807FD" w:rsidRDefault="004807FD" w:rsidP="004807F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4807FD">
        <w:rPr>
          <w:rFonts w:ascii="Arial" w:eastAsia="Times New Roman" w:hAnsi="Arial" w:cs="Arial"/>
        </w:rPr>
        <w:t>Rashodi za nabavu ne</w:t>
      </w:r>
      <w:r w:rsidRPr="004807FD">
        <w:rPr>
          <w:rFonts w:ascii="Arial" w:eastAsia="Times New Roman" w:hAnsi="Arial" w:cs="Arial"/>
          <w:iCs/>
        </w:rPr>
        <w:t>proizvedene dugotrajne imovine</w:t>
      </w:r>
      <w:r w:rsidRPr="004807FD">
        <w:rPr>
          <w:rFonts w:ascii="Arial" w:eastAsia="Times New Roman" w:hAnsi="Arial" w:cs="Arial"/>
        </w:rPr>
        <w:t xml:space="preserve"> </w:t>
      </w:r>
      <w:r w:rsidRPr="004807FD">
        <w:rPr>
          <w:rFonts w:ascii="Arial" w:eastAsia="Times New Roman" w:hAnsi="Arial" w:cs="Arial"/>
          <w:iCs/>
        </w:rPr>
        <w:t xml:space="preserve">(41) </w:t>
      </w:r>
      <w:r w:rsidRPr="004807FD">
        <w:rPr>
          <w:rFonts w:ascii="Arial" w:eastAsia="Times New Roman" w:hAnsi="Arial" w:cs="Arial"/>
        </w:rPr>
        <w:t>u izvještajnom razdoblju prethodne 202</w:t>
      </w:r>
      <w:r w:rsidR="007D1684">
        <w:rPr>
          <w:rFonts w:ascii="Arial" w:eastAsia="Times New Roman" w:hAnsi="Arial" w:cs="Arial"/>
        </w:rPr>
        <w:t>5</w:t>
      </w:r>
      <w:r w:rsidRPr="004807FD">
        <w:rPr>
          <w:rFonts w:ascii="Arial" w:eastAsia="Times New Roman" w:hAnsi="Arial" w:cs="Arial"/>
        </w:rPr>
        <w:t xml:space="preserve">. </w:t>
      </w:r>
      <w:r w:rsidR="007D1684">
        <w:rPr>
          <w:rFonts w:ascii="Arial" w:eastAsia="Times New Roman" w:hAnsi="Arial" w:cs="Arial"/>
        </w:rPr>
        <w:t>ni</w:t>
      </w:r>
      <w:r w:rsidRPr="004807FD">
        <w:rPr>
          <w:rFonts w:ascii="Arial" w:eastAsia="Times New Roman" w:hAnsi="Arial" w:cs="Arial"/>
        </w:rPr>
        <w:t xml:space="preserve">su bili izvršeni, dok </w:t>
      </w:r>
      <w:r w:rsidR="0011058F">
        <w:rPr>
          <w:rFonts w:ascii="Arial" w:eastAsia="Times New Roman" w:hAnsi="Arial" w:cs="Arial"/>
        </w:rPr>
        <w:t xml:space="preserve">su </w:t>
      </w:r>
      <w:r w:rsidRPr="004807FD">
        <w:rPr>
          <w:rFonts w:ascii="Arial" w:eastAsia="Times New Roman" w:hAnsi="Arial" w:cs="Arial"/>
        </w:rPr>
        <w:t xml:space="preserve">u </w:t>
      </w:r>
      <w:r w:rsidR="00C175AC">
        <w:rPr>
          <w:rFonts w:ascii="Arial" w:eastAsia="Times New Roman" w:hAnsi="Arial" w:cs="Arial"/>
        </w:rPr>
        <w:t>202</w:t>
      </w:r>
      <w:r w:rsidR="007D1684">
        <w:rPr>
          <w:rFonts w:ascii="Arial" w:eastAsia="Times New Roman" w:hAnsi="Arial" w:cs="Arial"/>
        </w:rPr>
        <w:t>6</w:t>
      </w:r>
      <w:r w:rsidR="00C175AC">
        <w:rPr>
          <w:rFonts w:ascii="Arial" w:eastAsia="Times New Roman" w:hAnsi="Arial" w:cs="Arial"/>
        </w:rPr>
        <w:t>.</w:t>
      </w:r>
      <w:r w:rsidRPr="004807FD">
        <w:rPr>
          <w:rFonts w:ascii="Arial" w:eastAsia="Times New Roman" w:hAnsi="Arial" w:cs="Arial"/>
        </w:rPr>
        <w:t xml:space="preserve"> godini izvršeni</w:t>
      </w:r>
      <w:r w:rsidR="0011058F">
        <w:rPr>
          <w:rFonts w:ascii="Arial" w:eastAsia="Times New Roman" w:hAnsi="Arial" w:cs="Arial"/>
        </w:rPr>
        <w:t xml:space="preserve"> u iznosu </w:t>
      </w:r>
      <w:r w:rsidR="007D1684">
        <w:rPr>
          <w:rFonts w:ascii="Arial" w:eastAsia="Times New Roman" w:hAnsi="Arial" w:cs="Arial"/>
        </w:rPr>
        <w:t>89.736</w:t>
      </w:r>
      <w:r w:rsidR="0011058F">
        <w:rPr>
          <w:rFonts w:ascii="Arial" w:eastAsia="Times New Roman" w:hAnsi="Arial" w:cs="Arial"/>
        </w:rPr>
        <w:t xml:space="preserve"> €.</w:t>
      </w:r>
    </w:p>
    <w:p w14:paraId="20644202" w14:textId="5867F8CE" w:rsidR="0011058F" w:rsidRPr="0015718D" w:rsidRDefault="0011058F" w:rsidP="001105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r w:rsidRPr="0015718D">
        <w:rPr>
          <w:rFonts w:ascii="Arial" w:hAnsi="Arial" w:cs="Arial"/>
        </w:rPr>
        <w:t>Izvršeni rashodi u 20</w:t>
      </w:r>
      <w:r w:rsidR="007D1684">
        <w:rPr>
          <w:rFonts w:ascii="Arial" w:hAnsi="Arial" w:cs="Arial"/>
        </w:rPr>
        <w:t>26</w:t>
      </w:r>
      <w:r w:rsidRPr="0015718D">
        <w:rPr>
          <w:rFonts w:ascii="Arial" w:hAnsi="Arial" w:cs="Arial"/>
        </w:rPr>
        <w:t xml:space="preserve">. godini se odnose na zemljište kupljeno </w:t>
      </w:r>
      <w:r w:rsidR="007D1684">
        <w:rPr>
          <w:rFonts w:ascii="Arial" w:hAnsi="Arial" w:cs="Arial"/>
        </w:rPr>
        <w:t>za komunalnu infrastrukturu i proširenje sportskog igrališta u Čilipima.</w:t>
      </w:r>
      <w:r w:rsidRPr="0015718D">
        <w:rPr>
          <w:rFonts w:ascii="Arial" w:hAnsi="Arial" w:cs="Arial"/>
        </w:rPr>
        <w:t xml:space="preserve"> </w:t>
      </w:r>
    </w:p>
    <w:p w14:paraId="2A0BC3D3" w14:textId="77777777" w:rsidR="0011058F" w:rsidRPr="004807FD" w:rsidRDefault="0011058F" w:rsidP="004807F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iCs/>
        </w:rPr>
      </w:pPr>
    </w:p>
    <w:p w14:paraId="755C0E41" w14:textId="247ED9D1" w:rsidR="00891119" w:rsidRPr="003A2F86" w:rsidRDefault="00B5484A" w:rsidP="00B5484A">
      <w:pPr>
        <w:pStyle w:val="Naslov4"/>
        <w:rPr>
          <w:rFonts w:ascii="Arial" w:hAnsi="Arial" w:cs="Arial"/>
          <w:lang w:val="hr-HR"/>
        </w:rPr>
      </w:pPr>
      <w:bookmarkStart w:id="231" w:name="_Toc240265683"/>
      <w:r w:rsidRPr="003A2F86">
        <w:rPr>
          <w:rFonts w:ascii="Arial" w:hAnsi="Arial" w:cs="Arial"/>
          <w:lang w:val="hr-HR"/>
        </w:rPr>
        <w:t>2.4.4.</w:t>
      </w:r>
      <w:r w:rsidR="00891119" w:rsidRPr="003A2F86">
        <w:rPr>
          <w:rFonts w:ascii="Arial" w:hAnsi="Arial" w:cs="Arial"/>
          <w:lang w:val="hr-HR"/>
        </w:rPr>
        <w:t xml:space="preserve">2. </w:t>
      </w:r>
      <w:r w:rsidR="00891119" w:rsidRPr="003A2F86">
        <w:rPr>
          <w:rFonts w:ascii="Arial" w:hAnsi="Arial" w:cs="Arial"/>
          <w:lang w:val="hr-HR"/>
        </w:rPr>
        <w:tab/>
        <w:t>Rashodi za nabavu proizvedene dugotrajne imovine</w:t>
      </w:r>
      <w:r w:rsidRPr="003A2F86">
        <w:rPr>
          <w:rFonts w:ascii="Arial" w:hAnsi="Arial" w:cs="Arial"/>
          <w:lang w:val="hr-HR"/>
        </w:rPr>
        <w:t xml:space="preserve"> (42)</w:t>
      </w:r>
      <w:bookmarkEnd w:id="231"/>
    </w:p>
    <w:p w14:paraId="679BC44E" w14:textId="3C5C8278" w:rsidR="00891119" w:rsidRPr="003A2F86"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089E4F7F" w14:textId="7403F381" w:rsidR="004807FD" w:rsidRDefault="004807FD" w:rsidP="000E3F0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bookmarkStart w:id="232" w:name="_Hlk239749521"/>
      <w:bookmarkStart w:id="233" w:name="_Hlk230158070"/>
      <w:r w:rsidRPr="004807FD">
        <w:rPr>
          <w:rFonts w:ascii="Arial" w:eastAsia="Times New Roman" w:hAnsi="Arial" w:cs="Arial"/>
        </w:rPr>
        <w:t xml:space="preserve">Rashodi za nabavu </w:t>
      </w:r>
      <w:r w:rsidRPr="004807FD">
        <w:rPr>
          <w:rFonts w:ascii="Arial" w:eastAsia="Times New Roman" w:hAnsi="Arial" w:cs="Arial"/>
          <w:iCs/>
        </w:rPr>
        <w:t>proizvedene dugotrajne imovine</w:t>
      </w:r>
      <w:r w:rsidRPr="004807FD">
        <w:rPr>
          <w:rFonts w:ascii="Arial" w:eastAsia="Times New Roman" w:hAnsi="Arial" w:cs="Arial"/>
        </w:rPr>
        <w:t xml:space="preserve"> </w:t>
      </w:r>
      <w:r w:rsidRPr="004807FD">
        <w:rPr>
          <w:rFonts w:ascii="Arial" w:eastAsia="Times New Roman" w:hAnsi="Arial" w:cs="Arial"/>
          <w:iCs/>
        </w:rPr>
        <w:t>(</w:t>
      </w:r>
      <w:r w:rsidRPr="004807FD">
        <w:rPr>
          <w:rFonts w:ascii="Arial" w:eastAsia="Times New Roman" w:hAnsi="Arial" w:cs="Arial"/>
          <w:b/>
          <w:bCs/>
          <w:iCs/>
        </w:rPr>
        <w:t>42</w:t>
      </w:r>
      <w:r w:rsidRPr="004807FD">
        <w:rPr>
          <w:rFonts w:ascii="Arial" w:eastAsia="Times New Roman" w:hAnsi="Arial" w:cs="Arial"/>
          <w:iCs/>
        </w:rPr>
        <w:t>)</w:t>
      </w:r>
      <w:r w:rsidRPr="004807FD">
        <w:rPr>
          <w:rFonts w:ascii="Arial" w:eastAsia="Times New Roman" w:hAnsi="Arial" w:cs="Arial"/>
        </w:rPr>
        <w:t xml:space="preserve"> u 202</w:t>
      </w:r>
      <w:r w:rsidR="007D1684">
        <w:rPr>
          <w:rFonts w:ascii="Arial" w:eastAsia="Times New Roman" w:hAnsi="Arial" w:cs="Arial"/>
        </w:rPr>
        <w:t>6</w:t>
      </w:r>
      <w:r w:rsidRPr="004807FD">
        <w:rPr>
          <w:rFonts w:ascii="Arial" w:eastAsia="Times New Roman" w:hAnsi="Arial" w:cs="Arial"/>
        </w:rPr>
        <w:t xml:space="preserve">. godini iznose </w:t>
      </w:r>
      <w:r w:rsidR="007D1684">
        <w:rPr>
          <w:rFonts w:ascii="Arial" w:eastAsia="Times New Roman" w:hAnsi="Arial" w:cs="Arial"/>
        </w:rPr>
        <w:t>7.382.968,65</w:t>
      </w:r>
      <w:r w:rsidR="0011058F" w:rsidRPr="0011058F">
        <w:rPr>
          <w:rFonts w:ascii="Arial" w:eastAsia="Times New Roman" w:hAnsi="Arial" w:cs="Arial"/>
        </w:rPr>
        <w:t xml:space="preserve"> € što je za </w:t>
      </w:r>
      <w:r w:rsidR="007D1684">
        <w:rPr>
          <w:rFonts w:ascii="Arial" w:eastAsia="Times New Roman" w:hAnsi="Arial" w:cs="Arial"/>
        </w:rPr>
        <w:t>3.939.319,30</w:t>
      </w:r>
      <w:r w:rsidR="0011058F" w:rsidRPr="0011058F">
        <w:rPr>
          <w:rFonts w:ascii="Arial" w:eastAsia="Times New Roman" w:hAnsi="Arial" w:cs="Arial"/>
        </w:rPr>
        <w:t xml:space="preserve"> € ili </w:t>
      </w:r>
      <w:r w:rsidR="007D1684">
        <w:rPr>
          <w:rFonts w:ascii="Arial" w:eastAsia="Times New Roman" w:hAnsi="Arial" w:cs="Arial"/>
        </w:rPr>
        <w:t>114,4</w:t>
      </w:r>
      <w:r w:rsidR="0011058F" w:rsidRPr="0011058F">
        <w:rPr>
          <w:rFonts w:ascii="Arial" w:eastAsia="Times New Roman" w:hAnsi="Arial" w:cs="Arial"/>
        </w:rPr>
        <w:t xml:space="preserve">% više nego prethodne godine. Izvršeni rashodi se odnose na ulaganja u građevinske objekte (421) u iznosu </w:t>
      </w:r>
      <w:r w:rsidR="007D1684">
        <w:rPr>
          <w:rFonts w:ascii="Arial" w:eastAsia="Times New Roman" w:hAnsi="Arial" w:cs="Arial"/>
        </w:rPr>
        <w:t>7.036.168,17</w:t>
      </w:r>
      <w:r w:rsidR="0011058F" w:rsidRPr="0011058F">
        <w:rPr>
          <w:rFonts w:ascii="Arial" w:eastAsia="Times New Roman" w:hAnsi="Arial" w:cs="Arial"/>
        </w:rPr>
        <w:t xml:space="preserve"> €, rashode za opremu (422) u iznosu </w:t>
      </w:r>
      <w:r w:rsidR="007D1684">
        <w:rPr>
          <w:rFonts w:ascii="Arial" w:eastAsia="Times New Roman" w:hAnsi="Arial" w:cs="Arial"/>
        </w:rPr>
        <w:t>219.719,31</w:t>
      </w:r>
      <w:r w:rsidR="0011058F" w:rsidRPr="0011058F">
        <w:rPr>
          <w:rFonts w:ascii="Arial" w:eastAsia="Times New Roman" w:hAnsi="Arial" w:cs="Arial"/>
        </w:rPr>
        <w:t xml:space="preserve"> €, rashodi za nabavu prijevoznih sredstava</w:t>
      </w:r>
      <w:r w:rsidR="00440A9E">
        <w:rPr>
          <w:rFonts w:ascii="Arial" w:eastAsia="Times New Roman" w:hAnsi="Arial" w:cs="Arial"/>
        </w:rPr>
        <w:t xml:space="preserve"> (423) u iznosu</w:t>
      </w:r>
      <w:r w:rsidR="0011058F" w:rsidRPr="0011058F">
        <w:rPr>
          <w:rFonts w:ascii="Arial" w:eastAsia="Times New Roman" w:hAnsi="Arial" w:cs="Arial"/>
        </w:rPr>
        <w:t xml:space="preserve"> </w:t>
      </w:r>
      <w:r w:rsidR="007D1684">
        <w:rPr>
          <w:rFonts w:ascii="Arial" w:eastAsia="Times New Roman" w:hAnsi="Arial" w:cs="Arial"/>
        </w:rPr>
        <w:t>0</w:t>
      </w:r>
      <w:r w:rsidR="0011058F" w:rsidRPr="0011058F">
        <w:rPr>
          <w:rFonts w:ascii="Arial" w:eastAsia="Times New Roman" w:hAnsi="Arial" w:cs="Arial"/>
        </w:rPr>
        <w:t xml:space="preserve"> €, rashode za umjetnička djela i ostale izložbene vrijednosti </w:t>
      </w:r>
      <w:r w:rsidR="00440A9E">
        <w:rPr>
          <w:rFonts w:ascii="Arial" w:eastAsia="Times New Roman" w:hAnsi="Arial" w:cs="Arial"/>
        </w:rPr>
        <w:t>(424) u iznosu 450</w:t>
      </w:r>
      <w:r w:rsidR="0011058F" w:rsidRPr="0011058F">
        <w:rPr>
          <w:rFonts w:ascii="Arial" w:eastAsia="Times New Roman" w:hAnsi="Arial" w:cs="Arial"/>
        </w:rPr>
        <w:t xml:space="preserve"> €, te rashode za znanstvene radove i dokumentaciju (426 - projektna dokumentacija i računalni programi) u iznosu </w:t>
      </w:r>
      <w:r w:rsidR="00440A9E">
        <w:rPr>
          <w:rFonts w:ascii="Arial" w:eastAsia="Times New Roman" w:hAnsi="Arial" w:cs="Arial"/>
        </w:rPr>
        <w:t xml:space="preserve">126.631,17 </w:t>
      </w:r>
      <w:r w:rsidR="0011058F" w:rsidRPr="0011058F">
        <w:rPr>
          <w:rFonts w:ascii="Arial" w:eastAsia="Times New Roman" w:hAnsi="Arial" w:cs="Arial"/>
        </w:rPr>
        <w:t>€.</w:t>
      </w:r>
    </w:p>
    <w:p w14:paraId="0B4ECD8F" w14:textId="77777777" w:rsidR="0011058F" w:rsidRPr="00260628" w:rsidRDefault="0011058F" w:rsidP="000E3F0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rPr>
      </w:pPr>
    </w:p>
    <w:bookmarkEnd w:id="232"/>
    <w:p w14:paraId="518EC76A" w14:textId="5CF97B5A" w:rsidR="00091D90" w:rsidRPr="00091D90" w:rsidRDefault="00091D90" w:rsidP="00091D9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8"/>
          <w:szCs w:val="18"/>
        </w:rPr>
      </w:pPr>
      <w:r w:rsidRPr="00091D90">
        <w:rPr>
          <w:rFonts w:ascii="Arial" w:eastAsia="Times New Roman" w:hAnsi="Arial" w:cs="Arial"/>
          <w:sz w:val="18"/>
          <w:szCs w:val="18"/>
        </w:rPr>
        <w:t xml:space="preserve">Rashodi za nabavu </w:t>
      </w:r>
      <w:r w:rsidRPr="00091D90">
        <w:rPr>
          <w:rFonts w:ascii="Arial" w:eastAsia="Times New Roman" w:hAnsi="Arial" w:cs="Arial"/>
          <w:iCs/>
          <w:sz w:val="18"/>
          <w:szCs w:val="18"/>
        </w:rPr>
        <w:t>proizvedene dugotrajne imovine</w:t>
      </w:r>
      <w:r w:rsidRPr="00091D90">
        <w:rPr>
          <w:rFonts w:ascii="Arial" w:eastAsia="Times New Roman" w:hAnsi="Arial" w:cs="Arial"/>
          <w:sz w:val="18"/>
          <w:szCs w:val="18"/>
        </w:rPr>
        <w:t xml:space="preserve"> </w:t>
      </w:r>
      <w:r w:rsidRPr="00091D90">
        <w:rPr>
          <w:rFonts w:ascii="Arial" w:eastAsia="Times New Roman" w:hAnsi="Arial" w:cs="Arial"/>
          <w:iCs/>
          <w:sz w:val="18"/>
          <w:szCs w:val="18"/>
        </w:rPr>
        <w:t>(</w:t>
      </w:r>
      <w:r w:rsidRPr="00091D90">
        <w:rPr>
          <w:rFonts w:ascii="Arial" w:eastAsia="Times New Roman" w:hAnsi="Arial" w:cs="Arial"/>
          <w:b/>
          <w:bCs/>
          <w:iCs/>
          <w:sz w:val="18"/>
          <w:szCs w:val="18"/>
        </w:rPr>
        <w:t>42</w:t>
      </w:r>
      <w:r w:rsidRPr="00091D90">
        <w:rPr>
          <w:rFonts w:ascii="Arial" w:eastAsia="Times New Roman" w:hAnsi="Arial" w:cs="Arial"/>
          <w:iCs/>
          <w:sz w:val="18"/>
          <w:szCs w:val="18"/>
        </w:rPr>
        <w:t>)</w:t>
      </w:r>
      <w:r w:rsidRPr="00091D90">
        <w:rPr>
          <w:rFonts w:ascii="Arial" w:eastAsia="Times New Roman" w:hAnsi="Arial" w:cs="Arial"/>
          <w:sz w:val="18"/>
          <w:szCs w:val="18"/>
        </w:rPr>
        <w:t xml:space="preserve"> u </w:t>
      </w:r>
      <w:r w:rsidRPr="00091D90">
        <w:rPr>
          <w:rFonts w:ascii="Arial" w:eastAsia="Times New Roman" w:hAnsi="Arial" w:cs="Arial"/>
          <w:b/>
          <w:bCs/>
          <w:sz w:val="18"/>
          <w:szCs w:val="18"/>
          <w:u w:val="single"/>
        </w:rPr>
        <w:t>2024</w:t>
      </w:r>
      <w:r w:rsidRPr="00091D90">
        <w:rPr>
          <w:rFonts w:ascii="Arial" w:eastAsia="Times New Roman" w:hAnsi="Arial" w:cs="Arial"/>
          <w:sz w:val="18"/>
          <w:szCs w:val="18"/>
        </w:rPr>
        <w:t xml:space="preserve">. godini </w:t>
      </w:r>
      <w:r>
        <w:rPr>
          <w:rFonts w:ascii="Arial" w:eastAsia="Times New Roman" w:hAnsi="Arial" w:cs="Arial"/>
          <w:sz w:val="18"/>
          <w:szCs w:val="18"/>
        </w:rPr>
        <w:t>su iznosili</w:t>
      </w:r>
      <w:r w:rsidRPr="00091D90">
        <w:rPr>
          <w:rFonts w:ascii="Arial" w:eastAsia="Times New Roman" w:hAnsi="Arial" w:cs="Arial"/>
          <w:sz w:val="18"/>
          <w:szCs w:val="18"/>
        </w:rPr>
        <w:t xml:space="preserve"> 2.607.416,01 €</w:t>
      </w:r>
      <w:r>
        <w:rPr>
          <w:rFonts w:ascii="Arial" w:eastAsia="Times New Roman" w:hAnsi="Arial" w:cs="Arial"/>
          <w:sz w:val="18"/>
          <w:szCs w:val="18"/>
        </w:rPr>
        <w:t>, a odnosili su se na u</w:t>
      </w:r>
      <w:r w:rsidRPr="00091D90">
        <w:rPr>
          <w:rFonts w:ascii="Arial" w:eastAsia="Times New Roman" w:hAnsi="Arial" w:cs="Arial"/>
          <w:sz w:val="18"/>
          <w:szCs w:val="18"/>
        </w:rPr>
        <w:t xml:space="preserve">laganja u građevinske objekte (421) u iznosu 1.876.420,11 €, rashode za opremu (422) u iznosu 303.321,46 €, rashodi za nabavu prijevoznih sredstava 229.125 €, rashode za umjetnička djela i ostale izložbene vrijednosti 4.300 €, te rashode za znanstvene radove i dokumentaciju (426 - projektna dokumentacija i računalni programi) u iznosu 194.249,44 €. </w:t>
      </w:r>
    </w:p>
    <w:p w14:paraId="2CB908AE" w14:textId="77777777" w:rsidR="00091D90" w:rsidRDefault="00091D90" w:rsidP="007F46F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sz w:val="18"/>
          <w:szCs w:val="18"/>
        </w:rPr>
      </w:pPr>
    </w:p>
    <w:p w14:paraId="1A0895B8" w14:textId="1DE8D315" w:rsidR="00440A9E" w:rsidRDefault="00440A9E" w:rsidP="00440A9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hAnsi="Arial" w:cs="Arial"/>
          <w:sz w:val="18"/>
          <w:szCs w:val="18"/>
        </w:rPr>
      </w:pPr>
      <w:r w:rsidRPr="00440A9E">
        <w:rPr>
          <w:rFonts w:ascii="Arial" w:hAnsi="Arial" w:cs="Arial"/>
          <w:sz w:val="18"/>
          <w:szCs w:val="18"/>
        </w:rPr>
        <w:t xml:space="preserve">Rashodi Općine za nabavu proizvedene dugotrajne imovine (42) u </w:t>
      </w:r>
      <w:r w:rsidRPr="00440A9E">
        <w:rPr>
          <w:rFonts w:ascii="Arial" w:hAnsi="Arial" w:cs="Arial"/>
          <w:b/>
          <w:bCs/>
          <w:sz w:val="18"/>
          <w:szCs w:val="18"/>
        </w:rPr>
        <w:t>2025</w:t>
      </w:r>
      <w:r w:rsidRPr="00440A9E">
        <w:rPr>
          <w:rFonts w:ascii="Arial" w:hAnsi="Arial" w:cs="Arial"/>
          <w:sz w:val="18"/>
          <w:szCs w:val="18"/>
        </w:rPr>
        <w:t xml:space="preserve">. godini </w:t>
      </w:r>
      <w:r>
        <w:rPr>
          <w:rFonts w:ascii="Arial" w:hAnsi="Arial" w:cs="Arial"/>
          <w:sz w:val="18"/>
          <w:szCs w:val="18"/>
        </w:rPr>
        <w:t xml:space="preserve">su iznosili </w:t>
      </w:r>
      <w:r w:rsidRPr="00440A9E">
        <w:rPr>
          <w:rFonts w:ascii="Arial" w:hAnsi="Arial" w:cs="Arial"/>
          <w:sz w:val="18"/>
          <w:szCs w:val="18"/>
        </w:rPr>
        <w:t>10.989.675,90 €. Izvršeni rashodi se odnose na ulaganja u građevinske objekte (421) u iznosu 9.460.084,59 €, rashode za opremu (422) u iznosu 671.380,54 €, rashodi za nabavu prijevoznih sredstava 480.430,47 €, te rashode za znanstvene radove i dokumentaciju (426 - projektna dokumentacija i računalni programi) u iznosu 377.780,30 €.</w:t>
      </w:r>
    </w:p>
    <w:p w14:paraId="18C264C8" w14:textId="77777777" w:rsidR="00440A9E" w:rsidRPr="00260628" w:rsidRDefault="00440A9E" w:rsidP="00440A9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hAnsi="Arial" w:cs="Arial"/>
          <w:sz w:val="18"/>
          <w:szCs w:val="18"/>
        </w:rPr>
      </w:pPr>
    </w:p>
    <w:p w14:paraId="5041CCB5" w14:textId="105A6090" w:rsidR="00891119" w:rsidRPr="003A2F86"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color w:val="1F497D" w:themeColor="text2"/>
        </w:rPr>
      </w:pPr>
      <w:r w:rsidRPr="003A2F86">
        <w:rPr>
          <w:rFonts w:ascii="Arial" w:eastAsia="Times New Roman" w:hAnsi="Arial" w:cs="Arial"/>
          <w:color w:val="1F497D" w:themeColor="text2"/>
        </w:rPr>
        <w:t xml:space="preserve">U okviru ovih rashoda (42) na rashode općine </w:t>
      </w:r>
      <w:r w:rsidR="00091D90" w:rsidRPr="0011058F">
        <w:rPr>
          <w:rFonts w:ascii="Arial" w:eastAsia="Times New Roman" w:hAnsi="Arial" w:cs="Arial"/>
          <w:b/>
          <w:bCs/>
          <w:color w:val="1F497D" w:themeColor="text2"/>
        </w:rPr>
        <w:t>202</w:t>
      </w:r>
      <w:r w:rsidR="00440A9E">
        <w:rPr>
          <w:rFonts w:ascii="Arial" w:eastAsia="Times New Roman" w:hAnsi="Arial" w:cs="Arial"/>
          <w:b/>
          <w:bCs/>
          <w:color w:val="1F497D" w:themeColor="text2"/>
        </w:rPr>
        <w:t>6</w:t>
      </w:r>
      <w:r w:rsidR="00091D90">
        <w:rPr>
          <w:rFonts w:ascii="Arial" w:eastAsia="Times New Roman" w:hAnsi="Arial" w:cs="Arial"/>
          <w:color w:val="1F497D" w:themeColor="text2"/>
        </w:rPr>
        <w:t xml:space="preserve">. godine </w:t>
      </w:r>
      <w:r w:rsidRPr="003A2F86">
        <w:rPr>
          <w:rFonts w:ascii="Arial" w:eastAsia="Times New Roman" w:hAnsi="Arial" w:cs="Arial"/>
          <w:color w:val="1F497D" w:themeColor="text2"/>
        </w:rPr>
        <w:t xml:space="preserve">odnosi se </w:t>
      </w:r>
      <w:r w:rsidR="00440A9E">
        <w:rPr>
          <w:rFonts w:ascii="Arial" w:eastAsia="Times New Roman" w:hAnsi="Arial" w:cs="Arial"/>
          <w:color w:val="1F497D" w:themeColor="text2"/>
        </w:rPr>
        <w:t>7.362.071,68</w:t>
      </w:r>
      <w:r w:rsidR="00215669" w:rsidRPr="003A2F86">
        <w:rPr>
          <w:rFonts w:ascii="Arial" w:eastAsia="Times New Roman" w:hAnsi="Arial" w:cs="Arial"/>
          <w:color w:val="1F497D" w:themeColor="text2"/>
        </w:rPr>
        <w:t xml:space="preserve"> €</w:t>
      </w:r>
      <w:r w:rsidRPr="003A2F86">
        <w:rPr>
          <w:rFonts w:ascii="Arial" w:eastAsia="Times New Roman" w:hAnsi="Arial" w:cs="Arial"/>
          <w:color w:val="1F497D" w:themeColor="text2"/>
        </w:rPr>
        <w:t xml:space="preserve">, a na rashode proračunskih korisnika </w:t>
      </w:r>
      <w:r w:rsidR="00440A9E">
        <w:rPr>
          <w:rFonts w:ascii="Arial" w:eastAsia="Times New Roman" w:hAnsi="Arial" w:cs="Arial"/>
          <w:color w:val="1F497D" w:themeColor="text2"/>
        </w:rPr>
        <w:t>20.896,97</w:t>
      </w:r>
      <w:r w:rsidR="00215669" w:rsidRPr="003A2F86">
        <w:rPr>
          <w:rFonts w:ascii="Arial" w:eastAsia="Times New Roman" w:hAnsi="Arial" w:cs="Arial"/>
          <w:color w:val="1F497D" w:themeColor="text2"/>
        </w:rPr>
        <w:t xml:space="preserve"> €</w:t>
      </w:r>
      <w:r w:rsidRPr="003A2F86">
        <w:rPr>
          <w:rFonts w:ascii="Arial" w:eastAsia="Times New Roman" w:hAnsi="Arial" w:cs="Arial"/>
          <w:color w:val="1F497D" w:themeColor="text2"/>
        </w:rPr>
        <w:t xml:space="preserve">. </w:t>
      </w:r>
    </w:p>
    <w:p w14:paraId="692AB4B0" w14:textId="77777777" w:rsidR="00CF3FDD" w:rsidRDefault="00CF3FDD" w:rsidP="00E514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5E0B61BD" w14:textId="73329A43" w:rsidR="00B32CDB" w:rsidRPr="00B32CDB" w:rsidRDefault="00B32CDB" w:rsidP="00B32C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B32CDB">
        <w:rPr>
          <w:rFonts w:ascii="Arial" w:eastAsia="Times New Roman" w:hAnsi="Arial" w:cs="Arial"/>
          <w:b/>
          <w:bCs/>
        </w:rPr>
        <w:t>Rashodi Općine</w:t>
      </w:r>
      <w:r>
        <w:rPr>
          <w:rFonts w:ascii="Arial" w:eastAsia="Times New Roman" w:hAnsi="Arial" w:cs="Arial"/>
        </w:rPr>
        <w:t xml:space="preserve"> </w:t>
      </w:r>
      <w:r w:rsidRPr="00B32CDB">
        <w:rPr>
          <w:rFonts w:ascii="Arial" w:eastAsia="Times New Roman" w:hAnsi="Arial" w:cs="Arial"/>
        </w:rPr>
        <w:t xml:space="preserve">za nabavu </w:t>
      </w:r>
      <w:r w:rsidRPr="00B32CDB">
        <w:rPr>
          <w:rFonts w:ascii="Arial" w:eastAsia="Times New Roman" w:hAnsi="Arial" w:cs="Arial"/>
          <w:iCs/>
        </w:rPr>
        <w:t>proizvedene dugotrajne imovine</w:t>
      </w:r>
      <w:r w:rsidRPr="00B32CDB">
        <w:rPr>
          <w:rFonts w:ascii="Arial" w:eastAsia="Times New Roman" w:hAnsi="Arial" w:cs="Arial"/>
        </w:rPr>
        <w:t xml:space="preserve"> </w:t>
      </w:r>
      <w:r w:rsidRPr="00B32CDB">
        <w:rPr>
          <w:rFonts w:ascii="Arial" w:eastAsia="Times New Roman" w:hAnsi="Arial" w:cs="Arial"/>
          <w:iCs/>
        </w:rPr>
        <w:t>(42)</w:t>
      </w:r>
      <w:r w:rsidRPr="00B32CDB">
        <w:rPr>
          <w:rFonts w:ascii="Arial" w:eastAsia="Times New Roman" w:hAnsi="Arial" w:cs="Arial"/>
        </w:rPr>
        <w:t xml:space="preserve"> u 202</w:t>
      </w:r>
      <w:r w:rsidR="00440A9E">
        <w:rPr>
          <w:rFonts w:ascii="Arial" w:eastAsia="Times New Roman" w:hAnsi="Arial" w:cs="Arial"/>
        </w:rPr>
        <w:t>6</w:t>
      </w:r>
      <w:r w:rsidRPr="00B32CDB">
        <w:rPr>
          <w:rFonts w:ascii="Arial" w:eastAsia="Times New Roman" w:hAnsi="Arial" w:cs="Arial"/>
        </w:rPr>
        <w:t xml:space="preserve">. godini iznose </w:t>
      </w:r>
      <w:r w:rsidR="00440A9E">
        <w:rPr>
          <w:rFonts w:ascii="Arial" w:eastAsia="Times New Roman" w:hAnsi="Arial" w:cs="Arial"/>
        </w:rPr>
        <w:t>7.362.071,68</w:t>
      </w:r>
      <w:r w:rsidRPr="00B32CDB">
        <w:rPr>
          <w:rFonts w:ascii="Arial" w:eastAsia="Times New Roman" w:hAnsi="Arial" w:cs="Arial"/>
        </w:rPr>
        <w:t xml:space="preserve"> €. </w:t>
      </w:r>
      <w:bookmarkStart w:id="234" w:name="_Hlk5487264"/>
      <w:r w:rsidR="00AA7CCC" w:rsidRPr="00AA7CCC">
        <w:rPr>
          <w:rFonts w:ascii="Arial" w:eastAsia="Times New Roman" w:hAnsi="Arial" w:cs="Arial"/>
        </w:rPr>
        <w:t xml:space="preserve">Izvršeni rashodi se odnose na ulaganja u građevinske objekte (421) u iznosu </w:t>
      </w:r>
      <w:r w:rsidR="00440A9E">
        <w:rPr>
          <w:rFonts w:ascii="Arial" w:eastAsia="Times New Roman" w:hAnsi="Arial" w:cs="Arial"/>
        </w:rPr>
        <w:t>7.036.168,17</w:t>
      </w:r>
      <w:r w:rsidR="00AA7CCC" w:rsidRPr="00AA7CCC">
        <w:rPr>
          <w:rFonts w:ascii="Arial" w:eastAsia="Times New Roman" w:hAnsi="Arial" w:cs="Arial"/>
        </w:rPr>
        <w:t xml:space="preserve"> €, rashode za opremu (422) u iznosu </w:t>
      </w:r>
      <w:r w:rsidR="00440A9E">
        <w:rPr>
          <w:rFonts w:ascii="Arial" w:eastAsia="Times New Roman" w:hAnsi="Arial" w:cs="Arial"/>
        </w:rPr>
        <w:t>199.272,34</w:t>
      </w:r>
      <w:r w:rsidR="00AA7CCC" w:rsidRPr="00AA7CCC">
        <w:rPr>
          <w:rFonts w:ascii="Arial" w:eastAsia="Times New Roman" w:hAnsi="Arial" w:cs="Arial"/>
        </w:rPr>
        <w:t xml:space="preserve"> €, rashodi za nabavu prijevoznih sredstava </w:t>
      </w:r>
      <w:r w:rsidR="00440A9E">
        <w:rPr>
          <w:rFonts w:ascii="Arial" w:eastAsia="Times New Roman" w:hAnsi="Arial" w:cs="Arial"/>
        </w:rPr>
        <w:t>0</w:t>
      </w:r>
      <w:r w:rsidR="00AA7CCC" w:rsidRPr="00AA7CCC">
        <w:rPr>
          <w:rFonts w:ascii="Arial" w:eastAsia="Times New Roman" w:hAnsi="Arial" w:cs="Arial"/>
        </w:rPr>
        <w:t xml:space="preserve"> €, te rashode za znanstvene radove i dokumentaciju (426 - projektna dokumentacija i računalni programi) u iznosu </w:t>
      </w:r>
      <w:r w:rsidR="00440A9E">
        <w:rPr>
          <w:rFonts w:ascii="Arial" w:eastAsia="Times New Roman" w:hAnsi="Arial" w:cs="Arial"/>
        </w:rPr>
        <w:t>126.631,17</w:t>
      </w:r>
      <w:r w:rsidR="00AA7CCC" w:rsidRPr="00AA7CCC">
        <w:rPr>
          <w:rFonts w:ascii="Arial" w:eastAsia="Times New Roman" w:hAnsi="Arial" w:cs="Arial"/>
        </w:rPr>
        <w:t xml:space="preserve"> €.</w:t>
      </w:r>
    </w:p>
    <w:bookmarkEnd w:id="234"/>
    <w:p w14:paraId="7AB1ED65" w14:textId="77777777" w:rsidR="00B32CDB" w:rsidRDefault="00B32CDB" w:rsidP="0026062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b/>
          <w:bCs/>
          <w:sz w:val="18"/>
          <w:szCs w:val="18"/>
        </w:rPr>
      </w:pPr>
    </w:p>
    <w:p w14:paraId="4F011933" w14:textId="5E78C408" w:rsidR="00B32CDB" w:rsidRPr="003A2F86" w:rsidRDefault="00B32CDB" w:rsidP="00C175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8"/>
          <w:szCs w:val="18"/>
        </w:rPr>
      </w:pPr>
      <w:r w:rsidRPr="003A2F86">
        <w:rPr>
          <w:rFonts w:ascii="Arial" w:eastAsia="Times New Roman" w:hAnsi="Arial" w:cs="Arial"/>
          <w:b/>
          <w:bCs/>
          <w:sz w:val="18"/>
          <w:szCs w:val="18"/>
        </w:rPr>
        <w:t>Rashodi Općine</w:t>
      </w:r>
      <w:r w:rsidRPr="003A2F86">
        <w:rPr>
          <w:rFonts w:ascii="Arial" w:eastAsia="Times New Roman" w:hAnsi="Arial" w:cs="Arial"/>
          <w:sz w:val="18"/>
          <w:szCs w:val="18"/>
        </w:rPr>
        <w:t xml:space="preserve"> za nabavu </w:t>
      </w:r>
      <w:r w:rsidRPr="003A2F86">
        <w:rPr>
          <w:rFonts w:ascii="Arial" w:eastAsia="Times New Roman" w:hAnsi="Arial" w:cs="Arial"/>
          <w:iCs/>
          <w:sz w:val="18"/>
          <w:szCs w:val="18"/>
        </w:rPr>
        <w:t>proizvedene dugotrajne imovine</w:t>
      </w:r>
      <w:r w:rsidRPr="003A2F86">
        <w:rPr>
          <w:rFonts w:ascii="Arial" w:eastAsia="Times New Roman" w:hAnsi="Arial" w:cs="Arial"/>
          <w:sz w:val="18"/>
          <w:szCs w:val="18"/>
        </w:rPr>
        <w:t xml:space="preserve"> </w:t>
      </w:r>
      <w:r w:rsidRPr="003A2F86">
        <w:rPr>
          <w:rFonts w:ascii="Arial" w:eastAsia="Times New Roman" w:hAnsi="Arial" w:cs="Arial"/>
          <w:iCs/>
          <w:sz w:val="18"/>
          <w:szCs w:val="18"/>
        </w:rPr>
        <w:t>(42)</w:t>
      </w:r>
      <w:r w:rsidRPr="003A2F86">
        <w:rPr>
          <w:rFonts w:ascii="Arial" w:eastAsia="Times New Roman" w:hAnsi="Arial" w:cs="Arial"/>
          <w:sz w:val="18"/>
          <w:szCs w:val="18"/>
        </w:rPr>
        <w:t xml:space="preserve"> sveukupno u 2021. bili izvršeni u iznosu 591.159,43 €, a u 2022. godini su iznosili 2.150.744,34 €, u 2023. godini </w:t>
      </w:r>
      <w:r w:rsidR="00091D90">
        <w:rPr>
          <w:rFonts w:ascii="Arial" w:eastAsia="Times New Roman" w:hAnsi="Arial" w:cs="Arial"/>
          <w:sz w:val="18"/>
          <w:szCs w:val="18"/>
        </w:rPr>
        <w:t>su</w:t>
      </w:r>
      <w:r w:rsidRPr="003A2F86">
        <w:rPr>
          <w:rFonts w:ascii="Arial" w:eastAsia="Times New Roman" w:hAnsi="Arial" w:cs="Arial"/>
          <w:sz w:val="18"/>
          <w:szCs w:val="18"/>
        </w:rPr>
        <w:t xml:space="preserve"> iznosili 513.067,77 €</w:t>
      </w:r>
      <w:r w:rsidR="00091D90">
        <w:rPr>
          <w:rFonts w:ascii="Arial" w:eastAsia="Times New Roman" w:hAnsi="Arial" w:cs="Arial"/>
          <w:sz w:val="18"/>
          <w:szCs w:val="18"/>
        </w:rPr>
        <w:t>, u 2024. godini iznosili 2.497.233,70 €</w:t>
      </w:r>
      <w:r w:rsidR="00D110F7">
        <w:rPr>
          <w:rFonts w:ascii="Arial" w:eastAsia="Times New Roman" w:hAnsi="Arial" w:cs="Arial"/>
          <w:sz w:val="18"/>
          <w:szCs w:val="18"/>
        </w:rPr>
        <w:t xml:space="preserve">, dok su u 2025. iznosili </w:t>
      </w:r>
      <w:r w:rsidR="00D110F7" w:rsidRPr="00D110F7">
        <w:rPr>
          <w:rFonts w:ascii="Arial" w:eastAsia="Times New Roman" w:hAnsi="Arial" w:cs="Arial"/>
          <w:sz w:val="18"/>
          <w:szCs w:val="18"/>
        </w:rPr>
        <w:t>10.989.675,90 €</w:t>
      </w:r>
      <w:r w:rsidR="00D110F7">
        <w:rPr>
          <w:rFonts w:ascii="Arial" w:eastAsia="Times New Roman" w:hAnsi="Arial" w:cs="Arial"/>
          <w:sz w:val="18"/>
          <w:szCs w:val="18"/>
        </w:rPr>
        <w:t>.</w:t>
      </w:r>
    </w:p>
    <w:p w14:paraId="44093B76" w14:textId="77777777" w:rsidR="00B32CDB" w:rsidRPr="00260628" w:rsidRDefault="00B32CDB" w:rsidP="00E514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rPr>
      </w:pPr>
    </w:p>
    <w:p w14:paraId="2CCCB376" w14:textId="29491D37" w:rsidR="00936F31" w:rsidRPr="003A2F86" w:rsidRDefault="00936F31"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b/>
          <w:bCs/>
        </w:rPr>
        <w:t>Rashodi proračunskih korisnika</w:t>
      </w:r>
      <w:r w:rsidRPr="003A2F86">
        <w:rPr>
          <w:rFonts w:ascii="Arial" w:eastAsia="Times New Roman" w:hAnsi="Arial" w:cs="Arial"/>
        </w:rPr>
        <w:t xml:space="preserve"> </w:t>
      </w:r>
      <w:r w:rsidR="006C140A" w:rsidRPr="003A2F86">
        <w:rPr>
          <w:rFonts w:ascii="Arial" w:eastAsia="Times New Roman" w:hAnsi="Arial" w:cs="Arial"/>
        </w:rPr>
        <w:t>u 202</w:t>
      </w:r>
      <w:r w:rsidR="00D110F7">
        <w:rPr>
          <w:rFonts w:ascii="Arial" w:eastAsia="Times New Roman" w:hAnsi="Arial" w:cs="Arial"/>
        </w:rPr>
        <w:t>6</w:t>
      </w:r>
      <w:r w:rsidR="006C140A" w:rsidRPr="003A2F86">
        <w:rPr>
          <w:rFonts w:ascii="Arial" w:eastAsia="Times New Roman" w:hAnsi="Arial" w:cs="Arial"/>
        </w:rPr>
        <w:t xml:space="preserve">. godini za nabavu </w:t>
      </w:r>
      <w:r w:rsidR="00B15038" w:rsidRPr="003A2F86">
        <w:rPr>
          <w:rFonts w:ascii="Arial" w:eastAsia="Times New Roman" w:hAnsi="Arial" w:cs="Arial"/>
        </w:rPr>
        <w:t xml:space="preserve">proizvedene dugotrajne imovine (42) </w:t>
      </w:r>
      <w:r w:rsidRPr="003A2F86">
        <w:rPr>
          <w:rFonts w:ascii="Arial" w:eastAsia="Times New Roman" w:hAnsi="Arial" w:cs="Arial"/>
        </w:rPr>
        <w:t xml:space="preserve">se odnose na nabavu opreme (422) </w:t>
      </w:r>
      <w:r w:rsidR="00D110F7">
        <w:rPr>
          <w:rFonts w:ascii="Arial" w:eastAsia="Times New Roman" w:hAnsi="Arial" w:cs="Arial"/>
        </w:rPr>
        <w:t>20.446,97</w:t>
      </w:r>
      <w:r w:rsidR="006C140A" w:rsidRPr="003A2F86">
        <w:rPr>
          <w:rFonts w:ascii="Arial" w:eastAsia="Times New Roman" w:hAnsi="Arial" w:cs="Arial"/>
        </w:rPr>
        <w:t xml:space="preserve"> €</w:t>
      </w:r>
      <w:r w:rsidR="00D110F7">
        <w:rPr>
          <w:rFonts w:ascii="Arial" w:eastAsia="Times New Roman" w:hAnsi="Arial" w:cs="Arial"/>
        </w:rPr>
        <w:t xml:space="preserve"> i nabavu umjetničkih vrijednosti (424) u iznosu 450,00 €.</w:t>
      </w:r>
      <w:r w:rsidR="003332AB" w:rsidRPr="003A2F86">
        <w:rPr>
          <w:rFonts w:ascii="Arial" w:eastAsia="Times New Roman" w:hAnsi="Arial" w:cs="Arial"/>
        </w:rPr>
        <w:t>.</w:t>
      </w:r>
      <w:r w:rsidRPr="003A2F86">
        <w:rPr>
          <w:rFonts w:ascii="Arial" w:eastAsia="Times New Roman" w:hAnsi="Arial" w:cs="Arial"/>
        </w:rPr>
        <w:t xml:space="preserve"> </w:t>
      </w:r>
    </w:p>
    <w:p w14:paraId="039A9BE5" w14:textId="77777777" w:rsidR="006C140A" w:rsidRPr="003A2F86" w:rsidRDefault="006C140A" w:rsidP="00B54FE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rPr>
      </w:pPr>
      <w:bookmarkStart w:id="235" w:name="_Hlk5487381"/>
      <w:bookmarkStart w:id="236" w:name="_Hlk65517617"/>
    </w:p>
    <w:p w14:paraId="7BBBD75A" w14:textId="5FB273BE" w:rsidR="00AA7CCC" w:rsidRPr="00AA7CCC" w:rsidRDefault="00B32CDB" w:rsidP="00AA7CC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bookmarkStart w:id="237" w:name="_Hlk239749529"/>
      <w:r w:rsidRPr="00B32CDB">
        <w:rPr>
          <w:rFonts w:ascii="Arial" w:eastAsia="Times New Roman" w:hAnsi="Arial" w:cs="Arial"/>
          <w:b/>
        </w:rPr>
        <w:t>Rashodi za građevinske objekte (</w:t>
      </w:r>
      <w:r w:rsidRPr="00B32CDB">
        <w:rPr>
          <w:rFonts w:ascii="Arial" w:eastAsia="Times New Roman" w:hAnsi="Arial" w:cs="Arial"/>
        </w:rPr>
        <w:t>421</w:t>
      </w:r>
      <w:r w:rsidRPr="00B32CDB">
        <w:rPr>
          <w:rFonts w:ascii="Arial" w:eastAsia="Times New Roman" w:hAnsi="Arial" w:cs="Arial"/>
          <w:b/>
        </w:rPr>
        <w:t xml:space="preserve">) </w:t>
      </w:r>
      <w:r w:rsidRPr="00B32CDB">
        <w:rPr>
          <w:rFonts w:ascii="Arial" w:eastAsia="Times New Roman" w:hAnsi="Arial" w:cs="Arial"/>
        </w:rPr>
        <w:t>u 20</w:t>
      </w:r>
      <w:r w:rsidR="00D110F7">
        <w:rPr>
          <w:rFonts w:ascii="Arial" w:eastAsia="Times New Roman" w:hAnsi="Arial" w:cs="Arial"/>
        </w:rPr>
        <w:t>26</w:t>
      </w:r>
      <w:r w:rsidRPr="00B32CDB">
        <w:rPr>
          <w:rFonts w:ascii="Arial" w:eastAsia="Times New Roman" w:hAnsi="Arial" w:cs="Arial"/>
        </w:rPr>
        <w:t xml:space="preserve">. godini </w:t>
      </w:r>
      <w:r>
        <w:rPr>
          <w:rFonts w:ascii="Arial" w:eastAsia="Times New Roman" w:hAnsi="Arial" w:cs="Arial"/>
        </w:rPr>
        <w:t>iznose</w:t>
      </w:r>
      <w:r w:rsidRPr="00B32CDB">
        <w:rPr>
          <w:rFonts w:ascii="Arial" w:eastAsia="Times New Roman" w:hAnsi="Arial" w:cs="Arial"/>
        </w:rPr>
        <w:t xml:space="preserve"> </w:t>
      </w:r>
      <w:r w:rsidR="008036EA">
        <w:rPr>
          <w:rFonts w:ascii="Arial" w:eastAsia="Times New Roman" w:hAnsi="Arial" w:cs="Arial"/>
        </w:rPr>
        <w:t>7.036.168,17</w:t>
      </w:r>
      <w:r w:rsidR="00AA7CCC" w:rsidRPr="00AA7CCC">
        <w:rPr>
          <w:rFonts w:ascii="Arial" w:eastAsia="Times New Roman" w:hAnsi="Arial" w:cs="Arial"/>
        </w:rPr>
        <w:t xml:space="preserve"> € što je za </w:t>
      </w:r>
      <w:r w:rsidR="008036EA">
        <w:rPr>
          <w:rFonts w:ascii="Arial" w:eastAsia="Times New Roman" w:hAnsi="Arial" w:cs="Arial"/>
        </w:rPr>
        <w:t>4.141.533,90</w:t>
      </w:r>
      <w:r w:rsidR="00AA7CCC" w:rsidRPr="00AA7CCC">
        <w:rPr>
          <w:rFonts w:ascii="Arial" w:eastAsia="Times New Roman" w:hAnsi="Arial" w:cs="Arial"/>
        </w:rPr>
        <w:t xml:space="preserve"> € ili </w:t>
      </w:r>
      <w:r w:rsidR="008036EA">
        <w:rPr>
          <w:rFonts w:ascii="Arial" w:eastAsia="Times New Roman" w:hAnsi="Arial" w:cs="Arial"/>
        </w:rPr>
        <w:t>143,1</w:t>
      </w:r>
      <w:r w:rsidR="00AA7CCC" w:rsidRPr="00AA7CCC">
        <w:rPr>
          <w:rFonts w:ascii="Arial" w:eastAsia="Times New Roman" w:hAnsi="Arial" w:cs="Arial"/>
        </w:rPr>
        <w:t>% više u odnosu na prethodnu proračunsku godinu. Vrijednosno najznačajnija ulaganja se odnose na:</w:t>
      </w:r>
    </w:p>
    <w:p w14:paraId="70419832" w14:textId="1C75EA1B" w:rsidR="00AA7CCC" w:rsidRPr="008B2148" w:rsidRDefault="00AA7CCC" w:rsidP="00AA7CC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bookmarkStart w:id="238" w:name="_Hlk230350239"/>
      <w:r w:rsidRPr="008B2148">
        <w:rPr>
          <w:rFonts w:ascii="Arial" w:eastAsia="Times New Roman" w:hAnsi="Arial" w:cs="Arial"/>
        </w:rPr>
        <w:t xml:space="preserve">- ulaganja u poslovne objekte (4212) u iznosu </w:t>
      </w:r>
      <w:r w:rsidR="008036EA" w:rsidRPr="008B2148">
        <w:rPr>
          <w:rFonts w:ascii="Arial" w:eastAsia="Times New Roman" w:hAnsi="Arial" w:cs="Arial"/>
        </w:rPr>
        <w:t>6.583.721,91</w:t>
      </w:r>
      <w:r w:rsidRPr="008B2148">
        <w:rPr>
          <w:rFonts w:ascii="Arial" w:eastAsia="Times New Roman" w:hAnsi="Arial" w:cs="Arial"/>
        </w:rPr>
        <w:t xml:space="preserve"> € i to za gradnju nove osnovne škole u iznosu </w:t>
      </w:r>
      <w:r w:rsidR="008B2148" w:rsidRPr="008B2148">
        <w:rPr>
          <w:rFonts w:ascii="Arial" w:eastAsia="Times New Roman" w:hAnsi="Arial" w:cs="Arial"/>
        </w:rPr>
        <w:t>6.515.359,41</w:t>
      </w:r>
      <w:r w:rsidRPr="008B2148">
        <w:rPr>
          <w:rFonts w:ascii="Arial" w:eastAsia="Times New Roman" w:hAnsi="Arial" w:cs="Arial"/>
        </w:rPr>
        <w:t xml:space="preserve"> €,</w:t>
      </w:r>
      <w:r w:rsidR="008B2148" w:rsidRPr="008B2148">
        <w:t xml:space="preserve"> </w:t>
      </w:r>
      <w:r w:rsidR="008B2148" w:rsidRPr="008B2148">
        <w:rPr>
          <w:rFonts w:ascii="Arial" w:eastAsia="Times New Roman" w:hAnsi="Arial" w:cs="Arial"/>
        </w:rPr>
        <w:t>kupnja dijela zgrade s trgom za društvene namjene 35.362,50 €,</w:t>
      </w:r>
      <w:r w:rsidRPr="008B2148">
        <w:rPr>
          <w:rFonts w:ascii="Arial" w:eastAsia="Times New Roman" w:hAnsi="Arial" w:cs="Arial"/>
        </w:rPr>
        <w:t xml:space="preserve"> </w:t>
      </w:r>
      <w:r w:rsidR="008B2148" w:rsidRPr="008B2148">
        <w:rPr>
          <w:rFonts w:ascii="Arial" w:eastAsia="Times New Roman" w:hAnsi="Arial" w:cs="Arial"/>
        </w:rPr>
        <w:t>izmjena krovišta doma kulture u Dubravci 33.000 €.</w:t>
      </w:r>
    </w:p>
    <w:p w14:paraId="1F78A3C9" w14:textId="4C16BF09" w:rsidR="00AA7CCC" w:rsidRPr="00B33022" w:rsidRDefault="00AA7CCC" w:rsidP="00AA7CC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AA7CCC">
        <w:rPr>
          <w:rFonts w:ascii="Arial" w:eastAsia="Times New Roman" w:hAnsi="Arial" w:cs="Arial"/>
        </w:rPr>
        <w:lastRenderedPageBreak/>
        <w:t xml:space="preserve">- </w:t>
      </w:r>
      <w:r w:rsidRPr="00081D84">
        <w:rPr>
          <w:rFonts w:ascii="Arial" w:eastAsia="Times New Roman" w:hAnsi="Arial" w:cs="Arial"/>
        </w:rPr>
        <w:t xml:space="preserve">ulaganja u ceste i ostale prometne objekte (4213) u iznosu </w:t>
      </w:r>
      <w:r w:rsidR="008036EA" w:rsidRPr="00081D84">
        <w:rPr>
          <w:rFonts w:ascii="Arial" w:eastAsia="Times New Roman" w:hAnsi="Arial" w:cs="Arial"/>
        </w:rPr>
        <w:t>396.877,19</w:t>
      </w:r>
      <w:r w:rsidRPr="00081D84">
        <w:rPr>
          <w:rFonts w:ascii="Arial" w:eastAsia="Times New Roman" w:hAnsi="Arial" w:cs="Arial"/>
        </w:rPr>
        <w:t xml:space="preserve"> € koji se odnose na izgradnju lokalne ceste u okviru nove osnovne škole </w:t>
      </w:r>
      <w:r w:rsidR="008B2148" w:rsidRPr="00B33022">
        <w:rPr>
          <w:rFonts w:ascii="Arial" w:eastAsia="Times New Roman" w:hAnsi="Arial" w:cs="Arial"/>
        </w:rPr>
        <w:t>280.953,66</w:t>
      </w:r>
      <w:r w:rsidRPr="00B33022">
        <w:rPr>
          <w:rFonts w:ascii="Arial" w:eastAsia="Times New Roman" w:hAnsi="Arial" w:cs="Arial"/>
        </w:rPr>
        <w:t xml:space="preserve"> €, </w:t>
      </w:r>
      <w:r w:rsidR="00B33022" w:rsidRPr="00B33022">
        <w:rPr>
          <w:rFonts w:ascii="Arial" w:eastAsia="Times New Roman" w:hAnsi="Arial" w:cs="Arial"/>
        </w:rPr>
        <w:t xml:space="preserve">uređenje dijela nogostupe na Zvekovici i Obodu </w:t>
      </w:r>
      <w:r w:rsidRPr="00B33022">
        <w:rPr>
          <w:rFonts w:ascii="Arial" w:eastAsia="Times New Roman" w:hAnsi="Arial" w:cs="Arial"/>
        </w:rPr>
        <w:t xml:space="preserve"> na Zvekovici </w:t>
      </w:r>
      <w:r w:rsidR="00B33022" w:rsidRPr="00B33022">
        <w:rPr>
          <w:rFonts w:ascii="Arial" w:eastAsia="Times New Roman" w:hAnsi="Arial" w:cs="Arial"/>
        </w:rPr>
        <w:t>64.283,04</w:t>
      </w:r>
      <w:r w:rsidRPr="00B33022">
        <w:rPr>
          <w:rFonts w:ascii="Arial" w:eastAsia="Times New Roman" w:hAnsi="Arial" w:cs="Arial"/>
        </w:rPr>
        <w:t xml:space="preserve"> €, izvođenje radova na uređenju prometnice i odvodnje u Cavtatu </w:t>
      </w:r>
      <w:r w:rsidR="00B33022" w:rsidRPr="00B33022">
        <w:rPr>
          <w:rFonts w:ascii="Arial" w:eastAsia="Times New Roman" w:hAnsi="Arial" w:cs="Arial"/>
        </w:rPr>
        <w:t xml:space="preserve">51.640,49 </w:t>
      </w:r>
      <w:r w:rsidRPr="00B33022">
        <w:rPr>
          <w:rFonts w:ascii="Arial" w:eastAsia="Times New Roman" w:hAnsi="Arial" w:cs="Arial"/>
        </w:rPr>
        <w:t xml:space="preserve">€, </w:t>
      </w:r>
    </w:p>
    <w:p w14:paraId="791CAE6A" w14:textId="49559DD4" w:rsidR="00B32CDB" w:rsidRPr="003C33B4" w:rsidRDefault="00AA7CCC" w:rsidP="00AA7CC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3C33B4">
        <w:rPr>
          <w:rFonts w:ascii="Arial" w:eastAsia="Times New Roman" w:hAnsi="Arial" w:cs="Arial"/>
        </w:rPr>
        <w:t xml:space="preserve">- ulaganja u ostale građevinske objekte (4214) u iznosu </w:t>
      </w:r>
      <w:r w:rsidR="008036EA" w:rsidRPr="003C33B4">
        <w:rPr>
          <w:rFonts w:ascii="Arial" w:eastAsia="Times New Roman" w:hAnsi="Arial" w:cs="Arial"/>
        </w:rPr>
        <w:t>55.569,07</w:t>
      </w:r>
      <w:r w:rsidRPr="003C33B4">
        <w:rPr>
          <w:rFonts w:ascii="Arial" w:eastAsia="Times New Roman" w:hAnsi="Arial" w:cs="Arial"/>
        </w:rPr>
        <w:t xml:space="preserve"> € i to:</w:t>
      </w:r>
      <w:r w:rsidR="001D54B9" w:rsidRPr="003C33B4">
        <w:rPr>
          <w:rFonts w:ascii="Arial" w:eastAsia="Times New Roman" w:hAnsi="Arial" w:cs="Arial"/>
        </w:rPr>
        <w:t xml:space="preserve"> </w:t>
      </w:r>
      <w:r w:rsidR="00B33022" w:rsidRPr="003C33B4">
        <w:rPr>
          <w:rFonts w:ascii="Arial" w:eastAsia="Times New Roman" w:hAnsi="Arial" w:cs="Arial"/>
        </w:rPr>
        <w:t>proširenje javne rasvjete na više lokacija 30.346,38 €</w:t>
      </w:r>
      <w:r w:rsidRPr="003C33B4">
        <w:rPr>
          <w:rFonts w:ascii="Arial" w:eastAsia="Times New Roman" w:hAnsi="Arial" w:cs="Arial"/>
        </w:rPr>
        <w:t xml:space="preserve">, </w:t>
      </w:r>
      <w:r w:rsidR="00B33022" w:rsidRPr="003C33B4">
        <w:rPr>
          <w:rFonts w:ascii="Arial" w:eastAsia="Times New Roman" w:hAnsi="Arial" w:cs="Arial"/>
        </w:rPr>
        <w:t xml:space="preserve">uređenje prostora za streljanu 25.222 €. </w:t>
      </w:r>
    </w:p>
    <w:bookmarkEnd w:id="233"/>
    <w:bookmarkEnd w:id="237"/>
    <w:bookmarkEnd w:id="238"/>
    <w:p w14:paraId="380AAC62" w14:textId="77777777" w:rsidR="00AA7CCC" w:rsidRPr="003C33B4" w:rsidRDefault="00AA7CCC" w:rsidP="00AA7CC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3E3EE924" w14:textId="12B65A73" w:rsidR="00A34118" w:rsidRPr="003A2F86" w:rsidRDefault="00A34118" w:rsidP="00A3411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hAnsi="Arial" w:cs="Arial"/>
          <w:sz w:val="18"/>
          <w:szCs w:val="18"/>
        </w:rPr>
      </w:pPr>
      <w:bookmarkStart w:id="239" w:name="_Hlk101790007"/>
      <w:r w:rsidRPr="003A2F86">
        <w:rPr>
          <w:rFonts w:ascii="Arial" w:hAnsi="Arial" w:cs="Arial"/>
          <w:b/>
          <w:sz w:val="18"/>
          <w:szCs w:val="18"/>
        </w:rPr>
        <w:t>Rashodi za građevinske objekte (</w:t>
      </w:r>
      <w:r w:rsidRPr="003A2F86">
        <w:rPr>
          <w:rFonts w:ascii="Arial" w:hAnsi="Arial" w:cs="Arial"/>
          <w:sz w:val="18"/>
          <w:szCs w:val="18"/>
        </w:rPr>
        <w:t>421</w:t>
      </w:r>
      <w:r w:rsidRPr="003A2F86">
        <w:rPr>
          <w:rFonts w:ascii="Arial" w:hAnsi="Arial" w:cs="Arial"/>
          <w:b/>
          <w:sz w:val="18"/>
          <w:szCs w:val="18"/>
        </w:rPr>
        <w:t xml:space="preserve">) </w:t>
      </w:r>
      <w:r w:rsidRPr="003A2F86">
        <w:rPr>
          <w:rFonts w:ascii="Arial" w:hAnsi="Arial" w:cs="Arial"/>
          <w:sz w:val="18"/>
          <w:szCs w:val="18"/>
        </w:rPr>
        <w:t xml:space="preserve">su u 2020. su bili izvršeni u iznosu 457.059,66 €, u 2021. u iznosu 591.159,33 €, u 2022. godini izvršeni u iznosu 1.518.730,29 €, u 2023. </w:t>
      </w:r>
      <w:r>
        <w:rPr>
          <w:rFonts w:ascii="Arial" w:hAnsi="Arial" w:cs="Arial"/>
          <w:sz w:val="18"/>
          <w:szCs w:val="18"/>
        </w:rPr>
        <w:t xml:space="preserve">su bili </w:t>
      </w:r>
      <w:r w:rsidRPr="003A2F86">
        <w:rPr>
          <w:rFonts w:ascii="Arial" w:hAnsi="Arial" w:cs="Arial"/>
          <w:sz w:val="18"/>
          <w:szCs w:val="18"/>
        </w:rPr>
        <w:t>izvršeni u iznosu 189.676,78 €</w:t>
      </w:r>
      <w:bookmarkEnd w:id="239"/>
      <w:r>
        <w:rPr>
          <w:rFonts w:ascii="Arial" w:hAnsi="Arial" w:cs="Arial"/>
          <w:sz w:val="18"/>
          <w:szCs w:val="18"/>
        </w:rPr>
        <w:t>, dok su u 2024. godini iznosili 1.876.420,11 €</w:t>
      </w:r>
      <w:r w:rsidR="003C33B4">
        <w:rPr>
          <w:rFonts w:ascii="Arial" w:hAnsi="Arial" w:cs="Arial"/>
          <w:sz w:val="18"/>
          <w:szCs w:val="18"/>
        </w:rPr>
        <w:t>, a u 2025. godini 9.460.084,59 €.</w:t>
      </w:r>
    </w:p>
    <w:p w14:paraId="70A550A6" w14:textId="77777777" w:rsidR="00A34118" w:rsidRDefault="00A34118" w:rsidP="005A429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2C7ED6AD" w14:textId="3BEB4FF5" w:rsidR="00C175AC" w:rsidRDefault="00B32CDB" w:rsidP="0026062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bookmarkStart w:id="240" w:name="_Hlk200541884"/>
      <w:r w:rsidRPr="00B32CDB">
        <w:rPr>
          <w:rFonts w:ascii="Arial" w:eastAsia="Times New Roman" w:hAnsi="Arial" w:cs="Arial"/>
          <w:b/>
        </w:rPr>
        <w:t>Rashodi za nabavu opreme (</w:t>
      </w:r>
      <w:r w:rsidRPr="00B32CDB">
        <w:rPr>
          <w:rFonts w:ascii="Arial" w:eastAsia="Times New Roman" w:hAnsi="Arial" w:cs="Arial"/>
        </w:rPr>
        <w:t>422</w:t>
      </w:r>
      <w:r w:rsidRPr="00B32CDB">
        <w:rPr>
          <w:rFonts w:ascii="Arial" w:eastAsia="Times New Roman" w:hAnsi="Arial" w:cs="Arial"/>
          <w:b/>
        </w:rPr>
        <w:t>)</w:t>
      </w:r>
      <w:r w:rsidRPr="00B32CDB">
        <w:rPr>
          <w:rFonts w:ascii="Arial" w:eastAsia="Times New Roman" w:hAnsi="Arial" w:cs="Arial"/>
        </w:rPr>
        <w:t xml:space="preserve"> </w:t>
      </w:r>
      <w:r w:rsidR="00B636A6">
        <w:rPr>
          <w:rFonts w:ascii="Arial" w:eastAsia="Times New Roman" w:hAnsi="Arial" w:cs="Arial"/>
        </w:rPr>
        <w:t>u 202</w:t>
      </w:r>
      <w:bookmarkStart w:id="241" w:name="_Hlk207635820"/>
      <w:r w:rsidR="003C33B4">
        <w:rPr>
          <w:rFonts w:ascii="Arial" w:eastAsia="Times New Roman" w:hAnsi="Arial" w:cs="Arial"/>
        </w:rPr>
        <w:t>6</w:t>
      </w:r>
      <w:r w:rsidR="00B636A6">
        <w:rPr>
          <w:rFonts w:ascii="Arial" w:eastAsia="Times New Roman" w:hAnsi="Arial" w:cs="Arial"/>
        </w:rPr>
        <w:t xml:space="preserve">. </w:t>
      </w:r>
      <w:r w:rsidRPr="00B32CDB">
        <w:rPr>
          <w:rFonts w:ascii="Arial" w:eastAsia="Times New Roman" w:hAnsi="Arial" w:cs="Arial"/>
        </w:rPr>
        <w:t xml:space="preserve">izvršeni su u iznosu </w:t>
      </w:r>
      <w:bookmarkStart w:id="242" w:name="_Hlk230350308"/>
      <w:bookmarkStart w:id="243" w:name="_Hlk240122166"/>
      <w:bookmarkEnd w:id="240"/>
      <w:bookmarkEnd w:id="241"/>
      <w:r w:rsidR="003C33B4">
        <w:rPr>
          <w:rFonts w:ascii="Arial" w:eastAsia="Times New Roman" w:hAnsi="Arial" w:cs="Arial"/>
        </w:rPr>
        <w:t>219.719,31</w:t>
      </w:r>
      <w:r w:rsidR="00AA7CCC" w:rsidRPr="00AA7CCC">
        <w:rPr>
          <w:rFonts w:ascii="Arial" w:eastAsia="Times New Roman" w:hAnsi="Arial" w:cs="Arial"/>
        </w:rPr>
        <w:t xml:space="preserve"> € što je za </w:t>
      </w:r>
      <w:r w:rsidR="0090157F">
        <w:rPr>
          <w:rFonts w:ascii="Arial" w:eastAsia="Times New Roman" w:hAnsi="Arial" w:cs="Arial"/>
        </w:rPr>
        <w:t>52.199,92</w:t>
      </w:r>
      <w:r w:rsidR="00AA7CCC" w:rsidRPr="00AA7CCC">
        <w:rPr>
          <w:rFonts w:ascii="Arial" w:eastAsia="Times New Roman" w:hAnsi="Arial" w:cs="Arial"/>
        </w:rPr>
        <w:t xml:space="preserve"> € ili </w:t>
      </w:r>
      <w:r w:rsidR="0090157F">
        <w:rPr>
          <w:rFonts w:ascii="Arial" w:eastAsia="Times New Roman" w:hAnsi="Arial" w:cs="Arial"/>
        </w:rPr>
        <w:t>31,2</w:t>
      </w:r>
      <w:r w:rsidR="00AA7CCC" w:rsidRPr="00AA7CCC">
        <w:rPr>
          <w:rFonts w:ascii="Arial" w:eastAsia="Times New Roman" w:hAnsi="Arial" w:cs="Arial"/>
        </w:rPr>
        <w:t xml:space="preserve">% više u odnosu na prethodnu godinu kada su ovi rashodi iznosili </w:t>
      </w:r>
      <w:r w:rsidR="0090157F">
        <w:rPr>
          <w:rFonts w:ascii="Arial" w:eastAsia="Times New Roman" w:hAnsi="Arial" w:cs="Arial"/>
        </w:rPr>
        <w:t>167.519,39</w:t>
      </w:r>
      <w:r w:rsidR="00AA7CCC" w:rsidRPr="00AA7CCC">
        <w:rPr>
          <w:rFonts w:ascii="Arial" w:eastAsia="Times New Roman" w:hAnsi="Arial" w:cs="Arial"/>
        </w:rPr>
        <w:t xml:space="preserve"> €.</w:t>
      </w:r>
      <w:bookmarkEnd w:id="242"/>
      <w:r w:rsidR="00AA7CCC" w:rsidRPr="00AA7CCC">
        <w:rPr>
          <w:rFonts w:ascii="Arial" w:eastAsia="Times New Roman" w:hAnsi="Arial" w:cs="Arial"/>
        </w:rPr>
        <w:t xml:space="preserve"> </w:t>
      </w:r>
      <w:bookmarkEnd w:id="243"/>
    </w:p>
    <w:p w14:paraId="79CB91C0" w14:textId="77777777" w:rsidR="00AA7CCC" w:rsidRPr="00C175AC" w:rsidRDefault="00AA7CCC" w:rsidP="0026062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rPr>
      </w:pPr>
    </w:p>
    <w:p w14:paraId="2C819FDA" w14:textId="632C106B" w:rsidR="00B32CDB" w:rsidRPr="00C175AC" w:rsidRDefault="00B32CDB" w:rsidP="00C175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8"/>
          <w:szCs w:val="18"/>
        </w:rPr>
      </w:pPr>
      <w:r w:rsidRPr="00C175AC">
        <w:rPr>
          <w:rFonts w:ascii="Arial" w:eastAsia="Times New Roman" w:hAnsi="Arial" w:cs="Arial"/>
          <w:sz w:val="18"/>
          <w:szCs w:val="18"/>
        </w:rPr>
        <w:t>U 2023. godini vrijednosno najznačajniji rashodi</w:t>
      </w:r>
      <w:r w:rsidR="00C175AC">
        <w:rPr>
          <w:rFonts w:ascii="Arial" w:eastAsia="Times New Roman" w:hAnsi="Arial" w:cs="Arial"/>
          <w:sz w:val="18"/>
          <w:szCs w:val="18"/>
        </w:rPr>
        <w:t xml:space="preserve"> za nabavu opreme </w:t>
      </w:r>
      <w:r w:rsidRPr="00C175AC">
        <w:rPr>
          <w:rFonts w:ascii="Arial" w:eastAsia="Times New Roman" w:hAnsi="Arial" w:cs="Arial"/>
          <w:sz w:val="18"/>
          <w:szCs w:val="18"/>
        </w:rPr>
        <w:t>su se odnosili na nabavu komunalne opreme (mobilni kontejner i preša balirka) 50.687,50 €, kamera – sustav videonadzora parkiranja u blizini zračne luke 13.487,50 €, te oprema za dječja igrališta 14.535,46 €.</w:t>
      </w:r>
    </w:p>
    <w:p w14:paraId="72D13578" w14:textId="77777777" w:rsidR="0090157F" w:rsidRDefault="00B636A6" w:rsidP="0090157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8"/>
          <w:szCs w:val="18"/>
        </w:rPr>
      </w:pPr>
      <w:r>
        <w:rPr>
          <w:rFonts w:ascii="Arial" w:eastAsia="Times New Roman" w:hAnsi="Arial" w:cs="Arial"/>
          <w:b/>
          <w:sz w:val="18"/>
          <w:szCs w:val="18"/>
        </w:rPr>
        <w:t xml:space="preserve">U 2024. </w:t>
      </w:r>
      <w:r w:rsidRPr="00B636A6">
        <w:rPr>
          <w:rFonts w:ascii="Arial" w:eastAsia="Times New Roman" w:hAnsi="Arial" w:cs="Arial"/>
          <w:bCs/>
          <w:sz w:val="18"/>
          <w:szCs w:val="18"/>
        </w:rPr>
        <w:t>rashodi za nabavu opreme</w:t>
      </w:r>
      <w:r w:rsidRPr="00B636A6">
        <w:rPr>
          <w:rFonts w:ascii="Arial" w:eastAsia="Times New Roman" w:hAnsi="Arial" w:cs="Arial"/>
          <w:b/>
          <w:sz w:val="18"/>
          <w:szCs w:val="18"/>
        </w:rPr>
        <w:t xml:space="preserve"> (</w:t>
      </w:r>
      <w:r w:rsidRPr="00B636A6">
        <w:rPr>
          <w:rFonts w:ascii="Arial" w:eastAsia="Times New Roman" w:hAnsi="Arial" w:cs="Arial"/>
          <w:sz w:val="18"/>
          <w:szCs w:val="18"/>
        </w:rPr>
        <w:t>422</w:t>
      </w:r>
      <w:r w:rsidRPr="00B636A6">
        <w:rPr>
          <w:rFonts w:ascii="Arial" w:eastAsia="Times New Roman" w:hAnsi="Arial" w:cs="Arial"/>
          <w:b/>
          <w:sz w:val="18"/>
          <w:szCs w:val="18"/>
        </w:rPr>
        <w:t>)</w:t>
      </w:r>
      <w:r w:rsidRPr="00B636A6">
        <w:rPr>
          <w:rFonts w:ascii="Arial" w:eastAsia="Times New Roman" w:hAnsi="Arial" w:cs="Arial"/>
          <w:sz w:val="18"/>
          <w:szCs w:val="18"/>
        </w:rPr>
        <w:t xml:space="preserve"> </w:t>
      </w:r>
      <w:r>
        <w:rPr>
          <w:rFonts w:ascii="Arial" w:eastAsia="Times New Roman" w:hAnsi="Arial" w:cs="Arial"/>
          <w:sz w:val="18"/>
          <w:szCs w:val="18"/>
        </w:rPr>
        <w:t>su iznosili</w:t>
      </w:r>
      <w:r w:rsidRPr="00B636A6">
        <w:rPr>
          <w:rFonts w:ascii="Arial" w:eastAsia="Times New Roman" w:hAnsi="Arial" w:cs="Arial"/>
          <w:sz w:val="18"/>
          <w:szCs w:val="18"/>
        </w:rPr>
        <w:t xml:space="preserve"> 303.321,46 €</w:t>
      </w:r>
      <w:r w:rsidR="0090157F">
        <w:rPr>
          <w:rFonts w:ascii="Arial" w:eastAsia="Times New Roman" w:hAnsi="Arial" w:cs="Arial"/>
          <w:sz w:val="18"/>
          <w:szCs w:val="18"/>
        </w:rPr>
        <w:t xml:space="preserve">, a </w:t>
      </w:r>
      <w:r w:rsidR="0090157F" w:rsidRPr="0090157F">
        <w:rPr>
          <w:rFonts w:ascii="Arial" w:eastAsia="Times New Roman" w:hAnsi="Arial" w:cs="Arial"/>
          <w:sz w:val="18"/>
          <w:szCs w:val="18"/>
        </w:rPr>
        <w:t>vrijednosno najznačajniji rashodi su se odnosili na nabavu komunalne opreme (razni kontejneri) 145.050 €, oprema za vanjsko vježbalište u Čilipima (projekt Workout) 22.412,50 €, opremanje ekološkog parka u Pridvorju 15.687,50 € i drugo.</w:t>
      </w:r>
      <w:r w:rsidR="003C33B4">
        <w:rPr>
          <w:rFonts w:ascii="Arial" w:eastAsia="Times New Roman" w:hAnsi="Arial" w:cs="Arial"/>
          <w:sz w:val="18"/>
          <w:szCs w:val="18"/>
        </w:rPr>
        <w:t xml:space="preserve">, </w:t>
      </w:r>
    </w:p>
    <w:p w14:paraId="680B2055" w14:textId="16795C52" w:rsidR="00B636A6" w:rsidRPr="00B636A6" w:rsidRDefault="0090157F" w:rsidP="0090157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8"/>
          <w:szCs w:val="18"/>
        </w:rPr>
      </w:pPr>
      <w:r>
        <w:rPr>
          <w:rFonts w:ascii="Arial" w:eastAsia="Times New Roman" w:hAnsi="Arial" w:cs="Arial"/>
          <w:sz w:val="18"/>
          <w:szCs w:val="18"/>
        </w:rPr>
        <w:t xml:space="preserve">Rashodi za nabavu opreme </w:t>
      </w:r>
      <w:r w:rsidR="003C33B4">
        <w:rPr>
          <w:rFonts w:ascii="Arial" w:eastAsia="Times New Roman" w:hAnsi="Arial" w:cs="Arial"/>
          <w:sz w:val="18"/>
          <w:szCs w:val="18"/>
        </w:rPr>
        <w:t xml:space="preserve">u </w:t>
      </w:r>
      <w:r w:rsidR="003C33B4" w:rsidRPr="0090157F">
        <w:rPr>
          <w:rFonts w:ascii="Arial" w:eastAsia="Times New Roman" w:hAnsi="Arial" w:cs="Arial"/>
          <w:b/>
          <w:bCs/>
          <w:sz w:val="18"/>
          <w:szCs w:val="18"/>
        </w:rPr>
        <w:t>2025</w:t>
      </w:r>
      <w:r w:rsidR="003C33B4">
        <w:rPr>
          <w:rFonts w:ascii="Arial" w:eastAsia="Times New Roman" w:hAnsi="Arial" w:cs="Arial"/>
          <w:sz w:val="18"/>
          <w:szCs w:val="18"/>
        </w:rPr>
        <w:t xml:space="preserve">. godini </w:t>
      </w:r>
      <w:r>
        <w:rPr>
          <w:rFonts w:ascii="Arial" w:eastAsia="Times New Roman" w:hAnsi="Arial" w:cs="Arial"/>
          <w:sz w:val="18"/>
          <w:szCs w:val="18"/>
        </w:rPr>
        <w:t xml:space="preserve">su iznosili </w:t>
      </w:r>
      <w:r w:rsidR="003C33B4">
        <w:rPr>
          <w:rFonts w:ascii="Arial" w:eastAsia="Times New Roman" w:hAnsi="Arial" w:cs="Arial"/>
          <w:sz w:val="18"/>
          <w:szCs w:val="18"/>
        </w:rPr>
        <w:t>715.372,04 €</w:t>
      </w:r>
      <w:r>
        <w:rPr>
          <w:rFonts w:ascii="Arial" w:eastAsia="Times New Roman" w:hAnsi="Arial" w:cs="Arial"/>
          <w:sz w:val="18"/>
          <w:szCs w:val="18"/>
        </w:rPr>
        <w:t xml:space="preserve"> ( vrijednosno najznačajniji su </w:t>
      </w:r>
      <w:r w:rsidRPr="0090157F">
        <w:rPr>
          <w:rFonts w:ascii="Arial" w:eastAsia="Times New Roman" w:hAnsi="Arial" w:cs="Arial"/>
          <w:sz w:val="18"/>
          <w:szCs w:val="18"/>
        </w:rPr>
        <w:t>nabav</w:t>
      </w:r>
      <w:r>
        <w:rPr>
          <w:rFonts w:ascii="Arial" w:eastAsia="Times New Roman" w:hAnsi="Arial" w:cs="Arial"/>
          <w:sz w:val="18"/>
          <w:szCs w:val="18"/>
        </w:rPr>
        <w:t>a</w:t>
      </w:r>
      <w:r w:rsidRPr="0090157F">
        <w:rPr>
          <w:rFonts w:ascii="Arial" w:eastAsia="Times New Roman" w:hAnsi="Arial" w:cs="Arial"/>
          <w:sz w:val="18"/>
          <w:szCs w:val="18"/>
        </w:rPr>
        <w:t xml:space="preserve"> laboratorijske opreme 111.234,28 € (projekt Waterlink – oprema za kontrolu kvalitete vode), nabav</w:t>
      </w:r>
      <w:r>
        <w:rPr>
          <w:rFonts w:ascii="Arial" w:eastAsia="Times New Roman" w:hAnsi="Arial" w:cs="Arial"/>
          <w:sz w:val="18"/>
          <w:szCs w:val="18"/>
        </w:rPr>
        <w:t>a</w:t>
      </w:r>
      <w:r w:rsidRPr="0090157F">
        <w:rPr>
          <w:rFonts w:ascii="Arial" w:eastAsia="Times New Roman" w:hAnsi="Arial" w:cs="Arial"/>
          <w:sz w:val="18"/>
          <w:szCs w:val="18"/>
        </w:rPr>
        <w:t xml:space="preserve"> mjernih i kontrolnih uređaja za kontrolu kvalitete ulja i kontrolu kvalitete vina, oprema za mjerenje mutnoće i protoka vode (projekt Waterlink i projekt Crossmart) u iznosu 329.594,34 €, nabava pametnih lovki za insekte 4.937,50 €, te opremanje radnog prostora u centru za ruralni razvoj (prostor za kontrolu kvalitete ulja i vina) u iznosu 13.597,50 €, opremanje dječjih igrališta 63.030 €, kamere za nadzor prometa 18.180 €, te polupodzemni spremnici za otpad 72.187,50 €</w:t>
      </w:r>
      <w:r>
        <w:rPr>
          <w:rFonts w:ascii="Arial" w:eastAsia="Times New Roman" w:hAnsi="Arial" w:cs="Arial"/>
          <w:sz w:val="18"/>
          <w:szCs w:val="18"/>
        </w:rPr>
        <w:t>)</w:t>
      </w:r>
    </w:p>
    <w:p w14:paraId="0C809546" w14:textId="77777777" w:rsidR="0090157F" w:rsidRDefault="0090157F" w:rsidP="00B32C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color w:val="004E9A"/>
        </w:rPr>
      </w:pPr>
    </w:p>
    <w:p w14:paraId="7F1A0E7C" w14:textId="7CDE920B" w:rsidR="00B32CDB" w:rsidRPr="00B32CDB" w:rsidRDefault="00B32CDB" w:rsidP="00B32C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color w:val="004E9A"/>
        </w:rPr>
      </w:pPr>
      <w:r w:rsidRPr="00B32CDB">
        <w:rPr>
          <w:rFonts w:ascii="Arial" w:eastAsia="Times New Roman" w:hAnsi="Arial" w:cs="Arial"/>
          <w:color w:val="004E9A"/>
        </w:rPr>
        <w:t>Rashodi Općine za nabavu opreme</w:t>
      </w:r>
      <w:r w:rsidR="00B636A6">
        <w:rPr>
          <w:rFonts w:ascii="Arial" w:eastAsia="Times New Roman" w:hAnsi="Arial" w:cs="Arial"/>
          <w:color w:val="004E9A"/>
        </w:rPr>
        <w:t xml:space="preserve"> u 20</w:t>
      </w:r>
      <w:r w:rsidR="0090157F">
        <w:rPr>
          <w:rFonts w:ascii="Arial" w:eastAsia="Times New Roman" w:hAnsi="Arial" w:cs="Arial"/>
          <w:color w:val="004E9A"/>
        </w:rPr>
        <w:t>26</w:t>
      </w:r>
      <w:r w:rsidR="00B636A6">
        <w:rPr>
          <w:rFonts w:ascii="Arial" w:eastAsia="Times New Roman" w:hAnsi="Arial" w:cs="Arial"/>
          <w:color w:val="004E9A"/>
        </w:rPr>
        <w:t>.</w:t>
      </w:r>
      <w:r w:rsidRPr="00B32CDB">
        <w:rPr>
          <w:rFonts w:ascii="Arial" w:eastAsia="Times New Roman" w:hAnsi="Arial" w:cs="Arial"/>
          <w:color w:val="004E9A"/>
        </w:rPr>
        <w:t xml:space="preserve"> iznose </w:t>
      </w:r>
      <w:bookmarkStart w:id="244" w:name="_Hlk200541904"/>
      <w:bookmarkStart w:id="245" w:name="_Hlk240122186"/>
      <w:r w:rsidR="0090157F">
        <w:rPr>
          <w:rFonts w:ascii="Arial" w:eastAsia="Times New Roman" w:hAnsi="Arial" w:cs="Arial"/>
          <w:color w:val="004E9A"/>
        </w:rPr>
        <w:t>199.272,34</w:t>
      </w:r>
      <w:r w:rsidRPr="00B32CDB">
        <w:rPr>
          <w:rFonts w:ascii="Arial" w:eastAsia="Times New Roman" w:hAnsi="Arial" w:cs="Arial"/>
          <w:color w:val="004E9A"/>
        </w:rPr>
        <w:t xml:space="preserve"> </w:t>
      </w:r>
      <w:bookmarkEnd w:id="244"/>
      <w:r w:rsidRPr="00B32CDB">
        <w:rPr>
          <w:rFonts w:ascii="Arial" w:eastAsia="Times New Roman" w:hAnsi="Arial" w:cs="Arial"/>
          <w:color w:val="004E9A"/>
        </w:rPr>
        <w:t xml:space="preserve">€, a rashodi proračunskih korisnika iznose </w:t>
      </w:r>
      <w:bookmarkStart w:id="246" w:name="_Hlk200541911"/>
      <w:r w:rsidR="00A92B05">
        <w:rPr>
          <w:rFonts w:ascii="Arial" w:eastAsia="Times New Roman" w:hAnsi="Arial" w:cs="Arial"/>
          <w:color w:val="004E9A"/>
        </w:rPr>
        <w:t>20.446,97</w:t>
      </w:r>
      <w:r w:rsidRPr="00B32CDB">
        <w:rPr>
          <w:rFonts w:ascii="Arial" w:eastAsia="Times New Roman" w:hAnsi="Arial" w:cs="Arial"/>
          <w:color w:val="004E9A"/>
        </w:rPr>
        <w:t xml:space="preserve"> </w:t>
      </w:r>
      <w:bookmarkEnd w:id="246"/>
      <w:r w:rsidRPr="00B32CDB">
        <w:rPr>
          <w:rFonts w:ascii="Arial" w:eastAsia="Times New Roman" w:hAnsi="Arial" w:cs="Arial"/>
          <w:color w:val="004E9A"/>
        </w:rPr>
        <w:t>€.</w:t>
      </w:r>
      <w:bookmarkEnd w:id="245"/>
    </w:p>
    <w:p w14:paraId="575804FE" w14:textId="77777777" w:rsidR="00B32CDB" w:rsidRPr="00A432E1" w:rsidRDefault="00B32CDB" w:rsidP="00A432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color w:val="EE0000"/>
          <w:lang w:eastAsia="en-US"/>
        </w:rPr>
      </w:pPr>
    </w:p>
    <w:p w14:paraId="5C75A776" w14:textId="63EE7C94" w:rsidR="00A432E1" w:rsidRPr="00880D4C" w:rsidRDefault="00A432E1" w:rsidP="00A432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bookmarkStart w:id="247" w:name="_Hlk230350409"/>
      <w:r w:rsidRPr="00880D4C">
        <w:rPr>
          <w:rFonts w:ascii="Arial" w:hAnsi="Arial" w:cs="Arial"/>
        </w:rPr>
        <w:t xml:space="preserve">U tekućoj godini rashodi Općine za nabavu opreme se najvećim dijelom odnose </w:t>
      </w:r>
      <w:bookmarkStart w:id="248" w:name="_Hlk240126674"/>
      <w:r w:rsidRPr="00880D4C">
        <w:rPr>
          <w:rFonts w:ascii="Arial" w:hAnsi="Arial" w:cs="Arial"/>
        </w:rPr>
        <w:t xml:space="preserve">na </w:t>
      </w:r>
      <w:r w:rsidR="00A92B05">
        <w:rPr>
          <w:rFonts w:ascii="Arial" w:hAnsi="Arial" w:cs="Arial"/>
        </w:rPr>
        <w:t xml:space="preserve">nabavu kardiološkog ultrazvučnog aparata 62.987,50 €, nabavu opreme za sportsku dvoranu osnovne škole 122.304,38 €, </w:t>
      </w:r>
      <w:r w:rsidRPr="00880D4C">
        <w:rPr>
          <w:rFonts w:ascii="Arial" w:hAnsi="Arial" w:cs="Arial"/>
        </w:rPr>
        <w:t xml:space="preserve">nabavu računalne opreme u iznosu </w:t>
      </w:r>
      <w:r w:rsidR="001A6F4F">
        <w:rPr>
          <w:rFonts w:ascii="Arial" w:hAnsi="Arial" w:cs="Arial"/>
        </w:rPr>
        <w:t xml:space="preserve">3.791,52 </w:t>
      </w:r>
      <w:r w:rsidRPr="00880D4C">
        <w:rPr>
          <w:rFonts w:ascii="Arial" w:hAnsi="Arial" w:cs="Arial"/>
        </w:rPr>
        <w:t>€, drug</w:t>
      </w:r>
      <w:r w:rsidR="00C91BE7">
        <w:rPr>
          <w:rFonts w:ascii="Arial" w:hAnsi="Arial" w:cs="Arial"/>
        </w:rPr>
        <w:t>og uredskog namještaja</w:t>
      </w:r>
      <w:r w:rsidRPr="00880D4C">
        <w:rPr>
          <w:rFonts w:ascii="Arial" w:hAnsi="Arial" w:cs="Arial"/>
        </w:rPr>
        <w:t xml:space="preserve"> </w:t>
      </w:r>
      <w:r w:rsidR="001A6F4F">
        <w:rPr>
          <w:rFonts w:ascii="Arial" w:hAnsi="Arial" w:cs="Arial"/>
        </w:rPr>
        <w:t>1.702,98</w:t>
      </w:r>
      <w:r w:rsidRPr="00880D4C">
        <w:rPr>
          <w:rFonts w:ascii="Arial" w:hAnsi="Arial" w:cs="Arial"/>
        </w:rPr>
        <w:t xml:space="preserve"> €, nabavu klima uređaja </w:t>
      </w:r>
      <w:r w:rsidR="001A6F4F">
        <w:rPr>
          <w:rFonts w:ascii="Arial" w:hAnsi="Arial" w:cs="Arial"/>
        </w:rPr>
        <w:t xml:space="preserve">2.550 </w:t>
      </w:r>
      <w:r w:rsidRPr="00880D4C">
        <w:rPr>
          <w:rFonts w:ascii="Arial" w:hAnsi="Arial" w:cs="Arial"/>
        </w:rPr>
        <w:t xml:space="preserve">€, </w:t>
      </w:r>
      <w:r w:rsidR="001A6F4F">
        <w:rPr>
          <w:rFonts w:ascii="Arial" w:hAnsi="Arial" w:cs="Arial"/>
        </w:rPr>
        <w:t>nabavu opreme za razglas</w:t>
      </w:r>
      <w:r w:rsidRPr="00880D4C">
        <w:rPr>
          <w:rFonts w:ascii="Arial" w:hAnsi="Arial" w:cs="Arial"/>
        </w:rPr>
        <w:t xml:space="preserve"> </w:t>
      </w:r>
      <w:r w:rsidR="001A6F4F">
        <w:rPr>
          <w:rFonts w:ascii="Arial" w:hAnsi="Arial" w:cs="Arial"/>
        </w:rPr>
        <w:t>4.296,92</w:t>
      </w:r>
      <w:r w:rsidRPr="00880D4C">
        <w:rPr>
          <w:rFonts w:ascii="Arial" w:hAnsi="Arial" w:cs="Arial"/>
        </w:rPr>
        <w:t xml:space="preserve"> €, te </w:t>
      </w:r>
      <w:r w:rsidR="001A6F4F">
        <w:rPr>
          <w:rFonts w:ascii="Arial" w:hAnsi="Arial" w:cs="Arial"/>
        </w:rPr>
        <w:t>ugradnja rampi u ulici Tiha 3.437,50</w:t>
      </w:r>
      <w:r w:rsidRPr="00880D4C">
        <w:rPr>
          <w:rFonts w:ascii="Arial" w:hAnsi="Arial" w:cs="Arial"/>
        </w:rPr>
        <w:t xml:space="preserve"> €.</w:t>
      </w:r>
    </w:p>
    <w:bookmarkEnd w:id="247"/>
    <w:bookmarkEnd w:id="248"/>
    <w:p w14:paraId="28A64996" w14:textId="77777777" w:rsidR="00A432E1" w:rsidRPr="00880D4C" w:rsidRDefault="00A432E1" w:rsidP="00A432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rPr>
      </w:pPr>
    </w:p>
    <w:p w14:paraId="0E61D2AA" w14:textId="77777777" w:rsidR="00A432E1" w:rsidRPr="00BB0979" w:rsidRDefault="00A432E1" w:rsidP="00A432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hAnsi="Arial" w:cs="Arial"/>
          <w:bCs/>
        </w:rPr>
      </w:pPr>
      <w:r w:rsidRPr="00BB0979">
        <w:rPr>
          <w:rFonts w:ascii="Arial" w:hAnsi="Arial" w:cs="Arial"/>
          <w:bCs/>
        </w:rPr>
        <w:t>Rashodi proračunskih korisnika za nabavu opreme se odnose na opremanje dječjih skupina, kuhinje dječjeg vrtića i drugo.</w:t>
      </w:r>
    </w:p>
    <w:p w14:paraId="0776C3B5" w14:textId="77777777" w:rsidR="00940D3B" w:rsidRPr="00A432E1" w:rsidRDefault="00940D3B" w:rsidP="00A432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3DFD352A" w14:textId="20CB6FB1" w:rsidR="00F55B17" w:rsidRPr="00A432E1" w:rsidRDefault="00F55B17" w:rsidP="00C175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8"/>
          <w:szCs w:val="18"/>
        </w:rPr>
      </w:pPr>
      <w:bookmarkStart w:id="249" w:name="_Hlk176442320"/>
      <w:bookmarkEnd w:id="235"/>
      <w:r w:rsidRPr="00A432E1">
        <w:rPr>
          <w:rFonts w:ascii="Arial" w:eastAsia="Times New Roman" w:hAnsi="Arial" w:cs="Arial"/>
          <w:sz w:val="18"/>
          <w:szCs w:val="18"/>
        </w:rPr>
        <w:t xml:space="preserve">U </w:t>
      </w:r>
      <w:r w:rsidRPr="00A432E1">
        <w:rPr>
          <w:rFonts w:ascii="Arial" w:eastAsia="Times New Roman" w:hAnsi="Arial" w:cs="Arial"/>
          <w:b/>
          <w:bCs/>
          <w:sz w:val="18"/>
          <w:szCs w:val="18"/>
        </w:rPr>
        <w:t>2024</w:t>
      </w:r>
      <w:r w:rsidRPr="00A432E1">
        <w:rPr>
          <w:rFonts w:ascii="Arial" w:eastAsia="Times New Roman" w:hAnsi="Arial" w:cs="Arial"/>
          <w:sz w:val="18"/>
          <w:szCs w:val="18"/>
        </w:rPr>
        <w:t>. rashodi Općine za nabavu opreme su iznosili 221.939,22 € (od čega se dio odnosi na opremanje ekološkog parka u Pridvorju 15.687,5 € (trimer, agregat, traktorska kosilica, setovi stolova i klupa), traktorska kosilica za uređenje nogometnog igrališta 3.982,66 €, te komunalna oprema (kontejneri razni) 145.050,00 €, oprema za dječja igrališta 8.931,25 €, setovi stolova i klupa za rekreacijsku zonu na Obodu 4.125,00 €, oprema za vanjsko vježbalište u Čilipima (projekt Workout) 22.412,50 €, nabavu glazbene opreme 8.246,42 € (razglasna i druga oprema za kulturna događanja).</w:t>
      </w:r>
    </w:p>
    <w:bookmarkEnd w:id="249"/>
    <w:p w14:paraId="69D48492" w14:textId="77777777" w:rsidR="00F55B17" w:rsidRPr="00A432E1" w:rsidRDefault="00F55B17" w:rsidP="00B54FE6">
      <w:pPr>
        <w:tabs>
          <w:tab w:val="left" w:pos="5670"/>
        </w:tabs>
        <w:overflowPunct w:val="0"/>
        <w:autoSpaceDE w:val="0"/>
        <w:autoSpaceDN w:val="0"/>
        <w:adjustRightInd w:val="0"/>
        <w:spacing w:after="0" w:line="240" w:lineRule="auto"/>
        <w:jc w:val="both"/>
        <w:rPr>
          <w:rFonts w:ascii="Arial" w:eastAsia="Times New Roman" w:hAnsi="Arial" w:cs="Arial"/>
          <w:sz w:val="18"/>
          <w:szCs w:val="18"/>
        </w:rPr>
      </w:pPr>
    </w:p>
    <w:p w14:paraId="17AF12FC" w14:textId="18B48C7C" w:rsidR="009D6C7C" w:rsidRDefault="00A432E1" w:rsidP="00A432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bookmarkStart w:id="250" w:name="_Hlk191836028"/>
      <w:bookmarkStart w:id="251" w:name="_Hlk200542001"/>
      <w:r w:rsidRPr="00A432E1">
        <w:rPr>
          <w:rFonts w:ascii="Arial" w:eastAsia="Times New Roman" w:hAnsi="Arial" w:cs="Arial"/>
          <w:b/>
        </w:rPr>
        <w:t>Rashodi za prijevozna sredstva (</w:t>
      </w:r>
      <w:r w:rsidRPr="00A432E1">
        <w:rPr>
          <w:rFonts w:ascii="Arial" w:eastAsia="Times New Roman" w:hAnsi="Arial" w:cs="Arial"/>
        </w:rPr>
        <w:t>423</w:t>
      </w:r>
      <w:r w:rsidRPr="00A432E1">
        <w:rPr>
          <w:rFonts w:ascii="Arial" w:eastAsia="Times New Roman" w:hAnsi="Arial" w:cs="Arial"/>
          <w:b/>
        </w:rPr>
        <w:t>)</w:t>
      </w:r>
      <w:r w:rsidRPr="00A432E1">
        <w:rPr>
          <w:rFonts w:ascii="Arial" w:eastAsia="Times New Roman" w:hAnsi="Arial" w:cs="Arial"/>
        </w:rPr>
        <w:t xml:space="preserve"> prethodne godine su bili izvršeni u iznosu </w:t>
      </w:r>
      <w:bookmarkStart w:id="252" w:name="_Hlk230351531"/>
      <w:r w:rsidR="009D6C7C">
        <w:rPr>
          <w:rFonts w:ascii="Arial" w:eastAsia="Times New Roman" w:hAnsi="Arial" w:cs="Arial"/>
        </w:rPr>
        <w:t>272.333,75</w:t>
      </w:r>
      <w:r w:rsidRPr="00A432E1">
        <w:rPr>
          <w:rFonts w:ascii="Arial" w:eastAsia="Times New Roman" w:hAnsi="Arial" w:cs="Arial"/>
        </w:rPr>
        <w:t xml:space="preserve"> € </w:t>
      </w:r>
      <w:bookmarkEnd w:id="252"/>
      <w:r w:rsidRPr="00A432E1">
        <w:rPr>
          <w:rFonts w:ascii="Arial" w:eastAsia="Times New Roman" w:hAnsi="Arial" w:cs="Arial"/>
        </w:rPr>
        <w:t>(</w:t>
      </w:r>
      <w:r w:rsidR="00516963" w:rsidRPr="00516963">
        <w:rPr>
          <w:rFonts w:ascii="Arial" w:eastAsia="Times New Roman" w:hAnsi="Arial" w:cs="Arial"/>
        </w:rPr>
        <w:t xml:space="preserve">Općina je nabavila teretno vozilo man s kiperskim sandukom </w:t>
      </w:r>
      <w:r w:rsidR="00516963">
        <w:rPr>
          <w:rFonts w:ascii="Arial" w:eastAsia="Times New Roman" w:hAnsi="Arial" w:cs="Arial"/>
        </w:rPr>
        <w:t xml:space="preserve">- </w:t>
      </w:r>
      <w:r w:rsidR="00516963" w:rsidRPr="00516963">
        <w:rPr>
          <w:rFonts w:ascii="Arial" w:eastAsia="Times New Roman" w:hAnsi="Arial" w:cs="Arial"/>
        </w:rPr>
        <w:t>projekt To 0 waste</w:t>
      </w:r>
      <w:r w:rsidR="00516963">
        <w:rPr>
          <w:rFonts w:ascii="Arial" w:eastAsia="Times New Roman" w:hAnsi="Arial" w:cs="Arial"/>
        </w:rPr>
        <w:t xml:space="preserve">, </w:t>
      </w:r>
      <w:r w:rsidR="00516963" w:rsidRPr="00516963">
        <w:rPr>
          <w:rFonts w:ascii="Arial" w:eastAsia="Times New Roman" w:hAnsi="Arial" w:cs="Arial"/>
        </w:rPr>
        <w:t>koj</w:t>
      </w:r>
      <w:r w:rsidR="00516963">
        <w:rPr>
          <w:rFonts w:ascii="Arial" w:eastAsia="Times New Roman" w:hAnsi="Arial" w:cs="Arial"/>
        </w:rPr>
        <w:t>i</w:t>
      </w:r>
      <w:r w:rsidR="00516963" w:rsidRPr="00516963">
        <w:rPr>
          <w:rFonts w:ascii="Arial" w:eastAsia="Times New Roman" w:hAnsi="Arial" w:cs="Arial"/>
        </w:rPr>
        <w:t xml:space="preserve"> je dala na korištenje društvu u vlasništvu Općine, Čistoća i zelenilo Konavle d.o.o.</w:t>
      </w:r>
    </w:p>
    <w:p w14:paraId="40677961" w14:textId="2BC9106F" w:rsidR="009D6C7C" w:rsidRDefault="00516963" w:rsidP="00A432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Pr>
          <w:rFonts w:ascii="Arial" w:eastAsia="Times New Roman" w:hAnsi="Arial" w:cs="Arial"/>
        </w:rPr>
        <w:t xml:space="preserve">U tekućoj 2026. godini nema ovih rashoda. </w:t>
      </w:r>
    </w:p>
    <w:p w14:paraId="12DF66F9" w14:textId="77777777" w:rsidR="00516963" w:rsidRDefault="00516963" w:rsidP="00A432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7245ED47" w14:textId="6E18029D" w:rsidR="000C5DE6" w:rsidRDefault="00F55B17" w:rsidP="00C175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8"/>
          <w:szCs w:val="18"/>
        </w:rPr>
      </w:pPr>
      <w:bookmarkStart w:id="253" w:name="_Hlk145942485"/>
      <w:bookmarkEnd w:id="236"/>
      <w:bookmarkEnd w:id="250"/>
      <w:bookmarkEnd w:id="251"/>
      <w:r w:rsidRPr="00A432E1">
        <w:rPr>
          <w:rFonts w:ascii="Arial" w:eastAsia="Times New Roman" w:hAnsi="Arial" w:cs="Arial"/>
          <w:sz w:val="18"/>
          <w:szCs w:val="18"/>
        </w:rPr>
        <w:t xml:space="preserve">U </w:t>
      </w:r>
      <w:r w:rsidRPr="00A432E1">
        <w:rPr>
          <w:rFonts w:ascii="Arial" w:eastAsia="Times New Roman" w:hAnsi="Arial" w:cs="Arial"/>
          <w:b/>
          <w:bCs/>
          <w:sz w:val="18"/>
          <w:szCs w:val="18"/>
        </w:rPr>
        <w:t>2024</w:t>
      </w:r>
      <w:r w:rsidRPr="00A432E1">
        <w:rPr>
          <w:rFonts w:ascii="Arial" w:eastAsia="Times New Roman" w:hAnsi="Arial" w:cs="Arial"/>
          <w:sz w:val="18"/>
          <w:szCs w:val="18"/>
        </w:rPr>
        <w:t xml:space="preserve">. godini </w:t>
      </w:r>
      <w:r w:rsidR="00C50A9B" w:rsidRPr="00A432E1">
        <w:rPr>
          <w:rFonts w:ascii="Arial" w:eastAsia="Times New Roman" w:hAnsi="Arial" w:cs="Arial"/>
          <w:sz w:val="18"/>
          <w:szCs w:val="18"/>
        </w:rPr>
        <w:t xml:space="preserve">su </w:t>
      </w:r>
      <w:r w:rsidRPr="00A432E1">
        <w:rPr>
          <w:rFonts w:ascii="Arial" w:eastAsia="Times New Roman" w:hAnsi="Arial" w:cs="Arial"/>
          <w:sz w:val="18"/>
          <w:szCs w:val="18"/>
        </w:rPr>
        <w:t xml:space="preserve">izvršeni </w:t>
      </w:r>
      <w:r w:rsidR="00E76F2C">
        <w:rPr>
          <w:rFonts w:ascii="Arial" w:eastAsia="Times New Roman" w:hAnsi="Arial" w:cs="Arial"/>
          <w:sz w:val="18"/>
          <w:szCs w:val="18"/>
        </w:rPr>
        <w:t xml:space="preserve">rashodi za nabavu prijevoznih sredstava </w:t>
      </w:r>
      <w:r w:rsidRPr="00A432E1">
        <w:rPr>
          <w:rFonts w:ascii="Arial" w:eastAsia="Times New Roman" w:hAnsi="Arial" w:cs="Arial"/>
          <w:sz w:val="18"/>
          <w:szCs w:val="18"/>
        </w:rPr>
        <w:t>u iznosu 229.125 €</w:t>
      </w:r>
      <w:r w:rsidR="00C50A9B" w:rsidRPr="00A432E1">
        <w:rPr>
          <w:rFonts w:ascii="Arial" w:eastAsia="Times New Roman" w:hAnsi="Arial" w:cs="Arial"/>
          <w:sz w:val="18"/>
          <w:szCs w:val="18"/>
        </w:rPr>
        <w:t xml:space="preserve"> (O</w:t>
      </w:r>
      <w:r w:rsidRPr="00A432E1">
        <w:rPr>
          <w:rFonts w:ascii="Arial" w:eastAsia="Times New Roman" w:hAnsi="Arial" w:cs="Arial"/>
          <w:sz w:val="18"/>
          <w:szCs w:val="18"/>
        </w:rPr>
        <w:t>pćin</w:t>
      </w:r>
      <w:r w:rsidR="00C50A9B" w:rsidRPr="00A432E1">
        <w:rPr>
          <w:rFonts w:ascii="Arial" w:eastAsia="Times New Roman" w:hAnsi="Arial" w:cs="Arial"/>
          <w:sz w:val="18"/>
          <w:szCs w:val="18"/>
        </w:rPr>
        <w:t>a</w:t>
      </w:r>
      <w:r w:rsidRPr="00A432E1">
        <w:rPr>
          <w:rFonts w:ascii="Arial" w:eastAsia="Times New Roman" w:hAnsi="Arial" w:cs="Arial"/>
          <w:sz w:val="18"/>
          <w:szCs w:val="18"/>
        </w:rPr>
        <w:t xml:space="preserve"> 204.625 € i dječji vrtić 24.500 €</w:t>
      </w:r>
      <w:r w:rsidR="00C50A9B" w:rsidRPr="00A432E1">
        <w:rPr>
          <w:rFonts w:ascii="Arial" w:eastAsia="Times New Roman" w:hAnsi="Arial" w:cs="Arial"/>
          <w:sz w:val="18"/>
          <w:szCs w:val="18"/>
        </w:rPr>
        <w:t>)</w:t>
      </w:r>
      <w:r w:rsidRPr="00A432E1">
        <w:rPr>
          <w:rFonts w:ascii="Arial" w:eastAsia="Times New Roman" w:hAnsi="Arial" w:cs="Arial"/>
          <w:sz w:val="18"/>
          <w:szCs w:val="18"/>
        </w:rPr>
        <w:t>. Općina je nabavila rabljeno vozilo 11.500 € i vatrogasne auto ljestv</w:t>
      </w:r>
      <w:r w:rsidR="00C50A9B" w:rsidRPr="00A432E1">
        <w:rPr>
          <w:rFonts w:ascii="Arial" w:eastAsia="Times New Roman" w:hAnsi="Arial" w:cs="Arial"/>
          <w:sz w:val="18"/>
          <w:szCs w:val="18"/>
        </w:rPr>
        <w:t>e</w:t>
      </w:r>
      <w:r w:rsidRPr="00A432E1">
        <w:rPr>
          <w:rFonts w:ascii="Arial" w:eastAsia="Times New Roman" w:hAnsi="Arial" w:cs="Arial"/>
          <w:sz w:val="18"/>
          <w:szCs w:val="18"/>
        </w:rPr>
        <w:t xml:space="preserve"> 193.125 € koje je prenijela bez naknade proračunskom korisniku Javnoj vatrogasnoj postrojbi.</w:t>
      </w:r>
    </w:p>
    <w:p w14:paraId="4001B06F" w14:textId="27C31994" w:rsidR="009D6C7C" w:rsidRPr="00A432E1" w:rsidRDefault="009D6C7C" w:rsidP="009D6C7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8"/>
          <w:szCs w:val="18"/>
        </w:rPr>
      </w:pPr>
      <w:r>
        <w:rPr>
          <w:rFonts w:ascii="Arial" w:eastAsia="Times New Roman" w:hAnsi="Arial" w:cs="Arial"/>
          <w:sz w:val="18"/>
          <w:szCs w:val="18"/>
        </w:rPr>
        <w:lastRenderedPageBreak/>
        <w:t xml:space="preserve">U 2025. godini su rashodi na nabavu prijevoznih sredstava bili izvršeni u iznosu 480.430,47 € i odnosili </w:t>
      </w:r>
      <w:r w:rsidR="00516963">
        <w:rPr>
          <w:rFonts w:ascii="Arial" w:eastAsia="Times New Roman" w:hAnsi="Arial" w:cs="Arial"/>
          <w:sz w:val="18"/>
          <w:szCs w:val="18"/>
        </w:rPr>
        <w:t xml:space="preserve">su se na </w:t>
      </w:r>
      <w:r w:rsidRPr="009D6C7C">
        <w:rPr>
          <w:rFonts w:ascii="Arial" w:eastAsia="Times New Roman" w:hAnsi="Arial" w:cs="Arial"/>
          <w:sz w:val="18"/>
          <w:szCs w:val="18"/>
        </w:rPr>
        <w:t>nabavu rabljenog vozila za Općinu u iznosu 3.500 €,</w:t>
      </w:r>
      <w:r w:rsidR="00516963">
        <w:rPr>
          <w:rFonts w:ascii="Arial" w:eastAsia="Times New Roman" w:hAnsi="Arial" w:cs="Arial"/>
          <w:sz w:val="18"/>
          <w:szCs w:val="18"/>
        </w:rPr>
        <w:t xml:space="preserve"> </w:t>
      </w:r>
      <w:r w:rsidRPr="009D6C7C">
        <w:rPr>
          <w:rFonts w:ascii="Arial" w:eastAsia="Times New Roman" w:hAnsi="Arial" w:cs="Arial"/>
          <w:sz w:val="18"/>
          <w:szCs w:val="18"/>
        </w:rPr>
        <w:t>nabavu teretnog vozila s kiperskim sandukom i dizalicom 272.333,75 € (sufinanciranje iz projekta To 0 waste),</w:t>
      </w:r>
      <w:r w:rsidR="00516963">
        <w:rPr>
          <w:rFonts w:ascii="Arial" w:eastAsia="Times New Roman" w:hAnsi="Arial" w:cs="Arial"/>
          <w:sz w:val="18"/>
          <w:szCs w:val="18"/>
        </w:rPr>
        <w:t xml:space="preserve"> </w:t>
      </w:r>
      <w:r w:rsidRPr="009D6C7C">
        <w:rPr>
          <w:rFonts w:ascii="Arial" w:eastAsia="Times New Roman" w:hAnsi="Arial" w:cs="Arial"/>
          <w:sz w:val="18"/>
          <w:szCs w:val="18"/>
        </w:rPr>
        <w:t>nabavu specijaliziranog električnog komunalnog vozila u iznosu 141.875 € (sufinanciranje iz projekta To 0 waste),</w:t>
      </w:r>
      <w:r w:rsidR="00516963">
        <w:rPr>
          <w:rFonts w:ascii="Arial" w:eastAsia="Times New Roman" w:hAnsi="Arial" w:cs="Arial"/>
          <w:sz w:val="18"/>
          <w:szCs w:val="18"/>
        </w:rPr>
        <w:t xml:space="preserve"> </w:t>
      </w:r>
      <w:r w:rsidRPr="009D6C7C">
        <w:rPr>
          <w:rFonts w:ascii="Arial" w:eastAsia="Times New Roman" w:hAnsi="Arial" w:cs="Arial"/>
          <w:sz w:val="18"/>
          <w:szCs w:val="18"/>
        </w:rPr>
        <w:t>nabavu vozila za terenski rad i obilazak crpnih stanica, te prikupljanje uzoraka za kontrolu kvalitete vode 49.762,72 € (sufinancirano iz projekt Waterlink),</w:t>
      </w:r>
      <w:r w:rsidR="00516963">
        <w:rPr>
          <w:rFonts w:ascii="Arial" w:eastAsia="Times New Roman" w:hAnsi="Arial" w:cs="Arial"/>
          <w:sz w:val="18"/>
          <w:szCs w:val="18"/>
        </w:rPr>
        <w:t xml:space="preserve"> </w:t>
      </w:r>
      <w:r w:rsidRPr="009D6C7C">
        <w:rPr>
          <w:rFonts w:ascii="Arial" w:eastAsia="Times New Roman" w:hAnsi="Arial" w:cs="Arial"/>
          <w:sz w:val="18"/>
          <w:szCs w:val="18"/>
        </w:rPr>
        <w:t xml:space="preserve"> nabava četverocikla za potrebe nogometnog kluba 6.595 €,</w:t>
      </w:r>
      <w:r w:rsidR="00516963">
        <w:rPr>
          <w:rFonts w:ascii="Arial" w:eastAsia="Times New Roman" w:hAnsi="Arial" w:cs="Arial"/>
          <w:sz w:val="18"/>
          <w:szCs w:val="18"/>
        </w:rPr>
        <w:t xml:space="preserve"> </w:t>
      </w:r>
      <w:r w:rsidRPr="009D6C7C">
        <w:rPr>
          <w:rFonts w:ascii="Arial" w:eastAsia="Times New Roman" w:hAnsi="Arial" w:cs="Arial"/>
          <w:sz w:val="18"/>
          <w:szCs w:val="18"/>
        </w:rPr>
        <w:t>nabavu drona u iznosu 6.000 € (za nadzor i potrebe poljoprivrednika, projekt Crossmart).</w:t>
      </w:r>
    </w:p>
    <w:p w14:paraId="7FACAC48" w14:textId="77777777" w:rsidR="000C5DE6" w:rsidRPr="00991334" w:rsidRDefault="000C5DE6" w:rsidP="000C5DE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4"/>
          <w:szCs w:val="14"/>
        </w:rPr>
      </w:pPr>
    </w:p>
    <w:bookmarkEnd w:id="253"/>
    <w:p w14:paraId="47CACAC6" w14:textId="31131607" w:rsidR="00A432E1" w:rsidRPr="009F1C9B" w:rsidRDefault="00A432E1" w:rsidP="00A432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A432E1">
        <w:rPr>
          <w:rFonts w:ascii="Arial" w:eastAsia="Times New Roman" w:hAnsi="Arial" w:cs="Arial"/>
          <w:b/>
        </w:rPr>
        <w:t>Rashodi za nabavu knjiga, umjetničkih dijela i ostalih izložbenih vrijednosti (</w:t>
      </w:r>
      <w:r w:rsidRPr="00A432E1">
        <w:rPr>
          <w:rFonts w:ascii="Arial" w:eastAsia="Times New Roman" w:hAnsi="Arial" w:cs="Arial"/>
        </w:rPr>
        <w:t xml:space="preserve">424) su izvršeni u iznosu </w:t>
      </w:r>
      <w:r w:rsidR="00516963">
        <w:rPr>
          <w:rFonts w:ascii="Arial" w:eastAsia="Times New Roman" w:hAnsi="Arial" w:cs="Arial"/>
        </w:rPr>
        <w:t>450</w:t>
      </w:r>
      <w:r w:rsidRPr="00A432E1">
        <w:rPr>
          <w:rFonts w:ascii="Arial" w:eastAsia="Times New Roman" w:hAnsi="Arial" w:cs="Arial"/>
        </w:rPr>
        <w:t xml:space="preserve"> € što je za </w:t>
      </w:r>
      <w:r w:rsidR="00516963">
        <w:rPr>
          <w:rFonts w:ascii="Arial" w:eastAsia="Times New Roman" w:hAnsi="Arial" w:cs="Arial"/>
        </w:rPr>
        <w:t>19.730</w:t>
      </w:r>
      <w:r w:rsidRPr="00A432E1">
        <w:rPr>
          <w:rFonts w:ascii="Arial" w:eastAsia="Times New Roman" w:hAnsi="Arial" w:cs="Arial"/>
        </w:rPr>
        <w:t xml:space="preserve"> € više nego prethodne godine. Ovi rashodi se u cijelosti odnose na proračunskog korisnika (ustanova u kulturi, otkup izložbenih predmeta i kupnja slike Vlaha Bukovca). </w:t>
      </w:r>
      <w:r w:rsidRPr="009F1C9B">
        <w:rPr>
          <w:rFonts w:ascii="Arial" w:eastAsia="Times New Roman" w:hAnsi="Arial" w:cs="Arial"/>
        </w:rPr>
        <w:t xml:space="preserve">Prethodne godine ovi rashodi su iznosili </w:t>
      </w:r>
      <w:r w:rsidR="00D77C9D" w:rsidRPr="009F1C9B">
        <w:rPr>
          <w:rFonts w:ascii="Arial" w:eastAsia="Times New Roman" w:hAnsi="Arial" w:cs="Arial"/>
        </w:rPr>
        <w:t>20.180</w:t>
      </w:r>
      <w:r w:rsidRPr="009F1C9B">
        <w:rPr>
          <w:rFonts w:ascii="Arial" w:eastAsia="Times New Roman" w:hAnsi="Arial" w:cs="Arial"/>
        </w:rPr>
        <w:t xml:space="preserve"> € (također ustanova u kulturi). </w:t>
      </w:r>
    </w:p>
    <w:p w14:paraId="31E917D3" w14:textId="77777777" w:rsidR="00A432E1" w:rsidRPr="009F1C9B" w:rsidRDefault="00A432E1" w:rsidP="00A432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rPr>
      </w:pPr>
      <w:bookmarkStart w:id="254" w:name="_Hlk207636492"/>
    </w:p>
    <w:p w14:paraId="5643D3B7" w14:textId="5D967495" w:rsidR="00A432E1" w:rsidRPr="009F1C9B" w:rsidRDefault="00A432E1" w:rsidP="00A432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r w:rsidRPr="009F1C9B">
        <w:rPr>
          <w:rFonts w:ascii="Arial" w:eastAsia="Times New Roman" w:hAnsi="Arial" w:cs="Arial"/>
          <w:b/>
          <w:bCs/>
        </w:rPr>
        <w:t>Rashodi za nematerijalnu proizvedenu imovinu</w:t>
      </w:r>
      <w:r w:rsidRPr="009F1C9B">
        <w:rPr>
          <w:rFonts w:ascii="Arial" w:eastAsia="Times New Roman" w:hAnsi="Arial" w:cs="Arial"/>
        </w:rPr>
        <w:t xml:space="preserve"> (426) su izvršeni u iznosu </w:t>
      </w:r>
      <w:bookmarkStart w:id="255" w:name="_Hlk230352114"/>
      <w:bookmarkStart w:id="256" w:name="_Hlk240126756"/>
      <w:r w:rsidR="00D77C9D" w:rsidRPr="009F1C9B">
        <w:rPr>
          <w:rFonts w:ascii="Arial" w:eastAsia="Times New Roman" w:hAnsi="Arial" w:cs="Arial"/>
        </w:rPr>
        <w:t>126.631,17</w:t>
      </w:r>
      <w:r w:rsidRPr="009F1C9B">
        <w:rPr>
          <w:rFonts w:ascii="Arial" w:eastAsia="Times New Roman" w:hAnsi="Arial" w:cs="Arial"/>
        </w:rPr>
        <w:t xml:space="preserve"> € što je za </w:t>
      </w:r>
      <w:r w:rsidR="00D77C9D" w:rsidRPr="009F1C9B">
        <w:rPr>
          <w:rFonts w:ascii="Arial" w:eastAsia="Times New Roman" w:hAnsi="Arial" w:cs="Arial"/>
        </w:rPr>
        <w:t>37.649,23</w:t>
      </w:r>
      <w:r w:rsidRPr="009F1C9B">
        <w:rPr>
          <w:rFonts w:ascii="Arial" w:eastAsia="Times New Roman" w:hAnsi="Arial" w:cs="Arial"/>
        </w:rPr>
        <w:t xml:space="preserve"> € ili </w:t>
      </w:r>
      <w:r w:rsidR="00D77C9D" w:rsidRPr="009F1C9B">
        <w:rPr>
          <w:rFonts w:ascii="Arial" w:eastAsia="Times New Roman" w:hAnsi="Arial" w:cs="Arial"/>
        </w:rPr>
        <w:t>42,3</w:t>
      </w:r>
      <w:r w:rsidRPr="009F1C9B">
        <w:rPr>
          <w:rFonts w:ascii="Arial" w:eastAsia="Times New Roman" w:hAnsi="Arial" w:cs="Arial"/>
        </w:rPr>
        <w:t xml:space="preserve">% više </w:t>
      </w:r>
      <w:bookmarkEnd w:id="255"/>
      <w:r w:rsidRPr="009F1C9B">
        <w:rPr>
          <w:rFonts w:ascii="Arial" w:eastAsia="Times New Roman" w:hAnsi="Arial" w:cs="Arial"/>
        </w:rPr>
        <w:t xml:space="preserve">u odnosu na izvještajno razdoblje prethodne godine kada su ovi rashodi iznosili </w:t>
      </w:r>
      <w:r w:rsidR="00D77C9D" w:rsidRPr="009F1C9B">
        <w:rPr>
          <w:rFonts w:ascii="Arial" w:eastAsia="Times New Roman" w:hAnsi="Arial" w:cs="Arial"/>
        </w:rPr>
        <w:t>88.981,94</w:t>
      </w:r>
      <w:r w:rsidRPr="009F1C9B">
        <w:rPr>
          <w:rFonts w:ascii="Arial" w:eastAsia="Times New Roman" w:hAnsi="Arial" w:cs="Arial"/>
        </w:rPr>
        <w:t xml:space="preserve"> €. </w:t>
      </w:r>
      <w:bookmarkEnd w:id="256"/>
      <w:r w:rsidRPr="009F1C9B">
        <w:rPr>
          <w:rFonts w:ascii="Arial" w:eastAsia="Times New Roman" w:hAnsi="Arial" w:cs="Arial"/>
        </w:rPr>
        <w:t xml:space="preserve">Ovi rashodi </w:t>
      </w:r>
      <w:r w:rsidR="00D77C9D" w:rsidRPr="009F1C9B">
        <w:rPr>
          <w:rFonts w:ascii="Arial" w:eastAsia="Times New Roman" w:hAnsi="Arial" w:cs="Arial"/>
        </w:rPr>
        <w:t xml:space="preserve">u tekućoj godini </w:t>
      </w:r>
      <w:r w:rsidRPr="009F1C9B">
        <w:rPr>
          <w:rFonts w:ascii="Arial" w:eastAsia="Times New Roman" w:hAnsi="Arial" w:cs="Arial"/>
        </w:rPr>
        <w:t xml:space="preserve">se odnose </w:t>
      </w:r>
      <w:r w:rsidR="00D77C9D" w:rsidRPr="009F1C9B">
        <w:rPr>
          <w:rFonts w:ascii="Arial" w:eastAsia="Times New Roman" w:hAnsi="Arial" w:cs="Arial"/>
        </w:rPr>
        <w:t xml:space="preserve">u cijelosti </w:t>
      </w:r>
      <w:r w:rsidRPr="009F1C9B">
        <w:rPr>
          <w:rFonts w:ascii="Arial" w:eastAsia="Times New Roman" w:hAnsi="Arial" w:cs="Arial"/>
        </w:rPr>
        <w:t>na Općinu</w:t>
      </w:r>
      <w:r w:rsidR="00D77C9D" w:rsidRPr="009F1C9B">
        <w:rPr>
          <w:rFonts w:ascii="Arial" w:eastAsia="Times New Roman" w:hAnsi="Arial" w:cs="Arial"/>
        </w:rPr>
        <w:t xml:space="preserve">, a odnose se </w:t>
      </w:r>
      <w:r w:rsidRPr="009F1C9B">
        <w:rPr>
          <w:rFonts w:ascii="Arial" w:eastAsia="Times New Roman" w:hAnsi="Arial" w:cs="Arial"/>
        </w:rPr>
        <w:t>na:</w:t>
      </w:r>
    </w:p>
    <w:p w14:paraId="031DFA10" w14:textId="77777777" w:rsidR="00A432E1" w:rsidRPr="009F1C9B" w:rsidRDefault="00A432E1" w:rsidP="00E76F2C">
      <w:pPr>
        <w:numPr>
          <w:ilvl w:val="0"/>
          <w:numId w:val="5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hanging="567"/>
        <w:jc w:val="both"/>
        <w:rPr>
          <w:rFonts w:ascii="Arial" w:eastAsia="Times New Roman" w:hAnsi="Arial" w:cs="Arial"/>
        </w:rPr>
      </w:pPr>
      <w:bookmarkStart w:id="257" w:name="_Hlk5488416"/>
      <w:bookmarkStart w:id="258" w:name="_Hlk230352173"/>
      <w:r w:rsidRPr="009F1C9B">
        <w:rPr>
          <w:rFonts w:ascii="Arial" w:eastAsia="Times New Roman" w:hAnsi="Arial" w:cs="Arial"/>
        </w:rPr>
        <w:t>izradu projektne dokumentacije (4263) i to:</w:t>
      </w:r>
    </w:p>
    <w:p w14:paraId="300EDE7A" w14:textId="40877435" w:rsidR="00A432E1" w:rsidRPr="009F1C9B" w:rsidRDefault="00A432E1" w:rsidP="00E76F2C">
      <w:pPr>
        <w:numPr>
          <w:ilvl w:val="1"/>
          <w:numId w:val="5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hanging="720"/>
        <w:jc w:val="both"/>
        <w:rPr>
          <w:rFonts w:ascii="Arial" w:eastAsia="Times New Roman" w:hAnsi="Arial" w:cs="Arial"/>
        </w:rPr>
      </w:pPr>
      <w:r w:rsidRPr="009F1C9B">
        <w:rPr>
          <w:rFonts w:ascii="Arial" w:eastAsia="Times New Roman" w:hAnsi="Arial" w:cs="Arial"/>
        </w:rPr>
        <w:t xml:space="preserve">izrada izmjena i dopuna </w:t>
      </w:r>
      <w:bookmarkStart w:id="259" w:name="_Hlk159999748"/>
      <w:r w:rsidR="006A05FE" w:rsidRPr="009F1C9B">
        <w:rPr>
          <w:rFonts w:ascii="Arial" w:eastAsia="Times New Roman" w:hAnsi="Arial" w:cs="Arial"/>
        </w:rPr>
        <w:t>prostornog</w:t>
      </w:r>
      <w:r w:rsidRPr="009F1C9B">
        <w:rPr>
          <w:rFonts w:ascii="Arial" w:eastAsia="Times New Roman" w:hAnsi="Arial" w:cs="Arial"/>
        </w:rPr>
        <w:t xml:space="preserve"> plana u iznosu </w:t>
      </w:r>
      <w:bookmarkEnd w:id="259"/>
      <w:r w:rsidR="006A05FE" w:rsidRPr="009F1C9B">
        <w:rPr>
          <w:rFonts w:ascii="Arial" w:eastAsia="Times New Roman" w:hAnsi="Arial" w:cs="Arial"/>
        </w:rPr>
        <w:t>4.29</w:t>
      </w:r>
      <w:r w:rsidR="00001732" w:rsidRPr="009F1C9B">
        <w:rPr>
          <w:rFonts w:ascii="Arial" w:eastAsia="Times New Roman" w:hAnsi="Arial" w:cs="Arial"/>
        </w:rPr>
        <w:t>6</w:t>
      </w:r>
      <w:r w:rsidR="006A05FE" w:rsidRPr="009F1C9B">
        <w:rPr>
          <w:rFonts w:ascii="Arial" w:eastAsia="Times New Roman" w:hAnsi="Arial" w:cs="Arial"/>
        </w:rPr>
        <w:t>,</w:t>
      </w:r>
      <w:r w:rsidR="009F1C9B" w:rsidRPr="009F1C9B">
        <w:rPr>
          <w:rFonts w:ascii="Arial" w:eastAsia="Times New Roman" w:hAnsi="Arial" w:cs="Arial"/>
        </w:rPr>
        <w:t>92</w:t>
      </w:r>
      <w:r w:rsidRPr="009F1C9B">
        <w:rPr>
          <w:rFonts w:ascii="Arial" w:eastAsia="Times New Roman" w:hAnsi="Arial" w:cs="Arial"/>
        </w:rPr>
        <w:t xml:space="preserve"> €, </w:t>
      </w:r>
    </w:p>
    <w:p w14:paraId="4579BDAC" w14:textId="3483E0A0" w:rsidR="00A432E1" w:rsidRPr="009F1C9B" w:rsidRDefault="00A432E1" w:rsidP="00E76F2C">
      <w:pPr>
        <w:numPr>
          <w:ilvl w:val="1"/>
          <w:numId w:val="5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1134" w:hanging="414"/>
        <w:jc w:val="both"/>
        <w:rPr>
          <w:rFonts w:ascii="Arial" w:eastAsia="Times New Roman" w:hAnsi="Arial" w:cs="Arial"/>
        </w:rPr>
      </w:pPr>
      <w:r w:rsidRPr="009F1C9B">
        <w:rPr>
          <w:rFonts w:ascii="Arial" w:eastAsia="Times New Roman" w:hAnsi="Arial" w:cs="Arial"/>
        </w:rPr>
        <w:t>izrad</w:t>
      </w:r>
      <w:r w:rsidR="00741DCF" w:rsidRPr="009F1C9B">
        <w:rPr>
          <w:rFonts w:ascii="Arial" w:eastAsia="Times New Roman" w:hAnsi="Arial" w:cs="Arial"/>
        </w:rPr>
        <w:t>a</w:t>
      </w:r>
      <w:r w:rsidR="006A05FE" w:rsidRPr="009F1C9B">
        <w:rPr>
          <w:rFonts w:ascii="Arial" w:eastAsia="Times New Roman" w:hAnsi="Arial" w:cs="Arial"/>
        </w:rPr>
        <w:t xml:space="preserve"> projekta za uređenj</w:t>
      </w:r>
      <w:r w:rsidR="00001732" w:rsidRPr="009F1C9B">
        <w:rPr>
          <w:rFonts w:ascii="Arial" w:eastAsia="Times New Roman" w:hAnsi="Arial" w:cs="Arial"/>
        </w:rPr>
        <w:t>e</w:t>
      </w:r>
      <w:r w:rsidR="006A05FE" w:rsidRPr="009F1C9B">
        <w:rPr>
          <w:rFonts w:ascii="Arial" w:eastAsia="Times New Roman" w:hAnsi="Arial" w:cs="Arial"/>
        </w:rPr>
        <w:t xml:space="preserve"> gradske plaže u Cavtatu 16.250 €,</w:t>
      </w:r>
      <w:r w:rsidRPr="009F1C9B">
        <w:rPr>
          <w:rFonts w:ascii="Arial" w:eastAsia="Times New Roman" w:hAnsi="Arial" w:cs="Arial"/>
        </w:rPr>
        <w:t xml:space="preserve"> </w:t>
      </w:r>
      <w:r w:rsidR="006A05FE" w:rsidRPr="009F1C9B">
        <w:rPr>
          <w:rFonts w:ascii="Arial" w:eastAsia="Times New Roman" w:hAnsi="Arial" w:cs="Arial"/>
        </w:rPr>
        <w:t xml:space="preserve">izrada projekta </w:t>
      </w:r>
      <w:r w:rsidR="00001732" w:rsidRPr="009F1C9B">
        <w:rPr>
          <w:rFonts w:ascii="Arial" w:eastAsia="Times New Roman" w:hAnsi="Arial" w:cs="Arial"/>
        </w:rPr>
        <w:t xml:space="preserve">uređenja šetnice oko poluotoka Rat i dijela rive, te parka obitelji Račić u okviru projekta Zelena mreža 23.000 €, </w:t>
      </w:r>
      <w:r w:rsidRPr="009F1C9B">
        <w:rPr>
          <w:rFonts w:ascii="Arial" w:eastAsia="Times New Roman" w:hAnsi="Arial" w:cs="Arial"/>
        </w:rPr>
        <w:t>projektne dokumentacije za rekonstru</w:t>
      </w:r>
      <w:bookmarkStart w:id="260" w:name="_Hlk159999954"/>
      <w:r w:rsidRPr="009F1C9B">
        <w:rPr>
          <w:rFonts w:ascii="Arial" w:eastAsia="Times New Roman" w:hAnsi="Arial" w:cs="Arial"/>
        </w:rPr>
        <w:t xml:space="preserve">kciju doma kulture i zgrade u </w:t>
      </w:r>
      <w:r w:rsidR="006A05FE" w:rsidRPr="009F1C9B">
        <w:rPr>
          <w:rFonts w:ascii="Arial" w:eastAsia="Times New Roman" w:hAnsi="Arial" w:cs="Arial"/>
        </w:rPr>
        <w:t>Čilipima</w:t>
      </w:r>
      <w:r w:rsidRPr="009F1C9B">
        <w:rPr>
          <w:rFonts w:ascii="Arial" w:eastAsia="Times New Roman" w:hAnsi="Arial" w:cs="Arial"/>
        </w:rPr>
        <w:t xml:space="preserve"> </w:t>
      </w:r>
      <w:r w:rsidR="006A05FE" w:rsidRPr="009F1C9B">
        <w:rPr>
          <w:rFonts w:ascii="Arial" w:eastAsia="Times New Roman" w:hAnsi="Arial" w:cs="Arial"/>
        </w:rPr>
        <w:t xml:space="preserve">21.600 </w:t>
      </w:r>
      <w:r w:rsidRPr="009F1C9B">
        <w:rPr>
          <w:rFonts w:ascii="Arial" w:eastAsia="Times New Roman" w:hAnsi="Arial" w:cs="Arial"/>
        </w:rPr>
        <w:t>€</w:t>
      </w:r>
      <w:r w:rsidR="006A05FE" w:rsidRPr="009F1C9B">
        <w:rPr>
          <w:rFonts w:ascii="Arial" w:eastAsia="Times New Roman" w:hAnsi="Arial" w:cs="Arial"/>
        </w:rPr>
        <w:t>, te zgrade u Moluntu 29.375 €</w:t>
      </w:r>
      <w:r w:rsidRPr="009F1C9B">
        <w:rPr>
          <w:rFonts w:ascii="Arial" w:eastAsia="Times New Roman" w:hAnsi="Arial" w:cs="Arial"/>
        </w:rPr>
        <w:t xml:space="preserve">, </w:t>
      </w:r>
    </w:p>
    <w:p w14:paraId="2C6E4C73" w14:textId="424D3803" w:rsidR="00A432E1" w:rsidRPr="009F1C9B" w:rsidRDefault="00A432E1" w:rsidP="00E76F2C">
      <w:pPr>
        <w:numPr>
          <w:ilvl w:val="1"/>
          <w:numId w:val="5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hanging="720"/>
        <w:jc w:val="both"/>
        <w:rPr>
          <w:rFonts w:ascii="Arial" w:eastAsia="Times New Roman" w:hAnsi="Arial" w:cs="Arial"/>
        </w:rPr>
      </w:pPr>
      <w:r w:rsidRPr="009F1C9B">
        <w:rPr>
          <w:rFonts w:ascii="Arial" w:eastAsia="Times New Roman" w:hAnsi="Arial" w:cs="Arial"/>
        </w:rPr>
        <w:t>izrad</w:t>
      </w:r>
      <w:r w:rsidR="00741DCF" w:rsidRPr="009F1C9B">
        <w:rPr>
          <w:rFonts w:ascii="Arial" w:eastAsia="Times New Roman" w:hAnsi="Arial" w:cs="Arial"/>
        </w:rPr>
        <w:t>a</w:t>
      </w:r>
      <w:r w:rsidRPr="009F1C9B">
        <w:rPr>
          <w:rFonts w:ascii="Arial" w:eastAsia="Times New Roman" w:hAnsi="Arial" w:cs="Arial"/>
        </w:rPr>
        <w:t xml:space="preserve"> projektne dokumentacije za uređenja </w:t>
      </w:r>
      <w:r w:rsidR="00627877" w:rsidRPr="009F1C9B">
        <w:rPr>
          <w:rFonts w:ascii="Arial" w:eastAsia="Times New Roman" w:hAnsi="Arial" w:cs="Arial"/>
        </w:rPr>
        <w:t>nogostupa Put od oboda 7.375</w:t>
      </w:r>
      <w:r w:rsidRPr="009F1C9B">
        <w:rPr>
          <w:rFonts w:ascii="Arial" w:eastAsia="Times New Roman" w:hAnsi="Arial" w:cs="Arial"/>
        </w:rPr>
        <w:t xml:space="preserve"> €</w:t>
      </w:r>
      <w:r w:rsidR="00627877" w:rsidRPr="009F1C9B">
        <w:rPr>
          <w:rFonts w:ascii="Arial" w:eastAsia="Times New Roman" w:hAnsi="Arial" w:cs="Arial"/>
        </w:rPr>
        <w:t xml:space="preserve">, </w:t>
      </w:r>
    </w:p>
    <w:p w14:paraId="1E779DC3" w14:textId="3CC2E023" w:rsidR="00A432E1" w:rsidRPr="009F1C9B" w:rsidRDefault="00A44C3D" w:rsidP="00E76F2C">
      <w:pPr>
        <w:numPr>
          <w:ilvl w:val="1"/>
          <w:numId w:val="5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hanging="720"/>
        <w:jc w:val="both"/>
        <w:rPr>
          <w:rFonts w:ascii="Arial" w:eastAsia="Times New Roman" w:hAnsi="Arial" w:cs="Arial"/>
        </w:rPr>
      </w:pPr>
      <w:r w:rsidRPr="009F1C9B">
        <w:rPr>
          <w:rFonts w:ascii="Arial" w:eastAsia="Times New Roman" w:hAnsi="Arial" w:cs="Arial"/>
        </w:rPr>
        <w:t xml:space="preserve">projektna dokumentacija za </w:t>
      </w:r>
      <w:r w:rsidR="00A432E1" w:rsidRPr="009F1C9B">
        <w:rPr>
          <w:rFonts w:ascii="Arial" w:eastAsia="Times New Roman" w:hAnsi="Arial" w:cs="Arial"/>
        </w:rPr>
        <w:t xml:space="preserve">raskrižje za pristup novoj osnovnoj školi </w:t>
      </w:r>
      <w:r w:rsidR="006A05FE" w:rsidRPr="009F1C9B">
        <w:rPr>
          <w:rFonts w:ascii="Arial" w:eastAsia="Times New Roman" w:hAnsi="Arial" w:cs="Arial"/>
        </w:rPr>
        <w:t>4.912,50</w:t>
      </w:r>
      <w:r w:rsidR="00A432E1" w:rsidRPr="009F1C9B">
        <w:rPr>
          <w:rFonts w:ascii="Arial" w:eastAsia="Times New Roman" w:hAnsi="Arial" w:cs="Arial"/>
        </w:rPr>
        <w:t xml:space="preserve"> €,</w:t>
      </w:r>
    </w:p>
    <w:p w14:paraId="6DEC0E57" w14:textId="0CDA1348" w:rsidR="00A432E1" w:rsidRPr="009F1C9B" w:rsidRDefault="00A432E1" w:rsidP="00E76F2C">
      <w:pPr>
        <w:numPr>
          <w:ilvl w:val="1"/>
          <w:numId w:val="5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hanging="720"/>
        <w:jc w:val="both"/>
        <w:rPr>
          <w:rFonts w:ascii="Arial" w:eastAsia="Times New Roman" w:hAnsi="Arial" w:cs="Arial"/>
        </w:rPr>
      </w:pPr>
      <w:r w:rsidRPr="009F1C9B">
        <w:rPr>
          <w:rFonts w:ascii="Arial" w:eastAsia="Times New Roman" w:hAnsi="Arial" w:cs="Arial"/>
        </w:rPr>
        <w:t xml:space="preserve">nogostupa od Čilipa prema Zvekovici </w:t>
      </w:r>
      <w:r w:rsidR="00627877" w:rsidRPr="009F1C9B">
        <w:rPr>
          <w:rFonts w:ascii="Arial" w:eastAsia="Times New Roman" w:hAnsi="Arial" w:cs="Arial"/>
        </w:rPr>
        <w:t>16.500</w:t>
      </w:r>
      <w:r w:rsidRPr="009F1C9B">
        <w:rPr>
          <w:rFonts w:ascii="Arial" w:eastAsia="Times New Roman" w:hAnsi="Arial" w:cs="Arial"/>
        </w:rPr>
        <w:t xml:space="preserve"> €, </w:t>
      </w:r>
    </w:p>
    <w:bookmarkEnd w:id="257"/>
    <w:bookmarkEnd w:id="260"/>
    <w:p w14:paraId="54821DF4" w14:textId="564F5FE8" w:rsidR="00A432E1" w:rsidRPr="009F1C9B" w:rsidRDefault="00A432E1" w:rsidP="00E76F2C">
      <w:pPr>
        <w:numPr>
          <w:ilvl w:val="0"/>
          <w:numId w:val="5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hanging="720"/>
        <w:jc w:val="both"/>
        <w:rPr>
          <w:rFonts w:ascii="Arial" w:eastAsia="Times New Roman" w:hAnsi="Arial" w:cs="Arial"/>
        </w:rPr>
      </w:pPr>
      <w:r w:rsidRPr="009F1C9B">
        <w:rPr>
          <w:rFonts w:ascii="Arial" w:eastAsia="Times New Roman" w:hAnsi="Arial" w:cs="Arial"/>
        </w:rPr>
        <w:t xml:space="preserve">ulaganje u računalne programe (4262) u iznosu </w:t>
      </w:r>
      <w:r w:rsidR="00D77C9D" w:rsidRPr="009F1C9B">
        <w:rPr>
          <w:rFonts w:ascii="Arial" w:eastAsia="Times New Roman" w:hAnsi="Arial" w:cs="Arial"/>
        </w:rPr>
        <w:t>3.321,75</w:t>
      </w:r>
      <w:r w:rsidRPr="009F1C9B">
        <w:rPr>
          <w:rFonts w:ascii="Arial" w:eastAsia="Times New Roman" w:hAnsi="Arial" w:cs="Arial"/>
        </w:rPr>
        <w:t xml:space="preserve"> € (program </w:t>
      </w:r>
      <w:r w:rsidR="00D77C9D" w:rsidRPr="009F1C9B">
        <w:rPr>
          <w:rFonts w:ascii="Arial" w:eastAsia="Times New Roman" w:hAnsi="Arial" w:cs="Arial"/>
        </w:rPr>
        <w:t>za pisarnicu i fiskalizaciju računa</w:t>
      </w:r>
      <w:r w:rsidRPr="009F1C9B">
        <w:rPr>
          <w:rFonts w:ascii="Arial" w:eastAsia="Times New Roman" w:hAnsi="Arial" w:cs="Arial"/>
        </w:rPr>
        <w:t>)</w:t>
      </w:r>
      <w:r w:rsidR="00D77C9D" w:rsidRPr="009F1C9B">
        <w:rPr>
          <w:rFonts w:ascii="Arial" w:eastAsia="Times New Roman" w:hAnsi="Arial" w:cs="Arial"/>
        </w:rPr>
        <w:t>.</w:t>
      </w:r>
    </w:p>
    <w:p w14:paraId="341A488E" w14:textId="77777777" w:rsidR="00B56ED2" w:rsidRPr="009F1C9B" w:rsidRDefault="00B56ED2" w:rsidP="00C1201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bCs/>
          <w:sz w:val="18"/>
          <w:szCs w:val="18"/>
        </w:rPr>
      </w:pPr>
    </w:p>
    <w:bookmarkEnd w:id="254"/>
    <w:bookmarkEnd w:id="258"/>
    <w:p w14:paraId="42641761" w14:textId="6EE436A3" w:rsidR="008C1A65" w:rsidRPr="00A432E1" w:rsidRDefault="00111106" w:rsidP="008C1A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ind w:left="567"/>
        <w:jc w:val="both"/>
        <w:rPr>
          <w:rFonts w:ascii="Arial" w:eastAsia="Times New Roman" w:hAnsi="Arial" w:cs="Arial"/>
          <w:sz w:val="18"/>
          <w:szCs w:val="18"/>
        </w:rPr>
      </w:pPr>
      <w:r w:rsidRPr="00A432E1">
        <w:rPr>
          <w:rFonts w:ascii="Arial" w:eastAsia="Times New Roman" w:hAnsi="Arial" w:cs="Arial"/>
          <w:b/>
          <w:bCs/>
          <w:sz w:val="18"/>
          <w:szCs w:val="18"/>
        </w:rPr>
        <w:t>Sveukupno</w:t>
      </w:r>
      <w:r w:rsidR="008C1A65" w:rsidRPr="00A432E1">
        <w:rPr>
          <w:rFonts w:ascii="Arial" w:eastAsia="Times New Roman" w:hAnsi="Arial" w:cs="Arial"/>
          <w:sz w:val="18"/>
          <w:szCs w:val="18"/>
        </w:rPr>
        <w:t xml:space="preserve"> </w:t>
      </w:r>
      <w:r w:rsidRPr="00A432E1">
        <w:rPr>
          <w:rFonts w:ascii="Arial" w:eastAsia="Times New Roman" w:hAnsi="Arial" w:cs="Arial"/>
          <w:sz w:val="18"/>
          <w:szCs w:val="18"/>
        </w:rPr>
        <w:t xml:space="preserve">u </w:t>
      </w:r>
      <w:r w:rsidRPr="00A432E1">
        <w:rPr>
          <w:rFonts w:ascii="Arial" w:eastAsia="Times New Roman" w:hAnsi="Arial" w:cs="Arial"/>
          <w:b/>
          <w:bCs/>
          <w:sz w:val="18"/>
          <w:szCs w:val="18"/>
          <w:u w:val="single"/>
        </w:rPr>
        <w:t>2024</w:t>
      </w:r>
      <w:r w:rsidRPr="00A432E1">
        <w:rPr>
          <w:rFonts w:ascii="Arial" w:eastAsia="Times New Roman" w:hAnsi="Arial" w:cs="Arial"/>
          <w:sz w:val="18"/>
          <w:szCs w:val="18"/>
        </w:rPr>
        <w:t xml:space="preserve">. rashodi za nematerijalnu proizvedenu imovinu (426) </w:t>
      </w:r>
      <w:r w:rsidR="008C1A65" w:rsidRPr="00A432E1">
        <w:rPr>
          <w:rFonts w:ascii="Arial" w:eastAsia="Times New Roman" w:hAnsi="Arial" w:cs="Arial"/>
          <w:sz w:val="18"/>
          <w:szCs w:val="18"/>
        </w:rPr>
        <w:t>su iznosili 194.249,44 € (u cijelosti Općina). Odnosili su se na izradu projektne dokumentacije (4263) i to:</w:t>
      </w:r>
      <w:r w:rsidR="00DD6C03" w:rsidRPr="00A432E1">
        <w:rPr>
          <w:rFonts w:ascii="Arial" w:eastAsia="Times New Roman" w:hAnsi="Arial" w:cs="Arial"/>
          <w:sz w:val="18"/>
          <w:szCs w:val="18"/>
        </w:rPr>
        <w:t xml:space="preserve"> </w:t>
      </w:r>
      <w:r w:rsidR="008C1A65" w:rsidRPr="00A432E1">
        <w:rPr>
          <w:rFonts w:ascii="Arial" w:eastAsia="Times New Roman" w:hAnsi="Arial" w:cs="Arial"/>
          <w:sz w:val="18"/>
          <w:szCs w:val="18"/>
        </w:rPr>
        <w:t xml:space="preserve">izrada izmjena i dopuna prostornog plana Općine, te izmjena i dopuna urbanističkog plana 20.895,51 €, </w:t>
      </w:r>
      <w:r w:rsidR="00DD6C03" w:rsidRPr="00A432E1">
        <w:rPr>
          <w:rFonts w:ascii="Arial" w:eastAsia="Times New Roman" w:hAnsi="Arial" w:cs="Arial"/>
          <w:sz w:val="18"/>
          <w:szCs w:val="18"/>
        </w:rPr>
        <w:t xml:space="preserve">projekt </w:t>
      </w:r>
      <w:r w:rsidR="008C1A65" w:rsidRPr="00A432E1">
        <w:rPr>
          <w:rFonts w:ascii="Arial" w:eastAsia="Times New Roman" w:hAnsi="Arial" w:cs="Arial"/>
          <w:sz w:val="18"/>
          <w:szCs w:val="18"/>
        </w:rPr>
        <w:t xml:space="preserve">uređenja prilaza nogostupa uz županijsku cestu u Čilipima 33.125 €, </w:t>
      </w:r>
      <w:r w:rsidR="00DD6C03" w:rsidRPr="00A432E1">
        <w:rPr>
          <w:rFonts w:ascii="Arial" w:eastAsia="Times New Roman" w:hAnsi="Arial" w:cs="Arial"/>
          <w:sz w:val="18"/>
          <w:szCs w:val="18"/>
        </w:rPr>
        <w:t xml:space="preserve">projekt </w:t>
      </w:r>
      <w:r w:rsidR="008C1A65" w:rsidRPr="00A432E1">
        <w:rPr>
          <w:rFonts w:ascii="Arial" w:eastAsia="Times New Roman" w:hAnsi="Arial" w:cs="Arial"/>
          <w:sz w:val="18"/>
          <w:szCs w:val="18"/>
        </w:rPr>
        <w:t>nogostupa od Čilipa prema Zvekovici 6.600 €,</w:t>
      </w:r>
      <w:r w:rsidR="00DD6C03" w:rsidRPr="00A432E1">
        <w:rPr>
          <w:rFonts w:ascii="Arial" w:eastAsia="Times New Roman" w:hAnsi="Arial" w:cs="Arial"/>
          <w:sz w:val="18"/>
          <w:szCs w:val="18"/>
        </w:rPr>
        <w:t xml:space="preserve"> projekt</w:t>
      </w:r>
      <w:r w:rsidR="008C1A65" w:rsidRPr="00A432E1">
        <w:rPr>
          <w:rFonts w:ascii="Arial" w:eastAsia="Times New Roman" w:hAnsi="Arial" w:cs="Arial"/>
          <w:sz w:val="18"/>
          <w:szCs w:val="18"/>
        </w:rPr>
        <w:t xml:space="preserve"> uređenj</w:t>
      </w:r>
      <w:r w:rsidR="00DD6C03" w:rsidRPr="00A432E1">
        <w:rPr>
          <w:rFonts w:ascii="Arial" w:eastAsia="Times New Roman" w:hAnsi="Arial" w:cs="Arial"/>
          <w:sz w:val="18"/>
          <w:szCs w:val="18"/>
        </w:rPr>
        <w:t>a</w:t>
      </w:r>
      <w:r w:rsidR="008C1A65" w:rsidRPr="00A432E1">
        <w:rPr>
          <w:rFonts w:ascii="Arial" w:eastAsia="Times New Roman" w:hAnsi="Arial" w:cs="Arial"/>
          <w:sz w:val="18"/>
          <w:szCs w:val="18"/>
        </w:rPr>
        <w:t xml:space="preserve"> i sanacij</w:t>
      </w:r>
      <w:r w:rsidR="00DD6C03" w:rsidRPr="00A432E1">
        <w:rPr>
          <w:rFonts w:ascii="Arial" w:eastAsia="Times New Roman" w:hAnsi="Arial" w:cs="Arial"/>
          <w:sz w:val="18"/>
          <w:szCs w:val="18"/>
        </w:rPr>
        <w:t>e</w:t>
      </w:r>
      <w:r w:rsidR="008C1A65" w:rsidRPr="00A432E1">
        <w:rPr>
          <w:rFonts w:ascii="Arial" w:eastAsia="Times New Roman" w:hAnsi="Arial" w:cs="Arial"/>
          <w:sz w:val="18"/>
          <w:szCs w:val="18"/>
        </w:rPr>
        <w:t xml:space="preserve"> ulice kneza Domagoja i Konavosku ulicu 32.275,00 €, </w:t>
      </w:r>
      <w:r w:rsidR="00DD6C03" w:rsidRPr="00A432E1">
        <w:rPr>
          <w:rFonts w:ascii="Arial" w:eastAsia="Times New Roman" w:hAnsi="Arial" w:cs="Arial"/>
          <w:sz w:val="18"/>
          <w:szCs w:val="18"/>
        </w:rPr>
        <w:t>projektna dokumentacija z</w:t>
      </w:r>
      <w:r w:rsidR="008C1A65" w:rsidRPr="00A432E1">
        <w:rPr>
          <w:rFonts w:ascii="Arial" w:eastAsia="Times New Roman" w:hAnsi="Arial" w:cs="Arial"/>
          <w:sz w:val="18"/>
          <w:szCs w:val="18"/>
        </w:rPr>
        <w:t xml:space="preserve">a ishođenje građevinske dozvole za rekonstrukcije kuće ex. Skvičalo u Pridvorju (kuća lijerice) u iznosu 24.375,00 €, </w:t>
      </w:r>
      <w:r w:rsidR="00DD6C03" w:rsidRPr="00A432E1">
        <w:rPr>
          <w:rFonts w:ascii="Arial" w:eastAsia="Times New Roman" w:hAnsi="Arial" w:cs="Arial"/>
          <w:sz w:val="18"/>
          <w:szCs w:val="18"/>
        </w:rPr>
        <w:t xml:space="preserve">dokumentacija za </w:t>
      </w:r>
      <w:r w:rsidR="008C1A65" w:rsidRPr="00A432E1">
        <w:rPr>
          <w:rFonts w:ascii="Arial" w:eastAsia="Times New Roman" w:hAnsi="Arial" w:cs="Arial"/>
          <w:sz w:val="18"/>
          <w:szCs w:val="18"/>
        </w:rPr>
        <w:t>prometnicu i oborinsku odvodnju u Cavtatu (Trumbićeva ulica i ulica dr.A.Starčevića) 14.125,00 €,</w:t>
      </w:r>
      <w:r w:rsidR="00DD6C03" w:rsidRPr="00A432E1">
        <w:rPr>
          <w:rFonts w:ascii="Arial" w:eastAsia="Times New Roman" w:hAnsi="Arial" w:cs="Arial"/>
          <w:sz w:val="18"/>
          <w:szCs w:val="18"/>
        </w:rPr>
        <w:t xml:space="preserve"> te projektna dokumentacija </w:t>
      </w:r>
      <w:r w:rsidR="008C1A65" w:rsidRPr="00A432E1">
        <w:rPr>
          <w:rFonts w:ascii="Arial" w:eastAsia="Times New Roman" w:hAnsi="Arial" w:cs="Arial"/>
          <w:sz w:val="18"/>
          <w:szCs w:val="18"/>
        </w:rPr>
        <w:t>za buduću osnovnu školu u Cavtatu 62.853,93 €.</w:t>
      </w:r>
    </w:p>
    <w:p w14:paraId="47BF1D1F" w14:textId="77777777" w:rsidR="00E76F2C" w:rsidRDefault="00E76F2C"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rPr>
      </w:pPr>
    </w:p>
    <w:p w14:paraId="730FA318" w14:textId="2D46EBC6" w:rsidR="00627877" w:rsidRPr="00627877" w:rsidRDefault="00D77C9D" w:rsidP="0062787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rPr>
      </w:pPr>
      <w:r>
        <w:rPr>
          <w:rFonts w:ascii="Arial" w:eastAsia="Times New Roman" w:hAnsi="Arial" w:cs="Arial"/>
          <w:sz w:val="18"/>
          <w:szCs w:val="18"/>
        </w:rPr>
        <w:tab/>
        <w:t xml:space="preserve">Sveukupno u </w:t>
      </w:r>
      <w:r w:rsidRPr="00D77C9D">
        <w:rPr>
          <w:rFonts w:ascii="Arial" w:eastAsia="Times New Roman" w:hAnsi="Arial" w:cs="Arial"/>
          <w:b/>
          <w:bCs/>
          <w:sz w:val="18"/>
          <w:szCs w:val="18"/>
          <w:u w:val="single"/>
        </w:rPr>
        <w:t>2025</w:t>
      </w:r>
      <w:r>
        <w:rPr>
          <w:rFonts w:ascii="Arial" w:eastAsia="Times New Roman" w:hAnsi="Arial" w:cs="Arial"/>
          <w:sz w:val="18"/>
          <w:szCs w:val="18"/>
        </w:rPr>
        <w:t xml:space="preserve">. godini </w:t>
      </w:r>
      <w:r w:rsidRPr="00A432E1">
        <w:rPr>
          <w:rFonts w:ascii="Arial" w:eastAsia="Times New Roman" w:hAnsi="Arial" w:cs="Arial"/>
          <w:sz w:val="18"/>
          <w:szCs w:val="18"/>
        </w:rPr>
        <w:t>rashodi za nematerijalnu proizvedenu imovinu (426) su iznosili</w:t>
      </w:r>
      <w:r>
        <w:rPr>
          <w:rFonts w:ascii="Arial" w:eastAsia="Times New Roman" w:hAnsi="Arial" w:cs="Arial"/>
          <w:sz w:val="18"/>
          <w:szCs w:val="18"/>
        </w:rPr>
        <w:t xml:space="preserve"> </w:t>
      </w:r>
      <w:r w:rsidRPr="00D77C9D">
        <w:rPr>
          <w:rFonts w:ascii="Arial" w:eastAsia="Times New Roman" w:hAnsi="Arial" w:cs="Arial"/>
          <w:sz w:val="18"/>
          <w:szCs w:val="18"/>
        </w:rPr>
        <w:t>378.097,80</w:t>
      </w:r>
      <w:r w:rsidR="00627877">
        <w:rPr>
          <w:rFonts w:ascii="Arial" w:eastAsia="Times New Roman" w:hAnsi="Arial" w:cs="Arial"/>
          <w:sz w:val="18"/>
          <w:szCs w:val="18"/>
        </w:rPr>
        <w:t xml:space="preserve"> €od čega su rashodi Općine iznosili </w:t>
      </w:r>
      <w:r w:rsidR="00627877" w:rsidRPr="00627877">
        <w:rPr>
          <w:rFonts w:ascii="Arial" w:eastAsia="Times New Roman" w:hAnsi="Arial" w:cs="Arial"/>
          <w:sz w:val="18"/>
          <w:szCs w:val="18"/>
        </w:rPr>
        <w:t>377.780,30 €</w:t>
      </w:r>
      <w:r w:rsidR="00627877">
        <w:rPr>
          <w:rFonts w:ascii="Arial" w:eastAsia="Times New Roman" w:hAnsi="Arial" w:cs="Arial"/>
          <w:sz w:val="18"/>
          <w:szCs w:val="18"/>
        </w:rPr>
        <w:t xml:space="preserve"> i odnosili su se na </w:t>
      </w:r>
      <w:r w:rsidR="00627877" w:rsidRPr="00627877">
        <w:rPr>
          <w:rFonts w:ascii="Arial" w:eastAsia="Times New Roman" w:hAnsi="Arial" w:cs="Arial"/>
          <w:sz w:val="18"/>
          <w:szCs w:val="18"/>
        </w:rPr>
        <w:t>izradu projektne dokumentacije (4263) i to:</w:t>
      </w:r>
      <w:r w:rsidR="00627877">
        <w:rPr>
          <w:rFonts w:ascii="Arial" w:eastAsia="Times New Roman" w:hAnsi="Arial" w:cs="Arial"/>
          <w:sz w:val="18"/>
          <w:szCs w:val="18"/>
        </w:rPr>
        <w:t xml:space="preserve"> </w:t>
      </w:r>
      <w:r w:rsidR="00627877" w:rsidRPr="00627877">
        <w:rPr>
          <w:rFonts w:ascii="Arial" w:eastAsia="Times New Roman" w:hAnsi="Arial" w:cs="Arial"/>
          <w:sz w:val="18"/>
          <w:szCs w:val="18"/>
        </w:rPr>
        <w:t>izrada izmjena i dopuna urbanističkog plana u iznosu 4.356,94 €, izrada glavnog projekta za rekonstrukciju raskrižja na Prahivcu 12.875 €, projektne dokumentacije za uređenje prometnice i odvodnju u ulici Trumbićev put i Put dr. Ante Starčevića u Cavtatu 11.500 €, projektne dokumentacije za rekonstrukciju doma kulture i zgrade u Cavtatu 35.875 €, izrada arhitektonskog projekta unutarnjeg uređenja i opremanja nove škole 84.768,75 € i druge dokumentacije za školu 2.544,25 €,</w:t>
      </w:r>
      <w:r w:rsidR="00627877">
        <w:rPr>
          <w:rFonts w:ascii="Arial" w:eastAsia="Times New Roman" w:hAnsi="Arial" w:cs="Arial"/>
          <w:sz w:val="18"/>
          <w:szCs w:val="18"/>
        </w:rPr>
        <w:t xml:space="preserve"> </w:t>
      </w:r>
      <w:r w:rsidR="00627877" w:rsidRPr="00627877">
        <w:rPr>
          <w:rFonts w:ascii="Arial" w:eastAsia="Times New Roman" w:hAnsi="Arial" w:cs="Arial"/>
          <w:sz w:val="18"/>
          <w:szCs w:val="18"/>
        </w:rPr>
        <w:t>izrada projektne dokumentacija za uređenje prilaza u buduću poslovnu zonu 13.137,50 €,</w:t>
      </w:r>
      <w:r w:rsidR="00627877">
        <w:rPr>
          <w:rFonts w:ascii="Arial" w:eastAsia="Times New Roman" w:hAnsi="Arial" w:cs="Arial"/>
          <w:sz w:val="18"/>
          <w:szCs w:val="18"/>
        </w:rPr>
        <w:t xml:space="preserve"> </w:t>
      </w:r>
      <w:r w:rsidR="00627877" w:rsidRPr="00627877">
        <w:rPr>
          <w:rFonts w:ascii="Arial" w:eastAsia="Times New Roman" w:hAnsi="Arial" w:cs="Arial"/>
          <w:sz w:val="18"/>
          <w:szCs w:val="18"/>
        </w:rPr>
        <w:t>izrada projektne dokumentacije za uređenja javnih površina u Cavtatu 47.450 € (pretovarna zona, Ravnice, oko Mauzoleja, šetnica Rat),</w:t>
      </w:r>
      <w:r w:rsidR="00627877">
        <w:rPr>
          <w:rFonts w:ascii="Arial" w:eastAsia="Times New Roman" w:hAnsi="Arial" w:cs="Arial"/>
          <w:sz w:val="18"/>
          <w:szCs w:val="18"/>
        </w:rPr>
        <w:t xml:space="preserve"> </w:t>
      </w:r>
      <w:r w:rsidR="00627877" w:rsidRPr="00627877">
        <w:rPr>
          <w:rFonts w:ascii="Arial" w:eastAsia="Times New Roman" w:hAnsi="Arial" w:cs="Arial"/>
          <w:sz w:val="18"/>
          <w:szCs w:val="18"/>
        </w:rPr>
        <w:tab/>
        <w:t>projektna dokumentacija za raskrižje za pristup novoj osnovnoj školi 9.137,50 €,</w:t>
      </w:r>
      <w:r w:rsidR="00627877">
        <w:rPr>
          <w:rFonts w:ascii="Arial" w:eastAsia="Times New Roman" w:hAnsi="Arial" w:cs="Arial"/>
          <w:sz w:val="18"/>
          <w:szCs w:val="18"/>
        </w:rPr>
        <w:t xml:space="preserve"> </w:t>
      </w:r>
      <w:r w:rsidR="00627877" w:rsidRPr="00627877">
        <w:rPr>
          <w:rFonts w:ascii="Arial" w:eastAsia="Times New Roman" w:hAnsi="Arial" w:cs="Arial"/>
          <w:sz w:val="18"/>
          <w:szCs w:val="18"/>
        </w:rPr>
        <w:t xml:space="preserve">dokumentacija za uređenje prilaza nogostupa uz županijsku cestu u Čilipima 15.175 €, nogostupa od Čilipa prema Zvekovici 9.900 €, projekt zelene tržnice na Grudi 22.250 €, </w:t>
      </w:r>
      <w:r w:rsidR="00627877">
        <w:rPr>
          <w:rFonts w:ascii="Arial" w:eastAsia="Times New Roman" w:hAnsi="Arial" w:cs="Arial"/>
          <w:sz w:val="18"/>
          <w:szCs w:val="18"/>
        </w:rPr>
        <w:t xml:space="preserve">zatim na </w:t>
      </w:r>
      <w:r w:rsidR="00627877" w:rsidRPr="00627877">
        <w:rPr>
          <w:rFonts w:ascii="Arial" w:eastAsia="Times New Roman" w:hAnsi="Arial" w:cs="Arial"/>
          <w:sz w:val="18"/>
          <w:szCs w:val="18"/>
        </w:rPr>
        <w:t>ulaganje u računalne programe (4262) u iznosu 1.772,13 € (program kolanje i odobravanje računa, te aplikacija ugovori), te</w:t>
      </w:r>
      <w:r w:rsidR="00627877">
        <w:rPr>
          <w:rFonts w:ascii="Arial" w:eastAsia="Times New Roman" w:hAnsi="Arial" w:cs="Arial"/>
          <w:sz w:val="18"/>
          <w:szCs w:val="18"/>
        </w:rPr>
        <w:t xml:space="preserve"> ulaganja u </w:t>
      </w:r>
      <w:r w:rsidR="00627877" w:rsidRPr="00627877">
        <w:rPr>
          <w:rFonts w:ascii="Arial" w:eastAsia="Times New Roman" w:hAnsi="Arial" w:cs="Arial"/>
          <w:sz w:val="18"/>
          <w:szCs w:val="18"/>
        </w:rPr>
        <w:t xml:space="preserve">ostalu nematerijalnu imovinu (4264) u iznosu 107.038,23 € (projektno tehnička dokumentacija za GIS sustav upravljanja neprihodovanom vodom 71.293,23 €, geodetsko snimanje i integraciju podataka u GIS sustav upravljanja vodom 19.745 €, te izradu projektno tehničke dokumentacije za izgradnju spojnog sjevovoda Pridvorje – Mihanići 16.000 € (sve u okviru projekta Waterlink). </w:t>
      </w:r>
    </w:p>
    <w:p w14:paraId="1A734BAD" w14:textId="39F0CE80" w:rsidR="00D77C9D" w:rsidRDefault="00D77C9D"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rPr>
      </w:pPr>
    </w:p>
    <w:p w14:paraId="1B12A8D9" w14:textId="77777777" w:rsidR="00D77C9D" w:rsidRDefault="00D77C9D"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rPr>
      </w:pPr>
    </w:p>
    <w:p w14:paraId="129A9052" w14:textId="77777777" w:rsidR="00D77C9D" w:rsidRDefault="00D77C9D"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rPr>
      </w:pPr>
    </w:p>
    <w:p w14:paraId="281833AE" w14:textId="77777777" w:rsidR="00D77C9D" w:rsidRPr="00A432E1" w:rsidRDefault="00D77C9D"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18"/>
          <w:szCs w:val="18"/>
        </w:rPr>
      </w:pPr>
    </w:p>
    <w:p w14:paraId="788FF798" w14:textId="6A3BD830" w:rsidR="00891119" w:rsidRPr="00A432E1" w:rsidRDefault="00B5484A" w:rsidP="00B5484A">
      <w:pPr>
        <w:pStyle w:val="Naslov4"/>
        <w:rPr>
          <w:rFonts w:ascii="Arial" w:hAnsi="Arial" w:cs="Arial"/>
          <w:lang w:val="hr-HR"/>
        </w:rPr>
      </w:pPr>
      <w:bookmarkStart w:id="261" w:name="_Toc240265684"/>
      <w:r w:rsidRPr="00A432E1">
        <w:rPr>
          <w:rFonts w:ascii="Arial" w:hAnsi="Arial" w:cs="Arial"/>
          <w:lang w:val="hr-HR"/>
        </w:rPr>
        <w:lastRenderedPageBreak/>
        <w:t>2.4.4</w:t>
      </w:r>
      <w:r w:rsidR="00891119" w:rsidRPr="00A432E1">
        <w:rPr>
          <w:rFonts w:ascii="Arial" w:hAnsi="Arial" w:cs="Arial"/>
          <w:lang w:val="hr-HR"/>
        </w:rPr>
        <w:t xml:space="preserve">.3. </w:t>
      </w:r>
      <w:r w:rsidR="00891119" w:rsidRPr="00A432E1">
        <w:rPr>
          <w:rFonts w:ascii="Arial" w:hAnsi="Arial" w:cs="Arial"/>
          <w:lang w:val="hr-HR"/>
        </w:rPr>
        <w:tab/>
        <w:t>Rashodi za nabavu plemenitih metala i ostalih pohranjenih vrijednosti</w:t>
      </w:r>
      <w:r w:rsidRPr="00A432E1">
        <w:rPr>
          <w:rFonts w:ascii="Arial" w:hAnsi="Arial" w:cs="Arial"/>
          <w:lang w:val="hr-HR"/>
        </w:rPr>
        <w:t xml:space="preserve"> (43)</w:t>
      </w:r>
      <w:bookmarkEnd w:id="261"/>
    </w:p>
    <w:p w14:paraId="461A69C5" w14:textId="77777777" w:rsidR="00891119" w:rsidRPr="00991334"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20"/>
          <w:szCs w:val="20"/>
        </w:rPr>
      </w:pPr>
    </w:p>
    <w:p w14:paraId="45988428" w14:textId="4D841453" w:rsidR="0093429E" w:rsidRPr="00A432E1" w:rsidRDefault="0093429E" w:rsidP="0093429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iCs/>
        </w:rPr>
      </w:pPr>
      <w:r w:rsidRPr="00A432E1">
        <w:rPr>
          <w:rFonts w:ascii="Arial" w:eastAsia="Times New Roman" w:hAnsi="Arial" w:cs="Arial"/>
          <w:b/>
        </w:rPr>
        <w:t>Rashodi za nabavu plemenitih metala i ostalih pohranjenih vrijednosti</w:t>
      </w:r>
      <w:r w:rsidRPr="00A432E1">
        <w:rPr>
          <w:rFonts w:ascii="Arial" w:eastAsia="Times New Roman" w:hAnsi="Arial" w:cs="Arial"/>
        </w:rPr>
        <w:t xml:space="preserve"> (</w:t>
      </w:r>
      <w:r w:rsidRPr="00A432E1">
        <w:rPr>
          <w:rFonts w:ascii="Arial" w:eastAsia="Times New Roman" w:hAnsi="Arial" w:cs="Arial"/>
          <w:b/>
        </w:rPr>
        <w:t>43</w:t>
      </w:r>
      <w:r w:rsidRPr="00A432E1">
        <w:rPr>
          <w:rFonts w:ascii="Arial" w:eastAsia="Times New Roman" w:hAnsi="Arial" w:cs="Arial"/>
        </w:rPr>
        <w:t>) nisu izvršeni</w:t>
      </w:r>
      <w:r w:rsidR="00610703" w:rsidRPr="00A432E1">
        <w:rPr>
          <w:rFonts w:ascii="Arial" w:eastAsia="Times New Roman" w:hAnsi="Arial" w:cs="Arial"/>
        </w:rPr>
        <w:t>.</w:t>
      </w:r>
    </w:p>
    <w:p w14:paraId="1913E8EF" w14:textId="77777777" w:rsidR="00891119" w:rsidRPr="00A432E1"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2BDBD49E" w14:textId="4099735F" w:rsidR="00891119" w:rsidRPr="00A432E1" w:rsidRDefault="00B5484A" w:rsidP="00B5484A">
      <w:pPr>
        <w:pStyle w:val="Naslov4"/>
        <w:rPr>
          <w:rFonts w:ascii="Arial" w:hAnsi="Arial" w:cs="Arial"/>
          <w:lang w:val="hr-HR"/>
        </w:rPr>
      </w:pPr>
      <w:bookmarkStart w:id="262" w:name="_Toc240265685"/>
      <w:r w:rsidRPr="00A432E1">
        <w:rPr>
          <w:rFonts w:ascii="Arial" w:hAnsi="Arial" w:cs="Arial"/>
          <w:lang w:val="hr-HR"/>
        </w:rPr>
        <w:t>2.4.4</w:t>
      </w:r>
      <w:r w:rsidR="00891119" w:rsidRPr="00A432E1">
        <w:rPr>
          <w:rFonts w:ascii="Arial" w:hAnsi="Arial" w:cs="Arial"/>
          <w:lang w:val="hr-HR"/>
        </w:rPr>
        <w:t xml:space="preserve">.4. </w:t>
      </w:r>
      <w:r w:rsidR="00891119" w:rsidRPr="00A432E1">
        <w:rPr>
          <w:rFonts w:ascii="Arial" w:hAnsi="Arial" w:cs="Arial"/>
          <w:lang w:val="hr-HR"/>
        </w:rPr>
        <w:tab/>
        <w:t>Rashodi za dodatna ulaganja na nefinancijskoj imovini</w:t>
      </w:r>
      <w:r w:rsidRPr="00A432E1">
        <w:rPr>
          <w:rFonts w:ascii="Arial" w:hAnsi="Arial" w:cs="Arial"/>
          <w:lang w:val="hr-HR"/>
        </w:rPr>
        <w:t xml:space="preserve"> (45)</w:t>
      </w:r>
      <w:bookmarkEnd w:id="262"/>
    </w:p>
    <w:p w14:paraId="2B78894A" w14:textId="77777777" w:rsidR="00891119" w:rsidRPr="00991334" w:rsidRDefault="00891119" w:rsidP="00891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 w:val="20"/>
          <w:szCs w:val="20"/>
        </w:rPr>
      </w:pPr>
    </w:p>
    <w:p w14:paraId="25D67686" w14:textId="00DE1256" w:rsidR="009C53D1" w:rsidRPr="00A432E1" w:rsidRDefault="00891119" w:rsidP="009459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lang w:eastAsia="en-US"/>
        </w:rPr>
      </w:pPr>
      <w:r w:rsidRPr="00A432E1">
        <w:rPr>
          <w:rFonts w:ascii="Arial" w:eastAsia="Times New Roman" w:hAnsi="Arial" w:cs="Arial"/>
          <w:b/>
          <w:iCs/>
        </w:rPr>
        <w:t>Rashodi za dodatna ulaganja na nefinancijskoj imovini</w:t>
      </w:r>
      <w:r w:rsidRPr="00A432E1">
        <w:rPr>
          <w:rFonts w:ascii="Arial" w:eastAsia="Times New Roman" w:hAnsi="Arial" w:cs="Arial"/>
          <w:iCs/>
        </w:rPr>
        <w:t xml:space="preserve"> (</w:t>
      </w:r>
      <w:r w:rsidRPr="00A432E1">
        <w:rPr>
          <w:rFonts w:ascii="Arial" w:eastAsia="Times New Roman" w:hAnsi="Arial" w:cs="Arial"/>
          <w:b/>
          <w:iCs/>
        </w:rPr>
        <w:t>45</w:t>
      </w:r>
      <w:r w:rsidRPr="00A432E1">
        <w:rPr>
          <w:rFonts w:ascii="Arial" w:eastAsia="Times New Roman" w:hAnsi="Arial" w:cs="Arial"/>
          <w:iCs/>
        </w:rPr>
        <w:t xml:space="preserve">) nisu planirani niti izvršeni. </w:t>
      </w:r>
      <w:r w:rsidR="009C53D1" w:rsidRPr="00A432E1">
        <w:rPr>
          <w:rFonts w:ascii="Arial" w:eastAsia="Times New Roman" w:hAnsi="Arial" w:cs="Arial"/>
          <w:lang w:eastAsia="en-US"/>
        </w:rPr>
        <w:br w:type="page"/>
      </w:r>
    </w:p>
    <w:p w14:paraId="7996A75C" w14:textId="3235B64A" w:rsidR="004113C9" w:rsidRPr="003A2F86" w:rsidRDefault="002E304B" w:rsidP="002E304B">
      <w:pPr>
        <w:pStyle w:val="Naslov2"/>
        <w:jc w:val="center"/>
        <w:rPr>
          <w:rFonts w:ascii="Arial" w:eastAsia="Calibri" w:hAnsi="Arial" w:cs="Arial"/>
          <w:sz w:val="22"/>
          <w:szCs w:val="22"/>
          <w:lang w:val="hr-HR"/>
        </w:rPr>
      </w:pPr>
      <w:bookmarkStart w:id="263" w:name="_Toc240265686"/>
      <w:r w:rsidRPr="003A2F86">
        <w:rPr>
          <w:rFonts w:ascii="Arial" w:eastAsia="Calibri" w:hAnsi="Arial" w:cs="Arial"/>
          <w:sz w:val="22"/>
          <w:szCs w:val="22"/>
          <w:lang w:val="hr-HR"/>
        </w:rPr>
        <w:lastRenderedPageBreak/>
        <w:t xml:space="preserve">2.5. </w:t>
      </w:r>
      <w:r w:rsidR="008E02D0" w:rsidRPr="003A2F86">
        <w:rPr>
          <w:rFonts w:ascii="Arial" w:eastAsia="Calibri" w:hAnsi="Arial" w:cs="Arial"/>
          <w:sz w:val="22"/>
          <w:szCs w:val="22"/>
          <w:lang w:val="hr-HR"/>
        </w:rPr>
        <w:tab/>
      </w:r>
      <w:r w:rsidRPr="003A2F86">
        <w:rPr>
          <w:rFonts w:ascii="Arial" w:eastAsia="Calibri" w:hAnsi="Arial" w:cs="Arial"/>
          <w:sz w:val="22"/>
          <w:szCs w:val="22"/>
          <w:lang w:val="hr-HR"/>
        </w:rPr>
        <w:t>RAČUN FINANCIRANJA</w:t>
      </w:r>
      <w:bookmarkStart w:id="264" w:name="Račun_financiranja"/>
      <w:bookmarkEnd w:id="263"/>
      <w:bookmarkEnd w:id="264"/>
    </w:p>
    <w:p w14:paraId="709FA231" w14:textId="77777777" w:rsidR="002E304B" w:rsidRPr="003A2F86" w:rsidRDefault="002E304B" w:rsidP="004113C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lang w:eastAsia="en-US"/>
        </w:rPr>
      </w:pPr>
    </w:p>
    <w:p w14:paraId="239F70E1" w14:textId="51EB4BAF" w:rsidR="004113C9" w:rsidRPr="003A2F86" w:rsidRDefault="004113C9" w:rsidP="00A840CD">
      <w:pPr>
        <w:pStyle w:val="Naslov3"/>
        <w:jc w:val="center"/>
        <w:rPr>
          <w:rFonts w:ascii="Arial" w:hAnsi="Arial" w:cs="Arial"/>
          <w:sz w:val="22"/>
          <w:szCs w:val="22"/>
          <w:lang w:val="hr-HR"/>
        </w:rPr>
      </w:pPr>
      <w:bookmarkStart w:id="265" w:name="_Toc240265687"/>
      <w:r w:rsidRPr="003A2F86">
        <w:rPr>
          <w:rFonts w:ascii="Arial" w:hAnsi="Arial" w:cs="Arial"/>
          <w:sz w:val="22"/>
          <w:szCs w:val="22"/>
          <w:lang w:val="hr-HR"/>
        </w:rPr>
        <w:t>2</w:t>
      </w:r>
      <w:r w:rsidR="002E304B" w:rsidRPr="003A2F86">
        <w:rPr>
          <w:rFonts w:ascii="Arial" w:hAnsi="Arial" w:cs="Arial"/>
          <w:sz w:val="22"/>
          <w:szCs w:val="22"/>
          <w:lang w:val="hr-HR"/>
        </w:rPr>
        <w:t>.5.</w:t>
      </w:r>
      <w:r w:rsidRPr="003A2F86">
        <w:rPr>
          <w:rFonts w:ascii="Arial" w:hAnsi="Arial" w:cs="Arial"/>
          <w:sz w:val="22"/>
          <w:szCs w:val="22"/>
          <w:lang w:val="hr-HR"/>
        </w:rPr>
        <w:t>1.</w:t>
      </w:r>
      <w:r w:rsidRPr="003A2F86">
        <w:rPr>
          <w:rFonts w:ascii="Arial" w:hAnsi="Arial" w:cs="Arial"/>
          <w:sz w:val="22"/>
          <w:szCs w:val="22"/>
          <w:lang w:val="hr-HR"/>
        </w:rPr>
        <w:tab/>
      </w:r>
      <w:r w:rsidRPr="003A2F86">
        <w:rPr>
          <w:rFonts w:ascii="Arial" w:hAnsi="Arial" w:cs="Arial"/>
          <w:sz w:val="22"/>
          <w:szCs w:val="22"/>
          <w:lang w:val="hr-HR"/>
        </w:rPr>
        <w:tab/>
      </w:r>
      <w:r w:rsidR="00E97058" w:rsidRPr="003A2F86">
        <w:rPr>
          <w:rFonts w:ascii="Arial" w:hAnsi="Arial" w:cs="Arial"/>
          <w:sz w:val="22"/>
          <w:szCs w:val="22"/>
          <w:lang w:val="hr-HR"/>
        </w:rPr>
        <w:t>PRIMICI OD FINANCIJSKE IMOVINE I ZADUŽIVANJA</w:t>
      </w:r>
      <w:r w:rsidR="00B5484A" w:rsidRPr="003A2F86">
        <w:rPr>
          <w:rFonts w:ascii="Arial" w:hAnsi="Arial" w:cs="Arial"/>
          <w:sz w:val="22"/>
          <w:szCs w:val="22"/>
          <w:lang w:val="hr-HR"/>
        </w:rPr>
        <w:t xml:space="preserve"> (8)</w:t>
      </w:r>
      <w:bookmarkEnd w:id="265"/>
    </w:p>
    <w:p w14:paraId="36BA3657" w14:textId="77777777" w:rsidR="004113C9" w:rsidRPr="003A2F86" w:rsidRDefault="004113C9" w:rsidP="004113C9">
      <w:pPr>
        <w:spacing w:after="0" w:line="240" w:lineRule="auto"/>
        <w:rPr>
          <w:rFonts w:ascii="Arial" w:eastAsia="Times New Roman" w:hAnsi="Arial" w:cs="Arial"/>
          <w:iCs/>
          <w:lang w:eastAsia="en-US"/>
        </w:rPr>
      </w:pPr>
    </w:p>
    <w:p w14:paraId="05089B90" w14:textId="1E811BE6" w:rsidR="00026AA8" w:rsidRDefault="004113C9" w:rsidP="00026AA8">
      <w:pPr>
        <w:pStyle w:val="Tijeloteksta2"/>
        <w:rPr>
          <w:rFonts w:ascii="Arial" w:hAnsi="Arial" w:cs="Arial"/>
          <w:iCs/>
          <w:sz w:val="22"/>
          <w:szCs w:val="22"/>
          <w:lang w:val="hr-HR"/>
        </w:rPr>
      </w:pPr>
      <w:bookmarkStart w:id="266" w:name="_Hlk230163438"/>
      <w:bookmarkStart w:id="267" w:name="_Hlk65501122"/>
      <w:r w:rsidRPr="003A2F86">
        <w:rPr>
          <w:rFonts w:ascii="Arial" w:hAnsi="Arial" w:cs="Arial"/>
          <w:b/>
          <w:bCs/>
          <w:iCs/>
          <w:sz w:val="22"/>
          <w:szCs w:val="22"/>
          <w:lang w:val="hr-HR"/>
        </w:rPr>
        <w:t>Primici od financijske imovine i zaduživanja</w:t>
      </w:r>
      <w:r w:rsidRPr="003A2F86">
        <w:rPr>
          <w:rFonts w:ascii="Arial" w:hAnsi="Arial" w:cs="Arial"/>
          <w:iCs/>
          <w:sz w:val="22"/>
          <w:szCs w:val="22"/>
          <w:lang w:val="hr-HR"/>
        </w:rPr>
        <w:t xml:space="preserve"> (8) su planirani u iznosu </w:t>
      </w:r>
      <w:r w:rsidR="00287114">
        <w:rPr>
          <w:rFonts w:ascii="Arial" w:hAnsi="Arial" w:cs="Arial"/>
          <w:iCs/>
          <w:sz w:val="22"/>
          <w:szCs w:val="22"/>
          <w:lang w:val="hr-HR"/>
        </w:rPr>
        <w:t>17.150.000</w:t>
      </w:r>
      <w:r w:rsidRPr="003A2F86">
        <w:rPr>
          <w:rFonts w:ascii="Arial" w:hAnsi="Arial" w:cs="Arial"/>
          <w:iCs/>
          <w:sz w:val="22"/>
          <w:szCs w:val="22"/>
          <w:lang w:val="hr-HR"/>
        </w:rPr>
        <w:t xml:space="preserve"> €, a</w:t>
      </w:r>
      <w:r w:rsidR="00CD080C" w:rsidRPr="003A2F86">
        <w:rPr>
          <w:rFonts w:ascii="Arial" w:hAnsi="Arial" w:cs="Arial"/>
          <w:iCs/>
          <w:sz w:val="22"/>
          <w:szCs w:val="22"/>
          <w:lang w:val="hr-HR"/>
        </w:rPr>
        <w:t xml:space="preserve"> ostvareni</w:t>
      </w:r>
      <w:r w:rsidR="00026AA8">
        <w:rPr>
          <w:rFonts w:ascii="Arial" w:hAnsi="Arial" w:cs="Arial"/>
          <w:iCs/>
          <w:sz w:val="22"/>
          <w:szCs w:val="22"/>
          <w:lang w:val="hr-HR"/>
        </w:rPr>
        <w:t xml:space="preserve"> su u iznosu </w:t>
      </w:r>
      <w:r w:rsidR="00287114">
        <w:rPr>
          <w:rFonts w:ascii="Arial" w:hAnsi="Arial" w:cs="Arial"/>
          <w:iCs/>
          <w:sz w:val="22"/>
          <w:szCs w:val="22"/>
          <w:lang w:val="hr-HR"/>
        </w:rPr>
        <w:t>4.233.400,99</w:t>
      </w:r>
      <w:r w:rsidR="00026AA8" w:rsidRPr="00026AA8">
        <w:rPr>
          <w:rFonts w:ascii="Arial" w:hAnsi="Arial" w:cs="Arial"/>
          <w:iCs/>
          <w:sz w:val="22"/>
          <w:szCs w:val="22"/>
          <w:lang w:val="hr-HR"/>
        </w:rPr>
        <w:t xml:space="preserve"> €</w:t>
      </w:r>
      <w:r w:rsidR="005E2F89">
        <w:rPr>
          <w:rFonts w:ascii="Arial" w:hAnsi="Arial" w:cs="Arial"/>
          <w:iCs/>
          <w:sz w:val="22"/>
          <w:szCs w:val="22"/>
          <w:lang w:val="hr-HR"/>
        </w:rPr>
        <w:t xml:space="preserve">. </w:t>
      </w:r>
      <w:r w:rsidR="00287114">
        <w:rPr>
          <w:rFonts w:ascii="Arial" w:hAnsi="Arial" w:cs="Arial"/>
          <w:iCs/>
          <w:sz w:val="22"/>
          <w:szCs w:val="22"/>
          <w:lang w:val="hr-HR"/>
        </w:rPr>
        <w:t xml:space="preserve">U izvještajnom razdoblju prethodne godine nije </w:t>
      </w:r>
      <w:r w:rsidR="00026AA8" w:rsidRPr="00026AA8">
        <w:rPr>
          <w:rFonts w:ascii="Arial" w:hAnsi="Arial" w:cs="Arial"/>
          <w:iCs/>
          <w:sz w:val="22"/>
          <w:szCs w:val="22"/>
          <w:lang w:val="hr-HR"/>
        </w:rPr>
        <w:t>bilo primitaka.</w:t>
      </w:r>
      <w:r w:rsidR="00287114">
        <w:rPr>
          <w:rFonts w:ascii="Arial" w:hAnsi="Arial" w:cs="Arial"/>
          <w:iCs/>
          <w:sz w:val="22"/>
          <w:szCs w:val="22"/>
          <w:lang w:val="hr-HR"/>
        </w:rPr>
        <w:t xml:space="preserve"> Ostvareni primici u tekućoj godini se </w:t>
      </w:r>
      <w:r w:rsidR="00287114" w:rsidRPr="00287114">
        <w:rPr>
          <w:rFonts w:ascii="Arial" w:hAnsi="Arial" w:cs="Arial"/>
          <w:iCs/>
          <w:sz w:val="22"/>
          <w:szCs w:val="22"/>
          <w:lang w:val="hr-HR"/>
        </w:rPr>
        <w:t>odnose na zaduživanje za provedbu projekta izgradnje i opremanja nove osnovne škole u Cavtatu na temelju ugovora o kreditu iz rujna 2025.</w:t>
      </w:r>
    </w:p>
    <w:bookmarkEnd w:id="266"/>
    <w:p w14:paraId="092A3C26" w14:textId="77777777" w:rsidR="00CD080C" w:rsidRPr="003C2EE6" w:rsidRDefault="00CD080C" w:rsidP="00B82D68">
      <w:pPr>
        <w:pStyle w:val="Tijeloteksta2"/>
        <w:rPr>
          <w:rFonts w:ascii="Arial" w:hAnsi="Arial" w:cs="Arial"/>
          <w:iCs/>
          <w:sz w:val="18"/>
          <w:szCs w:val="18"/>
          <w:lang w:val="hr-HR"/>
        </w:rPr>
      </w:pPr>
    </w:p>
    <w:p w14:paraId="39578440" w14:textId="61584494" w:rsidR="004113C9" w:rsidRDefault="003C2EE6" w:rsidP="003C2EE6">
      <w:pPr>
        <w:pStyle w:val="Tijeloteksta2"/>
        <w:ind w:left="567"/>
        <w:rPr>
          <w:rFonts w:ascii="Arial" w:hAnsi="Arial" w:cs="Arial"/>
          <w:iCs/>
          <w:sz w:val="18"/>
          <w:szCs w:val="18"/>
          <w:lang w:val="hr-HR"/>
        </w:rPr>
      </w:pPr>
      <w:r>
        <w:rPr>
          <w:rFonts w:ascii="Arial" w:hAnsi="Arial" w:cs="Arial"/>
          <w:iCs/>
          <w:sz w:val="18"/>
          <w:szCs w:val="18"/>
          <w:lang w:val="hr-HR"/>
        </w:rPr>
        <w:t>U</w:t>
      </w:r>
      <w:r w:rsidR="004113C9" w:rsidRPr="003A2F86">
        <w:rPr>
          <w:rFonts w:ascii="Arial" w:hAnsi="Arial" w:cs="Arial"/>
          <w:iCs/>
          <w:sz w:val="18"/>
          <w:szCs w:val="18"/>
          <w:lang w:val="hr-HR"/>
        </w:rPr>
        <w:t xml:space="preserve"> </w:t>
      </w:r>
      <w:r w:rsidR="004113C9" w:rsidRPr="003C2EE6">
        <w:rPr>
          <w:rFonts w:ascii="Arial" w:hAnsi="Arial" w:cs="Arial"/>
          <w:b/>
          <w:bCs/>
          <w:iCs/>
          <w:sz w:val="18"/>
          <w:szCs w:val="18"/>
          <w:lang w:val="hr-HR"/>
        </w:rPr>
        <w:t>2020</w:t>
      </w:r>
      <w:r w:rsidR="004113C9" w:rsidRPr="003A2F86">
        <w:rPr>
          <w:rFonts w:ascii="Arial" w:hAnsi="Arial" w:cs="Arial"/>
          <w:iCs/>
          <w:sz w:val="18"/>
          <w:szCs w:val="18"/>
          <w:lang w:val="hr-HR"/>
        </w:rPr>
        <w:t xml:space="preserve">. godini ostvareni primici 907.884,63 € (6.840.456,71 kn) u cijelosti su se odnosili na primitke na temelju beskamatnih zajmova iz državnog proračuna koji su doznačeni na temelju pada prihoda uvjetovanih pandemijom bolesti COVID-19. Naime, Općina je u 2020. ostvarila primitke iz državnog proračuna, na ime povrata godišnjeg poreza na dohodak za 2019.g. i odgođenog plaćanja poreza na dohodak u iznosu u iznosu 456.627,08 € (3.440.456,71 kn) (sredstva u obliku kratkoročnog kredita doznačavana od svibnja do konca 2020.), te na temelju pada prihoda u iznosu 451.257,55 € (3.400.000 kn, sredstva doznačena koncem prosinca 2020. i propisani rok povrata je tri godine). </w:t>
      </w:r>
    </w:p>
    <w:p w14:paraId="68E8BB68" w14:textId="77777777" w:rsidR="003C2EE6" w:rsidRPr="003A2F86" w:rsidRDefault="003C2EE6" w:rsidP="003C2EE6">
      <w:pPr>
        <w:pStyle w:val="Tijeloteksta2"/>
        <w:ind w:left="567"/>
        <w:rPr>
          <w:rFonts w:ascii="Arial" w:hAnsi="Arial" w:cs="Arial"/>
          <w:iCs/>
          <w:sz w:val="18"/>
          <w:szCs w:val="18"/>
          <w:lang w:val="hr-HR"/>
        </w:rPr>
      </w:pPr>
    </w:p>
    <w:bookmarkEnd w:id="267"/>
    <w:p w14:paraId="79A2C5A4" w14:textId="124BC247" w:rsidR="003C2EE6" w:rsidRPr="003A2F86" w:rsidRDefault="003C2EE6" w:rsidP="003C2EE6">
      <w:pPr>
        <w:pStyle w:val="Tijeloteksta2"/>
        <w:ind w:left="567"/>
        <w:rPr>
          <w:rFonts w:ascii="Arial" w:hAnsi="Arial" w:cs="Arial"/>
          <w:iCs/>
          <w:sz w:val="18"/>
          <w:szCs w:val="18"/>
          <w:lang w:val="hr-HR"/>
        </w:rPr>
      </w:pPr>
      <w:r w:rsidRPr="003A2F86">
        <w:rPr>
          <w:rFonts w:ascii="Arial" w:hAnsi="Arial" w:cs="Arial"/>
          <w:iCs/>
          <w:sz w:val="18"/>
          <w:szCs w:val="18"/>
          <w:lang w:val="hr-HR"/>
        </w:rPr>
        <w:t xml:space="preserve">Ukupno u </w:t>
      </w:r>
      <w:r w:rsidRPr="003C2EE6">
        <w:rPr>
          <w:rFonts w:ascii="Arial" w:hAnsi="Arial" w:cs="Arial"/>
          <w:b/>
          <w:bCs/>
          <w:iCs/>
          <w:sz w:val="18"/>
          <w:szCs w:val="18"/>
          <w:lang w:val="hr-HR"/>
        </w:rPr>
        <w:t>2021</w:t>
      </w:r>
      <w:r w:rsidRPr="003A2F86">
        <w:rPr>
          <w:rFonts w:ascii="Arial" w:hAnsi="Arial" w:cs="Arial"/>
          <w:iCs/>
          <w:sz w:val="18"/>
          <w:szCs w:val="18"/>
          <w:lang w:val="hr-HR"/>
        </w:rPr>
        <w:t>. ostvareni primici 862.164,83 € (6.495.980,92 kn) su se odnosili na beskamatne zajmove iz državnog proračuna i to:</w:t>
      </w:r>
    </w:p>
    <w:p w14:paraId="74852142" w14:textId="77777777" w:rsidR="003C2EE6" w:rsidRPr="003A2F86" w:rsidRDefault="003C2EE6">
      <w:pPr>
        <w:pStyle w:val="Tijeloteksta2"/>
        <w:numPr>
          <w:ilvl w:val="0"/>
          <w:numId w:val="14"/>
        </w:numPr>
        <w:ind w:left="567"/>
        <w:rPr>
          <w:rFonts w:ascii="Arial" w:hAnsi="Arial" w:cs="Arial"/>
          <w:iCs/>
          <w:sz w:val="18"/>
          <w:szCs w:val="18"/>
          <w:lang w:val="hr-HR"/>
        </w:rPr>
      </w:pPr>
      <w:r w:rsidRPr="003A2F86">
        <w:rPr>
          <w:rFonts w:ascii="Arial" w:hAnsi="Arial" w:cs="Arial"/>
          <w:iCs/>
          <w:sz w:val="18"/>
          <w:szCs w:val="18"/>
          <w:lang w:val="hr-HR"/>
        </w:rPr>
        <w:t>na ime pada prihoda u iznosu 783.064,57 € (5.900.000 kn) (sredstva doznačena 16.12.21. i propisani rok povrata je tri godine), te</w:t>
      </w:r>
    </w:p>
    <w:p w14:paraId="3259D2CB" w14:textId="77777777" w:rsidR="003C2EE6" w:rsidRPr="003A2F86" w:rsidRDefault="003C2EE6">
      <w:pPr>
        <w:pStyle w:val="Tijeloteksta2"/>
        <w:numPr>
          <w:ilvl w:val="0"/>
          <w:numId w:val="14"/>
        </w:numPr>
        <w:ind w:left="567"/>
        <w:rPr>
          <w:rFonts w:ascii="Arial" w:hAnsi="Arial" w:cs="Arial"/>
          <w:iCs/>
          <w:sz w:val="18"/>
          <w:szCs w:val="18"/>
          <w:lang w:val="hr-HR"/>
        </w:rPr>
      </w:pPr>
      <w:r w:rsidRPr="003A2F86">
        <w:rPr>
          <w:rFonts w:ascii="Arial" w:hAnsi="Arial" w:cs="Arial"/>
          <w:iCs/>
          <w:sz w:val="18"/>
          <w:szCs w:val="18"/>
          <w:lang w:val="hr-HR"/>
        </w:rPr>
        <w:t xml:space="preserve">na ime povrata godišnjeg poreza na dohodak za 2020.g. u iznosu 79.100,26 € (595.980,92 kn) (povrat u četiri obroka u razdoblju siječanj – travanj 2022.). </w:t>
      </w:r>
    </w:p>
    <w:p w14:paraId="4B381400" w14:textId="77777777" w:rsidR="003C2EE6" w:rsidRDefault="003C2EE6" w:rsidP="003C2EE6">
      <w:pPr>
        <w:pStyle w:val="Tijeloteksta2"/>
        <w:ind w:left="567"/>
        <w:rPr>
          <w:rFonts w:ascii="Arial" w:hAnsi="Arial" w:cs="Arial"/>
          <w:iCs/>
          <w:sz w:val="18"/>
          <w:szCs w:val="18"/>
          <w:lang w:val="hr-HR"/>
        </w:rPr>
      </w:pPr>
    </w:p>
    <w:p w14:paraId="7BA86A1F" w14:textId="6A0FC1CD" w:rsidR="003C2EE6" w:rsidRPr="003A2F86" w:rsidRDefault="003C2EE6" w:rsidP="003C2EE6">
      <w:pPr>
        <w:pStyle w:val="Tijeloteksta2"/>
        <w:ind w:left="567"/>
        <w:rPr>
          <w:rFonts w:ascii="Arial" w:hAnsi="Arial" w:cs="Arial"/>
          <w:iCs/>
          <w:sz w:val="14"/>
          <w:szCs w:val="14"/>
          <w:lang w:val="hr-HR"/>
        </w:rPr>
      </w:pPr>
      <w:r w:rsidRPr="003A2F86">
        <w:rPr>
          <w:rFonts w:ascii="Arial" w:hAnsi="Arial" w:cs="Arial"/>
          <w:iCs/>
          <w:sz w:val="18"/>
          <w:szCs w:val="18"/>
          <w:lang w:val="hr-HR"/>
        </w:rPr>
        <w:t xml:space="preserve">Ukupno tijekom 2022. godine ostvareni su primici 1.114.871,59 € (8.400.000 kn) </w:t>
      </w:r>
      <w:r>
        <w:rPr>
          <w:rFonts w:ascii="Arial" w:hAnsi="Arial" w:cs="Arial"/>
          <w:iCs/>
          <w:sz w:val="18"/>
          <w:szCs w:val="18"/>
          <w:lang w:val="hr-HR"/>
        </w:rPr>
        <w:t>za potrebe</w:t>
      </w:r>
      <w:r w:rsidRPr="003A2F86">
        <w:rPr>
          <w:rFonts w:ascii="Arial" w:hAnsi="Arial" w:cs="Arial"/>
          <w:iCs/>
          <w:sz w:val="18"/>
          <w:szCs w:val="18"/>
          <w:lang w:val="hr-HR"/>
        </w:rPr>
        <w:t xml:space="preserve"> provedb</w:t>
      </w:r>
      <w:r>
        <w:rPr>
          <w:rFonts w:ascii="Arial" w:hAnsi="Arial" w:cs="Arial"/>
          <w:iCs/>
          <w:sz w:val="18"/>
          <w:szCs w:val="18"/>
          <w:lang w:val="hr-HR"/>
        </w:rPr>
        <w:t>e</w:t>
      </w:r>
      <w:r w:rsidRPr="003A2F86">
        <w:rPr>
          <w:rFonts w:ascii="Arial" w:hAnsi="Arial" w:cs="Arial"/>
          <w:iCs/>
          <w:sz w:val="18"/>
          <w:szCs w:val="18"/>
          <w:lang w:val="hr-HR"/>
        </w:rPr>
        <w:t xml:space="preserve"> projekta izgradnje vatrogasnog doma i nabavu vatrogasnog vozila i opreme</w:t>
      </w:r>
      <w:r w:rsidRPr="003A2F86">
        <w:rPr>
          <w:rFonts w:ascii="Arial" w:hAnsi="Arial" w:cs="Arial"/>
          <w:iCs/>
          <w:sz w:val="22"/>
          <w:szCs w:val="22"/>
          <w:lang w:val="hr-HR"/>
        </w:rPr>
        <w:t xml:space="preserve"> </w:t>
      </w:r>
      <w:r w:rsidRPr="003A2F86">
        <w:rPr>
          <w:rFonts w:ascii="Arial" w:hAnsi="Arial" w:cs="Arial"/>
          <w:iCs/>
          <w:sz w:val="18"/>
          <w:szCs w:val="18"/>
          <w:lang w:val="hr-HR"/>
        </w:rPr>
        <w:t>(predfinanciranje projekata EU).</w:t>
      </w:r>
    </w:p>
    <w:p w14:paraId="5965D6DF" w14:textId="77777777" w:rsidR="003C2EE6" w:rsidRDefault="003C2EE6" w:rsidP="003C2EE6">
      <w:pPr>
        <w:pStyle w:val="Tijeloteksta2"/>
        <w:ind w:left="567"/>
        <w:rPr>
          <w:rFonts w:ascii="Arial" w:hAnsi="Arial" w:cs="Arial"/>
          <w:iCs/>
          <w:sz w:val="18"/>
          <w:szCs w:val="18"/>
          <w:lang w:val="hr-HR"/>
        </w:rPr>
      </w:pPr>
    </w:p>
    <w:p w14:paraId="0AC3D2E2" w14:textId="19DD6D5A" w:rsidR="003C2EE6" w:rsidRDefault="003C2EE6" w:rsidP="003C2EE6">
      <w:pPr>
        <w:pStyle w:val="Tijeloteksta2"/>
        <w:ind w:left="567"/>
        <w:rPr>
          <w:rFonts w:ascii="Arial" w:hAnsi="Arial" w:cs="Arial"/>
          <w:iCs/>
          <w:sz w:val="18"/>
          <w:szCs w:val="18"/>
          <w:lang w:val="hr-HR"/>
        </w:rPr>
      </w:pPr>
      <w:r w:rsidRPr="003C2EE6">
        <w:rPr>
          <w:rFonts w:ascii="Arial" w:hAnsi="Arial" w:cs="Arial"/>
          <w:iCs/>
          <w:sz w:val="18"/>
          <w:szCs w:val="18"/>
          <w:lang w:val="hr-HR"/>
        </w:rPr>
        <w:t>Sveukupno u 2023. ostvareni primici su iznosili 850.000 € i odnosili su se na zaduživanje za provedbu projekta rekonstrukcije javne rasvjete (povećanje energetske učinkovitosti, isplaćen predujam za financiranje) na temelju ugovora o kreditu iz prosinca 2022., te dva dodatka ugovoru iz 2023. godine.</w:t>
      </w:r>
    </w:p>
    <w:p w14:paraId="75CA8375" w14:textId="77777777" w:rsidR="00E8319F" w:rsidRDefault="00E8319F" w:rsidP="003C2EE6">
      <w:pPr>
        <w:pStyle w:val="Tijeloteksta2"/>
        <w:ind w:left="567"/>
        <w:rPr>
          <w:rFonts w:ascii="Arial" w:hAnsi="Arial" w:cs="Arial"/>
          <w:iCs/>
          <w:sz w:val="18"/>
          <w:szCs w:val="18"/>
          <w:lang w:val="hr-HR"/>
        </w:rPr>
      </w:pPr>
    </w:p>
    <w:p w14:paraId="5C4F1ACB" w14:textId="77777777" w:rsidR="00287114" w:rsidRDefault="00E8319F" w:rsidP="00287114">
      <w:pPr>
        <w:pStyle w:val="Tijeloteksta2"/>
        <w:ind w:left="567"/>
        <w:rPr>
          <w:rFonts w:ascii="Arial" w:hAnsi="Arial" w:cs="Arial"/>
          <w:iCs/>
          <w:sz w:val="18"/>
          <w:szCs w:val="18"/>
          <w:lang w:val="hr-HR"/>
        </w:rPr>
      </w:pPr>
      <w:r>
        <w:rPr>
          <w:rFonts w:ascii="Arial" w:hAnsi="Arial" w:cs="Arial"/>
          <w:iCs/>
          <w:sz w:val="18"/>
          <w:szCs w:val="18"/>
          <w:lang w:val="hr-HR"/>
        </w:rPr>
        <w:t xml:space="preserve">U 2024. nije bilo primitaka. </w:t>
      </w:r>
    </w:p>
    <w:p w14:paraId="2D6C5B66" w14:textId="77777777" w:rsidR="00287114" w:rsidRDefault="00287114" w:rsidP="00287114">
      <w:pPr>
        <w:pStyle w:val="Tijeloteksta2"/>
        <w:ind w:left="567"/>
        <w:rPr>
          <w:rFonts w:ascii="Arial" w:hAnsi="Arial" w:cs="Arial"/>
          <w:iCs/>
          <w:sz w:val="18"/>
          <w:szCs w:val="18"/>
          <w:lang w:val="hr-HR"/>
        </w:rPr>
      </w:pPr>
    </w:p>
    <w:p w14:paraId="7F40A5A5" w14:textId="61C3BE67" w:rsidR="00287114" w:rsidRPr="003A2F86" w:rsidRDefault="00287114" w:rsidP="00287114">
      <w:pPr>
        <w:pStyle w:val="Tijeloteksta2"/>
        <w:ind w:left="567"/>
        <w:rPr>
          <w:rFonts w:ascii="Arial" w:hAnsi="Arial" w:cs="Arial"/>
          <w:iCs/>
          <w:sz w:val="22"/>
          <w:szCs w:val="22"/>
          <w:lang w:val="hr-HR"/>
        </w:rPr>
      </w:pPr>
      <w:r w:rsidRPr="00287114">
        <w:rPr>
          <w:rFonts w:ascii="Arial" w:hAnsi="Arial" w:cs="Arial"/>
          <w:iCs/>
          <w:sz w:val="20"/>
          <w:lang w:val="hr-HR"/>
        </w:rPr>
        <w:t xml:space="preserve">U </w:t>
      </w:r>
      <w:r w:rsidRPr="00287114">
        <w:rPr>
          <w:rFonts w:ascii="Arial" w:hAnsi="Arial" w:cs="Arial"/>
          <w:b/>
          <w:bCs/>
          <w:iCs/>
          <w:sz w:val="20"/>
          <w:lang w:val="hr-HR"/>
        </w:rPr>
        <w:t>2025</w:t>
      </w:r>
      <w:r w:rsidRPr="00287114">
        <w:rPr>
          <w:rFonts w:ascii="Arial" w:hAnsi="Arial" w:cs="Arial"/>
          <w:iCs/>
          <w:sz w:val="20"/>
          <w:lang w:val="hr-HR"/>
        </w:rPr>
        <w:t>. ostvareni primici u iznosu 3.079.325,13 €. se odnose na zaduživanje za provedbu projekta izgradnje i opremanja nove osnovne škole u Cavtatu na temelju ugovora o kreditu iz rujna 2025.</w:t>
      </w:r>
    </w:p>
    <w:p w14:paraId="39C82D42" w14:textId="6E1FB6C1" w:rsidR="00E8319F" w:rsidRPr="003C2EE6" w:rsidRDefault="00E8319F" w:rsidP="003C2EE6">
      <w:pPr>
        <w:pStyle w:val="Tijeloteksta2"/>
        <w:ind w:left="567"/>
        <w:rPr>
          <w:rFonts w:ascii="Arial" w:hAnsi="Arial" w:cs="Arial"/>
          <w:iCs/>
          <w:sz w:val="18"/>
          <w:szCs w:val="18"/>
          <w:lang w:val="hr-HR"/>
        </w:rPr>
      </w:pPr>
    </w:p>
    <w:p w14:paraId="6D796FF4" w14:textId="77777777" w:rsidR="004113C9" w:rsidRPr="003A2F86" w:rsidRDefault="004113C9" w:rsidP="004113C9">
      <w:pPr>
        <w:spacing w:after="0" w:line="240" w:lineRule="auto"/>
        <w:jc w:val="both"/>
        <w:rPr>
          <w:rFonts w:ascii="Arial" w:eastAsia="Times New Roman" w:hAnsi="Arial" w:cs="Arial"/>
          <w:iCs/>
          <w:sz w:val="18"/>
          <w:szCs w:val="18"/>
          <w:lang w:eastAsia="en-US"/>
        </w:rPr>
      </w:pPr>
    </w:p>
    <w:p w14:paraId="66C8C246" w14:textId="251095E4" w:rsidR="004113C9" w:rsidRPr="003A2F86" w:rsidRDefault="004113C9" w:rsidP="004113C9">
      <w:pPr>
        <w:spacing w:after="0" w:line="240" w:lineRule="auto"/>
        <w:jc w:val="both"/>
        <w:rPr>
          <w:rFonts w:ascii="Arial" w:eastAsia="Calibri" w:hAnsi="Arial" w:cs="Arial"/>
          <w:lang w:eastAsia="en-US"/>
        </w:rPr>
      </w:pPr>
      <w:r w:rsidRPr="003A2F86">
        <w:rPr>
          <w:rFonts w:ascii="Arial" w:eastAsia="Times New Roman" w:hAnsi="Arial" w:cs="Arial"/>
          <w:iCs/>
          <w:lang w:eastAsia="en-US"/>
        </w:rPr>
        <w:t xml:space="preserve">Detaljnije o primicima od zaduživanja u točki </w:t>
      </w:r>
      <w:hyperlink w:anchor="_4.2._IZVJEŠTAJ_O" w:history="1">
        <w:r w:rsidR="005E0C76" w:rsidRPr="00B356F8">
          <w:rPr>
            <w:rStyle w:val="Hiperveza"/>
            <w:rFonts w:ascii="Arial" w:eastAsia="Times New Roman" w:hAnsi="Arial" w:cs="Arial"/>
            <w:b/>
            <w:i/>
            <w:iCs/>
            <w:lang w:eastAsia="en-US"/>
          </w:rPr>
          <w:t>4</w:t>
        </w:r>
        <w:r w:rsidR="008B5541" w:rsidRPr="00B356F8">
          <w:rPr>
            <w:rStyle w:val="Hiperveza"/>
            <w:rFonts w:ascii="Arial" w:eastAsia="Times New Roman" w:hAnsi="Arial" w:cs="Arial"/>
            <w:i/>
            <w:lang w:eastAsia="en-US"/>
          </w:rPr>
          <w:t>.</w:t>
        </w:r>
        <w:r w:rsidR="008B5541" w:rsidRPr="00B356F8">
          <w:rPr>
            <w:rStyle w:val="Hiperveza"/>
            <w:rFonts w:ascii="Arial" w:eastAsia="Times New Roman" w:hAnsi="Arial" w:cs="Arial"/>
            <w:b/>
            <w:bCs/>
            <w:i/>
            <w:lang w:eastAsia="en-US"/>
          </w:rPr>
          <w:t>2.</w:t>
        </w:r>
        <w:r w:rsidRPr="00B356F8">
          <w:rPr>
            <w:rStyle w:val="Hiperveza"/>
            <w:rFonts w:ascii="Arial" w:eastAsia="Times New Roman" w:hAnsi="Arial" w:cs="Arial"/>
            <w:iCs/>
            <w:lang w:eastAsia="en-US"/>
          </w:rPr>
          <w:t xml:space="preserve"> </w:t>
        </w:r>
        <w:r w:rsidRPr="00B356F8">
          <w:rPr>
            <w:rStyle w:val="Hiperveza"/>
            <w:rFonts w:ascii="Arial" w:eastAsia="Times New Roman" w:hAnsi="Arial" w:cs="Arial"/>
            <w:b/>
            <w:i/>
            <w:iCs/>
            <w:lang w:eastAsia="en-US"/>
          </w:rPr>
          <w:t>Izvještaj o zaduživanju na domaćem i stranom tržištu novca i kapitala</w:t>
        </w:r>
      </w:hyperlink>
      <w:r w:rsidRPr="003A2F86">
        <w:rPr>
          <w:rFonts w:ascii="Arial" w:eastAsia="Times New Roman" w:hAnsi="Arial" w:cs="Arial"/>
          <w:iCs/>
          <w:lang w:eastAsia="en-US"/>
        </w:rPr>
        <w:t>.</w:t>
      </w:r>
      <w:r w:rsidRPr="003A2F86">
        <w:rPr>
          <w:rFonts w:ascii="Arial" w:eastAsia="Calibri" w:hAnsi="Arial" w:cs="Arial"/>
          <w:lang w:eastAsia="en-US"/>
        </w:rPr>
        <w:br w:type="page"/>
      </w:r>
    </w:p>
    <w:p w14:paraId="1AB01F5B" w14:textId="7E2E0717" w:rsidR="002E304B" w:rsidRPr="003A2F86" w:rsidRDefault="002E304B" w:rsidP="002E304B">
      <w:pPr>
        <w:pStyle w:val="Naslov3"/>
        <w:jc w:val="center"/>
        <w:rPr>
          <w:rFonts w:ascii="Arial" w:hAnsi="Arial" w:cs="Arial"/>
          <w:sz w:val="22"/>
          <w:szCs w:val="22"/>
          <w:lang w:val="hr-HR"/>
        </w:rPr>
      </w:pPr>
      <w:bookmarkStart w:id="268" w:name="_Toc240265688"/>
      <w:r w:rsidRPr="003A2F86">
        <w:rPr>
          <w:rFonts w:ascii="Arial" w:hAnsi="Arial" w:cs="Arial"/>
          <w:sz w:val="22"/>
          <w:szCs w:val="22"/>
          <w:lang w:val="hr-HR"/>
        </w:rPr>
        <w:lastRenderedPageBreak/>
        <w:t>2.5.2.</w:t>
      </w:r>
      <w:r w:rsidRPr="003A2F86">
        <w:rPr>
          <w:rFonts w:ascii="Arial" w:hAnsi="Arial" w:cs="Arial"/>
          <w:sz w:val="22"/>
          <w:szCs w:val="22"/>
          <w:lang w:val="hr-HR"/>
        </w:rPr>
        <w:tab/>
      </w:r>
      <w:r w:rsidR="00E97058" w:rsidRPr="003A2F86">
        <w:rPr>
          <w:rFonts w:ascii="Arial" w:hAnsi="Arial" w:cs="Arial"/>
          <w:sz w:val="22"/>
          <w:szCs w:val="22"/>
          <w:lang w:val="hr-HR"/>
        </w:rPr>
        <w:t>IZDACI ZA FINANCIJSKU IMOVINU I OTPLATE ZAJMOVA</w:t>
      </w:r>
      <w:r w:rsidR="00984893" w:rsidRPr="003A2F86">
        <w:rPr>
          <w:rFonts w:ascii="Arial" w:hAnsi="Arial" w:cs="Arial"/>
          <w:sz w:val="22"/>
          <w:szCs w:val="22"/>
          <w:lang w:val="hr-HR"/>
        </w:rPr>
        <w:t xml:space="preserve"> (5)</w:t>
      </w:r>
      <w:bookmarkEnd w:id="268"/>
    </w:p>
    <w:p w14:paraId="71AF96E9" w14:textId="77777777" w:rsidR="002E304B" w:rsidRPr="005E2F89" w:rsidRDefault="002E304B" w:rsidP="002E304B">
      <w:pPr>
        <w:spacing w:after="0" w:line="240" w:lineRule="auto"/>
        <w:jc w:val="both"/>
        <w:rPr>
          <w:rFonts w:ascii="Arial" w:eastAsia="Times New Roman" w:hAnsi="Arial" w:cs="Arial"/>
          <w:bCs/>
        </w:rPr>
      </w:pPr>
      <w:bookmarkStart w:id="269" w:name="_Hlk65522349"/>
      <w:bookmarkStart w:id="270" w:name="_Hlk115783989"/>
    </w:p>
    <w:p w14:paraId="0E510A6E" w14:textId="33ED7CF0" w:rsidR="00026AA8" w:rsidRPr="00026AA8" w:rsidRDefault="00EA57C6" w:rsidP="00026AA8">
      <w:pPr>
        <w:spacing w:after="0" w:line="240" w:lineRule="auto"/>
        <w:jc w:val="both"/>
        <w:rPr>
          <w:rFonts w:ascii="Arial" w:hAnsi="Arial" w:cs="Arial"/>
        </w:rPr>
      </w:pPr>
      <w:bookmarkStart w:id="271" w:name="_Hlk230163447"/>
      <w:r w:rsidRPr="003A2F86">
        <w:rPr>
          <w:rFonts w:ascii="Arial" w:hAnsi="Arial" w:cs="Arial"/>
          <w:b/>
        </w:rPr>
        <w:t>Izdaci za financijsku imovinu i otplate zajmova</w:t>
      </w:r>
      <w:r w:rsidRPr="003A2F86">
        <w:rPr>
          <w:rFonts w:ascii="Arial" w:hAnsi="Arial" w:cs="Arial"/>
        </w:rPr>
        <w:t xml:space="preserve"> </w:t>
      </w:r>
      <w:r w:rsidRPr="003A2F86">
        <w:rPr>
          <w:rFonts w:ascii="Arial" w:hAnsi="Arial" w:cs="Arial"/>
          <w:b/>
        </w:rPr>
        <w:t>(5)</w:t>
      </w:r>
      <w:r w:rsidRPr="003A2F86">
        <w:rPr>
          <w:rFonts w:ascii="Arial" w:hAnsi="Arial" w:cs="Arial"/>
        </w:rPr>
        <w:t xml:space="preserve"> </w:t>
      </w:r>
      <w:r w:rsidR="00026AA8" w:rsidRPr="00026AA8">
        <w:rPr>
          <w:rFonts w:ascii="Arial" w:hAnsi="Arial" w:cs="Arial"/>
        </w:rPr>
        <w:t xml:space="preserve">su izvršeni u iznosu </w:t>
      </w:r>
      <w:r w:rsidR="00287114">
        <w:rPr>
          <w:rFonts w:ascii="Arial" w:hAnsi="Arial" w:cs="Arial"/>
        </w:rPr>
        <w:t>52.421,03</w:t>
      </w:r>
      <w:r w:rsidR="00026AA8" w:rsidRPr="00026AA8">
        <w:rPr>
          <w:rFonts w:ascii="Arial" w:hAnsi="Arial" w:cs="Arial"/>
        </w:rPr>
        <w:t xml:space="preserve"> € što je za </w:t>
      </w:r>
      <w:r w:rsidR="00287114">
        <w:rPr>
          <w:rFonts w:ascii="Arial" w:hAnsi="Arial" w:cs="Arial"/>
        </w:rPr>
        <w:t xml:space="preserve"> 328.134,97 </w:t>
      </w:r>
      <w:r w:rsidR="00026AA8" w:rsidRPr="00026AA8">
        <w:rPr>
          <w:rFonts w:ascii="Arial" w:hAnsi="Arial" w:cs="Arial"/>
        </w:rPr>
        <w:t>€ ili 8</w:t>
      </w:r>
      <w:r w:rsidR="00287114">
        <w:rPr>
          <w:rFonts w:ascii="Arial" w:hAnsi="Arial" w:cs="Arial"/>
        </w:rPr>
        <w:t>6,2</w:t>
      </w:r>
      <w:r w:rsidR="00026AA8" w:rsidRPr="00026AA8">
        <w:rPr>
          <w:rFonts w:ascii="Arial" w:hAnsi="Arial" w:cs="Arial"/>
        </w:rPr>
        <w:t xml:space="preserve">% </w:t>
      </w:r>
      <w:r w:rsidR="00287114">
        <w:rPr>
          <w:rFonts w:ascii="Arial" w:hAnsi="Arial" w:cs="Arial"/>
        </w:rPr>
        <w:t>manje</w:t>
      </w:r>
      <w:r w:rsidR="00026AA8" w:rsidRPr="00026AA8">
        <w:rPr>
          <w:rFonts w:ascii="Arial" w:hAnsi="Arial" w:cs="Arial"/>
        </w:rPr>
        <w:t xml:space="preserve"> u odnosu na izvještajno razdoblje prethodne godine. </w:t>
      </w:r>
    </w:p>
    <w:p w14:paraId="44241B6C" w14:textId="2F71E261" w:rsidR="00F23256" w:rsidRDefault="00026AA8" w:rsidP="00026AA8">
      <w:pPr>
        <w:spacing w:after="0" w:line="240" w:lineRule="auto"/>
        <w:jc w:val="both"/>
        <w:rPr>
          <w:rFonts w:ascii="Arial" w:hAnsi="Arial" w:cs="Arial"/>
        </w:rPr>
      </w:pPr>
      <w:r w:rsidRPr="00026AA8">
        <w:rPr>
          <w:rFonts w:ascii="Arial" w:hAnsi="Arial" w:cs="Arial"/>
        </w:rPr>
        <w:t>Izdaci u 202</w:t>
      </w:r>
      <w:r w:rsidR="0022211A">
        <w:rPr>
          <w:rFonts w:ascii="Arial" w:hAnsi="Arial" w:cs="Arial"/>
        </w:rPr>
        <w:t>6</w:t>
      </w:r>
      <w:r w:rsidRPr="00026AA8">
        <w:rPr>
          <w:rFonts w:ascii="Arial" w:hAnsi="Arial" w:cs="Arial"/>
        </w:rPr>
        <w:t>. godini se odnose na</w:t>
      </w:r>
      <w:r w:rsidR="0022211A">
        <w:rPr>
          <w:rFonts w:ascii="Arial" w:hAnsi="Arial" w:cs="Arial"/>
        </w:rPr>
        <w:t xml:space="preserve"> </w:t>
      </w:r>
      <w:r w:rsidRPr="00026AA8">
        <w:rPr>
          <w:rFonts w:ascii="Arial" w:hAnsi="Arial" w:cs="Arial"/>
        </w:rPr>
        <w:t xml:space="preserve">izdatke za otplatu glavnice primljenih kredita u iznosu </w:t>
      </w:r>
      <w:r w:rsidR="0022211A">
        <w:rPr>
          <w:rFonts w:ascii="Arial" w:hAnsi="Arial" w:cs="Arial"/>
        </w:rPr>
        <w:t>52.421,03</w:t>
      </w:r>
      <w:r w:rsidRPr="00026AA8">
        <w:rPr>
          <w:rFonts w:ascii="Arial" w:hAnsi="Arial" w:cs="Arial"/>
        </w:rPr>
        <w:t xml:space="preserve"> €.</w:t>
      </w:r>
    </w:p>
    <w:p w14:paraId="29D4D64A" w14:textId="60F9590F" w:rsidR="00FB4803" w:rsidRPr="00044003" w:rsidRDefault="00FB4803" w:rsidP="00EA57C6">
      <w:pPr>
        <w:spacing w:after="0" w:line="240" w:lineRule="auto"/>
        <w:jc w:val="both"/>
        <w:rPr>
          <w:rFonts w:ascii="Arial" w:hAnsi="Arial" w:cs="Arial"/>
          <w:sz w:val="18"/>
          <w:szCs w:val="18"/>
        </w:rPr>
      </w:pPr>
    </w:p>
    <w:p w14:paraId="41DAAD22" w14:textId="715A1E0D" w:rsidR="00026AA8" w:rsidRPr="00026AA8" w:rsidRDefault="0022211A" w:rsidP="00026AA8">
      <w:pPr>
        <w:spacing w:after="0" w:line="240" w:lineRule="auto"/>
        <w:jc w:val="both"/>
        <w:rPr>
          <w:rFonts w:ascii="Arial" w:hAnsi="Arial" w:cs="Arial"/>
        </w:rPr>
      </w:pPr>
      <w:r>
        <w:rPr>
          <w:rFonts w:ascii="Arial" w:hAnsi="Arial" w:cs="Arial"/>
        </w:rPr>
        <w:t xml:space="preserve">U </w:t>
      </w:r>
      <w:r w:rsidR="00026AA8" w:rsidRPr="00026AA8">
        <w:rPr>
          <w:rFonts w:ascii="Arial" w:hAnsi="Arial" w:cs="Arial"/>
        </w:rPr>
        <w:t>202</w:t>
      </w:r>
      <w:r>
        <w:rPr>
          <w:rFonts w:ascii="Arial" w:hAnsi="Arial" w:cs="Arial"/>
        </w:rPr>
        <w:t>6</w:t>
      </w:r>
      <w:r w:rsidR="00026AA8" w:rsidRPr="00026AA8">
        <w:rPr>
          <w:rFonts w:ascii="Arial" w:hAnsi="Arial" w:cs="Arial"/>
        </w:rPr>
        <w:t xml:space="preserve">. godini je otplaćen kredit za rekonstrukciju javne rasvjete (energetska učinkovitost) u iznosu </w:t>
      </w:r>
      <w:r>
        <w:rPr>
          <w:rFonts w:ascii="Arial" w:hAnsi="Arial" w:cs="Arial"/>
        </w:rPr>
        <w:t>24.920,80</w:t>
      </w:r>
      <w:r w:rsidR="00026AA8" w:rsidRPr="00026AA8">
        <w:rPr>
          <w:rFonts w:ascii="Arial" w:hAnsi="Arial" w:cs="Arial"/>
        </w:rPr>
        <w:t xml:space="preserve"> €. U 2025. je  započela otplata kredita za izgradnju vatrogasnog doma i nabavu vatrogasne opreme, te je </w:t>
      </w:r>
      <w:r w:rsidR="00F43D6C">
        <w:rPr>
          <w:rFonts w:ascii="Arial" w:hAnsi="Arial" w:cs="Arial"/>
        </w:rPr>
        <w:t>u 2026. otplaćeno 27.500,23</w:t>
      </w:r>
      <w:r w:rsidR="00026AA8" w:rsidRPr="00026AA8">
        <w:rPr>
          <w:rFonts w:ascii="Arial" w:hAnsi="Arial" w:cs="Arial"/>
        </w:rPr>
        <w:t xml:space="preserve"> €</w:t>
      </w:r>
      <w:r w:rsidR="00F43D6C">
        <w:rPr>
          <w:rFonts w:ascii="Arial" w:hAnsi="Arial" w:cs="Arial"/>
        </w:rPr>
        <w:t xml:space="preserve">.  </w:t>
      </w:r>
    </w:p>
    <w:p w14:paraId="14C152CD" w14:textId="10103DAE" w:rsidR="00026AA8" w:rsidRDefault="00026AA8" w:rsidP="00026AA8">
      <w:pPr>
        <w:spacing w:after="0" w:line="240" w:lineRule="auto"/>
        <w:jc w:val="both"/>
        <w:rPr>
          <w:rFonts w:ascii="Arial" w:hAnsi="Arial" w:cs="Arial"/>
        </w:rPr>
      </w:pPr>
      <w:r w:rsidRPr="00026AA8">
        <w:rPr>
          <w:rFonts w:ascii="Arial" w:hAnsi="Arial" w:cs="Arial"/>
        </w:rPr>
        <w:t>U 202</w:t>
      </w:r>
      <w:r w:rsidR="00F43D6C">
        <w:rPr>
          <w:rFonts w:ascii="Arial" w:hAnsi="Arial" w:cs="Arial"/>
        </w:rPr>
        <w:t>6</w:t>
      </w:r>
      <w:r w:rsidRPr="00026AA8">
        <w:rPr>
          <w:rFonts w:ascii="Arial" w:hAnsi="Arial" w:cs="Arial"/>
        </w:rPr>
        <w:t>. godini nije bilo otplate beskamatnih zajmova. Povrat beskamatnih kredita iz Državnog proračuna radi pada prihoda iz 2020. i 2021. je odobren do konca 2027. godine.</w:t>
      </w:r>
    </w:p>
    <w:bookmarkEnd w:id="271"/>
    <w:p w14:paraId="39AF211C" w14:textId="77777777" w:rsidR="00026AA8" w:rsidRPr="00F23256" w:rsidRDefault="00026AA8" w:rsidP="00026AA8">
      <w:pPr>
        <w:spacing w:after="0" w:line="240" w:lineRule="auto"/>
        <w:ind w:left="567"/>
        <w:jc w:val="both"/>
        <w:rPr>
          <w:rFonts w:ascii="Arial" w:hAnsi="Arial" w:cs="Arial"/>
          <w:sz w:val="18"/>
          <w:szCs w:val="18"/>
        </w:rPr>
      </w:pPr>
      <w:r w:rsidRPr="00F23256">
        <w:rPr>
          <w:rFonts w:ascii="Arial" w:hAnsi="Arial" w:cs="Arial"/>
          <w:sz w:val="18"/>
          <w:szCs w:val="18"/>
        </w:rPr>
        <w:t>U 2023. su bili izvršeni izdaci za depozite u iznosu 2.500.000 € (oročenje sredstava od prodaje nefinancijske imovine – prodanog zemljišta u budućoj poduzetničkoj zoni).</w:t>
      </w:r>
    </w:p>
    <w:p w14:paraId="4367BD6A" w14:textId="77777777" w:rsidR="0022211A" w:rsidRDefault="00026AA8" w:rsidP="00026AA8">
      <w:pPr>
        <w:spacing w:after="0" w:line="240" w:lineRule="auto"/>
        <w:ind w:left="567"/>
        <w:jc w:val="both"/>
        <w:rPr>
          <w:rFonts w:ascii="Arial" w:hAnsi="Arial" w:cs="Arial"/>
          <w:sz w:val="18"/>
          <w:szCs w:val="18"/>
        </w:rPr>
      </w:pPr>
      <w:r w:rsidRPr="00F23256">
        <w:rPr>
          <w:rFonts w:ascii="Arial" w:hAnsi="Arial" w:cs="Arial"/>
          <w:sz w:val="18"/>
          <w:szCs w:val="18"/>
        </w:rPr>
        <w:t>U 202</w:t>
      </w:r>
      <w:r>
        <w:rPr>
          <w:rFonts w:ascii="Arial" w:hAnsi="Arial" w:cs="Arial"/>
          <w:sz w:val="18"/>
          <w:szCs w:val="18"/>
        </w:rPr>
        <w:t>4</w:t>
      </w:r>
      <w:r w:rsidRPr="00F23256">
        <w:rPr>
          <w:rFonts w:ascii="Arial" w:hAnsi="Arial" w:cs="Arial"/>
          <w:sz w:val="18"/>
          <w:szCs w:val="18"/>
        </w:rPr>
        <w:t xml:space="preserve">. su bili izvršeni izdaci za </w:t>
      </w:r>
      <w:r>
        <w:rPr>
          <w:rFonts w:ascii="Arial" w:hAnsi="Arial" w:cs="Arial"/>
          <w:sz w:val="18"/>
          <w:szCs w:val="18"/>
        </w:rPr>
        <w:t>otplate zajmova 544.206,34 €</w:t>
      </w:r>
      <w:r w:rsidR="0022211A">
        <w:rPr>
          <w:rFonts w:ascii="Arial" w:hAnsi="Arial" w:cs="Arial"/>
          <w:sz w:val="18"/>
          <w:szCs w:val="18"/>
        </w:rPr>
        <w:t>.</w:t>
      </w:r>
    </w:p>
    <w:p w14:paraId="0E960DE2" w14:textId="19A4B64C" w:rsidR="00026AA8" w:rsidRPr="00F23256" w:rsidRDefault="0022211A" w:rsidP="00026AA8">
      <w:pPr>
        <w:spacing w:after="0" w:line="240" w:lineRule="auto"/>
        <w:ind w:left="567"/>
        <w:jc w:val="both"/>
        <w:rPr>
          <w:rFonts w:ascii="Arial" w:hAnsi="Arial" w:cs="Arial"/>
          <w:sz w:val="18"/>
          <w:szCs w:val="18"/>
        </w:rPr>
      </w:pPr>
      <w:r>
        <w:rPr>
          <w:rFonts w:ascii="Arial" w:hAnsi="Arial" w:cs="Arial"/>
          <w:sz w:val="18"/>
          <w:szCs w:val="18"/>
        </w:rPr>
        <w:t xml:space="preserve">Izdaci su u 2025. godini izvršeni u iznosu 994.780,35 € od čega 993.780,35 € za otplate glavnice primljenih kredita i još 1.000 € za izdatke za jamčevni polog </w:t>
      </w:r>
      <w:r w:rsidRPr="0022211A">
        <w:rPr>
          <w:rFonts w:ascii="Arial" w:hAnsi="Arial" w:cs="Arial"/>
          <w:sz w:val="18"/>
          <w:szCs w:val="18"/>
        </w:rPr>
        <w:t>(na temelju višegodišnjeg ugovora o zakupu prostora zakupljenog za prenamjenu u muzejski prostor)</w:t>
      </w:r>
      <w:r>
        <w:rPr>
          <w:rFonts w:ascii="Arial" w:hAnsi="Arial" w:cs="Arial"/>
          <w:sz w:val="18"/>
          <w:szCs w:val="18"/>
        </w:rPr>
        <w:t>.</w:t>
      </w:r>
    </w:p>
    <w:p w14:paraId="1F185DDB" w14:textId="77777777" w:rsidR="00026AA8" w:rsidRDefault="00026AA8" w:rsidP="00EA57C6">
      <w:pPr>
        <w:spacing w:after="0" w:line="240" w:lineRule="auto"/>
        <w:jc w:val="both"/>
        <w:rPr>
          <w:rFonts w:ascii="Arial" w:hAnsi="Arial" w:cs="Arial"/>
        </w:rPr>
      </w:pPr>
    </w:p>
    <w:p w14:paraId="197E212B" w14:textId="55686F7A" w:rsidR="00845F5F" w:rsidRPr="003A2F86" w:rsidRDefault="00845F5F" w:rsidP="00845F5F">
      <w:pPr>
        <w:pStyle w:val="Opisslike"/>
        <w:rPr>
          <w:rFonts w:ascii="Arial" w:hAnsi="Arial" w:cs="Arial"/>
        </w:rPr>
      </w:pPr>
      <w:bookmarkStart w:id="272" w:name="_Toc240465192"/>
      <w:r w:rsidRPr="003A2F86">
        <w:rPr>
          <w:color w:val="FF0000"/>
        </w:rPr>
        <w:t xml:space="preserve">Graf </w:t>
      </w:r>
      <w:r w:rsidRPr="003A2F86">
        <w:rPr>
          <w:color w:val="FF0000"/>
        </w:rPr>
        <w:fldChar w:fldCharType="begin"/>
      </w:r>
      <w:r w:rsidRPr="003A2F86">
        <w:rPr>
          <w:color w:val="FF0000"/>
        </w:rPr>
        <w:instrText xml:space="preserve"> SEQ Graf \* ARABIC </w:instrText>
      </w:r>
      <w:r w:rsidRPr="003A2F86">
        <w:rPr>
          <w:color w:val="FF0000"/>
        </w:rPr>
        <w:fldChar w:fldCharType="separate"/>
      </w:r>
      <w:r w:rsidR="00BD2D6E">
        <w:rPr>
          <w:noProof/>
          <w:color w:val="FF0000"/>
        </w:rPr>
        <w:t>17</w:t>
      </w:r>
      <w:r w:rsidRPr="003A2F86">
        <w:rPr>
          <w:color w:val="FF0000"/>
        </w:rPr>
        <w:fldChar w:fldCharType="end"/>
      </w:r>
      <w:r w:rsidRPr="003A2F86">
        <w:rPr>
          <w:color w:val="FF0000"/>
        </w:rPr>
        <w:t xml:space="preserve">.: </w:t>
      </w:r>
      <w:r w:rsidRPr="003A2F86">
        <w:rPr>
          <w:rFonts w:ascii="Arial" w:hAnsi="Arial" w:cs="Arial"/>
        </w:rPr>
        <w:t xml:space="preserve">Struktura izvršenih </w:t>
      </w:r>
      <w:r w:rsidRPr="003A2F86">
        <w:rPr>
          <w:rFonts w:ascii="Arial" w:hAnsi="Arial" w:cs="Arial"/>
          <w:u w:val="single"/>
        </w:rPr>
        <w:t>izdataka (5)</w:t>
      </w:r>
      <w:r w:rsidRPr="003A2F86">
        <w:rPr>
          <w:rFonts w:ascii="Arial" w:hAnsi="Arial" w:cs="Arial"/>
        </w:rPr>
        <w:t xml:space="preserve"> u razdoblju 2015.-202</w:t>
      </w:r>
      <w:r w:rsidR="00026AA8">
        <w:rPr>
          <w:rFonts w:ascii="Arial" w:hAnsi="Arial" w:cs="Arial"/>
        </w:rPr>
        <w:t>5</w:t>
      </w:r>
      <w:r w:rsidR="00E8319F">
        <w:rPr>
          <w:rFonts w:ascii="Arial" w:hAnsi="Arial" w:cs="Arial"/>
        </w:rPr>
        <w:t>.</w:t>
      </w:r>
      <w:r w:rsidRPr="003A2F86">
        <w:rPr>
          <w:rFonts w:ascii="Arial" w:hAnsi="Arial" w:cs="Arial"/>
        </w:rPr>
        <w:t xml:space="preserve"> </w:t>
      </w:r>
      <w:r w:rsidR="00F43D6C">
        <w:rPr>
          <w:rFonts w:ascii="Arial" w:hAnsi="Arial" w:cs="Arial"/>
        </w:rPr>
        <w:t>i 1-6/ 2026.</w:t>
      </w:r>
      <w:r w:rsidRPr="003A2F86">
        <w:rPr>
          <w:rFonts w:ascii="Arial" w:hAnsi="Arial" w:cs="Arial"/>
        </w:rPr>
        <w:t>(€): Općina</w:t>
      </w:r>
      <w:bookmarkEnd w:id="272"/>
    </w:p>
    <w:p w14:paraId="32EAF66A" w14:textId="48B6C677" w:rsidR="00044003" w:rsidRDefault="002E2E2B" w:rsidP="00D96966">
      <w:pPr>
        <w:spacing w:after="0" w:line="240" w:lineRule="auto"/>
        <w:jc w:val="both"/>
        <w:rPr>
          <w:rFonts w:ascii="Arial" w:hAnsi="Arial" w:cs="Arial"/>
        </w:rPr>
      </w:pPr>
      <w:r w:rsidRPr="00044003">
        <w:rPr>
          <w:rFonts w:ascii="Arial" w:eastAsia="Times New Roman" w:hAnsi="Arial" w:cs="Arial"/>
          <w:b/>
          <w:noProof/>
          <w:sz w:val="20"/>
          <w:szCs w:val="18"/>
          <w:lang w:eastAsia="en-US"/>
        </w:rPr>
        <w:drawing>
          <wp:inline distT="0" distB="0" distL="0" distR="0" wp14:anchorId="0AE4DF60" wp14:editId="60B46DC2">
            <wp:extent cx="9494520" cy="3378200"/>
            <wp:effectExtent l="0" t="0" r="0" b="0"/>
            <wp:docPr id="744" name="Chart 74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106592AC" w14:textId="77777777" w:rsidR="00D96966" w:rsidRDefault="00D96966" w:rsidP="00D96966">
      <w:pPr>
        <w:spacing w:after="0" w:line="240" w:lineRule="auto"/>
        <w:jc w:val="both"/>
        <w:rPr>
          <w:rFonts w:ascii="Arial" w:hAnsi="Arial" w:cs="Arial"/>
        </w:rPr>
      </w:pPr>
    </w:p>
    <w:p w14:paraId="1602060B" w14:textId="5B42F62D" w:rsidR="00845F5F" w:rsidRPr="003A2F86" w:rsidRDefault="00845F5F" w:rsidP="00845F5F">
      <w:pPr>
        <w:pStyle w:val="Naslov4"/>
        <w:rPr>
          <w:rFonts w:ascii="Arial" w:hAnsi="Arial" w:cs="Arial"/>
          <w:lang w:val="hr-HR"/>
        </w:rPr>
      </w:pPr>
      <w:bookmarkStart w:id="273" w:name="_Toc240265689"/>
      <w:r w:rsidRPr="003A2F86">
        <w:rPr>
          <w:rFonts w:ascii="Arial" w:hAnsi="Arial" w:cs="Arial"/>
          <w:lang w:val="hr-HR"/>
        </w:rPr>
        <w:lastRenderedPageBreak/>
        <w:t xml:space="preserve">2.5.2.1. </w:t>
      </w:r>
      <w:r w:rsidRPr="003A2F86">
        <w:rPr>
          <w:rFonts w:ascii="Arial" w:hAnsi="Arial" w:cs="Arial"/>
          <w:lang w:val="hr-HR"/>
        </w:rPr>
        <w:tab/>
        <w:t>Izdaci za dane zajmove i depozite (51)</w:t>
      </w:r>
      <w:bookmarkEnd w:id="273"/>
    </w:p>
    <w:p w14:paraId="713AF6C0" w14:textId="77777777" w:rsidR="00E73FEA" w:rsidRPr="003A2F86" w:rsidRDefault="00E73FEA" w:rsidP="00EA57C6">
      <w:pPr>
        <w:spacing w:after="0" w:line="240" w:lineRule="auto"/>
        <w:jc w:val="both"/>
        <w:rPr>
          <w:rFonts w:ascii="Arial" w:hAnsi="Arial" w:cs="Arial"/>
        </w:rPr>
      </w:pPr>
    </w:p>
    <w:p w14:paraId="11C7570A" w14:textId="6A7849C7" w:rsidR="00A04D64" w:rsidRPr="00026AA8" w:rsidRDefault="00845F5F" w:rsidP="00A04D64">
      <w:pPr>
        <w:spacing w:after="0" w:line="240" w:lineRule="auto"/>
        <w:jc w:val="both"/>
        <w:rPr>
          <w:rFonts w:ascii="Arial" w:hAnsi="Arial" w:cs="Arial"/>
        </w:rPr>
      </w:pPr>
      <w:r w:rsidRPr="003A2F86">
        <w:rPr>
          <w:rFonts w:ascii="Arial" w:hAnsi="Arial" w:cs="Arial"/>
        </w:rPr>
        <w:t xml:space="preserve">Izdaci za dane zajmove i </w:t>
      </w:r>
      <w:r w:rsidR="00A04D64">
        <w:rPr>
          <w:rFonts w:ascii="Arial" w:hAnsi="Arial" w:cs="Arial"/>
        </w:rPr>
        <w:t>jamčevne pologe</w:t>
      </w:r>
      <w:r w:rsidRPr="003A2F86">
        <w:rPr>
          <w:rFonts w:ascii="Arial" w:hAnsi="Arial" w:cs="Arial"/>
        </w:rPr>
        <w:t xml:space="preserve"> (51) su izvršeni u izvještajnom razdoblju </w:t>
      </w:r>
      <w:r w:rsidR="00F43D6C">
        <w:rPr>
          <w:rFonts w:ascii="Arial" w:hAnsi="Arial" w:cs="Arial"/>
        </w:rPr>
        <w:t>prethodne</w:t>
      </w:r>
      <w:r w:rsidRPr="003A2F86">
        <w:rPr>
          <w:rFonts w:ascii="Arial" w:hAnsi="Arial" w:cs="Arial"/>
        </w:rPr>
        <w:t xml:space="preserve"> godine</w:t>
      </w:r>
      <w:r w:rsidR="00A04D64">
        <w:rPr>
          <w:rFonts w:ascii="Arial" w:hAnsi="Arial" w:cs="Arial"/>
        </w:rPr>
        <w:t xml:space="preserve"> u iznosu 1.000 € </w:t>
      </w:r>
      <w:r w:rsidR="00A04D64" w:rsidRPr="00026AA8">
        <w:rPr>
          <w:rFonts w:ascii="Arial" w:hAnsi="Arial" w:cs="Arial"/>
        </w:rPr>
        <w:t>(jamčevni polog na temelju višegodišnjeg ugovora o zakupu jednog prostora kojeg je zakupila Općina za prenamjenu u muzejski prostor)</w:t>
      </w:r>
      <w:r w:rsidR="00A04D64">
        <w:rPr>
          <w:rFonts w:ascii="Arial" w:hAnsi="Arial" w:cs="Arial"/>
        </w:rPr>
        <w:t>.</w:t>
      </w:r>
      <w:r w:rsidR="00F43D6C">
        <w:rPr>
          <w:rFonts w:ascii="Arial" w:hAnsi="Arial" w:cs="Arial"/>
        </w:rPr>
        <w:t xml:space="preserve"> Ovih izdataka nema u 2026. godini.</w:t>
      </w:r>
    </w:p>
    <w:p w14:paraId="5DFB2CB4" w14:textId="77777777" w:rsidR="00F23256" w:rsidRDefault="00F23256" w:rsidP="00EA57C6">
      <w:pPr>
        <w:spacing w:after="0" w:line="240" w:lineRule="auto"/>
        <w:jc w:val="both"/>
        <w:rPr>
          <w:rFonts w:ascii="Arial" w:hAnsi="Arial" w:cs="Arial"/>
          <w:sz w:val="18"/>
          <w:szCs w:val="18"/>
        </w:rPr>
      </w:pPr>
    </w:p>
    <w:p w14:paraId="01719F43" w14:textId="7A4DB222" w:rsidR="00EA57C6" w:rsidRPr="00F23256" w:rsidRDefault="00BC75DC" w:rsidP="00E75472">
      <w:pPr>
        <w:spacing w:after="0" w:line="240" w:lineRule="auto"/>
        <w:ind w:left="567"/>
        <w:jc w:val="both"/>
        <w:rPr>
          <w:rFonts w:ascii="Arial" w:hAnsi="Arial" w:cs="Arial"/>
          <w:sz w:val="18"/>
          <w:szCs w:val="18"/>
        </w:rPr>
      </w:pPr>
      <w:r>
        <w:rPr>
          <w:rFonts w:ascii="Arial" w:hAnsi="Arial" w:cs="Arial"/>
          <w:sz w:val="18"/>
          <w:szCs w:val="18"/>
        </w:rPr>
        <w:t>U</w:t>
      </w:r>
      <w:r w:rsidR="00D266DB" w:rsidRPr="00F23256">
        <w:rPr>
          <w:rFonts w:ascii="Arial" w:hAnsi="Arial" w:cs="Arial"/>
          <w:sz w:val="18"/>
          <w:szCs w:val="18"/>
        </w:rPr>
        <w:t xml:space="preserve"> 2023. bili su izvršeni izdaci</w:t>
      </w:r>
      <w:r w:rsidR="00EA57C6" w:rsidRPr="00F23256">
        <w:rPr>
          <w:rFonts w:ascii="Arial" w:hAnsi="Arial" w:cs="Arial"/>
          <w:sz w:val="18"/>
          <w:szCs w:val="18"/>
        </w:rPr>
        <w:t xml:space="preserve"> za kratkoročne depozite</w:t>
      </w:r>
      <w:r w:rsidR="00845F5F" w:rsidRPr="00F23256">
        <w:rPr>
          <w:rFonts w:ascii="Arial" w:hAnsi="Arial" w:cs="Arial"/>
          <w:sz w:val="18"/>
          <w:szCs w:val="18"/>
        </w:rPr>
        <w:t xml:space="preserve"> (51)</w:t>
      </w:r>
      <w:r w:rsidR="00EA57C6" w:rsidRPr="00F23256">
        <w:rPr>
          <w:rFonts w:ascii="Arial" w:hAnsi="Arial" w:cs="Arial"/>
          <w:sz w:val="18"/>
          <w:szCs w:val="18"/>
        </w:rPr>
        <w:t xml:space="preserve"> u iznosu 2.500.000 € (oročenje sredstava od prodaje nefinancijske imovine – prodanog zemljišta u budućoj poduzetničkoj zoni)</w:t>
      </w:r>
      <w:r w:rsidR="00D266DB" w:rsidRPr="00F23256">
        <w:rPr>
          <w:rFonts w:ascii="Arial" w:hAnsi="Arial" w:cs="Arial"/>
          <w:sz w:val="18"/>
          <w:szCs w:val="18"/>
        </w:rPr>
        <w:t>.</w:t>
      </w:r>
    </w:p>
    <w:p w14:paraId="63A4C457" w14:textId="77777777" w:rsidR="002E304B" w:rsidRPr="003A2F86" w:rsidRDefault="002E304B" w:rsidP="002E304B">
      <w:pPr>
        <w:spacing w:after="0" w:line="240" w:lineRule="auto"/>
        <w:jc w:val="both"/>
        <w:rPr>
          <w:rFonts w:ascii="Arial" w:eastAsia="Times New Roman" w:hAnsi="Arial" w:cs="Arial"/>
        </w:rPr>
      </w:pPr>
    </w:p>
    <w:bookmarkEnd w:id="269"/>
    <w:p w14:paraId="3C77D19F" w14:textId="77777777" w:rsidR="003F6170" w:rsidRPr="003A2F86" w:rsidRDefault="003F6170" w:rsidP="002E304B">
      <w:pPr>
        <w:spacing w:after="0" w:line="240" w:lineRule="auto"/>
        <w:jc w:val="both"/>
        <w:rPr>
          <w:rFonts w:ascii="Arial" w:eastAsia="Times New Roman" w:hAnsi="Arial" w:cs="Arial"/>
          <w:bCs/>
          <w:lang w:eastAsia="en-US"/>
        </w:rPr>
      </w:pPr>
    </w:p>
    <w:p w14:paraId="6BB4ED9C" w14:textId="0BC838CB" w:rsidR="002E304B" w:rsidRPr="003A2F86" w:rsidRDefault="00984893" w:rsidP="00984893">
      <w:pPr>
        <w:pStyle w:val="Naslov4"/>
        <w:rPr>
          <w:rFonts w:ascii="Arial" w:hAnsi="Arial" w:cs="Arial"/>
          <w:lang w:val="hr-HR"/>
        </w:rPr>
      </w:pPr>
      <w:bookmarkStart w:id="274" w:name="_Toc240265690"/>
      <w:bookmarkEnd w:id="270"/>
      <w:r w:rsidRPr="003A2F86">
        <w:rPr>
          <w:rFonts w:ascii="Arial" w:hAnsi="Arial" w:cs="Arial"/>
          <w:lang w:val="hr-HR"/>
        </w:rPr>
        <w:t>2.5.2</w:t>
      </w:r>
      <w:r w:rsidR="002E304B" w:rsidRPr="003A2F86">
        <w:rPr>
          <w:rFonts w:ascii="Arial" w:hAnsi="Arial" w:cs="Arial"/>
          <w:lang w:val="hr-HR"/>
        </w:rPr>
        <w:t>.</w:t>
      </w:r>
      <w:r w:rsidR="00845F5F" w:rsidRPr="003A2F86">
        <w:rPr>
          <w:rFonts w:ascii="Arial" w:hAnsi="Arial" w:cs="Arial"/>
          <w:lang w:val="hr-HR"/>
        </w:rPr>
        <w:t>2</w:t>
      </w:r>
      <w:r w:rsidR="002E304B" w:rsidRPr="003A2F86">
        <w:rPr>
          <w:rFonts w:ascii="Arial" w:hAnsi="Arial" w:cs="Arial"/>
          <w:lang w:val="hr-HR"/>
        </w:rPr>
        <w:t xml:space="preserve">. </w:t>
      </w:r>
      <w:r w:rsidR="002E304B" w:rsidRPr="003A2F86">
        <w:rPr>
          <w:rFonts w:ascii="Arial" w:hAnsi="Arial" w:cs="Arial"/>
          <w:lang w:val="hr-HR"/>
        </w:rPr>
        <w:tab/>
        <w:t>Izdaci za dionice i udjele u glavnici (53)</w:t>
      </w:r>
      <w:bookmarkEnd w:id="274"/>
    </w:p>
    <w:p w14:paraId="170C6D37" w14:textId="77777777" w:rsidR="002E304B" w:rsidRPr="003A2F86" w:rsidRDefault="002E304B" w:rsidP="002E304B">
      <w:pPr>
        <w:spacing w:after="0" w:line="240" w:lineRule="auto"/>
        <w:jc w:val="both"/>
        <w:rPr>
          <w:rFonts w:ascii="Arial" w:eastAsia="Calibri" w:hAnsi="Arial" w:cs="Arial"/>
          <w:lang w:eastAsia="en-US"/>
        </w:rPr>
      </w:pPr>
    </w:p>
    <w:p w14:paraId="52C68E0D" w14:textId="3DDF69DB" w:rsidR="002E304B" w:rsidRPr="003A2F86" w:rsidRDefault="002E304B" w:rsidP="00E75472">
      <w:pPr>
        <w:spacing w:after="0" w:line="240" w:lineRule="auto"/>
        <w:jc w:val="both"/>
        <w:rPr>
          <w:rFonts w:ascii="Arial" w:eastAsia="Times New Roman" w:hAnsi="Arial" w:cs="Arial"/>
          <w:iCs/>
          <w:lang w:eastAsia="en-US"/>
        </w:rPr>
      </w:pPr>
      <w:r w:rsidRPr="003A2F86">
        <w:rPr>
          <w:rFonts w:ascii="Arial" w:eastAsia="Calibri" w:hAnsi="Arial" w:cs="Arial"/>
          <w:lang w:eastAsia="en-US"/>
        </w:rPr>
        <w:t xml:space="preserve">Izdaci za dionice i udjele u glavnici </w:t>
      </w:r>
      <w:r w:rsidRPr="003A2F86">
        <w:rPr>
          <w:rFonts w:ascii="Arial" w:eastAsia="Times New Roman" w:hAnsi="Arial" w:cs="Arial"/>
          <w:iCs/>
          <w:lang w:eastAsia="en-US"/>
        </w:rPr>
        <w:t>(532) u izvještajnom razdoblju 202</w:t>
      </w:r>
      <w:r w:rsidR="00BC75DC">
        <w:rPr>
          <w:rFonts w:ascii="Arial" w:eastAsia="Times New Roman" w:hAnsi="Arial" w:cs="Arial"/>
          <w:iCs/>
          <w:lang w:eastAsia="en-US"/>
        </w:rPr>
        <w:t>5</w:t>
      </w:r>
      <w:r w:rsidRPr="003A2F86">
        <w:rPr>
          <w:rFonts w:ascii="Arial" w:eastAsia="Times New Roman" w:hAnsi="Arial" w:cs="Arial"/>
          <w:iCs/>
          <w:lang w:eastAsia="en-US"/>
        </w:rPr>
        <w:t xml:space="preserve">. nisu izvršeni, </w:t>
      </w:r>
      <w:r w:rsidR="00D266DB" w:rsidRPr="003A2F86">
        <w:rPr>
          <w:rFonts w:ascii="Arial" w:eastAsia="Times New Roman" w:hAnsi="Arial" w:cs="Arial"/>
          <w:iCs/>
          <w:lang w:eastAsia="en-US"/>
        </w:rPr>
        <w:t xml:space="preserve">kao niti u izvještajnom razdoblju </w:t>
      </w:r>
      <w:r w:rsidR="00F43D6C">
        <w:rPr>
          <w:rFonts w:ascii="Arial" w:eastAsia="Times New Roman" w:hAnsi="Arial" w:cs="Arial"/>
          <w:iCs/>
          <w:lang w:eastAsia="en-US"/>
        </w:rPr>
        <w:t>tekuće</w:t>
      </w:r>
      <w:r w:rsidRPr="003A2F86">
        <w:rPr>
          <w:rFonts w:ascii="Arial" w:eastAsia="Times New Roman" w:hAnsi="Arial" w:cs="Arial"/>
          <w:iCs/>
          <w:lang w:eastAsia="en-US"/>
        </w:rPr>
        <w:t xml:space="preserve"> godine. </w:t>
      </w:r>
    </w:p>
    <w:p w14:paraId="6F20C126" w14:textId="77777777" w:rsidR="00F23256" w:rsidRDefault="00F23256" w:rsidP="00E75472">
      <w:pPr>
        <w:spacing w:after="0" w:line="240" w:lineRule="auto"/>
        <w:jc w:val="both"/>
        <w:rPr>
          <w:rFonts w:ascii="Arial" w:hAnsi="Arial" w:cs="Arial"/>
          <w:sz w:val="18"/>
          <w:szCs w:val="18"/>
        </w:rPr>
      </w:pPr>
    </w:p>
    <w:p w14:paraId="2B6E7E7E" w14:textId="07EECC50" w:rsidR="002E304B" w:rsidRPr="003A2F86" w:rsidRDefault="002E304B" w:rsidP="00F23256">
      <w:pPr>
        <w:spacing w:after="0" w:line="240" w:lineRule="auto"/>
        <w:ind w:left="567"/>
        <w:jc w:val="both"/>
        <w:rPr>
          <w:rFonts w:ascii="Arial" w:eastAsia="Calibri" w:hAnsi="Arial" w:cs="Arial"/>
          <w:sz w:val="18"/>
          <w:szCs w:val="18"/>
          <w:lang w:eastAsia="en-US"/>
        </w:rPr>
      </w:pPr>
      <w:r w:rsidRPr="003A2F86">
        <w:rPr>
          <w:rFonts w:ascii="Arial" w:hAnsi="Arial" w:cs="Arial"/>
          <w:sz w:val="18"/>
          <w:szCs w:val="18"/>
        </w:rPr>
        <w:t>Ranijih godina u okviru izdataka za dionice i udjele u glavnici (532) su bili iskazivani izdaci (dokapitalizacija) društvima u vlasništvu Općine - Konavosko komunalno društvo(otplata kamata zajma za vodoopskrbni sustav Đurinići – jamstvo, druga ulaganja u kanalizaciju i vodovod), kao i društvo Čistoća i zelenilo Konavle (nabava imovine).</w:t>
      </w:r>
    </w:p>
    <w:p w14:paraId="7C94F562" w14:textId="77777777" w:rsidR="004113C9" w:rsidRPr="003A2F86" w:rsidRDefault="004113C9" w:rsidP="00891119">
      <w:pPr>
        <w:spacing w:after="0" w:line="240" w:lineRule="auto"/>
        <w:jc w:val="both"/>
        <w:rPr>
          <w:rFonts w:ascii="Arial" w:eastAsia="Calibri" w:hAnsi="Arial" w:cs="Arial"/>
          <w:lang w:eastAsia="en-US"/>
        </w:rPr>
      </w:pPr>
    </w:p>
    <w:p w14:paraId="5F5D757C" w14:textId="39C5F8CD" w:rsidR="00891119" w:rsidRPr="003A2F86" w:rsidRDefault="00984893" w:rsidP="00984893">
      <w:pPr>
        <w:pStyle w:val="Naslov4"/>
        <w:rPr>
          <w:rFonts w:ascii="Arial" w:hAnsi="Arial" w:cs="Arial"/>
          <w:lang w:val="hr-HR"/>
        </w:rPr>
      </w:pPr>
      <w:bookmarkStart w:id="275" w:name="_Toc240265691"/>
      <w:r w:rsidRPr="003A2F86">
        <w:rPr>
          <w:rFonts w:ascii="Arial" w:hAnsi="Arial" w:cs="Arial"/>
          <w:lang w:val="hr-HR"/>
        </w:rPr>
        <w:t>2.5.2</w:t>
      </w:r>
      <w:r w:rsidR="00891119" w:rsidRPr="003A2F86">
        <w:rPr>
          <w:rFonts w:ascii="Arial" w:hAnsi="Arial" w:cs="Arial"/>
          <w:lang w:val="hr-HR"/>
        </w:rPr>
        <w:t>.</w:t>
      </w:r>
      <w:r w:rsidR="00845F5F" w:rsidRPr="003A2F86">
        <w:rPr>
          <w:rFonts w:ascii="Arial" w:hAnsi="Arial" w:cs="Arial"/>
          <w:lang w:val="hr-HR"/>
        </w:rPr>
        <w:t>3</w:t>
      </w:r>
      <w:r w:rsidR="00891119" w:rsidRPr="003A2F86">
        <w:rPr>
          <w:rFonts w:ascii="Arial" w:hAnsi="Arial" w:cs="Arial"/>
          <w:lang w:val="hr-HR"/>
        </w:rPr>
        <w:t xml:space="preserve">. </w:t>
      </w:r>
      <w:r w:rsidR="00891119" w:rsidRPr="003A2F86">
        <w:rPr>
          <w:rFonts w:ascii="Arial" w:hAnsi="Arial" w:cs="Arial"/>
          <w:lang w:val="hr-HR"/>
        </w:rPr>
        <w:tab/>
        <w:t>Izdaci za otplatu glavnice primljenih kredita i zajmova (54)</w:t>
      </w:r>
      <w:bookmarkEnd w:id="275"/>
    </w:p>
    <w:p w14:paraId="57800219" w14:textId="77777777" w:rsidR="003D4AF3" w:rsidRPr="003A2F86" w:rsidRDefault="003D4AF3" w:rsidP="002B5604">
      <w:pPr>
        <w:autoSpaceDE w:val="0"/>
        <w:autoSpaceDN w:val="0"/>
        <w:adjustRightInd w:val="0"/>
        <w:spacing w:after="0" w:line="240" w:lineRule="auto"/>
        <w:jc w:val="both"/>
        <w:rPr>
          <w:rFonts w:ascii="Arial" w:eastAsia="Times New Roman" w:hAnsi="Arial" w:cs="Arial"/>
        </w:rPr>
      </w:pPr>
    </w:p>
    <w:p w14:paraId="793129DD" w14:textId="50C879B4" w:rsidR="000D170E" w:rsidRPr="003A2F86" w:rsidRDefault="003D4AF3" w:rsidP="003D4AF3">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xml:space="preserve">Izvršeni izdaci za otplatu glavnice kredita </w:t>
      </w:r>
      <w:r w:rsidR="00BD7097" w:rsidRPr="003A2F86">
        <w:rPr>
          <w:rFonts w:ascii="Arial" w:eastAsia="Times New Roman" w:hAnsi="Arial" w:cs="Arial"/>
          <w:iCs/>
          <w:lang w:eastAsia="en-US"/>
        </w:rPr>
        <w:t xml:space="preserve">(54) </w:t>
      </w:r>
      <w:r w:rsidRPr="003A2F86">
        <w:rPr>
          <w:rFonts w:ascii="Arial" w:eastAsia="Times New Roman" w:hAnsi="Arial" w:cs="Arial"/>
          <w:iCs/>
          <w:lang w:eastAsia="en-US"/>
        </w:rPr>
        <w:t>u 202</w:t>
      </w:r>
      <w:r w:rsidR="003C2EB4">
        <w:rPr>
          <w:rFonts w:ascii="Arial" w:eastAsia="Times New Roman" w:hAnsi="Arial" w:cs="Arial"/>
          <w:iCs/>
          <w:lang w:eastAsia="en-US"/>
        </w:rPr>
        <w:t>6</w:t>
      </w:r>
      <w:r w:rsidRPr="003A2F86">
        <w:rPr>
          <w:rFonts w:ascii="Arial" w:eastAsia="Times New Roman" w:hAnsi="Arial" w:cs="Arial"/>
          <w:iCs/>
          <w:lang w:eastAsia="en-US"/>
        </w:rPr>
        <w:t xml:space="preserve">. iznose </w:t>
      </w:r>
      <w:r w:rsidR="003C2EB4">
        <w:rPr>
          <w:rFonts w:ascii="Arial" w:eastAsia="Times New Roman" w:hAnsi="Arial" w:cs="Arial"/>
          <w:iCs/>
          <w:lang w:eastAsia="en-US"/>
        </w:rPr>
        <w:t>52.421,03</w:t>
      </w:r>
      <w:r w:rsidR="00B56C07" w:rsidRPr="003A2F86">
        <w:rPr>
          <w:rFonts w:ascii="Arial" w:eastAsia="Times New Roman" w:hAnsi="Arial" w:cs="Arial"/>
          <w:iCs/>
          <w:lang w:eastAsia="en-US"/>
        </w:rPr>
        <w:t xml:space="preserve"> €</w:t>
      </w:r>
      <w:r w:rsidR="000D170E" w:rsidRPr="003A2F86">
        <w:rPr>
          <w:rFonts w:ascii="Arial" w:eastAsia="Times New Roman" w:hAnsi="Arial" w:cs="Arial"/>
          <w:iCs/>
          <w:lang w:eastAsia="en-US"/>
        </w:rPr>
        <w:t xml:space="preserve">. </w:t>
      </w:r>
    </w:p>
    <w:p w14:paraId="204561EA" w14:textId="77777777" w:rsidR="00B56C07" w:rsidRPr="00E75472" w:rsidRDefault="00B56C07" w:rsidP="003D4AF3">
      <w:pPr>
        <w:spacing w:after="0" w:line="240" w:lineRule="auto"/>
        <w:jc w:val="both"/>
        <w:rPr>
          <w:rFonts w:ascii="Arial" w:eastAsia="Times New Roman" w:hAnsi="Arial" w:cs="Arial"/>
          <w:iCs/>
          <w:sz w:val="18"/>
          <w:szCs w:val="18"/>
          <w:lang w:eastAsia="en-US"/>
        </w:rPr>
      </w:pPr>
    </w:p>
    <w:p w14:paraId="767245B9" w14:textId="3189CD88" w:rsidR="00BC75DC" w:rsidRPr="00BC75DC" w:rsidRDefault="00BC75DC" w:rsidP="00F23256">
      <w:pPr>
        <w:spacing w:after="0" w:line="240" w:lineRule="auto"/>
        <w:ind w:left="567"/>
        <w:jc w:val="both"/>
        <w:rPr>
          <w:rFonts w:ascii="Arial" w:eastAsia="Times New Roman" w:hAnsi="Arial" w:cs="Arial"/>
          <w:iCs/>
          <w:sz w:val="18"/>
          <w:szCs w:val="18"/>
          <w:lang w:eastAsia="en-US"/>
        </w:rPr>
      </w:pPr>
      <w:bookmarkStart w:id="276" w:name="_Hlk166651570"/>
      <w:bookmarkStart w:id="277" w:name="_Hlk145942817"/>
      <w:r w:rsidRPr="00BC75DC">
        <w:rPr>
          <w:rFonts w:ascii="Arial" w:eastAsia="Times New Roman" w:hAnsi="Arial" w:cs="Arial"/>
          <w:iCs/>
          <w:sz w:val="18"/>
          <w:szCs w:val="18"/>
          <w:lang w:eastAsia="en-US"/>
        </w:rPr>
        <w:t>U 2024. izdaci za otplatu kredita su iznosili 544.206,34 € (otplata kredita za izgradnju doma za stare 292.305,66 €, kredita za rekonstrukciju javne rasvjete 251.900,68 €</w:t>
      </w:r>
      <w:r>
        <w:rPr>
          <w:rFonts w:ascii="Arial" w:eastAsia="Times New Roman" w:hAnsi="Arial" w:cs="Arial"/>
          <w:iCs/>
          <w:sz w:val="18"/>
          <w:szCs w:val="18"/>
          <w:lang w:eastAsia="en-US"/>
        </w:rPr>
        <w:t>).</w:t>
      </w:r>
    </w:p>
    <w:bookmarkEnd w:id="276"/>
    <w:p w14:paraId="67B8C81F" w14:textId="272CFAFC" w:rsidR="00B56C07" w:rsidRPr="00E75472" w:rsidRDefault="003C2EB4" w:rsidP="003C2EB4">
      <w:pPr>
        <w:spacing w:after="0" w:line="240" w:lineRule="auto"/>
        <w:ind w:firstLine="567"/>
        <w:jc w:val="both"/>
        <w:rPr>
          <w:rFonts w:ascii="Arial" w:eastAsia="Times New Roman" w:hAnsi="Arial" w:cs="Arial"/>
          <w:iCs/>
          <w:sz w:val="18"/>
          <w:szCs w:val="18"/>
          <w:lang w:eastAsia="en-US"/>
        </w:rPr>
      </w:pPr>
      <w:r w:rsidRPr="003C2EB4">
        <w:rPr>
          <w:rFonts w:ascii="Arial" w:eastAsia="Times New Roman" w:hAnsi="Arial" w:cs="Arial"/>
          <w:iCs/>
          <w:sz w:val="18"/>
          <w:szCs w:val="18"/>
          <w:lang w:eastAsia="en-US"/>
        </w:rPr>
        <w:t xml:space="preserve">Izvršeni izdaci za otplatu glavnice kredita (54) u 2025. </w:t>
      </w:r>
      <w:r>
        <w:rPr>
          <w:rFonts w:ascii="Arial" w:eastAsia="Times New Roman" w:hAnsi="Arial" w:cs="Arial"/>
          <w:iCs/>
          <w:sz w:val="18"/>
          <w:szCs w:val="18"/>
          <w:lang w:eastAsia="en-US"/>
        </w:rPr>
        <w:t xml:space="preserve">su iznosili </w:t>
      </w:r>
      <w:r w:rsidRPr="003C2EB4">
        <w:rPr>
          <w:rFonts w:ascii="Arial" w:eastAsia="Times New Roman" w:hAnsi="Arial" w:cs="Arial"/>
          <w:iCs/>
          <w:sz w:val="18"/>
          <w:szCs w:val="18"/>
          <w:lang w:eastAsia="en-US"/>
        </w:rPr>
        <w:t>93.780,35 €.</w:t>
      </w:r>
    </w:p>
    <w:bookmarkEnd w:id="277"/>
    <w:p w14:paraId="71A9D9C2" w14:textId="77777777" w:rsidR="003C2EB4" w:rsidRDefault="003C2EB4" w:rsidP="00E75472">
      <w:pPr>
        <w:spacing w:after="0" w:line="240" w:lineRule="auto"/>
        <w:jc w:val="both"/>
        <w:rPr>
          <w:rFonts w:ascii="Arial" w:eastAsia="Times New Roman" w:hAnsi="Arial" w:cs="Arial"/>
          <w:iCs/>
          <w:lang w:eastAsia="en-US"/>
        </w:rPr>
      </w:pPr>
    </w:p>
    <w:p w14:paraId="34D61826" w14:textId="79D77540" w:rsidR="00E75472" w:rsidRPr="00E75472" w:rsidRDefault="004B498C" w:rsidP="00E75472">
      <w:pPr>
        <w:spacing w:after="0" w:line="240" w:lineRule="auto"/>
        <w:ind w:left="567"/>
        <w:jc w:val="both"/>
        <w:rPr>
          <w:rFonts w:ascii="Arial" w:eastAsia="Times New Roman" w:hAnsi="Arial" w:cs="Arial"/>
          <w:iCs/>
          <w:sz w:val="18"/>
          <w:szCs w:val="18"/>
          <w:lang w:eastAsia="en-US"/>
        </w:rPr>
      </w:pPr>
      <w:r w:rsidRPr="00E75472">
        <w:rPr>
          <w:rFonts w:ascii="Arial" w:eastAsia="Times New Roman" w:hAnsi="Arial" w:cs="Arial"/>
          <w:iCs/>
          <w:sz w:val="18"/>
          <w:szCs w:val="18"/>
          <w:lang w:eastAsia="en-US"/>
        </w:rPr>
        <w:t>Općina se u kolovozu 2013. zaduži</w:t>
      </w:r>
      <w:r w:rsidR="00111106">
        <w:rPr>
          <w:rFonts w:ascii="Arial" w:eastAsia="Times New Roman" w:hAnsi="Arial" w:cs="Arial"/>
          <w:iCs/>
          <w:sz w:val="18"/>
          <w:szCs w:val="18"/>
          <w:lang w:eastAsia="en-US"/>
        </w:rPr>
        <w:t>l</w:t>
      </w:r>
      <w:r w:rsidRPr="00E75472">
        <w:rPr>
          <w:rFonts w:ascii="Arial" w:eastAsia="Times New Roman" w:hAnsi="Arial" w:cs="Arial"/>
          <w:iCs/>
          <w:sz w:val="18"/>
          <w:szCs w:val="18"/>
          <w:lang w:eastAsia="en-US"/>
        </w:rPr>
        <w:t xml:space="preserve">a (OTP banka d.d.) za izgradnju Doma u iznosu 20.000.000 kn (2.630.750,95 EUR srednji tečaj HNB za 1 EUR na dan 26.4.2013.). Kredit je tijekom 2013. i 2014. iskorišten u iznosu 20.047.974,40 kn (2.660.823,47 €). Prvi obrok je dospio 31.12.2015., a posljednji 30.09.2024. Tromjesečni obrok za glavnicu kredita iznosi 73.076,42 EUR, te ukupni godišnji iznos za glavnicu kredita (četiri tromjesečna obroka) iznosi 292.305,68 EUR. Zbog nedostatka proračunskih sredstava uvjetovanih pandemijom bolesti COVID-19, Općina je s poslovnom bankom dana 19. lipnja 2020. zaključila dodatak ugovoru kojim je utvrđena odgoda plaćanja rata glavnice kredita do 31.12.2020. te se obračun kamata i prvi obrok plaća 31.03.2021. i otplata posljednjeg obroka </w:t>
      </w:r>
      <w:r w:rsidR="00E75472">
        <w:rPr>
          <w:rFonts w:ascii="Arial" w:eastAsia="Times New Roman" w:hAnsi="Arial" w:cs="Arial"/>
          <w:iCs/>
          <w:sz w:val="18"/>
          <w:szCs w:val="18"/>
          <w:lang w:eastAsia="en-US"/>
        </w:rPr>
        <w:t xml:space="preserve">se produžila </w:t>
      </w:r>
      <w:r w:rsidRPr="00E75472">
        <w:rPr>
          <w:rFonts w:ascii="Arial" w:eastAsia="Times New Roman" w:hAnsi="Arial" w:cs="Arial"/>
          <w:iCs/>
          <w:sz w:val="18"/>
          <w:szCs w:val="18"/>
          <w:lang w:eastAsia="en-US"/>
        </w:rPr>
        <w:t xml:space="preserve">30.9.2025. Kamatna stopa u razdoblju odgode plaćanja utvrđena je u visini redovne kamatne stope, ali naplata kamate je izvršena u 2021. na dan utvrđene ponovne otplate glavnice kredita. </w:t>
      </w:r>
      <w:r w:rsidR="00BC75DC">
        <w:rPr>
          <w:rFonts w:ascii="Arial" w:eastAsia="Times New Roman" w:hAnsi="Arial" w:cs="Arial"/>
          <w:iCs/>
          <w:sz w:val="18"/>
          <w:szCs w:val="18"/>
          <w:lang w:eastAsia="en-US"/>
        </w:rPr>
        <w:t>Kredit je u cijelosti otplaćen u travnju 2025. godine</w:t>
      </w:r>
      <w:r w:rsidR="003C2EB4">
        <w:rPr>
          <w:rFonts w:ascii="Arial" w:eastAsia="Times New Roman" w:hAnsi="Arial" w:cs="Arial"/>
          <w:iCs/>
          <w:sz w:val="18"/>
          <w:szCs w:val="18"/>
          <w:lang w:eastAsia="en-US"/>
        </w:rPr>
        <w:t>.</w:t>
      </w:r>
    </w:p>
    <w:p w14:paraId="70205413" w14:textId="77777777" w:rsidR="002E2E2B" w:rsidRDefault="002E2E2B" w:rsidP="00EA57C6">
      <w:pPr>
        <w:spacing w:after="0" w:line="240" w:lineRule="auto"/>
        <w:jc w:val="both"/>
        <w:rPr>
          <w:rFonts w:ascii="Arial" w:eastAsia="Times New Roman" w:hAnsi="Arial" w:cs="Arial"/>
          <w:iCs/>
          <w:sz w:val="18"/>
          <w:szCs w:val="18"/>
          <w:lang w:eastAsia="en-US"/>
        </w:rPr>
      </w:pPr>
    </w:p>
    <w:p w14:paraId="1853DADE" w14:textId="5F358CE0" w:rsidR="00BC75DC" w:rsidRDefault="00BC75DC" w:rsidP="004B498C">
      <w:pPr>
        <w:spacing w:after="0" w:line="240" w:lineRule="auto"/>
        <w:jc w:val="both"/>
        <w:rPr>
          <w:rFonts w:ascii="Arial" w:eastAsia="Times New Roman" w:hAnsi="Arial" w:cs="Arial"/>
          <w:iCs/>
          <w:lang w:eastAsia="en-US"/>
        </w:rPr>
      </w:pPr>
      <w:r>
        <w:rPr>
          <w:rFonts w:ascii="Arial" w:eastAsia="Times New Roman" w:hAnsi="Arial" w:cs="Arial"/>
          <w:iCs/>
          <w:lang w:eastAsia="en-US"/>
        </w:rPr>
        <w:t>U 202</w:t>
      </w:r>
      <w:r w:rsidR="003C2EB4">
        <w:rPr>
          <w:rFonts w:ascii="Arial" w:eastAsia="Times New Roman" w:hAnsi="Arial" w:cs="Arial"/>
          <w:iCs/>
          <w:lang w:eastAsia="en-US"/>
        </w:rPr>
        <w:t>6</w:t>
      </w:r>
      <w:r>
        <w:rPr>
          <w:rFonts w:ascii="Arial" w:eastAsia="Times New Roman" w:hAnsi="Arial" w:cs="Arial"/>
          <w:iCs/>
          <w:lang w:eastAsia="en-US"/>
        </w:rPr>
        <w:t>. godini plaćen</w:t>
      </w:r>
      <w:r w:rsidR="00A42579">
        <w:rPr>
          <w:rFonts w:ascii="Arial" w:eastAsia="Times New Roman" w:hAnsi="Arial" w:cs="Arial"/>
          <w:iCs/>
          <w:lang w:eastAsia="en-US"/>
        </w:rPr>
        <w:t>a</w:t>
      </w:r>
      <w:r>
        <w:rPr>
          <w:rFonts w:ascii="Arial" w:eastAsia="Times New Roman" w:hAnsi="Arial" w:cs="Arial"/>
          <w:iCs/>
          <w:lang w:eastAsia="en-US"/>
        </w:rPr>
        <w:t xml:space="preserve"> je glavnica kredita za energetsku učinkovitost javne rasvjete u iznosu </w:t>
      </w:r>
      <w:r w:rsidR="003C2EB4">
        <w:rPr>
          <w:rFonts w:ascii="Arial" w:eastAsia="Times New Roman" w:hAnsi="Arial" w:cs="Arial"/>
          <w:iCs/>
          <w:lang w:eastAsia="en-US"/>
        </w:rPr>
        <w:t>25.535,29 €</w:t>
      </w:r>
      <w:r w:rsidR="00F27127">
        <w:rPr>
          <w:rFonts w:ascii="Arial" w:eastAsia="Times New Roman" w:hAnsi="Arial" w:cs="Arial"/>
          <w:iCs/>
          <w:lang w:eastAsia="en-US"/>
        </w:rPr>
        <w:t xml:space="preserve"> uz kamate </w:t>
      </w:r>
      <w:r w:rsidR="003C2EB4">
        <w:rPr>
          <w:rFonts w:ascii="Arial" w:eastAsia="Times New Roman" w:hAnsi="Arial" w:cs="Arial"/>
          <w:iCs/>
          <w:lang w:eastAsia="en-US"/>
        </w:rPr>
        <w:t>614,49</w:t>
      </w:r>
      <w:r w:rsidR="00F27127">
        <w:rPr>
          <w:rFonts w:ascii="Arial" w:eastAsia="Times New Roman" w:hAnsi="Arial" w:cs="Arial"/>
          <w:iCs/>
          <w:lang w:eastAsia="en-US"/>
        </w:rPr>
        <w:t xml:space="preserve"> €.</w:t>
      </w:r>
    </w:p>
    <w:p w14:paraId="75B31B6A" w14:textId="77777777" w:rsidR="00BC75DC" w:rsidRPr="00DE62BD" w:rsidRDefault="00BC75DC" w:rsidP="004B498C">
      <w:pPr>
        <w:spacing w:after="0" w:line="240" w:lineRule="auto"/>
        <w:jc w:val="both"/>
        <w:rPr>
          <w:rFonts w:ascii="Arial" w:eastAsia="Times New Roman" w:hAnsi="Arial" w:cs="Arial"/>
          <w:iCs/>
          <w:sz w:val="20"/>
          <w:szCs w:val="20"/>
          <w:lang w:eastAsia="en-US"/>
        </w:rPr>
      </w:pPr>
    </w:p>
    <w:p w14:paraId="561F8720" w14:textId="33F407D9" w:rsidR="004B498C" w:rsidRPr="00F27127" w:rsidRDefault="004B498C" w:rsidP="00F27127">
      <w:pPr>
        <w:spacing w:after="0" w:line="240" w:lineRule="auto"/>
        <w:ind w:left="709"/>
        <w:jc w:val="both"/>
        <w:rPr>
          <w:rFonts w:ascii="Arial" w:eastAsia="Times New Roman" w:hAnsi="Arial" w:cs="Arial"/>
          <w:iCs/>
          <w:sz w:val="18"/>
          <w:szCs w:val="18"/>
          <w:lang w:eastAsia="en-US"/>
        </w:rPr>
      </w:pPr>
      <w:r w:rsidRPr="00F27127">
        <w:rPr>
          <w:rFonts w:ascii="Arial" w:eastAsia="Times New Roman" w:hAnsi="Arial" w:cs="Arial"/>
          <w:iCs/>
          <w:sz w:val="18"/>
          <w:szCs w:val="18"/>
          <w:lang w:eastAsia="en-US"/>
        </w:rPr>
        <w:t xml:space="preserve">U 2024. godini je započela otplata </w:t>
      </w:r>
      <w:r w:rsidRPr="00F27127">
        <w:rPr>
          <w:rFonts w:ascii="Arial" w:eastAsia="Times New Roman" w:hAnsi="Arial" w:cs="Arial"/>
          <w:i/>
          <w:sz w:val="18"/>
          <w:szCs w:val="18"/>
          <w:lang w:eastAsia="en-US"/>
        </w:rPr>
        <w:t>kredita za rekonstrukciju javne rasvjete</w:t>
      </w:r>
      <w:r w:rsidRPr="00F27127">
        <w:rPr>
          <w:rFonts w:ascii="Arial" w:eastAsia="Times New Roman" w:hAnsi="Arial" w:cs="Arial"/>
          <w:iCs/>
          <w:sz w:val="18"/>
          <w:szCs w:val="18"/>
          <w:lang w:eastAsia="en-US"/>
        </w:rPr>
        <w:t xml:space="preserve"> (energetska učinkovitost). Ovaj kredit je zaključen </w:t>
      </w:r>
      <w:r w:rsidR="00880700" w:rsidRPr="00F27127">
        <w:rPr>
          <w:rFonts w:ascii="Arial" w:eastAsia="Times New Roman" w:hAnsi="Arial" w:cs="Arial"/>
          <w:iCs/>
          <w:sz w:val="18"/>
          <w:szCs w:val="18"/>
          <w:lang w:eastAsia="en-US"/>
        </w:rPr>
        <w:t xml:space="preserve">u iznosu 850.000 € dana </w:t>
      </w:r>
      <w:r w:rsidRPr="00F27127">
        <w:rPr>
          <w:rFonts w:ascii="Arial" w:eastAsia="Times New Roman" w:hAnsi="Arial" w:cs="Arial"/>
          <w:iCs/>
          <w:sz w:val="18"/>
          <w:szCs w:val="18"/>
          <w:lang w:eastAsia="en-US"/>
        </w:rPr>
        <w:t>19.12.2022. s bankom (HBOR) i iskorišten je u iznosu 647.940,92 €. U 2024. godini vraćen dio neiskorištenog kredita u iznosu 202.059,08 € i otplaćena glavnica u iznosu 49.841,60 € (sveukupno 251.900,68 €). U 2024. godine su plaćene redovne kamate.</w:t>
      </w:r>
      <w:r w:rsidR="00F27127">
        <w:rPr>
          <w:rFonts w:ascii="Arial" w:eastAsia="Times New Roman" w:hAnsi="Arial" w:cs="Arial"/>
          <w:iCs/>
          <w:sz w:val="18"/>
          <w:szCs w:val="18"/>
          <w:lang w:eastAsia="en-US"/>
        </w:rPr>
        <w:t xml:space="preserve"> Nakon plaćanja glavnice kredita u 2025. godini, obveze koncem lipnja 202</w:t>
      </w:r>
      <w:r w:rsidR="003C2EB4">
        <w:rPr>
          <w:rFonts w:ascii="Arial" w:eastAsia="Times New Roman" w:hAnsi="Arial" w:cs="Arial"/>
          <w:iCs/>
          <w:sz w:val="18"/>
          <w:szCs w:val="18"/>
          <w:lang w:eastAsia="en-US"/>
        </w:rPr>
        <w:t>6</w:t>
      </w:r>
      <w:r w:rsidR="00F27127">
        <w:rPr>
          <w:rFonts w:ascii="Arial" w:eastAsia="Times New Roman" w:hAnsi="Arial" w:cs="Arial"/>
          <w:iCs/>
          <w:sz w:val="18"/>
          <w:szCs w:val="18"/>
          <w:lang w:eastAsia="en-US"/>
        </w:rPr>
        <w:t xml:space="preserve">. godine iznose  </w:t>
      </w:r>
      <w:r w:rsidR="003C2EB4">
        <w:rPr>
          <w:rFonts w:ascii="Arial" w:eastAsia="Times New Roman" w:hAnsi="Arial" w:cs="Arial"/>
          <w:iCs/>
          <w:sz w:val="18"/>
          <w:szCs w:val="18"/>
          <w:lang w:eastAsia="en-US"/>
        </w:rPr>
        <w:t xml:space="preserve">473.495,32 </w:t>
      </w:r>
      <w:r w:rsidR="00F27127">
        <w:rPr>
          <w:rFonts w:ascii="Arial" w:eastAsia="Times New Roman" w:hAnsi="Arial" w:cs="Arial"/>
          <w:iCs/>
          <w:sz w:val="18"/>
          <w:szCs w:val="18"/>
          <w:lang w:eastAsia="en-US"/>
        </w:rPr>
        <w:t>€.</w:t>
      </w:r>
    </w:p>
    <w:p w14:paraId="714C63C3" w14:textId="77777777" w:rsidR="00A42579" w:rsidRDefault="00A42579" w:rsidP="00A42579">
      <w:pPr>
        <w:spacing w:after="0" w:line="240" w:lineRule="auto"/>
        <w:jc w:val="both"/>
        <w:rPr>
          <w:rFonts w:ascii="Arial" w:eastAsia="Times New Roman" w:hAnsi="Arial" w:cs="Arial"/>
          <w:iCs/>
          <w:sz w:val="18"/>
          <w:szCs w:val="18"/>
          <w:lang w:eastAsia="en-US"/>
        </w:rPr>
      </w:pPr>
    </w:p>
    <w:p w14:paraId="1A9C1406" w14:textId="59E7E8C8" w:rsidR="00A42579" w:rsidRDefault="00A42579" w:rsidP="00A42579">
      <w:pPr>
        <w:spacing w:after="0" w:line="240" w:lineRule="auto"/>
        <w:jc w:val="both"/>
        <w:rPr>
          <w:rFonts w:ascii="Arial" w:eastAsia="Times New Roman" w:hAnsi="Arial" w:cs="Arial"/>
          <w:iCs/>
          <w:lang w:eastAsia="en-US"/>
        </w:rPr>
      </w:pPr>
      <w:r>
        <w:rPr>
          <w:rFonts w:ascii="Arial" w:eastAsia="Times New Roman" w:hAnsi="Arial" w:cs="Arial"/>
          <w:iCs/>
          <w:lang w:eastAsia="en-US"/>
        </w:rPr>
        <w:t>U 202</w:t>
      </w:r>
      <w:r w:rsidR="003C2EB4">
        <w:rPr>
          <w:rFonts w:ascii="Arial" w:eastAsia="Times New Roman" w:hAnsi="Arial" w:cs="Arial"/>
          <w:iCs/>
          <w:lang w:eastAsia="en-US"/>
        </w:rPr>
        <w:t>6</w:t>
      </w:r>
      <w:r>
        <w:rPr>
          <w:rFonts w:ascii="Arial" w:eastAsia="Times New Roman" w:hAnsi="Arial" w:cs="Arial"/>
          <w:iCs/>
          <w:lang w:eastAsia="en-US"/>
        </w:rPr>
        <w:t xml:space="preserve">. godini plaćena je glavnica kredita za izgradnju vatrogasnog doma i nabavu vatrogasnog vozila i opreme u iznosu </w:t>
      </w:r>
      <w:r w:rsidR="00287575">
        <w:rPr>
          <w:rFonts w:ascii="Arial" w:eastAsia="Times New Roman" w:hAnsi="Arial" w:cs="Arial"/>
          <w:iCs/>
          <w:lang w:eastAsia="en-US"/>
        </w:rPr>
        <w:t>27.500,23</w:t>
      </w:r>
      <w:r>
        <w:rPr>
          <w:rFonts w:ascii="Arial" w:eastAsia="Times New Roman" w:hAnsi="Arial" w:cs="Arial"/>
          <w:iCs/>
          <w:lang w:eastAsia="en-US"/>
        </w:rPr>
        <w:t xml:space="preserve"> € uz kamate </w:t>
      </w:r>
      <w:r w:rsidR="00287575">
        <w:rPr>
          <w:rFonts w:ascii="Arial" w:eastAsia="Times New Roman" w:hAnsi="Arial" w:cs="Arial"/>
          <w:iCs/>
          <w:lang w:eastAsia="en-US"/>
        </w:rPr>
        <w:t xml:space="preserve">1.301,93 </w:t>
      </w:r>
      <w:r>
        <w:rPr>
          <w:rFonts w:ascii="Arial" w:eastAsia="Times New Roman" w:hAnsi="Arial" w:cs="Arial"/>
          <w:iCs/>
          <w:lang w:eastAsia="en-US"/>
        </w:rPr>
        <w:t>€.</w:t>
      </w:r>
    </w:p>
    <w:p w14:paraId="70B8D81C" w14:textId="77777777" w:rsidR="00A42579" w:rsidRDefault="00A42579" w:rsidP="00A42579">
      <w:pPr>
        <w:spacing w:after="0" w:line="240" w:lineRule="auto"/>
        <w:jc w:val="both"/>
        <w:rPr>
          <w:rFonts w:ascii="Arial" w:eastAsia="Times New Roman" w:hAnsi="Arial" w:cs="Arial"/>
          <w:iCs/>
          <w:lang w:eastAsia="en-US"/>
        </w:rPr>
      </w:pPr>
    </w:p>
    <w:p w14:paraId="7E479145" w14:textId="37CE7ABF" w:rsidR="00A42579" w:rsidRPr="00F27127" w:rsidRDefault="00A42579" w:rsidP="00A42579">
      <w:pPr>
        <w:spacing w:after="0" w:line="240" w:lineRule="auto"/>
        <w:ind w:left="709"/>
        <w:jc w:val="both"/>
        <w:rPr>
          <w:rFonts w:ascii="Arial" w:eastAsia="Times New Roman" w:hAnsi="Arial" w:cs="Arial"/>
          <w:iCs/>
          <w:sz w:val="18"/>
          <w:szCs w:val="18"/>
          <w:lang w:eastAsia="en-US"/>
        </w:rPr>
      </w:pPr>
      <w:r w:rsidRPr="00F27127">
        <w:rPr>
          <w:rFonts w:ascii="Arial" w:eastAsia="Times New Roman" w:hAnsi="Arial" w:cs="Arial"/>
          <w:iCs/>
          <w:sz w:val="18"/>
          <w:szCs w:val="18"/>
          <w:lang w:eastAsia="en-US"/>
        </w:rPr>
        <w:t>U 202</w:t>
      </w:r>
      <w:r>
        <w:rPr>
          <w:rFonts w:ascii="Arial" w:eastAsia="Times New Roman" w:hAnsi="Arial" w:cs="Arial"/>
          <w:iCs/>
          <w:sz w:val="18"/>
          <w:szCs w:val="18"/>
          <w:lang w:eastAsia="en-US"/>
        </w:rPr>
        <w:t>5</w:t>
      </w:r>
      <w:r w:rsidRPr="00F27127">
        <w:rPr>
          <w:rFonts w:ascii="Arial" w:eastAsia="Times New Roman" w:hAnsi="Arial" w:cs="Arial"/>
          <w:iCs/>
          <w:sz w:val="18"/>
          <w:szCs w:val="18"/>
          <w:lang w:eastAsia="en-US"/>
        </w:rPr>
        <w:t xml:space="preserve">. godini je započela otplata </w:t>
      </w:r>
      <w:r w:rsidRPr="00F27127">
        <w:rPr>
          <w:rFonts w:ascii="Arial" w:eastAsia="Times New Roman" w:hAnsi="Arial" w:cs="Arial"/>
          <w:i/>
          <w:sz w:val="18"/>
          <w:szCs w:val="18"/>
          <w:lang w:eastAsia="en-US"/>
        </w:rPr>
        <w:t xml:space="preserve">kredita za </w:t>
      </w:r>
      <w:r>
        <w:rPr>
          <w:rFonts w:ascii="Arial" w:eastAsia="Times New Roman" w:hAnsi="Arial" w:cs="Arial"/>
          <w:i/>
          <w:sz w:val="18"/>
          <w:szCs w:val="18"/>
          <w:lang w:eastAsia="en-US"/>
        </w:rPr>
        <w:t>izgradnju vatrogasnog doma</w:t>
      </w:r>
      <w:r w:rsidRPr="00F27127">
        <w:rPr>
          <w:rFonts w:ascii="Arial" w:eastAsia="Times New Roman" w:hAnsi="Arial" w:cs="Arial"/>
          <w:iCs/>
          <w:sz w:val="18"/>
          <w:szCs w:val="18"/>
          <w:lang w:eastAsia="en-US"/>
        </w:rPr>
        <w:t xml:space="preserve">. Ovaj kredit je zaključen u iznosu </w:t>
      </w:r>
      <w:r>
        <w:rPr>
          <w:rFonts w:ascii="Arial" w:eastAsia="Times New Roman" w:hAnsi="Arial" w:cs="Arial"/>
          <w:iCs/>
          <w:sz w:val="18"/>
          <w:szCs w:val="18"/>
          <w:lang w:eastAsia="en-US"/>
        </w:rPr>
        <w:t>1.114.871,59</w:t>
      </w:r>
      <w:r w:rsidRPr="00F27127">
        <w:rPr>
          <w:rFonts w:ascii="Arial" w:eastAsia="Times New Roman" w:hAnsi="Arial" w:cs="Arial"/>
          <w:iCs/>
          <w:sz w:val="18"/>
          <w:szCs w:val="18"/>
          <w:lang w:eastAsia="en-US"/>
        </w:rPr>
        <w:t xml:space="preserve"> € dana </w:t>
      </w:r>
      <w:r>
        <w:rPr>
          <w:rFonts w:ascii="Arial" w:eastAsia="Times New Roman" w:hAnsi="Arial" w:cs="Arial"/>
          <w:iCs/>
          <w:sz w:val="18"/>
          <w:szCs w:val="18"/>
          <w:lang w:eastAsia="en-US"/>
        </w:rPr>
        <w:t>1.3.2022.</w:t>
      </w:r>
      <w:r w:rsidRPr="00F27127">
        <w:rPr>
          <w:rFonts w:ascii="Arial" w:eastAsia="Times New Roman" w:hAnsi="Arial" w:cs="Arial"/>
          <w:iCs/>
          <w:sz w:val="18"/>
          <w:szCs w:val="18"/>
          <w:lang w:eastAsia="en-US"/>
        </w:rPr>
        <w:t xml:space="preserve"> s bankom (HBOR</w:t>
      </w:r>
      <w:r>
        <w:rPr>
          <w:rFonts w:ascii="Arial" w:eastAsia="Times New Roman" w:hAnsi="Arial" w:cs="Arial"/>
          <w:iCs/>
          <w:sz w:val="18"/>
          <w:szCs w:val="18"/>
          <w:lang w:eastAsia="en-US"/>
        </w:rPr>
        <w:t xml:space="preserve">). Nakon plaćanja glavnice kredita u 2025. </w:t>
      </w:r>
      <w:r w:rsidR="00287575">
        <w:rPr>
          <w:rFonts w:ascii="Arial" w:eastAsia="Times New Roman" w:hAnsi="Arial" w:cs="Arial"/>
          <w:iCs/>
          <w:sz w:val="18"/>
          <w:szCs w:val="18"/>
          <w:lang w:eastAsia="en-US"/>
        </w:rPr>
        <w:t xml:space="preserve">i 2026. </w:t>
      </w:r>
      <w:r>
        <w:rPr>
          <w:rFonts w:ascii="Arial" w:eastAsia="Times New Roman" w:hAnsi="Arial" w:cs="Arial"/>
          <w:iCs/>
          <w:sz w:val="18"/>
          <w:szCs w:val="18"/>
          <w:lang w:eastAsia="en-US"/>
        </w:rPr>
        <w:t>godini, obveze koncem lipnja 202</w:t>
      </w:r>
      <w:r w:rsidR="00287575">
        <w:rPr>
          <w:rFonts w:ascii="Arial" w:eastAsia="Times New Roman" w:hAnsi="Arial" w:cs="Arial"/>
          <w:iCs/>
          <w:sz w:val="18"/>
          <w:szCs w:val="18"/>
          <w:lang w:eastAsia="en-US"/>
        </w:rPr>
        <w:t>6</w:t>
      </w:r>
      <w:r>
        <w:rPr>
          <w:rFonts w:ascii="Arial" w:eastAsia="Times New Roman" w:hAnsi="Arial" w:cs="Arial"/>
          <w:iCs/>
          <w:sz w:val="18"/>
          <w:szCs w:val="18"/>
          <w:lang w:eastAsia="en-US"/>
        </w:rPr>
        <w:t xml:space="preserve">. godine iznose </w:t>
      </w:r>
      <w:r w:rsidR="00287575">
        <w:rPr>
          <w:rFonts w:ascii="Arial" w:eastAsia="Times New Roman" w:hAnsi="Arial" w:cs="Arial"/>
          <w:iCs/>
          <w:sz w:val="18"/>
          <w:szCs w:val="18"/>
          <w:lang w:eastAsia="en-US"/>
        </w:rPr>
        <w:t>412.503,45</w:t>
      </w:r>
      <w:r>
        <w:rPr>
          <w:rFonts w:ascii="Arial" w:eastAsia="Times New Roman" w:hAnsi="Arial" w:cs="Arial"/>
          <w:iCs/>
          <w:sz w:val="18"/>
          <w:szCs w:val="18"/>
          <w:lang w:eastAsia="en-US"/>
        </w:rPr>
        <w:t xml:space="preserve"> €.</w:t>
      </w:r>
    </w:p>
    <w:p w14:paraId="6B994080" w14:textId="77777777" w:rsidR="00A42579" w:rsidRDefault="00A42579" w:rsidP="004B498C">
      <w:pPr>
        <w:spacing w:after="0" w:line="240" w:lineRule="auto"/>
        <w:jc w:val="both"/>
        <w:rPr>
          <w:rFonts w:ascii="Arial" w:eastAsia="Times New Roman" w:hAnsi="Arial" w:cs="Arial"/>
          <w:iCs/>
          <w:lang w:eastAsia="en-US"/>
        </w:rPr>
      </w:pPr>
    </w:p>
    <w:p w14:paraId="7781470A" w14:textId="6566A31B" w:rsidR="004B498C" w:rsidRPr="004B498C" w:rsidRDefault="004B498C" w:rsidP="004B498C">
      <w:pPr>
        <w:spacing w:after="0" w:line="240" w:lineRule="auto"/>
        <w:jc w:val="both"/>
        <w:rPr>
          <w:rFonts w:ascii="Arial" w:eastAsia="Times New Roman" w:hAnsi="Arial" w:cs="Arial"/>
          <w:iCs/>
          <w:lang w:eastAsia="en-US"/>
        </w:rPr>
      </w:pPr>
      <w:r w:rsidRPr="004B498C">
        <w:rPr>
          <w:rFonts w:ascii="Arial" w:eastAsia="Times New Roman" w:hAnsi="Arial" w:cs="Arial"/>
          <w:iCs/>
          <w:lang w:eastAsia="en-US"/>
        </w:rPr>
        <w:t>U 202</w:t>
      </w:r>
      <w:r w:rsidR="00287575">
        <w:rPr>
          <w:rFonts w:ascii="Arial" w:eastAsia="Times New Roman" w:hAnsi="Arial" w:cs="Arial"/>
          <w:iCs/>
          <w:lang w:eastAsia="en-US"/>
        </w:rPr>
        <w:t>6</w:t>
      </w:r>
      <w:r w:rsidRPr="004B498C">
        <w:rPr>
          <w:rFonts w:ascii="Arial" w:eastAsia="Times New Roman" w:hAnsi="Arial" w:cs="Arial"/>
          <w:iCs/>
          <w:lang w:eastAsia="en-US"/>
        </w:rPr>
        <w:t xml:space="preserve">. godini nije bilo otplate </w:t>
      </w:r>
      <w:r w:rsidRPr="00E75472">
        <w:rPr>
          <w:rFonts w:ascii="Arial" w:eastAsia="Times New Roman" w:hAnsi="Arial" w:cs="Arial"/>
          <w:i/>
          <w:lang w:eastAsia="en-US"/>
        </w:rPr>
        <w:t>beskamatnih zajmova</w:t>
      </w:r>
      <w:r w:rsidRPr="004B498C">
        <w:rPr>
          <w:rFonts w:ascii="Arial" w:eastAsia="Times New Roman" w:hAnsi="Arial" w:cs="Arial"/>
          <w:iCs/>
          <w:lang w:eastAsia="en-US"/>
        </w:rPr>
        <w:t>. Povrat beskamatnih kredita iz Državnog proračuna radi pada prihoda iz 2020. i 2021. je odobren do konca 2027. godine.</w:t>
      </w:r>
    </w:p>
    <w:p w14:paraId="3F854A54" w14:textId="77777777" w:rsidR="004B498C" w:rsidRPr="003A2F86" w:rsidRDefault="004B498C" w:rsidP="00F23256">
      <w:pPr>
        <w:spacing w:after="0" w:line="240" w:lineRule="auto"/>
        <w:ind w:left="567"/>
        <w:jc w:val="both"/>
        <w:rPr>
          <w:rFonts w:ascii="Arial" w:eastAsia="Times New Roman" w:hAnsi="Arial" w:cs="Arial"/>
          <w:iCs/>
          <w:sz w:val="18"/>
          <w:szCs w:val="18"/>
          <w:lang w:eastAsia="en-US"/>
        </w:rPr>
      </w:pPr>
    </w:p>
    <w:p w14:paraId="3711B71F" w14:textId="2892F7B3" w:rsidR="002E2E2B" w:rsidRPr="003A2F86" w:rsidRDefault="00F27127" w:rsidP="00F23256">
      <w:pPr>
        <w:spacing w:after="0" w:line="240" w:lineRule="auto"/>
        <w:ind w:left="567"/>
        <w:jc w:val="both"/>
        <w:rPr>
          <w:rFonts w:ascii="Arial" w:eastAsia="Times New Roman" w:hAnsi="Arial" w:cs="Arial"/>
          <w:iCs/>
          <w:sz w:val="18"/>
          <w:szCs w:val="18"/>
          <w:lang w:eastAsia="en-US"/>
        </w:rPr>
      </w:pPr>
      <w:r>
        <w:rPr>
          <w:rFonts w:ascii="Arial" w:eastAsia="Times New Roman" w:hAnsi="Arial" w:cs="Arial"/>
          <w:iCs/>
          <w:sz w:val="18"/>
          <w:szCs w:val="18"/>
          <w:lang w:eastAsia="en-US"/>
        </w:rPr>
        <w:t>U</w:t>
      </w:r>
      <w:r w:rsidR="00D266DB" w:rsidRPr="003A2F86">
        <w:rPr>
          <w:rFonts w:ascii="Arial" w:eastAsia="Times New Roman" w:hAnsi="Arial" w:cs="Arial"/>
          <w:iCs/>
          <w:sz w:val="18"/>
          <w:szCs w:val="18"/>
          <w:lang w:eastAsia="en-US"/>
        </w:rPr>
        <w:t xml:space="preserve"> </w:t>
      </w:r>
      <w:r w:rsidR="002E2E2B" w:rsidRPr="003A2F86">
        <w:rPr>
          <w:rFonts w:ascii="Arial" w:eastAsia="Times New Roman" w:hAnsi="Arial" w:cs="Arial"/>
          <w:iCs/>
          <w:sz w:val="18"/>
          <w:szCs w:val="18"/>
          <w:lang w:eastAsia="en-US"/>
        </w:rPr>
        <w:t>202</w:t>
      </w:r>
      <w:r>
        <w:rPr>
          <w:rFonts w:ascii="Arial" w:eastAsia="Times New Roman" w:hAnsi="Arial" w:cs="Arial"/>
          <w:iCs/>
          <w:sz w:val="18"/>
          <w:szCs w:val="18"/>
          <w:lang w:eastAsia="en-US"/>
        </w:rPr>
        <w:t>4</w:t>
      </w:r>
      <w:r w:rsidR="002E2E2B" w:rsidRPr="003A2F86">
        <w:rPr>
          <w:rFonts w:ascii="Arial" w:eastAsia="Times New Roman" w:hAnsi="Arial" w:cs="Arial"/>
          <w:iCs/>
          <w:sz w:val="18"/>
          <w:szCs w:val="18"/>
          <w:lang w:eastAsia="en-US"/>
        </w:rPr>
        <w:t xml:space="preserve">. </w:t>
      </w:r>
      <w:r w:rsidR="00D266DB" w:rsidRPr="003A2F86">
        <w:rPr>
          <w:rFonts w:ascii="Arial" w:eastAsia="Times New Roman" w:hAnsi="Arial" w:cs="Arial"/>
          <w:iCs/>
          <w:sz w:val="18"/>
          <w:szCs w:val="18"/>
          <w:lang w:eastAsia="en-US"/>
        </w:rPr>
        <w:t xml:space="preserve">godine je bila evidentirana otplata </w:t>
      </w:r>
      <w:r w:rsidR="004B498C">
        <w:rPr>
          <w:rFonts w:ascii="Arial" w:eastAsia="Times New Roman" w:hAnsi="Arial" w:cs="Arial"/>
          <w:iCs/>
          <w:sz w:val="18"/>
          <w:szCs w:val="18"/>
          <w:lang w:eastAsia="en-US"/>
        </w:rPr>
        <w:t>79,46</w:t>
      </w:r>
      <w:r w:rsidR="00D266DB" w:rsidRPr="003A2F86">
        <w:rPr>
          <w:rFonts w:ascii="Arial" w:eastAsia="Times New Roman" w:hAnsi="Arial" w:cs="Arial"/>
          <w:iCs/>
          <w:sz w:val="18"/>
          <w:szCs w:val="18"/>
          <w:lang w:eastAsia="en-US"/>
        </w:rPr>
        <w:t xml:space="preserve"> € </w:t>
      </w:r>
      <w:r w:rsidR="003D4AF3" w:rsidRPr="003A2F86">
        <w:rPr>
          <w:rFonts w:ascii="Arial" w:eastAsia="Times New Roman" w:hAnsi="Arial" w:cs="Arial"/>
          <w:iCs/>
          <w:sz w:val="18"/>
          <w:szCs w:val="18"/>
          <w:lang w:eastAsia="en-US"/>
        </w:rPr>
        <w:t xml:space="preserve">beskamatnog zajma za iznos povrata </w:t>
      </w:r>
      <w:r w:rsidR="003D4AF3" w:rsidRPr="003A2F86">
        <w:rPr>
          <w:rFonts w:ascii="Arial" w:eastAsia="Times New Roman" w:hAnsi="Arial" w:cs="Arial"/>
          <w:bCs/>
          <w:iCs/>
          <w:sz w:val="18"/>
          <w:szCs w:val="18"/>
          <w:lang w:eastAsia="en-US"/>
        </w:rPr>
        <w:t>odgođenog plaćanja poreza i prireza na dohodak</w:t>
      </w:r>
      <w:r w:rsidR="003D4AF3" w:rsidRPr="003A2F86">
        <w:rPr>
          <w:rFonts w:ascii="Arial" w:eastAsia="Times New Roman" w:hAnsi="Arial" w:cs="Arial"/>
          <w:iCs/>
          <w:sz w:val="18"/>
          <w:szCs w:val="18"/>
          <w:lang w:eastAsia="en-US"/>
        </w:rPr>
        <w:t xml:space="preserve"> iz 2020. godine (općini odobren zajam u visini u kojoj je Porezna uprava odobrila poduzetnicima odgodu plaćanja poreza i prireza na dohodak). FINA </w:t>
      </w:r>
      <w:r w:rsidR="00EA57C6" w:rsidRPr="003A2F86">
        <w:rPr>
          <w:rFonts w:ascii="Arial" w:eastAsia="Times New Roman" w:hAnsi="Arial" w:cs="Arial"/>
          <w:iCs/>
          <w:sz w:val="18"/>
          <w:szCs w:val="18"/>
          <w:lang w:eastAsia="en-US"/>
        </w:rPr>
        <w:t xml:space="preserve">je </w:t>
      </w:r>
      <w:r w:rsidR="003D4AF3" w:rsidRPr="003A2F86">
        <w:rPr>
          <w:rFonts w:ascii="Arial" w:eastAsia="Times New Roman" w:hAnsi="Arial" w:cs="Arial"/>
          <w:iCs/>
          <w:sz w:val="18"/>
          <w:szCs w:val="18"/>
          <w:lang w:eastAsia="en-US"/>
        </w:rPr>
        <w:t>mjesečno dostavlja</w:t>
      </w:r>
      <w:r w:rsidR="00EA57C6" w:rsidRPr="003A2F86">
        <w:rPr>
          <w:rFonts w:ascii="Arial" w:eastAsia="Times New Roman" w:hAnsi="Arial" w:cs="Arial"/>
          <w:iCs/>
          <w:sz w:val="18"/>
          <w:szCs w:val="18"/>
          <w:lang w:eastAsia="en-US"/>
        </w:rPr>
        <w:t>la</w:t>
      </w:r>
      <w:r w:rsidR="003D4AF3" w:rsidRPr="003A2F86">
        <w:rPr>
          <w:rFonts w:ascii="Arial" w:eastAsia="Times New Roman" w:hAnsi="Arial" w:cs="Arial"/>
          <w:iCs/>
          <w:sz w:val="18"/>
          <w:szCs w:val="18"/>
          <w:lang w:eastAsia="en-US"/>
        </w:rPr>
        <w:t xml:space="preserve"> izvještaje o otplati dugovanja, te </w:t>
      </w:r>
      <w:r w:rsidR="00EA57C6" w:rsidRPr="003A2F86">
        <w:rPr>
          <w:rFonts w:ascii="Arial" w:eastAsia="Times New Roman" w:hAnsi="Arial" w:cs="Arial"/>
          <w:iCs/>
          <w:sz w:val="18"/>
          <w:szCs w:val="18"/>
          <w:lang w:eastAsia="en-US"/>
        </w:rPr>
        <w:t xml:space="preserve">su </w:t>
      </w:r>
      <w:r w:rsidR="003D4AF3" w:rsidRPr="003A2F86">
        <w:rPr>
          <w:rFonts w:ascii="Arial" w:eastAsia="Times New Roman" w:hAnsi="Arial" w:cs="Arial"/>
          <w:iCs/>
          <w:sz w:val="18"/>
          <w:szCs w:val="18"/>
          <w:lang w:eastAsia="en-US"/>
        </w:rPr>
        <w:t>se u navedenoj visini iskaz</w:t>
      </w:r>
      <w:r w:rsidR="00EA57C6" w:rsidRPr="003A2F86">
        <w:rPr>
          <w:rFonts w:ascii="Arial" w:eastAsia="Times New Roman" w:hAnsi="Arial" w:cs="Arial"/>
          <w:iCs/>
          <w:sz w:val="18"/>
          <w:szCs w:val="18"/>
          <w:lang w:eastAsia="en-US"/>
        </w:rPr>
        <w:t>ivale</w:t>
      </w:r>
      <w:r w:rsidR="003D4AF3" w:rsidRPr="003A2F86">
        <w:rPr>
          <w:rFonts w:ascii="Arial" w:eastAsia="Times New Roman" w:hAnsi="Arial" w:cs="Arial"/>
          <w:iCs/>
          <w:sz w:val="18"/>
          <w:szCs w:val="18"/>
          <w:lang w:eastAsia="en-US"/>
        </w:rPr>
        <w:t xml:space="preserve"> i otplate u poslovnim knjigama Općine.</w:t>
      </w:r>
      <w:r w:rsidR="00EA57C6" w:rsidRPr="003A2F86">
        <w:rPr>
          <w:rFonts w:ascii="Arial" w:eastAsia="Times New Roman" w:hAnsi="Arial" w:cs="Arial"/>
          <w:iCs/>
          <w:sz w:val="18"/>
          <w:szCs w:val="18"/>
          <w:lang w:eastAsia="en-US"/>
        </w:rPr>
        <w:t xml:space="preserve"> </w:t>
      </w:r>
    </w:p>
    <w:p w14:paraId="28F6BF2E" w14:textId="77777777" w:rsidR="004B498C" w:rsidRDefault="004B498C" w:rsidP="00EA57C6">
      <w:pPr>
        <w:spacing w:after="0" w:line="240" w:lineRule="auto"/>
        <w:jc w:val="both"/>
        <w:rPr>
          <w:rFonts w:ascii="Arial" w:eastAsia="Times New Roman" w:hAnsi="Arial" w:cs="Arial"/>
          <w:iCs/>
          <w:sz w:val="18"/>
          <w:szCs w:val="18"/>
          <w:lang w:eastAsia="en-US"/>
        </w:rPr>
      </w:pPr>
    </w:p>
    <w:p w14:paraId="1DD8583A" w14:textId="4E4A77DD" w:rsidR="003D4AF3" w:rsidRPr="00F27127" w:rsidRDefault="002E2E2B" w:rsidP="00F27127">
      <w:pPr>
        <w:spacing w:after="0" w:line="240" w:lineRule="auto"/>
        <w:ind w:left="567"/>
        <w:jc w:val="both"/>
        <w:rPr>
          <w:rFonts w:ascii="Arial" w:eastAsia="Times New Roman" w:hAnsi="Arial" w:cs="Arial"/>
          <w:iCs/>
          <w:sz w:val="18"/>
          <w:szCs w:val="18"/>
          <w:lang w:eastAsia="en-US"/>
        </w:rPr>
      </w:pPr>
      <w:r w:rsidRPr="00F27127">
        <w:rPr>
          <w:rFonts w:ascii="Arial" w:eastAsia="Times New Roman" w:hAnsi="Arial" w:cs="Arial"/>
          <w:iCs/>
          <w:sz w:val="18"/>
          <w:szCs w:val="18"/>
          <w:lang w:eastAsia="en-US"/>
        </w:rPr>
        <w:t>P</w:t>
      </w:r>
      <w:r w:rsidR="00EA57C6" w:rsidRPr="00F27127">
        <w:rPr>
          <w:rFonts w:ascii="Arial" w:eastAsia="Times New Roman" w:hAnsi="Arial" w:cs="Arial"/>
          <w:iCs/>
          <w:sz w:val="18"/>
          <w:szCs w:val="18"/>
          <w:lang w:eastAsia="en-US"/>
        </w:rPr>
        <w:t>rema obavijesti Ministarstva financija iz travnja 2024. godine, a prema podacima Porezne uprave više nema aktivnih mjera obročne otplate poreza na dohodak i prireza porezu na dohodak iz 2020. godine te se naplata dijela zajma isplaćenog u skladu s Naputkom o načinu isplate beskamatnog zajma jedinicama lokalne i područne (regionalne) samouprave, Hrvatskom zavodu za mirovinsko osiguranje i Hrvatskom zavodu za zdravstveno osiguranje (Narodne novine 46/20, 5/21 i 73/21) više ne provodi sukcesivno od poreznih obveznika u visini naplate odgođenog i/ili obročnom otplatom danog poreza na dohodak. Preostali iznos duga po osnovi odgode/obročne otplate poreza na dohodak te oslobođenja od plaćanja poreza na dohodak i prireza porezu na dohodak jedinice lokalne i područne (regionalne) samouprave vraćaju samostalno na jedinstveni račun državnog proračuna prema dinamici koju same odrede, a najkasnije do kraja 2027. godine. Obveze po ovom zajmu iznose 97.757,4</w:t>
      </w:r>
      <w:r w:rsidR="004B498C" w:rsidRPr="00F27127">
        <w:rPr>
          <w:rFonts w:ascii="Arial" w:eastAsia="Times New Roman" w:hAnsi="Arial" w:cs="Arial"/>
          <w:iCs/>
          <w:sz w:val="18"/>
          <w:szCs w:val="18"/>
          <w:lang w:eastAsia="en-US"/>
        </w:rPr>
        <w:t>1</w:t>
      </w:r>
      <w:r w:rsidR="00EA57C6" w:rsidRPr="00F27127">
        <w:rPr>
          <w:rFonts w:ascii="Arial" w:eastAsia="Times New Roman" w:hAnsi="Arial" w:cs="Arial"/>
          <w:iCs/>
          <w:sz w:val="18"/>
          <w:szCs w:val="18"/>
          <w:lang w:eastAsia="en-US"/>
        </w:rPr>
        <w:t xml:space="preserve"> €. Preostali iznos duga po ovoj osnovi ulazi u ukupnu godišnju obvezu jedinice lokalne i područne (regionalne) samouprave iz članka 121. Zakona o proračunu (Narodne novine 144/21) u visini prosječnog godišnjeg anuiteta beskamatnog zajma.</w:t>
      </w:r>
    </w:p>
    <w:p w14:paraId="41CB48A4" w14:textId="77777777" w:rsidR="008335F3" w:rsidRPr="003A2F86" w:rsidRDefault="008335F3" w:rsidP="00EA57C6">
      <w:pPr>
        <w:spacing w:after="0" w:line="240" w:lineRule="auto"/>
        <w:jc w:val="both"/>
        <w:rPr>
          <w:rFonts w:ascii="Arial" w:eastAsia="Times New Roman" w:hAnsi="Arial" w:cs="Arial"/>
          <w:iCs/>
          <w:lang w:eastAsia="en-US"/>
        </w:rPr>
      </w:pPr>
    </w:p>
    <w:p w14:paraId="23B5D02E" w14:textId="6A28E65A" w:rsidR="002C54DC" w:rsidRPr="003A2F86" w:rsidRDefault="002C54DC" w:rsidP="002C54DC">
      <w:pPr>
        <w:spacing w:after="0" w:line="240" w:lineRule="auto"/>
        <w:ind w:firstLine="708"/>
        <w:jc w:val="both"/>
        <w:rPr>
          <w:rFonts w:ascii="Arial" w:eastAsia="Calibri" w:hAnsi="Arial" w:cs="Arial"/>
          <w:b/>
          <w:lang w:eastAsia="en-US"/>
        </w:rPr>
      </w:pPr>
      <w:r w:rsidRPr="003A2F86">
        <w:rPr>
          <w:rFonts w:ascii="Arial" w:eastAsia="Calibri" w:hAnsi="Arial" w:cs="Arial"/>
          <w:lang w:eastAsia="en-US"/>
        </w:rPr>
        <w:t xml:space="preserve">* </w:t>
      </w:r>
      <w:r w:rsidRPr="003A2F86">
        <w:rPr>
          <w:rFonts w:ascii="Arial" w:eastAsia="Calibri" w:hAnsi="Arial" w:cs="Arial"/>
          <w:i/>
          <w:lang w:eastAsia="en-US"/>
        </w:rPr>
        <w:t>Kreditno zaduženje</w:t>
      </w:r>
      <w:r w:rsidRPr="003A2F86">
        <w:rPr>
          <w:rFonts w:ascii="Arial" w:eastAsia="Calibri" w:hAnsi="Arial" w:cs="Arial"/>
          <w:lang w:eastAsia="en-US"/>
        </w:rPr>
        <w:t xml:space="preserve"> (vid</w:t>
      </w:r>
      <w:r w:rsidR="00123810" w:rsidRPr="003A2F86">
        <w:rPr>
          <w:rFonts w:ascii="Arial" w:eastAsia="Calibri" w:hAnsi="Arial" w:cs="Arial"/>
          <w:lang w:eastAsia="en-US"/>
        </w:rPr>
        <w:t>jeti</w:t>
      </w:r>
      <w:r w:rsidRPr="003A2F86">
        <w:rPr>
          <w:rFonts w:ascii="Arial" w:eastAsia="Calibri" w:hAnsi="Arial" w:cs="Arial"/>
          <w:lang w:eastAsia="en-US"/>
        </w:rPr>
        <w:t xml:space="preserve"> detaljnije </w:t>
      </w:r>
      <w:hyperlink w:anchor="_4.2._IZVJEŠTAJ_O" w:history="1">
        <w:r w:rsidRPr="00B356F8">
          <w:rPr>
            <w:rStyle w:val="Hiperveza"/>
            <w:rFonts w:ascii="Arial" w:eastAsia="Calibri" w:hAnsi="Arial" w:cs="Arial"/>
            <w:lang w:eastAsia="en-US"/>
          </w:rPr>
          <w:t xml:space="preserve">točka </w:t>
        </w:r>
        <w:r w:rsidR="005E0C76" w:rsidRPr="00B356F8">
          <w:rPr>
            <w:rStyle w:val="Hiperveza"/>
            <w:rFonts w:ascii="Arial" w:eastAsia="Calibri" w:hAnsi="Arial" w:cs="Arial"/>
            <w:b/>
            <w:bCs/>
            <w:lang w:eastAsia="en-US"/>
          </w:rPr>
          <w:t>4</w:t>
        </w:r>
        <w:r w:rsidR="0011159B" w:rsidRPr="00B356F8">
          <w:rPr>
            <w:rStyle w:val="Hiperveza"/>
            <w:rFonts w:ascii="Arial" w:eastAsia="Calibri" w:hAnsi="Arial" w:cs="Arial"/>
            <w:b/>
            <w:bCs/>
            <w:lang w:eastAsia="en-US"/>
          </w:rPr>
          <w:t>.2</w:t>
        </w:r>
        <w:r w:rsidRPr="00B356F8">
          <w:rPr>
            <w:rStyle w:val="Hiperveza"/>
            <w:rFonts w:ascii="Arial" w:eastAsia="Calibri" w:hAnsi="Arial" w:cs="Arial"/>
            <w:b/>
            <w:bCs/>
            <w:lang w:eastAsia="en-US"/>
          </w:rPr>
          <w:t>. I</w:t>
        </w:r>
        <w:r w:rsidRPr="00B356F8">
          <w:rPr>
            <w:rStyle w:val="Hiperveza"/>
            <w:rFonts w:ascii="Arial" w:eastAsia="Calibri" w:hAnsi="Arial" w:cs="Arial"/>
            <w:b/>
            <w:lang w:eastAsia="en-US"/>
          </w:rPr>
          <w:t>zvještaj o zaduživanju na domaćem i stranom tržištu novca i kapitala</w:t>
        </w:r>
      </w:hyperlink>
      <w:r w:rsidRPr="00B356F8">
        <w:rPr>
          <w:rFonts w:ascii="Arial" w:eastAsia="Calibri" w:hAnsi="Arial" w:cs="Arial"/>
          <w:b/>
          <w:lang w:eastAsia="en-US"/>
        </w:rPr>
        <w:t>)</w:t>
      </w:r>
    </w:p>
    <w:p w14:paraId="78711BB2" w14:textId="77777777" w:rsidR="008E02D0" w:rsidRDefault="008E02D0" w:rsidP="00891119">
      <w:pPr>
        <w:autoSpaceDE w:val="0"/>
        <w:autoSpaceDN w:val="0"/>
        <w:adjustRightInd w:val="0"/>
        <w:spacing w:after="0" w:line="240" w:lineRule="auto"/>
        <w:jc w:val="both"/>
        <w:rPr>
          <w:rFonts w:ascii="Arial" w:eastAsia="Times New Roman" w:hAnsi="Arial" w:cs="Arial"/>
        </w:rPr>
      </w:pPr>
    </w:p>
    <w:p w14:paraId="6155192F" w14:textId="77777777" w:rsidR="004B498C" w:rsidRPr="003A2F86" w:rsidRDefault="004B498C" w:rsidP="00891119">
      <w:pPr>
        <w:autoSpaceDE w:val="0"/>
        <w:autoSpaceDN w:val="0"/>
        <w:adjustRightInd w:val="0"/>
        <w:spacing w:after="0" w:line="240" w:lineRule="auto"/>
        <w:jc w:val="both"/>
        <w:rPr>
          <w:rFonts w:ascii="Arial" w:eastAsia="Times New Roman" w:hAnsi="Arial" w:cs="Arial"/>
        </w:rPr>
      </w:pPr>
    </w:p>
    <w:p w14:paraId="10CBDCD3" w14:textId="4C75B334" w:rsidR="008E02D0" w:rsidRPr="003A2F86" w:rsidRDefault="008E02D0" w:rsidP="008E02D0">
      <w:pPr>
        <w:pStyle w:val="Naslov3"/>
        <w:jc w:val="center"/>
        <w:rPr>
          <w:rFonts w:ascii="Arial" w:hAnsi="Arial" w:cs="Arial"/>
          <w:sz w:val="22"/>
          <w:lang w:val="hr-HR"/>
        </w:rPr>
      </w:pPr>
      <w:bookmarkStart w:id="278" w:name="_Toc240265692"/>
      <w:r w:rsidRPr="003A2F86">
        <w:rPr>
          <w:rFonts w:ascii="Arial" w:hAnsi="Arial" w:cs="Arial"/>
          <w:sz w:val="22"/>
          <w:lang w:val="hr-HR"/>
        </w:rPr>
        <w:t>2.5.3.</w:t>
      </w:r>
      <w:r w:rsidRPr="003A2F86">
        <w:rPr>
          <w:rFonts w:ascii="Arial" w:hAnsi="Arial" w:cs="Arial"/>
          <w:sz w:val="22"/>
          <w:lang w:val="hr-HR"/>
        </w:rPr>
        <w:tab/>
        <w:t>ANALITIČKI PRIKAZ RAČUNA FINANCIRANJA</w:t>
      </w:r>
      <w:bookmarkEnd w:id="278"/>
    </w:p>
    <w:p w14:paraId="77E35521" w14:textId="77777777" w:rsidR="008E02D0" w:rsidRPr="003A2F86" w:rsidRDefault="008E02D0" w:rsidP="008E02D0">
      <w:pPr>
        <w:autoSpaceDE w:val="0"/>
        <w:autoSpaceDN w:val="0"/>
        <w:adjustRightInd w:val="0"/>
        <w:spacing w:after="0" w:line="240" w:lineRule="auto"/>
        <w:jc w:val="both"/>
        <w:rPr>
          <w:rFonts w:ascii="Arial" w:eastAsia="Times New Roman" w:hAnsi="Arial" w:cs="Arial"/>
          <w:sz w:val="12"/>
        </w:rPr>
      </w:pPr>
    </w:p>
    <w:p w14:paraId="6745C1F4" w14:textId="77777777" w:rsidR="008E02D0" w:rsidRPr="003A2F86" w:rsidRDefault="008E02D0" w:rsidP="008E02D0">
      <w:pPr>
        <w:autoSpaceDE w:val="0"/>
        <w:autoSpaceDN w:val="0"/>
        <w:adjustRightInd w:val="0"/>
        <w:spacing w:after="0" w:line="240" w:lineRule="auto"/>
        <w:jc w:val="both"/>
        <w:rPr>
          <w:rFonts w:ascii="Arial" w:eastAsia="Times New Roman" w:hAnsi="Arial" w:cs="Arial"/>
          <w:lang w:eastAsia="en-US"/>
        </w:rPr>
      </w:pPr>
      <w:r w:rsidRPr="003A2F86">
        <w:rPr>
          <w:rFonts w:ascii="Arial" w:eastAsia="Times New Roman" w:hAnsi="Arial" w:cs="Arial"/>
        </w:rPr>
        <w:t xml:space="preserve">Prethodnih godina, uz </w:t>
      </w:r>
      <w:r w:rsidRPr="003A2F86">
        <w:rPr>
          <w:rFonts w:ascii="Arial" w:eastAsia="Times New Roman" w:hAnsi="Arial" w:cs="Arial"/>
          <w:b/>
        </w:rPr>
        <w:t>tablicu B. Račun financiranja</w:t>
      </w:r>
      <w:r w:rsidRPr="003A2F86">
        <w:rPr>
          <w:rFonts w:ascii="Arial" w:eastAsia="Times New Roman" w:hAnsi="Arial" w:cs="Arial"/>
        </w:rPr>
        <w:t xml:space="preserve"> davao se analitički prikaz R</w:t>
      </w:r>
      <w:r w:rsidRPr="003A2F86">
        <w:rPr>
          <w:rFonts w:ascii="Arial" w:eastAsia="Times New Roman" w:hAnsi="Arial" w:cs="Arial"/>
          <w:lang w:eastAsia="en-US"/>
        </w:rPr>
        <w:t>ačuna financiranja kao pregled ostvarenih primitaka i izvršenih izdataka po svakom pojedinačnom zajmu, kreditu sukladno odredbama Pravilnika o polugodišnjem i godišnjem izvještaju o izvršenju proračuna (NN 24/13, 102/17, 1/20, 147/20) koji je bio na snazi do 25.7.2023. Odredbama novog Pravilnika o polugodišnjem i godišnjem izvještaju o izvršenju proračuna i financijskog plana (NN 85/23) objava ovog izvještaja više nije obveza.</w:t>
      </w:r>
    </w:p>
    <w:p w14:paraId="70F3A781" w14:textId="77777777" w:rsidR="00845F5F" w:rsidRPr="003A2F86" w:rsidRDefault="00845F5F" w:rsidP="008E02D0">
      <w:pPr>
        <w:autoSpaceDE w:val="0"/>
        <w:autoSpaceDN w:val="0"/>
        <w:adjustRightInd w:val="0"/>
        <w:spacing w:after="0" w:line="240" w:lineRule="auto"/>
        <w:jc w:val="both"/>
        <w:rPr>
          <w:rFonts w:ascii="Arial" w:eastAsia="Times New Roman" w:hAnsi="Arial" w:cs="Arial"/>
          <w:lang w:eastAsia="en-US"/>
        </w:rPr>
      </w:pPr>
    </w:p>
    <w:p w14:paraId="2DB9421D" w14:textId="2FC9FFC3" w:rsidR="008E02D0" w:rsidRPr="003A2F86" w:rsidRDefault="008E02D0" w:rsidP="008E02D0">
      <w:pPr>
        <w:pStyle w:val="Opisslike"/>
        <w:keepNext/>
        <w:jc w:val="both"/>
        <w:rPr>
          <w:rFonts w:ascii="Arial" w:hAnsi="Arial" w:cs="Arial"/>
        </w:rPr>
      </w:pPr>
      <w:bookmarkStart w:id="279" w:name="_Hlk17962410"/>
      <w:bookmarkStart w:id="280" w:name="_Toc240465154"/>
      <w:r w:rsidRPr="003A2F86">
        <w:rPr>
          <w:color w:val="FF0000"/>
        </w:rPr>
        <w:lastRenderedPageBreak/>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20</w:t>
      </w:r>
      <w:r w:rsidRPr="003A2F86">
        <w:rPr>
          <w:color w:val="FF0000"/>
        </w:rPr>
        <w:fldChar w:fldCharType="end"/>
      </w:r>
      <w:r w:rsidRPr="003A2F86">
        <w:rPr>
          <w:color w:val="FF0000"/>
        </w:rPr>
        <w:t xml:space="preserve">.: </w:t>
      </w:r>
      <w:r w:rsidRPr="003A2F86">
        <w:rPr>
          <w:rFonts w:ascii="Arial" w:hAnsi="Arial" w:cs="Arial"/>
        </w:rPr>
        <w:t xml:space="preserve">Analitički prikaz računa financiranja za </w:t>
      </w:r>
      <w:r w:rsidR="00F27127">
        <w:rPr>
          <w:rFonts w:ascii="Arial" w:hAnsi="Arial" w:cs="Arial"/>
        </w:rPr>
        <w:t>202</w:t>
      </w:r>
      <w:r w:rsidR="006B1116">
        <w:rPr>
          <w:rFonts w:ascii="Arial" w:hAnsi="Arial" w:cs="Arial"/>
        </w:rPr>
        <w:t>6</w:t>
      </w:r>
      <w:r w:rsidR="00F27127">
        <w:rPr>
          <w:rFonts w:ascii="Arial" w:hAnsi="Arial" w:cs="Arial"/>
        </w:rPr>
        <w:t>.</w:t>
      </w:r>
      <w:bookmarkEnd w:id="280"/>
      <w:r w:rsidRPr="003A2F86">
        <w:rPr>
          <w:rFonts w:ascii="Arial" w:hAnsi="Arial" w:cs="Arial"/>
          <w:b w:val="0"/>
          <w:bCs w:val="0"/>
        </w:rPr>
        <w:t xml:space="preserve"> </w:t>
      </w:r>
    </w:p>
    <w:bookmarkEnd w:id="279"/>
    <w:p w14:paraId="63B9814D" w14:textId="524D8165" w:rsidR="008E02D0" w:rsidRPr="003A2F86" w:rsidRDefault="001A13F0" w:rsidP="008E02D0">
      <w:pPr>
        <w:jc w:val="center"/>
        <w:rPr>
          <w:rFonts w:ascii="Arial" w:eastAsia="Times New Roman" w:hAnsi="Arial" w:cs="Arial"/>
        </w:rPr>
      </w:pPr>
      <w:r w:rsidRPr="001A13F0">
        <w:rPr>
          <w:noProof/>
        </w:rPr>
        <w:drawing>
          <wp:inline distT="0" distB="0" distL="0" distR="0" wp14:anchorId="1A58436E" wp14:editId="137C93DE">
            <wp:extent cx="7552707" cy="5489018"/>
            <wp:effectExtent l="0" t="0" r="0" b="0"/>
            <wp:docPr id="668611673"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553579" cy="5489652"/>
                    </a:xfrm>
                    <a:prstGeom prst="rect">
                      <a:avLst/>
                    </a:prstGeom>
                    <a:noFill/>
                    <a:ln>
                      <a:noFill/>
                    </a:ln>
                  </pic:spPr>
                </pic:pic>
              </a:graphicData>
            </a:graphic>
          </wp:inline>
        </w:drawing>
      </w:r>
      <w:r w:rsidR="008E02D0" w:rsidRPr="003A2F86">
        <w:rPr>
          <w:rFonts w:ascii="Arial" w:eastAsia="Times New Roman" w:hAnsi="Arial" w:cs="Arial"/>
        </w:rPr>
        <w:br w:type="page"/>
      </w:r>
    </w:p>
    <w:p w14:paraId="241461C0" w14:textId="0DFF270B" w:rsidR="00891119" w:rsidRPr="003A2F86" w:rsidRDefault="00891119" w:rsidP="005436D3">
      <w:pPr>
        <w:pStyle w:val="Naslov2"/>
        <w:jc w:val="center"/>
        <w:rPr>
          <w:rFonts w:ascii="Arial" w:hAnsi="Arial" w:cs="Arial"/>
          <w:sz w:val="22"/>
          <w:szCs w:val="22"/>
          <w:lang w:val="hr-HR"/>
        </w:rPr>
      </w:pPr>
      <w:bookmarkStart w:id="281" w:name="_2.6._PRIKAZ_OSTVARENOG"/>
      <w:bookmarkStart w:id="282" w:name="_Toc240265693"/>
      <w:bookmarkEnd w:id="281"/>
      <w:r w:rsidRPr="003A2F86">
        <w:rPr>
          <w:rFonts w:ascii="Arial" w:hAnsi="Arial" w:cs="Arial"/>
          <w:sz w:val="22"/>
          <w:szCs w:val="22"/>
          <w:lang w:val="hr-HR"/>
        </w:rPr>
        <w:lastRenderedPageBreak/>
        <w:t>2.</w:t>
      </w:r>
      <w:r w:rsidR="005436D3" w:rsidRPr="003A2F86">
        <w:rPr>
          <w:rFonts w:ascii="Arial" w:hAnsi="Arial" w:cs="Arial"/>
          <w:sz w:val="22"/>
          <w:szCs w:val="22"/>
          <w:lang w:val="hr-HR"/>
        </w:rPr>
        <w:t>6</w:t>
      </w:r>
      <w:r w:rsidRPr="003A2F86">
        <w:rPr>
          <w:rFonts w:ascii="Arial" w:hAnsi="Arial" w:cs="Arial"/>
          <w:sz w:val="22"/>
          <w:szCs w:val="22"/>
          <w:lang w:val="hr-HR"/>
        </w:rPr>
        <w:t>.</w:t>
      </w:r>
      <w:r w:rsidRPr="003A2F86">
        <w:rPr>
          <w:rFonts w:ascii="Arial" w:hAnsi="Arial" w:cs="Arial"/>
          <w:sz w:val="22"/>
          <w:szCs w:val="22"/>
          <w:lang w:val="hr-HR"/>
        </w:rPr>
        <w:tab/>
      </w:r>
      <w:r w:rsidR="002E304B" w:rsidRPr="003A2F86">
        <w:rPr>
          <w:rFonts w:ascii="Arial" w:hAnsi="Arial" w:cs="Arial"/>
          <w:sz w:val="22"/>
          <w:szCs w:val="22"/>
          <w:lang w:val="hr-HR"/>
        </w:rPr>
        <w:t xml:space="preserve">PRIKAZ </w:t>
      </w:r>
      <w:r w:rsidR="005436D3" w:rsidRPr="003A2F86">
        <w:rPr>
          <w:rFonts w:ascii="Arial" w:hAnsi="Arial" w:cs="Arial"/>
          <w:sz w:val="22"/>
          <w:szCs w:val="22"/>
          <w:lang w:val="hr-HR"/>
        </w:rPr>
        <w:t xml:space="preserve">OSTVARENOG </w:t>
      </w:r>
      <w:r w:rsidR="002E304B" w:rsidRPr="003A2F86">
        <w:rPr>
          <w:rFonts w:ascii="Arial" w:hAnsi="Arial" w:cs="Arial"/>
          <w:sz w:val="22"/>
          <w:szCs w:val="22"/>
          <w:lang w:val="hr-HR"/>
        </w:rPr>
        <w:t>MANJKA ODNOSNO VIŠKA PRORAČUNA</w:t>
      </w:r>
      <w:r w:rsidR="00845F5F" w:rsidRPr="003A2F86">
        <w:rPr>
          <w:rFonts w:ascii="Arial" w:hAnsi="Arial" w:cs="Arial"/>
          <w:sz w:val="22"/>
          <w:szCs w:val="22"/>
          <w:lang w:val="hr-HR"/>
        </w:rPr>
        <w:t>, TE PRENESENOG VIŠKA ILI MANJKA PRIHODA NAD RASHODIMA</w:t>
      </w:r>
      <w:r w:rsidRPr="003A2F86">
        <w:rPr>
          <w:rFonts w:ascii="Arial" w:hAnsi="Arial" w:cs="Arial"/>
          <w:sz w:val="22"/>
          <w:szCs w:val="22"/>
          <w:lang w:val="hr-HR"/>
        </w:rPr>
        <w:t>– sveukupno Općina s proračunskim korisnicima</w:t>
      </w:r>
      <w:bookmarkStart w:id="283" w:name="Prikaz_ostvarenog_viška_manjka"/>
      <w:bookmarkEnd w:id="282"/>
      <w:bookmarkEnd w:id="283"/>
    </w:p>
    <w:p w14:paraId="3CF6BC85" w14:textId="77777777" w:rsidR="00891119" w:rsidRPr="003A2F86" w:rsidRDefault="00891119" w:rsidP="00891119">
      <w:pPr>
        <w:autoSpaceDE w:val="0"/>
        <w:autoSpaceDN w:val="0"/>
        <w:adjustRightInd w:val="0"/>
        <w:spacing w:after="0" w:line="240" w:lineRule="auto"/>
        <w:jc w:val="both"/>
        <w:rPr>
          <w:rFonts w:ascii="Arial" w:eastAsia="Times New Roman" w:hAnsi="Arial" w:cs="Arial"/>
        </w:rPr>
      </w:pPr>
    </w:p>
    <w:p w14:paraId="4E803F04" w14:textId="02E7C7A6" w:rsidR="00D86646" w:rsidRPr="00D86646" w:rsidRDefault="00D86646" w:rsidP="00D86646">
      <w:pPr>
        <w:spacing w:after="0" w:line="240" w:lineRule="auto"/>
        <w:jc w:val="both"/>
        <w:rPr>
          <w:rFonts w:ascii="Arial" w:eastAsia="Times New Roman" w:hAnsi="Arial" w:cs="Arial"/>
          <w:iCs/>
          <w:lang w:eastAsia="en-US"/>
        </w:rPr>
      </w:pPr>
      <w:bookmarkStart w:id="284" w:name="_Hlk240127044"/>
      <w:bookmarkStart w:id="285" w:name="_Hlk230352847"/>
      <w:bookmarkStart w:id="286" w:name="_Hlk102024501"/>
      <w:r w:rsidRPr="00D86646">
        <w:rPr>
          <w:rFonts w:ascii="Arial" w:eastAsia="Times New Roman" w:hAnsi="Arial" w:cs="Arial"/>
          <w:iCs/>
          <w:lang w:eastAsia="en-US"/>
        </w:rPr>
        <w:t xml:space="preserve">Ukupni prihodi i primici za razdoblje siječanj – </w:t>
      </w:r>
      <w:r w:rsidR="00A32A9D">
        <w:rPr>
          <w:rFonts w:ascii="Arial" w:eastAsia="Times New Roman" w:hAnsi="Arial" w:cs="Arial"/>
          <w:iCs/>
          <w:lang w:eastAsia="en-US"/>
        </w:rPr>
        <w:t>lipanj</w:t>
      </w:r>
      <w:r w:rsidRPr="00D86646">
        <w:rPr>
          <w:rFonts w:ascii="Arial" w:eastAsia="Times New Roman" w:hAnsi="Arial" w:cs="Arial"/>
          <w:iCs/>
          <w:lang w:eastAsia="en-US"/>
        </w:rPr>
        <w:t xml:space="preserve"> 202</w:t>
      </w:r>
      <w:r w:rsidR="00A32A9D">
        <w:rPr>
          <w:rFonts w:ascii="Arial" w:eastAsia="Times New Roman" w:hAnsi="Arial" w:cs="Arial"/>
          <w:iCs/>
          <w:lang w:eastAsia="en-US"/>
        </w:rPr>
        <w:t>6</w:t>
      </w:r>
      <w:r w:rsidRPr="00D86646">
        <w:rPr>
          <w:rFonts w:ascii="Arial" w:eastAsia="Times New Roman" w:hAnsi="Arial" w:cs="Arial"/>
          <w:iCs/>
          <w:lang w:eastAsia="en-US"/>
        </w:rPr>
        <w:t xml:space="preserve">. </w:t>
      </w:r>
      <w:r w:rsidR="001A13F0" w:rsidRPr="001A13F0">
        <w:rPr>
          <w:rFonts w:ascii="Arial" w:eastAsia="Times New Roman" w:hAnsi="Arial" w:cs="Arial"/>
          <w:iCs/>
          <w:lang w:eastAsia="en-US"/>
        </w:rPr>
        <w:t xml:space="preserve">ostvareni su u iznosu 18.142.954,34 € što je više za 9.892.212,28 € ili 119,9% u odnosu na izvještajno razdoblje prethodne 2025. godine. </w:t>
      </w:r>
      <w:r w:rsidRPr="00D86646">
        <w:rPr>
          <w:rFonts w:ascii="Arial" w:eastAsia="Times New Roman" w:hAnsi="Arial" w:cs="Arial"/>
          <w:iCs/>
          <w:lang w:eastAsia="en-US"/>
        </w:rPr>
        <w:t xml:space="preserve">Primitaka od zaduživanja prethodne godine nije bilo, a u tekućoj godini su ostvareni u iznosu </w:t>
      </w:r>
      <w:r w:rsidR="001A13F0">
        <w:rPr>
          <w:rFonts w:ascii="Arial" w:eastAsia="Times New Roman" w:hAnsi="Arial" w:cs="Arial"/>
          <w:iCs/>
          <w:lang w:eastAsia="en-US"/>
        </w:rPr>
        <w:t>4.233.400,99</w:t>
      </w:r>
      <w:r w:rsidRPr="00D86646">
        <w:rPr>
          <w:rFonts w:ascii="Arial" w:eastAsia="Times New Roman" w:hAnsi="Arial" w:cs="Arial"/>
          <w:iCs/>
          <w:lang w:eastAsia="en-US"/>
        </w:rPr>
        <w:t xml:space="preserve"> € (kredit za izgradnju osnovne škole).</w:t>
      </w:r>
    </w:p>
    <w:bookmarkEnd w:id="284"/>
    <w:p w14:paraId="28FE6EB8" w14:textId="77777777" w:rsidR="00D86646" w:rsidRPr="00D86646" w:rsidRDefault="00D86646" w:rsidP="00D86646">
      <w:pPr>
        <w:spacing w:after="0" w:line="240" w:lineRule="auto"/>
        <w:jc w:val="both"/>
        <w:rPr>
          <w:rFonts w:ascii="Arial" w:eastAsia="Times New Roman" w:hAnsi="Arial" w:cs="Arial"/>
          <w:iCs/>
          <w:lang w:eastAsia="en-US"/>
        </w:rPr>
      </w:pPr>
    </w:p>
    <w:p w14:paraId="43EA62C2" w14:textId="27DFA651" w:rsidR="00D86646" w:rsidRPr="00D86646" w:rsidRDefault="00D86646" w:rsidP="00D86646">
      <w:pPr>
        <w:spacing w:after="0" w:line="240" w:lineRule="auto"/>
        <w:jc w:val="both"/>
        <w:rPr>
          <w:rFonts w:ascii="Arial" w:eastAsia="Times New Roman" w:hAnsi="Arial" w:cs="Arial"/>
          <w:iCs/>
          <w:lang w:eastAsia="en-US"/>
        </w:rPr>
      </w:pPr>
      <w:r w:rsidRPr="00D86646">
        <w:rPr>
          <w:rFonts w:ascii="Arial" w:eastAsia="Times New Roman" w:hAnsi="Arial" w:cs="Arial"/>
          <w:iCs/>
          <w:lang w:eastAsia="en-US"/>
        </w:rPr>
        <w:t xml:space="preserve">Ukupni rashodi i izdaci </w:t>
      </w:r>
      <w:bookmarkStart w:id="287" w:name="_Hlk240127128"/>
      <w:r w:rsidRPr="00D86646">
        <w:rPr>
          <w:rFonts w:ascii="Arial" w:eastAsia="Times New Roman" w:hAnsi="Arial" w:cs="Arial"/>
          <w:iCs/>
          <w:lang w:eastAsia="en-US"/>
        </w:rPr>
        <w:t xml:space="preserve">za razdoblje </w:t>
      </w:r>
      <w:bookmarkStart w:id="288" w:name="_Hlk230352877"/>
      <w:r w:rsidRPr="00D86646">
        <w:rPr>
          <w:rFonts w:ascii="Arial" w:eastAsia="Times New Roman" w:hAnsi="Arial" w:cs="Arial"/>
          <w:iCs/>
          <w:lang w:eastAsia="en-US"/>
        </w:rPr>
        <w:t xml:space="preserve">siječanj – </w:t>
      </w:r>
      <w:r w:rsidR="001A13F0">
        <w:rPr>
          <w:rFonts w:ascii="Arial" w:eastAsia="Times New Roman" w:hAnsi="Arial" w:cs="Arial"/>
          <w:iCs/>
          <w:lang w:eastAsia="en-US"/>
        </w:rPr>
        <w:t>lipanj</w:t>
      </w:r>
      <w:r w:rsidRPr="00D86646">
        <w:rPr>
          <w:rFonts w:ascii="Arial" w:eastAsia="Times New Roman" w:hAnsi="Arial" w:cs="Arial"/>
          <w:iCs/>
          <w:lang w:eastAsia="en-US"/>
        </w:rPr>
        <w:t xml:space="preserve"> 202</w:t>
      </w:r>
      <w:r w:rsidR="001A13F0">
        <w:rPr>
          <w:rFonts w:ascii="Arial" w:eastAsia="Times New Roman" w:hAnsi="Arial" w:cs="Arial"/>
          <w:iCs/>
          <w:lang w:eastAsia="en-US"/>
        </w:rPr>
        <w:t>6</w:t>
      </w:r>
      <w:bookmarkEnd w:id="287"/>
      <w:r w:rsidRPr="00D86646">
        <w:rPr>
          <w:rFonts w:ascii="Arial" w:eastAsia="Times New Roman" w:hAnsi="Arial" w:cs="Arial"/>
          <w:iCs/>
          <w:lang w:eastAsia="en-US"/>
        </w:rPr>
        <w:t xml:space="preserve">. izvršeni </w:t>
      </w:r>
      <w:bookmarkStart w:id="289" w:name="_Hlk240127112"/>
      <w:r w:rsidRPr="00D86646">
        <w:rPr>
          <w:rFonts w:ascii="Arial" w:eastAsia="Times New Roman" w:hAnsi="Arial" w:cs="Arial"/>
          <w:iCs/>
          <w:lang w:eastAsia="en-US"/>
        </w:rPr>
        <w:t xml:space="preserve">su u iznosu </w:t>
      </w:r>
      <w:r w:rsidR="00BD1DE8">
        <w:rPr>
          <w:rFonts w:ascii="Arial" w:eastAsia="Times New Roman" w:hAnsi="Arial" w:cs="Arial"/>
          <w:iCs/>
          <w:lang w:eastAsia="en-US"/>
        </w:rPr>
        <w:t>13.892.948,41</w:t>
      </w:r>
      <w:r w:rsidRPr="00D86646">
        <w:rPr>
          <w:rFonts w:ascii="Arial" w:eastAsia="Times New Roman" w:hAnsi="Arial" w:cs="Arial"/>
          <w:iCs/>
          <w:lang w:eastAsia="en-US"/>
        </w:rPr>
        <w:t xml:space="preserve"> € što je za </w:t>
      </w:r>
      <w:r w:rsidR="00BD1DE8">
        <w:rPr>
          <w:rFonts w:ascii="Arial" w:eastAsia="Times New Roman" w:hAnsi="Arial" w:cs="Arial"/>
          <w:iCs/>
          <w:lang w:eastAsia="en-US"/>
        </w:rPr>
        <w:t>3.551.060,48</w:t>
      </w:r>
      <w:r w:rsidRPr="00D86646">
        <w:rPr>
          <w:rFonts w:ascii="Arial" w:eastAsia="Times New Roman" w:hAnsi="Arial" w:cs="Arial"/>
          <w:iCs/>
          <w:lang w:eastAsia="en-US"/>
        </w:rPr>
        <w:t xml:space="preserve"> € ili </w:t>
      </w:r>
      <w:r w:rsidR="00BD1DE8">
        <w:rPr>
          <w:rFonts w:ascii="Arial" w:eastAsia="Times New Roman" w:hAnsi="Arial" w:cs="Arial"/>
          <w:iCs/>
          <w:lang w:eastAsia="en-US"/>
        </w:rPr>
        <w:t>34</w:t>
      </w:r>
      <w:r w:rsidRPr="00D86646">
        <w:rPr>
          <w:rFonts w:ascii="Arial" w:eastAsia="Times New Roman" w:hAnsi="Arial" w:cs="Arial"/>
          <w:iCs/>
          <w:lang w:eastAsia="en-US"/>
        </w:rPr>
        <w:t>,3% više u odnosu na izvještajno razdoblje prethodne godine</w:t>
      </w:r>
      <w:bookmarkEnd w:id="288"/>
      <w:r w:rsidRPr="00D86646">
        <w:rPr>
          <w:rFonts w:ascii="Arial" w:eastAsia="Times New Roman" w:hAnsi="Arial" w:cs="Arial"/>
          <w:iCs/>
          <w:lang w:eastAsia="en-US"/>
        </w:rPr>
        <w:t xml:space="preserve">. </w:t>
      </w:r>
    </w:p>
    <w:bookmarkEnd w:id="285"/>
    <w:bookmarkEnd w:id="289"/>
    <w:p w14:paraId="11DB851F" w14:textId="77777777" w:rsidR="00D86646" w:rsidRPr="00D86646" w:rsidRDefault="00D86646" w:rsidP="00D86646">
      <w:pPr>
        <w:spacing w:after="0" w:line="240" w:lineRule="auto"/>
        <w:jc w:val="both"/>
        <w:rPr>
          <w:rFonts w:ascii="Arial" w:eastAsia="Times New Roman" w:hAnsi="Arial" w:cs="Arial"/>
          <w:iCs/>
          <w:lang w:eastAsia="en-US"/>
        </w:rPr>
      </w:pPr>
    </w:p>
    <w:p w14:paraId="2D8EA52B" w14:textId="413E6531" w:rsidR="00D86646" w:rsidRPr="00D86646" w:rsidRDefault="00BD1DE8" w:rsidP="00D86646">
      <w:pPr>
        <w:spacing w:after="0" w:line="240" w:lineRule="auto"/>
        <w:jc w:val="both"/>
        <w:rPr>
          <w:rFonts w:ascii="Arial" w:eastAsia="Times New Roman" w:hAnsi="Arial" w:cs="Arial"/>
          <w:iCs/>
          <w:lang w:eastAsia="en-US"/>
        </w:rPr>
      </w:pPr>
      <w:bookmarkStart w:id="290" w:name="_Hlk240127156"/>
      <w:r>
        <w:rPr>
          <w:rFonts w:ascii="Arial" w:eastAsia="Times New Roman" w:hAnsi="Arial" w:cs="Arial"/>
          <w:iCs/>
          <w:lang w:eastAsia="en-US"/>
        </w:rPr>
        <w:t>Višak</w:t>
      </w:r>
      <w:r w:rsidR="00D86646" w:rsidRPr="00D86646">
        <w:rPr>
          <w:rFonts w:ascii="Arial" w:eastAsia="Times New Roman" w:hAnsi="Arial" w:cs="Arial"/>
          <w:iCs/>
          <w:lang w:eastAsia="en-US"/>
        </w:rPr>
        <w:t xml:space="preserve"> prihoda i primitaka nad rashodima i izdacima tekuće godine, </w:t>
      </w:r>
      <w:bookmarkStart w:id="291" w:name="_Hlk230352893"/>
      <w:r w:rsidR="00D86646" w:rsidRPr="00D86646">
        <w:rPr>
          <w:rFonts w:ascii="Arial" w:eastAsia="Times New Roman" w:hAnsi="Arial" w:cs="Arial"/>
          <w:iCs/>
          <w:lang w:eastAsia="en-US"/>
        </w:rPr>
        <w:t xml:space="preserve">odnosno za razdoblje siječanj – </w:t>
      </w:r>
      <w:r>
        <w:rPr>
          <w:rFonts w:ascii="Arial" w:eastAsia="Times New Roman" w:hAnsi="Arial" w:cs="Arial"/>
          <w:iCs/>
          <w:lang w:eastAsia="en-US"/>
        </w:rPr>
        <w:t>lipanj</w:t>
      </w:r>
      <w:r w:rsidR="00D86646" w:rsidRPr="00D86646">
        <w:rPr>
          <w:rFonts w:ascii="Arial" w:eastAsia="Times New Roman" w:hAnsi="Arial" w:cs="Arial"/>
          <w:iCs/>
          <w:lang w:eastAsia="en-US"/>
        </w:rPr>
        <w:t xml:space="preserve"> 202</w:t>
      </w:r>
      <w:r>
        <w:rPr>
          <w:rFonts w:ascii="Arial" w:eastAsia="Times New Roman" w:hAnsi="Arial" w:cs="Arial"/>
          <w:iCs/>
          <w:lang w:eastAsia="en-US"/>
        </w:rPr>
        <w:t>6</w:t>
      </w:r>
      <w:r w:rsidR="00D86646" w:rsidRPr="00D86646">
        <w:rPr>
          <w:rFonts w:ascii="Arial" w:eastAsia="Times New Roman" w:hAnsi="Arial" w:cs="Arial"/>
          <w:iCs/>
          <w:lang w:eastAsia="en-US"/>
        </w:rPr>
        <w:t xml:space="preserve">. iznosi </w:t>
      </w:r>
      <w:r>
        <w:rPr>
          <w:rFonts w:ascii="Arial" w:eastAsia="Times New Roman" w:hAnsi="Arial" w:cs="Arial"/>
          <w:iCs/>
          <w:lang w:eastAsia="en-US"/>
        </w:rPr>
        <w:t>4.250.005,93</w:t>
      </w:r>
      <w:r w:rsidR="00D86646" w:rsidRPr="00D86646">
        <w:rPr>
          <w:rFonts w:ascii="Arial" w:eastAsia="Times New Roman" w:hAnsi="Arial" w:cs="Arial"/>
          <w:iCs/>
          <w:lang w:eastAsia="en-US"/>
        </w:rPr>
        <w:t xml:space="preserve"> € (</w:t>
      </w:r>
      <w:r>
        <w:rPr>
          <w:rFonts w:ascii="Arial" w:eastAsia="Times New Roman" w:hAnsi="Arial" w:cs="Arial"/>
          <w:iCs/>
          <w:lang w:eastAsia="en-US"/>
        </w:rPr>
        <w:t>višak</w:t>
      </w:r>
      <w:r w:rsidR="00D86646" w:rsidRPr="00D86646">
        <w:rPr>
          <w:rFonts w:ascii="Arial" w:eastAsia="Times New Roman" w:hAnsi="Arial" w:cs="Arial"/>
          <w:iCs/>
          <w:lang w:eastAsia="en-US"/>
        </w:rPr>
        <w:t xml:space="preserve"> Općine </w:t>
      </w:r>
      <w:r>
        <w:rPr>
          <w:rFonts w:ascii="Arial" w:eastAsia="Times New Roman" w:hAnsi="Arial" w:cs="Arial"/>
          <w:iCs/>
          <w:lang w:eastAsia="en-US"/>
        </w:rPr>
        <w:t>5.443.923,68</w:t>
      </w:r>
      <w:r w:rsidR="00D86646" w:rsidRPr="00D86646">
        <w:rPr>
          <w:rFonts w:ascii="Arial" w:eastAsia="Times New Roman" w:hAnsi="Arial" w:cs="Arial"/>
          <w:iCs/>
          <w:lang w:eastAsia="en-US"/>
        </w:rPr>
        <w:t xml:space="preserve"> €, zbrojni </w:t>
      </w:r>
      <w:r>
        <w:rPr>
          <w:rFonts w:ascii="Arial" w:eastAsia="Times New Roman" w:hAnsi="Arial" w:cs="Arial"/>
          <w:iCs/>
          <w:lang w:eastAsia="en-US"/>
        </w:rPr>
        <w:t>manjak</w:t>
      </w:r>
      <w:r w:rsidR="00D86646" w:rsidRPr="00D86646">
        <w:rPr>
          <w:rFonts w:ascii="Arial" w:eastAsia="Times New Roman" w:hAnsi="Arial" w:cs="Arial"/>
          <w:iCs/>
          <w:lang w:eastAsia="en-US"/>
        </w:rPr>
        <w:t xml:space="preserve"> proračunskih korisnika </w:t>
      </w:r>
      <w:r>
        <w:rPr>
          <w:rFonts w:ascii="Arial" w:eastAsia="Times New Roman" w:hAnsi="Arial" w:cs="Arial"/>
          <w:iCs/>
          <w:lang w:eastAsia="en-US"/>
        </w:rPr>
        <w:t>-266.951,30</w:t>
      </w:r>
      <w:r w:rsidR="00D86646" w:rsidRPr="00D86646">
        <w:rPr>
          <w:rFonts w:ascii="Arial" w:eastAsia="Times New Roman" w:hAnsi="Arial" w:cs="Arial"/>
          <w:iCs/>
          <w:lang w:eastAsia="en-US"/>
        </w:rPr>
        <w:t xml:space="preserve"> €)</w:t>
      </w:r>
      <w:bookmarkEnd w:id="291"/>
      <w:r w:rsidR="00D86646" w:rsidRPr="00D86646">
        <w:rPr>
          <w:rFonts w:ascii="Arial" w:eastAsia="Times New Roman" w:hAnsi="Arial" w:cs="Arial"/>
          <w:iCs/>
          <w:lang w:eastAsia="en-US"/>
        </w:rPr>
        <w:t>.</w:t>
      </w:r>
    </w:p>
    <w:bookmarkEnd w:id="290"/>
    <w:p w14:paraId="54633138" w14:textId="77777777" w:rsidR="00D86646" w:rsidRPr="00D86646" w:rsidRDefault="00D86646" w:rsidP="00D86646">
      <w:pPr>
        <w:spacing w:after="0" w:line="240" w:lineRule="auto"/>
        <w:jc w:val="both"/>
        <w:rPr>
          <w:rFonts w:ascii="Arial" w:eastAsia="Times New Roman" w:hAnsi="Arial" w:cs="Arial"/>
          <w:iCs/>
          <w:lang w:eastAsia="en-US"/>
        </w:rPr>
      </w:pPr>
    </w:p>
    <w:p w14:paraId="7C641FEF" w14:textId="68949BDE" w:rsidR="00D86646" w:rsidRPr="00D86646" w:rsidRDefault="00BD1DE8" w:rsidP="00D86646">
      <w:pPr>
        <w:spacing w:after="0" w:line="240" w:lineRule="auto"/>
        <w:jc w:val="both"/>
        <w:rPr>
          <w:rFonts w:ascii="Arial" w:eastAsia="Times New Roman" w:hAnsi="Arial" w:cs="Arial"/>
          <w:iCs/>
          <w:lang w:eastAsia="en-US"/>
        </w:rPr>
      </w:pPr>
      <w:r>
        <w:rPr>
          <w:rFonts w:ascii="Arial" w:eastAsia="Times New Roman" w:hAnsi="Arial" w:cs="Arial"/>
          <w:iCs/>
          <w:lang w:eastAsia="en-US"/>
        </w:rPr>
        <w:t>Pojedinač</w:t>
      </w:r>
      <w:r w:rsidR="0036241C">
        <w:rPr>
          <w:rFonts w:ascii="Arial" w:eastAsia="Times New Roman" w:hAnsi="Arial" w:cs="Arial"/>
          <w:iCs/>
          <w:lang w:eastAsia="en-US"/>
        </w:rPr>
        <w:t>an rezultat prethodne godine je rezultat zbroja viškova i manjkova različitih izvora financiranja. U</w:t>
      </w:r>
      <w:r>
        <w:rPr>
          <w:rFonts w:ascii="Arial" w:eastAsia="Times New Roman" w:hAnsi="Arial" w:cs="Arial"/>
          <w:iCs/>
          <w:lang w:eastAsia="en-US"/>
        </w:rPr>
        <w:t xml:space="preserve"> okviru rezultata prethodne 2025. godine, </w:t>
      </w:r>
      <w:r w:rsidR="0036241C">
        <w:rPr>
          <w:rFonts w:ascii="Arial" w:eastAsia="Times New Roman" w:hAnsi="Arial" w:cs="Arial"/>
          <w:iCs/>
          <w:lang w:eastAsia="en-US"/>
        </w:rPr>
        <w:t>bio je manjak sredstava pomoći nastao kao</w:t>
      </w:r>
      <w:r w:rsidRPr="00D86646">
        <w:rPr>
          <w:rFonts w:ascii="Arial" w:eastAsia="Times New Roman" w:hAnsi="Arial" w:cs="Arial"/>
          <w:iCs/>
          <w:lang w:eastAsia="en-US"/>
        </w:rPr>
        <w:t xml:space="preserve"> rezultat izvršenih rashoda za izgradnju osnovne škole koja se sufinancira bespovratnim EU sredstvima, </w:t>
      </w:r>
      <w:r w:rsidR="0036241C" w:rsidRPr="0036241C">
        <w:rPr>
          <w:rFonts w:ascii="Arial" w:eastAsia="Times New Roman" w:hAnsi="Arial" w:cs="Arial"/>
          <w:iCs/>
          <w:lang w:eastAsia="en-US"/>
        </w:rPr>
        <w:t>a nisu ostvarena sredstva pomoći (ostvaren predujam, ali još nije odobren zahtjev za nadoknadom sredstava zbog čega nije iskazan prihod od pomoći).</w:t>
      </w:r>
      <w:r>
        <w:rPr>
          <w:rFonts w:ascii="Arial" w:eastAsia="Times New Roman" w:hAnsi="Arial" w:cs="Arial"/>
          <w:iCs/>
          <w:lang w:eastAsia="en-US"/>
        </w:rPr>
        <w:t xml:space="preserve"> S druge strane, </w:t>
      </w:r>
      <w:r w:rsidR="0036241C">
        <w:rPr>
          <w:rFonts w:ascii="Arial" w:eastAsia="Times New Roman" w:hAnsi="Arial" w:cs="Arial"/>
          <w:iCs/>
          <w:lang w:eastAsia="en-US"/>
        </w:rPr>
        <w:t>u okviru ukupnog viška prihoda prethodne godine su bila neutrošena sredstva</w:t>
      </w:r>
      <w:r w:rsidR="00D86646" w:rsidRPr="00D86646">
        <w:rPr>
          <w:rFonts w:ascii="Arial" w:eastAsia="Times New Roman" w:hAnsi="Arial" w:cs="Arial"/>
          <w:iCs/>
          <w:lang w:eastAsia="en-US"/>
        </w:rPr>
        <w:t xml:space="preserve"> od prodaje zemljišta u budućoj poduzetničkoj zoni. </w:t>
      </w:r>
    </w:p>
    <w:p w14:paraId="282A17ED" w14:textId="77777777" w:rsidR="00D86646" w:rsidRPr="00D86646" w:rsidRDefault="00D86646" w:rsidP="00D86646">
      <w:pPr>
        <w:spacing w:after="0" w:line="240" w:lineRule="auto"/>
        <w:jc w:val="both"/>
        <w:rPr>
          <w:rFonts w:ascii="Arial" w:eastAsia="Times New Roman" w:hAnsi="Arial" w:cs="Arial"/>
          <w:iCs/>
          <w:lang w:eastAsia="en-US"/>
        </w:rPr>
      </w:pPr>
    </w:p>
    <w:p w14:paraId="53BFF069" w14:textId="20DA0AB2" w:rsidR="002749D9" w:rsidRPr="002749D9" w:rsidRDefault="0036241C" w:rsidP="002749D9">
      <w:pPr>
        <w:spacing w:after="0" w:line="240" w:lineRule="auto"/>
        <w:jc w:val="both"/>
        <w:rPr>
          <w:rFonts w:ascii="Arial" w:eastAsia="Times New Roman" w:hAnsi="Arial" w:cs="Arial"/>
          <w:iCs/>
          <w:lang w:eastAsia="en-US"/>
        </w:rPr>
      </w:pPr>
      <w:bookmarkStart w:id="292" w:name="_Hlk240127205"/>
      <w:r>
        <w:rPr>
          <w:rFonts w:ascii="Arial" w:eastAsia="Times New Roman" w:hAnsi="Arial" w:cs="Arial"/>
          <w:iCs/>
          <w:lang w:eastAsia="en-US"/>
        </w:rPr>
        <w:t>Ukupan v</w:t>
      </w:r>
      <w:r w:rsidR="002749D9" w:rsidRPr="002749D9">
        <w:rPr>
          <w:rFonts w:ascii="Arial" w:eastAsia="Times New Roman" w:hAnsi="Arial" w:cs="Arial"/>
          <w:iCs/>
          <w:lang w:eastAsia="en-US"/>
        </w:rPr>
        <w:t>išak prihoda i primitaka iz prethodnih godina</w:t>
      </w:r>
      <w:r w:rsidR="002749D9" w:rsidRPr="002749D9">
        <w:rPr>
          <w:rFonts w:ascii="Arial" w:eastAsia="Times New Roman" w:hAnsi="Arial" w:cs="Arial"/>
          <w:b/>
          <w:bCs/>
          <w:iCs/>
          <w:lang w:eastAsia="en-US"/>
        </w:rPr>
        <w:t xml:space="preserve"> </w:t>
      </w:r>
      <w:r w:rsidR="002749D9" w:rsidRPr="002749D9">
        <w:rPr>
          <w:rFonts w:ascii="Arial" w:eastAsia="Times New Roman" w:hAnsi="Arial" w:cs="Arial"/>
          <w:iCs/>
          <w:lang w:eastAsia="en-US"/>
        </w:rPr>
        <w:t xml:space="preserve">je iznosio </w:t>
      </w:r>
      <w:r>
        <w:rPr>
          <w:rFonts w:ascii="Arial" w:eastAsia="Times New Roman" w:hAnsi="Arial" w:cs="Arial"/>
          <w:iCs/>
          <w:lang w:eastAsia="en-US"/>
        </w:rPr>
        <w:t>928.011,11</w:t>
      </w:r>
      <w:r w:rsidR="002749D9" w:rsidRPr="002749D9">
        <w:rPr>
          <w:rFonts w:ascii="Arial" w:eastAsia="Times New Roman" w:hAnsi="Arial" w:cs="Arial"/>
          <w:iCs/>
          <w:lang w:eastAsia="en-US"/>
        </w:rPr>
        <w:t xml:space="preserve"> € (višak Općine </w:t>
      </w:r>
      <w:r>
        <w:rPr>
          <w:rFonts w:ascii="Arial" w:eastAsia="Times New Roman" w:hAnsi="Arial" w:cs="Arial"/>
          <w:iCs/>
          <w:lang w:eastAsia="en-US"/>
        </w:rPr>
        <w:t>1.169.846,09</w:t>
      </w:r>
      <w:r w:rsidR="002749D9" w:rsidRPr="002749D9">
        <w:rPr>
          <w:rFonts w:ascii="Arial" w:eastAsia="Times New Roman" w:hAnsi="Arial" w:cs="Arial"/>
          <w:iCs/>
          <w:lang w:eastAsia="en-US"/>
        </w:rPr>
        <w:t xml:space="preserve"> € i zbirni manjak proračunskih korisnika </w:t>
      </w:r>
      <w:r>
        <w:rPr>
          <w:rFonts w:ascii="Arial" w:eastAsia="Times New Roman" w:hAnsi="Arial" w:cs="Arial"/>
          <w:iCs/>
          <w:lang w:eastAsia="en-US"/>
        </w:rPr>
        <w:t>-241.834,98</w:t>
      </w:r>
      <w:r w:rsidR="002749D9" w:rsidRPr="002749D9">
        <w:rPr>
          <w:rFonts w:ascii="Arial" w:eastAsia="Times New Roman" w:hAnsi="Arial" w:cs="Arial"/>
          <w:iCs/>
          <w:lang w:eastAsia="en-US"/>
        </w:rPr>
        <w:t xml:space="preserve"> €).</w:t>
      </w:r>
      <w:r w:rsidR="002749D9">
        <w:rPr>
          <w:rFonts w:ascii="Arial" w:eastAsia="Times New Roman" w:hAnsi="Arial" w:cs="Arial"/>
          <w:iCs/>
          <w:lang w:eastAsia="en-US"/>
        </w:rPr>
        <w:t xml:space="preserve"> </w:t>
      </w:r>
      <w:r w:rsidR="002749D9" w:rsidRPr="002749D9">
        <w:rPr>
          <w:rFonts w:ascii="Arial" w:eastAsia="Times New Roman" w:hAnsi="Arial" w:cs="Arial"/>
          <w:iCs/>
          <w:lang w:eastAsia="en-US"/>
        </w:rPr>
        <w:t xml:space="preserve">U tekućoj godini obavljen je ispravak vrijednosti rezultata iz prethodnog razdoblja u ukupnom iznosu </w:t>
      </w:r>
      <w:r>
        <w:rPr>
          <w:rFonts w:ascii="Arial" w:eastAsia="Times New Roman" w:hAnsi="Arial" w:cs="Arial"/>
          <w:iCs/>
          <w:lang w:eastAsia="en-US"/>
        </w:rPr>
        <w:t>1.044,66</w:t>
      </w:r>
      <w:r w:rsidR="002749D9" w:rsidRPr="002749D9">
        <w:rPr>
          <w:rFonts w:ascii="Arial" w:eastAsia="Times New Roman" w:hAnsi="Arial" w:cs="Arial"/>
          <w:iCs/>
          <w:lang w:eastAsia="en-US"/>
        </w:rPr>
        <w:t xml:space="preserve"> €</w:t>
      </w:r>
      <w:r>
        <w:rPr>
          <w:rFonts w:ascii="Arial" w:eastAsia="Times New Roman" w:hAnsi="Arial" w:cs="Arial"/>
          <w:iCs/>
          <w:lang w:eastAsia="en-US"/>
        </w:rPr>
        <w:t xml:space="preserve"> (proračunski korisnik vrtić)</w:t>
      </w:r>
      <w:r w:rsidR="00CF2B0C">
        <w:rPr>
          <w:rFonts w:ascii="Arial" w:eastAsia="Times New Roman" w:hAnsi="Arial" w:cs="Arial"/>
          <w:iCs/>
          <w:lang w:eastAsia="en-US"/>
        </w:rPr>
        <w:t>.</w:t>
      </w:r>
      <w:r w:rsidR="002749D9">
        <w:rPr>
          <w:rFonts w:ascii="Arial" w:eastAsia="Times New Roman" w:hAnsi="Arial" w:cs="Arial"/>
          <w:iCs/>
          <w:lang w:eastAsia="en-US"/>
        </w:rPr>
        <w:t xml:space="preserve"> </w:t>
      </w:r>
      <w:r w:rsidR="002749D9" w:rsidRPr="002749D9">
        <w:rPr>
          <w:rFonts w:ascii="Arial" w:eastAsia="Times New Roman" w:hAnsi="Arial" w:cs="Arial"/>
          <w:iCs/>
          <w:lang w:eastAsia="en-US"/>
        </w:rPr>
        <w:t xml:space="preserve">Konačan višak prihoda i primitaka iz prethodnog razdoblja (9221-9222) iznosi </w:t>
      </w:r>
      <w:r w:rsidR="00CF2B0C">
        <w:rPr>
          <w:rFonts w:ascii="Arial" w:eastAsia="Times New Roman" w:hAnsi="Arial" w:cs="Arial"/>
          <w:iCs/>
          <w:lang w:eastAsia="en-US"/>
        </w:rPr>
        <w:t>926.966,45</w:t>
      </w:r>
      <w:r w:rsidR="002749D9" w:rsidRPr="002749D9">
        <w:rPr>
          <w:rFonts w:ascii="Arial" w:eastAsia="Times New Roman" w:hAnsi="Arial" w:cs="Arial"/>
          <w:iCs/>
          <w:lang w:eastAsia="en-US"/>
        </w:rPr>
        <w:t xml:space="preserve"> € (višak Općine </w:t>
      </w:r>
      <w:r w:rsidR="00CF2B0C">
        <w:rPr>
          <w:rFonts w:ascii="Arial" w:eastAsia="Times New Roman" w:hAnsi="Arial" w:cs="Arial"/>
          <w:iCs/>
          <w:lang w:eastAsia="en-US"/>
        </w:rPr>
        <w:t>1.169.846,09</w:t>
      </w:r>
      <w:r w:rsidR="002749D9" w:rsidRPr="002749D9">
        <w:rPr>
          <w:rFonts w:ascii="Arial" w:eastAsia="Times New Roman" w:hAnsi="Arial" w:cs="Arial"/>
          <w:iCs/>
          <w:lang w:eastAsia="en-US"/>
        </w:rPr>
        <w:t xml:space="preserve"> € i zbirni manjak proračunskih korisnika </w:t>
      </w:r>
      <w:r w:rsidR="00CF2B0C">
        <w:rPr>
          <w:rFonts w:ascii="Arial" w:eastAsia="Times New Roman" w:hAnsi="Arial" w:cs="Arial"/>
          <w:iCs/>
          <w:lang w:eastAsia="en-US"/>
        </w:rPr>
        <w:t>-242.879,64</w:t>
      </w:r>
      <w:r w:rsidR="002749D9" w:rsidRPr="002749D9">
        <w:rPr>
          <w:rFonts w:ascii="Arial" w:eastAsia="Times New Roman" w:hAnsi="Arial" w:cs="Arial"/>
          <w:iCs/>
          <w:lang w:eastAsia="en-US"/>
        </w:rPr>
        <w:t xml:space="preserve"> €).</w:t>
      </w:r>
    </w:p>
    <w:p w14:paraId="4BF6E287" w14:textId="77777777" w:rsidR="002749D9" w:rsidRDefault="002749D9" w:rsidP="00D86646">
      <w:pPr>
        <w:spacing w:after="0" w:line="240" w:lineRule="auto"/>
        <w:jc w:val="both"/>
        <w:rPr>
          <w:rFonts w:ascii="Arial" w:eastAsia="Times New Roman" w:hAnsi="Arial" w:cs="Arial"/>
          <w:iCs/>
          <w:lang w:eastAsia="en-US"/>
        </w:rPr>
      </w:pPr>
    </w:p>
    <w:p w14:paraId="611B488B" w14:textId="1C482773" w:rsidR="00D86646" w:rsidRPr="00D86646" w:rsidRDefault="00D86646" w:rsidP="00D86646">
      <w:pPr>
        <w:spacing w:after="0" w:line="240" w:lineRule="auto"/>
        <w:jc w:val="both"/>
        <w:rPr>
          <w:rFonts w:ascii="Arial" w:eastAsia="Times New Roman" w:hAnsi="Arial" w:cs="Arial"/>
          <w:iCs/>
          <w:lang w:eastAsia="en-US"/>
        </w:rPr>
      </w:pPr>
      <w:r w:rsidRPr="00D86646">
        <w:rPr>
          <w:rFonts w:ascii="Arial" w:eastAsia="Times New Roman" w:hAnsi="Arial" w:cs="Arial"/>
          <w:iCs/>
          <w:lang w:eastAsia="en-US"/>
        </w:rPr>
        <w:t xml:space="preserve">Višak prihoda i primitaka raspoloživ u slijedećem razdoblju </w:t>
      </w:r>
      <w:bookmarkStart w:id="293" w:name="_Hlk230352950"/>
      <w:r w:rsidRPr="00D86646">
        <w:rPr>
          <w:rFonts w:ascii="Arial" w:eastAsia="Times New Roman" w:hAnsi="Arial" w:cs="Arial"/>
          <w:iCs/>
          <w:lang w:eastAsia="en-US"/>
        </w:rPr>
        <w:t xml:space="preserve">iznosi </w:t>
      </w:r>
      <w:r w:rsidR="00CF2B0C">
        <w:rPr>
          <w:rFonts w:ascii="Arial" w:eastAsia="Times New Roman" w:hAnsi="Arial" w:cs="Arial"/>
          <w:iCs/>
          <w:lang w:eastAsia="en-US"/>
        </w:rPr>
        <w:t>5.176.972,38</w:t>
      </w:r>
      <w:r w:rsidRPr="00D86646">
        <w:rPr>
          <w:rFonts w:ascii="Arial" w:eastAsia="Times New Roman" w:hAnsi="Arial" w:cs="Arial"/>
          <w:iCs/>
          <w:lang w:eastAsia="en-US"/>
        </w:rPr>
        <w:t xml:space="preserve"> €, od čega se na višak Općine odnosi </w:t>
      </w:r>
      <w:r w:rsidR="00CF2B0C">
        <w:rPr>
          <w:rFonts w:ascii="Arial" w:eastAsia="Times New Roman" w:hAnsi="Arial" w:cs="Arial"/>
          <w:iCs/>
          <w:lang w:eastAsia="en-US"/>
        </w:rPr>
        <w:t>5.443.923,68</w:t>
      </w:r>
      <w:r w:rsidRPr="00D86646">
        <w:rPr>
          <w:rFonts w:ascii="Arial" w:eastAsia="Times New Roman" w:hAnsi="Arial" w:cs="Arial"/>
          <w:iCs/>
          <w:lang w:eastAsia="en-US"/>
        </w:rPr>
        <w:t xml:space="preserve"> €, a na zbirne manjkove proračunskih korisnika </w:t>
      </w:r>
      <w:r w:rsidR="00CF2B0C">
        <w:rPr>
          <w:rFonts w:ascii="Arial" w:eastAsia="Times New Roman" w:hAnsi="Arial" w:cs="Arial"/>
          <w:iCs/>
          <w:lang w:eastAsia="en-US"/>
        </w:rPr>
        <w:t>-266.951,30</w:t>
      </w:r>
      <w:r w:rsidRPr="00D86646">
        <w:rPr>
          <w:rFonts w:ascii="Arial" w:eastAsia="Times New Roman" w:hAnsi="Arial" w:cs="Arial"/>
          <w:iCs/>
          <w:lang w:eastAsia="en-US"/>
        </w:rPr>
        <w:t xml:space="preserve"> €.</w:t>
      </w:r>
    </w:p>
    <w:bookmarkEnd w:id="292"/>
    <w:bookmarkEnd w:id="293"/>
    <w:p w14:paraId="6EBAE5EB" w14:textId="77777777" w:rsidR="00D86646" w:rsidRPr="00D86646" w:rsidRDefault="00D86646" w:rsidP="00D86646">
      <w:pPr>
        <w:spacing w:after="0" w:line="240" w:lineRule="auto"/>
        <w:jc w:val="both"/>
        <w:rPr>
          <w:rFonts w:ascii="Arial" w:eastAsia="Times New Roman" w:hAnsi="Arial" w:cs="Arial"/>
          <w:iCs/>
          <w:lang w:eastAsia="en-US"/>
        </w:rPr>
      </w:pPr>
    </w:p>
    <w:p w14:paraId="13135804" w14:textId="69E0B1C2" w:rsidR="00D86646" w:rsidRPr="00D86646" w:rsidRDefault="00D86646" w:rsidP="00D86646">
      <w:pPr>
        <w:spacing w:after="0" w:line="240" w:lineRule="auto"/>
        <w:jc w:val="both"/>
        <w:rPr>
          <w:rFonts w:ascii="Arial" w:eastAsia="Times New Roman" w:hAnsi="Arial" w:cs="Arial"/>
          <w:iCs/>
          <w:lang w:eastAsia="en-US"/>
        </w:rPr>
      </w:pPr>
      <w:r w:rsidRPr="00D86646">
        <w:rPr>
          <w:rFonts w:ascii="Arial" w:eastAsia="Times New Roman" w:hAnsi="Arial" w:cs="Arial"/>
          <w:iCs/>
          <w:lang w:eastAsia="en-US"/>
        </w:rPr>
        <w:t xml:space="preserve">Ukupan manjak prihoda proračunskih korisnika u iznosu </w:t>
      </w:r>
      <w:r w:rsidR="00CF2B0C">
        <w:rPr>
          <w:rFonts w:ascii="Arial" w:eastAsia="Times New Roman" w:hAnsi="Arial" w:cs="Arial"/>
          <w:iCs/>
          <w:lang w:eastAsia="en-US"/>
        </w:rPr>
        <w:t>-266.951,30</w:t>
      </w:r>
      <w:r w:rsidRPr="00D86646">
        <w:rPr>
          <w:rFonts w:ascii="Arial" w:eastAsia="Times New Roman" w:hAnsi="Arial" w:cs="Arial"/>
          <w:iCs/>
          <w:lang w:eastAsia="en-US"/>
        </w:rPr>
        <w:t xml:space="preserve"> € se dijeli na slijedeći način:</w:t>
      </w:r>
    </w:p>
    <w:p w14:paraId="68245DCE" w14:textId="78CFEA62" w:rsidR="00D86646" w:rsidRPr="00D86646" w:rsidRDefault="00D86646" w:rsidP="00D86646">
      <w:pPr>
        <w:spacing w:after="0" w:line="240" w:lineRule="auto"/>
        <w:jc w:val="both"/>
        <w:rPr>
          <w:rFonts w:ascii="Arial" w:eastAsia="Times New Roman" w:hAnsi="Arial" w:cs="Arial"/>
          <w:iCs/>
          <w:lang w:eastAsia="en-US"/>
        </w:rPr>
      </w:pPr>
      <w:r w:rsidRPr="00D86646">
        <w:rPr>
          <w:rFonts w:ascii="Arial" w:eastAsia="Times New Roman" w:hAnsi="Arial" w:cs="Arial"/>
          <w:iCs/>
          <w:lang w:eastAsia="en-US"/>
        </w:rPr>
        <w:t>- Dječji vrtić Konavle</w:t>
      </w:r>
      <w:r w:rsidRPr="00D86646">
        <w:rPr>
          <w:rFonts w:ascii="Arial" w:eastAsia="Times New Roman" w:hAnsi="Arial" w:cs="Arial"/>
          <w:iCs/>
          <w:lang w:eastAsia="en-US"/>
        </w:rPr>
        <w:tab/>
      </w:r>
      <w:r w:rsidRPr="00D86646">
        <w:rPr>
          <w:rFonts w:ascii="Arial" w:eastAsia="Times New Roman" w:hAnsi="Arial" w:cs="Arial"/>
          <w:iCs/>
          <w:lang w:eastAsia="en-US"/>
        </w:rPr>
        <w:tab/>
      </w:r>
      <w:r w:rsidRPr="00D86646">
        <w:rPr>
          <w:rFonts w:ascii="Arial" w:eastAsia="Times New Roman" w:hAnsi="Arial" w:cs="Arial"/>
          <w:iCs/>
          <w:lang w:eastAsia="en-US"/>
        </w:rPr>
        <w:tab/>
      </w:r>
      <w:r w:rsidRPr="00D86646">
        <w:rPr>
          <w:rFonts w:ascii="Arial" w:eastAsia="Times New Roman" w:hAnsi="Arial" w:cs="Arial"/>
          <w:iCs/>
          <w:lang w:eastAsia="en-US"/>
        </w:rPr>
        <w:tab/>
        <w:t>-</w:t>
      </w:r>
      <w:r w:rsidRPr="00D86646">
        <w:rPr>
          <w:rFonts w:ascii="Arial" w:eastAsia="Times New Roman" w:hAnsi="Arial" w:cs="Arial"/>
          <w:iCs/>
          <w:lang w:eastAsia="en-US"/>
        </w:rPr>
        <w:tab/>
        <w:t xml:space="preserve">manjak </w:t>
      </w:r>
      <w:r w:rsidRPr="00D86646">
        <w:rPr>
          <w:rFonts w:ascii="Arial" w:eastAsia="Times New Roman" w:hAnsi="Arial" w:cs="Arial"/>
          <w:iCs/>
          <w:lang w:eastAsia="en-US"/>
        </w:rPr>
        <w:tab/>
      </w:r>
      <w:bookmarkStart w:id="294" w:name="_Hlk230352980"/>
      <w:r w:rsidRPr="00D86646">
        <w:rPr>
          <w:rFonts w:ascii="Arial" w:eastAsia="Times New Roman" w:hAnsi="Arial" w:cs="Arial"/>
          <w:iCs/>
          <w:lang w:eastAsia="en-US"/>
        </w:rPr>
        <w:t xml:space="preserve">-  </w:t>
      </w:r>
      <w:r w:rsidR="00CF2B0C">
        <w:rPr>
          <w:rFonts w:ascii="Arial" w:eastAsia="Times New Roman" w:hAnsi="Arial" w:cs="Arial"/>
          <w:iCs/>
          <w:lang w:eastAsia="en-US"/>
        </w:rPr>
        <w:t>160.396,96</w:t>
      </w:r>
      <w:r w:rsidRPr="00D86646">
        <w:rPr>
          <w:rFonts w:ascii="Arial" w:eastAsia="Times New Roman" w:hAnsi="Arial" w:cs="Arial"/>
          <w:iCs/>
          <w:lang w:eastAsia="en-US"/>
        </w:rPr>
        <w:t xml:space="preserve"> </w:t>
      </w:r>
      <w:bookmarkEnd w:id="294"/>
      <w:r w:rsidRPr="00D86646">
        <w:rPr>
          <w:rFonts w:ascii="Arial" w:eastAsia="Times New Roman" w:hAnsi="Arial" w:cs="Arial"/>
          <w:iCs/>
          <w:lang w:eastAsia="en-US"/>
        </w:rPr>
        <w:t>€</w:t>
      </w:r>
    </w:p>
    <w:p w14:paraId="562F8532" w14:textId="7B896553" w:rsidR="00D86646" w:rsidRPr="00D86646" w:rsidRDefault="00D86646" w:rsidP="00D86646">
      <w:pPr>
        <w:spacing w:after="0" w:line="240" w:lineRule="auto"/>
        <w:jc w:val="both"/>
        <w:rPr>
          <w:rFonts w:ascii="Arial" w:eastAsia="Times New Roman" w:hAnsi="Arial" w:cs="Arial"/>
          <w:iCs/>
          <w:lang w:eastAsia="en-US"/>
        </w:rPr>
      </w:pPr>
      <w:r w:rsidRPr="00D86646">
        <w:rPr>
          <w:rFonts w:ascii="Arial" w:eastAsia="Times New Roman" w:hAnsi="Arial" w:cs="Arial"/>
          <w:iCs/>
          <w:lang w:eastAsia="en-US"/>
        </w:rPr>
        <w:t>- Muzeji i galerije Konavala</w:t>
      </w:r>
      <w:r w:rsidRPr="00D86646">
        <w:rPr>
          <w:rFonts w:ascii="Arial" w:eastAsia="Times New Roman" w:hAnsi="Arial" w:cs="Arial"/>
          <w:iCs/>
          <w:lang w:eastAsia="en-US"/>
        </w:rPr>
        <w:tab/>
      </w:r>
      <w:r w:rsidRPr="00D86646">
        <w:rPr>
          <w:rFonts w:ascii="Arial" w:eastAsia="Times New Roman" w:hAnsi="Arial" w:cs="Arial"/>
          <w:iCs/>
          <w:lang w:eastAsia="en-US"/>
        </w:rPr>
        <w:tab/>
      </w:r>
      <w:r w:rsidRPr="00D86646">
        <w:rPr>
          <w:rFonts w:ascii="Arial" w:eastAsia="Times New Roman" w:hAnsi="Arial" w:cs="Arial"/>
          <w:iCs/>
          <w:lang w:eastAsia="en-US"/>
        </w:rPr>
        <w:tab/>
        <w:t>-</w:t>
      </w:r>
      <w:r w:rsidRPr="00D86646">
        <w:rPr>
          <w:rFonts w:ascii="Arial" w:eastAsia="Times New Roman" w:hAnsi="Arial" w:cs="Arial"/>
          <w:iCs/>
          <w:lang w:eastAsia="en-US"/>
        </w:rPr>
        <w:tab/>
        <w:t>višak</w:t>
      </w:r>
      <w:r w:rsidRPr="00D86646">
        <w:rPr>
          <w:rFonts w:ascii="Arial" w:eastAsia="Times New Roman" w:hAnsi="Arial" w:cs="Arial"/>
          <w:iCs/>
          <w:lang w:eastAsia="en-US"/>
        </w:rPr>
        <w:tab/>
      </w:r>
      <w:r w:rsidRPr="00D86646">
        <w:rPr>
          <w:rFonts w:ascii="Arial" w:eastAsia="Times New Roman" w:hAnsi="Arial" w:cs="Arial"/>
          <w:iCs/>
          <w:lang w:eastAsia="en-US"/>
        </w:rPr>
        <w:tab/>
        <w:t xml:space="preserve">+   </w:t>
      </w:r>
      <w:r w:rsidR="00CF2B0C">
        <w:rPr>
          <w:rFonts w:ascii="Arial" w:eastAsia="Times New Roman" w:hAnsi="Arial" w:cs="Arial"/>
          <w:iCs/>
          <w:lang w:eastAsia="en-US"/>
        </w:rPr>
        <w:t>46.916,57</w:t>
      </w:r>
      <w:r w:rsidRPr="00D86646">
        <w:rPr>
          <w:rFonts w:ascii="Arial" w:eastAsia="Times New Roman" w:hAnsi="Arial" w:cs="Arial"/>
          <w:iCs/>
          <w:lang w:eastAsia="en-US"/>
        </w:rPr>
        <w:t xml:space="preserve"> €</w:t>
      </w:r>
    </w:p>
    <w:p w14:paraId="7815B570" w14:textId="69B6A59C" w:rsidR="00D86646" w:rsidRPr="00D86646" w:rsidRDefault="00D86646" w:rsidP="00D86646">
      <w:pPr>
        <w:spacing w:after="0" w:line="240" w:lineRule="auto"/>
        <w:jc w:val="both"/>
        <w:rPr>
          <w:rFonts w:ascii="Arial" w:eastAsia="Times New Roman" w:hAnsi="Arial" w:cs="Arial"/>
          <w:iCs/>
          <w:lang w:eastAsia="en-US"/>
        </w:rPr>
      </w:pPr>
      <w:r w:rsidRPr="00D86646">
        <w:rPr>
          <w:rFonts w:ascii="Arial" w:eastAsia="Times New Roman" w:hAnsi="Arial" w:cs="Arial"/>
          <w:iCs/>
          <w:lang w:eastAsia="en-US"/>
        </w:rPr>
        <w:t>- Javna vatrogasna postrojba Konavle</w:t>
      </w:r>
      <w:r w:rsidRPr="00D86646">
        <w:rPr>
          <w:rFonts w:ascii="Arial" w:eastAsia="Times New Roman" w:hAnsi="Arial" w:cs="Arial"/>
          <w:iCs/>
          <w:lang w:eastAsia="en-US"/>
        </w:rPr>
        <w:tab/>
        <w:t>-</w:t>
      </w:r>
      <w:r w:rsidRPr="00D86646">
        <w:rPr>
          <w:rFonts w:ascii="Arial" w:eastAsia="Times New Roman" w:hAnsi="Arial" w:cs="Arial"/>
          <w:iCs/>
          <w:lang w:eastAsia="en-US"/>
        </w:rPr>
        <w:tab/>
        <w:t>manjak</w:t>
      </w:r>
      <w:r w:rsidRPr="00D86646">
        <w:rPr>
          <w:rFonts w:ascii="Arial" w:eastAsia="Times New Roman" w:hAnsi="Arial" w:cs="Arial"/>
          <w:iCs/>
          <w:lang w:eastAsia="en-US"/>
        </w:rPr>
        <w:tab/>
        <w:t xml:space="preserve">-    </w:t>
      </w:r>
      <w:r w:rsidR="00CF2B0C">
        <w:rPr>
          <w:rFonts w:ascii="Arial" w:eastAsia="Times New Roman" w:hAnsi="Arial" w:cs="Arial"/>
          <w:iCs/>
          <w:lang w:eastAsia="en-US"/>
        </w:rPr>
        <w:t>70.532,31</w:t>
      </w:r>
      <w:r w:rsidRPr="00D86646">
        <w:rPr>
          <w:rFonts w:ascii="Arial" w:eastAsia="Times New Roman" w:hAnsi="Arial" w:cs="Arial"/>
          <w:iCs/>
          <w:lang w:eastAsia="en-US"/>
        </w:rPr>
        <w:t xml:space="preserve"> €</w:t>
      </w:r>
    </w:p>
    <w:p w14:paraId="73DE8790" w14:textId="33DBD9B9" w:rsidR="00D86646" w:rsidRPr="00D86646" w:rsidRDefault="00D86646" w:rsidP="00D86646">
      <w:pPr>
        <w:spacing w:after="0" w:line="240" w:lineRule="auto"/>
        <w:jc w:val="both"/>
        <w:rPr>
          <w:rFonts w:ascii="Arial" w:eastAsia="Times New Roman" w:hAnsi="Arial" w:cs="Arial"/>
          <w:iCs/>
          <w:lang w:eastAsia="en-US"/>
        </w:rPr>
      </w:pPr>
      <w:r w:rsidRPr="00D86646">
        <w:rPr>
          <w:rFonts w:ascii="Arial" w:eastAsia="Times New Roman" w:hAnsi="Arial" w:cs="Arial"/>
          <w:iCs/>
          <w:lang w:eastAsia="en-US"/>
        </w:rPr>
        <w:t xml:space="preserve">- </w:t>
      </w:r>
      <w:r w:rsidR="007B17D8">
        <w:rPr>
          <w:rFonts w:ascii="Arial" w:eastAsia="Times New Roman" w:hAnsi="Arial" w:cs="Arial"/>
          <w:iCs/>
          <w:lang w:eastAsia="en-US"/>
        </w:rPr>
        <w:t>Dom za starije osobe Konavle</w:t>
      </w:r>
      <w:r w:rsidRPr="00D86646">
        <w:rPr>
          <w:rFonts w:ascii="Arial" w:eastAsia="Times New Roman" w:hAnsi="Arial" w:cs="Arial"/>
          <w:iCs/>
          <w:lang w:eastAsia="en-US"/>
        </w:rPr>
        <w:t xml:space="preserve"> </w:t>
      </w:r>
      <w:r w:rsidR="00CF2B0C">
        <w:rPr>
          <w:rFonts w:ascii="Arial" w:eastAsia="Times New Roman" w:hAnsi="Arial" w:cs="Arial"/>
          <w:iCs/>
          <w:lang w:eastAsia="en-US"/>
        </w:rPr>
        <w:tab/>
      </w:r>
      <w:r w:rsidRPr="00D86646">
        <w:rPr>
          <w:rFonts w:ascii="Arial" w:eastAsia="Times New Roman" w:hAnsi="Arial" w:cs="Arial"/>
          <w:iCs/>
          <w:lang w:eastAsia="en-US"/>
        </w:rPr>
        <w:tab/>
        <w:t xml:space="preserve">- </w:t>
      </w:r>
      <w:r w:rsidRPr="00D86646">
        <w:rPr>
          <w:rFonts w:ascii="Arial" w:eastAsia="Times New Roman" w:hAnsi="Arial" w:cs="Arial"/>
          <w:iCs/>
          <w:lang w:eastAsia="en-US"/>
        </w:rPr>
        <w:tab/>
        <w:t>manjak</w:t>
      </w:r>
      <w:r w:rsidRPr="00D86646">
        <w:rPr>
          <w:rFonts w:ascii="Arial" w:eastAsia="Times New Roman" w:hAnsi="Arial" w:cs="Arial"/>
          <w:iCs/>
          <w:lang w:eastAsia="en-US"/>
        </w:rPr>
        <w:tab/>
        <w:t xml:space="preserve">-    </w:t>
      </w:r>
      <w:r w:rsidR="00CF2B0C">
        <w:rPr>
          <w:rFonts w:ascii="Arial" w:eastAsia="Times New Roman" w:hAnsi="Arial" w:cs="Arial"/>
          <w:iCs/>
          <w:lang w:eastAsia="en-US"/>
        </w:rPr>
        <w:t>82.938,60</w:t>
      </w:r>
      <w:r w:rsidRPr="00D86646">
        <w:rPr>
          <w:rFonts w:ascii="Arial" w:eastAsia="Times New Roman" w:hAnsi="Arial" w:cs="Arial"/>
          <w:iCs/>
          <w:lang w:eastAsia="en-US"/>
        </w:rPr>
        <w:t xml:space="preserve"> €.</w:t>
      </w:r>
    </w:p>
    <w:p w14:paraId="3B03A582" w14:textId="77777777" w:rsidR="00D86646" w:rsidRPr="00D86646" w:rsidRDefault="00D86646" w:rsidP="00D86646">
      <w:pPr>
        <w:spacing w:after="0" w:line="240" w:lineRule="auto"/>
        <w:jc w:val="both"/>
        <w:rPr>
          <w:rFonts w:ascii="Arial" w:eastAsia="Times New Roman" w:hAnsi="Arial" w:cs="Arial"/>
          <w:iCs/>
          <w:lang w:eastAsia="en-US"/>
        </w:rPr>
      </w:pPr>
    </w:p>
    <w:p w14:paraId="25743E1D" w14:textId="017B6117" w:rsidR="00111106" w:rsidRPr="003A2F86" w:rsidRDefault="00D86646" w:rsidP="00D86646">
      <w:pPr>
        <w:spacing w:after="0" w:line="240" w:lineRule="auto"/>
        <w:jc w:val="both"/>
        <w:rPr>
          <w:rFonts w:ascii="Arial" w:eastAsia="Times New Roman" w:hAnsi="Arial" w:cs="Arial"/>
          <w:iCs/>
          <w:lang w:eastAsia="en-US"/>
        </w:rPr>
      </w:pPr>
      <w:r w:rsidRPr="00D86646">
        <w:rPr>
          <w:rFonts w:ascii="Arial" w:eastAsia="Times New Roman" w:hAnsi="Arial" w:cs="Arial"/>
          <w:iCs/>
          <w:lang w:eastAsia="en-US"/>
        </w:rPr>
        <w:t xml:space="preserve">Manjkovi proračunskih korisnika se najvećim dijelom odnose na izvršene rashode za plaće za mjesec </w:t>
      </w:r>
      <w:r w:rsidR="00CF2B0C">
        <w:rPr>
          <w:rFonts w:ascii="Arial" w:eastAsia="Times New Roman" w:hAnsi="Arial" w:cs="Arial"/>
          <w:iCs/>
          <w:lang w:eastAsia="en-US"/>
        </w:rPr>
        <w:t>lipanj</w:t>
      </w:r>
      <w:r w:rsidRPr="00D86646">
        <w:rPr>
          <w:rFonts w:ascii="Arial" w:eastAsia="Times New Roman" w:hAnsi="Arial" w:cs="Arial"/>
          <w:iCs/>
          <w:lang w:eastAsia="en-US"/>
        </w:rPr>
        <w:t xml:space="preserve"> 202</w:t>
      </w:r>
      <w:r w:rsidR="00CF2B0C">
        <w:rPr>
          <w:rFonts w:ascii="Arial" w:eastAsia="Times New Roman" w:hAnsi="Arial" w:cs="Arial"/>
          <w:iCs/>
          <w:lang w:eastAsia="en-US"/>
        </w:rPr>
        <w:t>6</w:t>
      </w:r>
      <w:r w:rsidRPr="00D86646">
        <w:rPr>
          <w:rFonts w:ascii="Arial" w:eastAsia="Times New Roman" w:hAnsi="Arial" w:cs="Arial"/>
          <w:iCs/>
          <w:lang w:eastAsia="en-US"/>
        </w:rPr>
        <w:t xml:space="preserve">. godine za koje Općina doznačuje sredstva proračunskim korisnicima u </w:t>
      </w:r>
      <w:r w:rsidR="00CF2B0C">
        <w:rPr>
          <w:rFonts w:ascii="Arial" w:eastAsia="Times New Roman" w:hAnsi="Arial" w:cs="Arial"/>
          <w:iCs/>
          <w:lang w:eastAsia="en-US"/>
        </w:rPr>
        <w:t>srpnju</w:t>
      </w:r>
      <w:r w:rsidRPr="00D86646">
        <w:rPr>
          <w:rFonts w:ascii="Arial" w:eastAsia="Times New Roman" w:hAnsi="Arial" w:cs="Arial"/>
          <w:iCs/>
          <w:lang w:eastAsia="en-US"/>
        </w:rPr>
        <w:t xml:space="preserve"> 2026. godine.</w:t>
      </w:r>
    </w:p>
    <w:p w14:paraId="0D8410AA" w14:textId="22E6FB49" w:rsidR="00891119" w:rsidRPr="003A2F86" w:rsidRDefault="00892B2C" w:rsidP="00892B2C">
      <w:pPr>
        <w:pStyle w:val="Opisslike"/>
        <w:keepNext/>
        <w:jc w:val="both"/>
        <w:rPr>
          <w:rFonts w:ascii="Arial" w:eastAsia="Calibri" w:hAnsi="Arial" w:cs="Arial"/>
        </w:rPr>
      </w:pPr>
      <w:bookmarkStart w:id="295" w:name="_Toc240465155"/>
      <w:bookmarkEnd w:id="286"/>
      <w:r w:rsidRPr="003A2F86">
        <w:rPr>
          <w:color w:val="FF0000"/>
        </w:rPr>
        <w:lastRenderedPageBreak/>
        <w:t xml:space="preserve">Tablica </w:t>
      </w:r>
      <w:r w:rsidR="002A3DE2" w:rsidRPr="003A2F86">
        <w:rPr>
          <w:color w:val="FF0000"/>
        </w:rPr>
        <w:fldChar w:fldCharType="begin"/>
      </w:r>
      <w:r w:rsidR="002A3DE2" w:rsidRPr="003A2F86">
        <w:rPr>
          <w:color w:val="FF0000"/>
        </w:rPr>
        <w:instrText xml:space="preserve"> SEQ Tablica \* ARABIC </w:instrText>
      </w:r>
      <w:r w:rsidR="002A3DE2" w:rsidRPr="003A2F86">
        <w:rPr>
          <w:color w:val="FF0000"/>
        </w:rPr>
        <w:fldChar w:fldCharType="separate"/>
      </w:r>
      <w:r w:rsidR="00BD2D6E">
        <w:rPr>
          <w:noProof/>
          <w:color w:val="FF0000"/>
        </w:rPr>
        <w:t>21</w:t>
      </w:r>
      <w:r w:rsidR="002A3DE2" w:rsidRPr="003A2F86">
        <w:rPr>
          <w:color w:val="FF0000"/>
        </w:rPr>
        <w:fldChar w:fldCharType="end"/>
      </w:r>
      <w:r w:rsidRPr="003A2F86">
        <w:rPr>
          <w:color w:val="FF0000"/>
        </w:rPr>
        <w:t xml:space="preserve">.: </w:t>
      </w:r>
      <w:r w:rsidR="00891119" w:rsidRPr="003A2F86">
        <w:rPr>
          <w:rFonts w:ascii="Arial" w:eastAsia="Calibri" w:hAnsi="Arial" w:cs="Arial"/>
        </w:rPr>
        <w:t xml:space="preserve">Pregled </w:t>
      </w:r>
      <w:r w:rsidR="00EA4469" w:rsidRPr="003A2F86">
        <w:rPr>
          <w:rFonts w:ascii="Arial" w:eastAsia="Calibri" w:hAnsi="Arial" w:cs="Arial"/>
        </w:rPr>
        <w:t xml:space="preserve">ostvarenih </w:t>
      </w:r>
      <w:r w:rsidR="00891119" w:rsidRPr="003A2F86">
        <w:rPr>
          <w:rFonts w:ascii="Arial" w:eastAsia="Calibri" w:hAnsi="Arial" w:cs="Arial"/>
        </w:rPr>
        <w:t>viškova i manjkova Općine i proračunskih korisnika</w:t>
      </w:r>
      <w:r w:rsidR="00EA4469" w:rsidRPr="003A2F86">
        <w:rPr>
          <w:rFonts w:ascii="Arial" w:eastAsia="Calibri" w:hAnsi="Arial" w:cs="Arial"/>
        </w:rPr>
        <w:t xml:space="preserve"> u</w:t>
      </w:r>
      <w:r w:rsidR="004F3EA4" w:rsidRPr="003A2F86">
        <w:rPr>
          <w:rFonts w:ascii="Arial" w:eastAsia="Calibri" w:hAnsi="Arial" w:cs="Arial"/>
        </w:rPr>
        <w:t xml:space="preserve"> </w:t>
      </w:r>
      <w:r w:rsidR="00EA4469" w:rsidRPr="003A2F86">
        <w:rPr>
          <w:rFonts w:ascii="Arial" w:eastAsia="Calibri" w:hAnsi="Arial" w:cs="Arial"/>
        </w:rPr>
        <w:t>20</w:t>
      </w:r>
      <w:r w:rsidR="006B2BC6" w:rsidRPr="003A2F86">
        <w:rPr>
          <w:rFonts w:ascii="Arial" w:eastAsia="Calibri" w:hAnsi="Arial" w:cs="Arial"/>
        </w:rPr>
        <w:t>2</w:t>
      </w:r>
      <w:r w:rsidR="00CF2B0C">
        <w:rPr>
          <w:rFonts w:ascii="Arial" w:eastAsia="Calibri" w:hAnsi="Arial" w:cs="Arial"/>
        </w:rPr>
        <w:t>6</w:t>
      </w:r>
      <w:r w:rsidR="00EA4469" w:rsidRPr="003A2F86">
        <w:rPr>
          <w:rFonts w:ascii="Arial" w:eastAsia="Calibri" w:hAnsi="Arial" w:cs="Arial"/>
        </w:rPr>
        <w:t>.</w:t>
      </w:r>
      <w:bookmarkEnd w:id="295"/>
    </w:p>
    <w:p w14:paraId="4B627A2B" w14:textId="67D54CB6" w:rsidR="004F3EA4" w:rsidRPr="003A2F86" w:rsidRDefault="00CF2B0C" w:rsidP="0068639C">
      <w:pPr>
        <w:jc w:val="center"/>
        <w:rPr>
          <w:lang w:eastAsia="en-US"/>
        </w:rPr>
      </w:pPr>
      <w:r w:rsidRPr="00CF2B0C">
        <w:rPr>
          <w:noProof/>
        </w:rPr>
        <w:drawing>
          <wp:inline distT="0" distB="0" distL="0" distR="0" wp14:anchorId="7F259FB3" wp14:editId="450E9BEC">
            <wp:extent cx="7077693" cy="2793284"/>
            <wp:effectExtent l="0" t="0" r="0" b="7620"/>
            <wp:docPr id="936312942"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080286" cy="2794307"/>
                    </a:xfrm>
                    <a:prstGeom prst="rect">
                      <a:avLst/>
                    </a:prstGeom>
                    <a:noFill/>
                    <a:ln>
                      <a:noFill/>
                    </a:ln>
                  </pic:spPr>
                </pic:pic>
              </a:graphicData>
            </a:graphic>
          </wp:inline>
        </w:drawing>
      </w:r>
    </w:p>
    <w:p w14:paraId="5889ABC3" w14:textId="436963F4" w:rsidR="00C24AE8" w:rsidRPr="003A2F86" w:rsidRDefault="00CF2B0C" w:rsidP="00D9426C">
      <w:pPr>
        <w:jc w:val="center"/>
        <w:rPr>
          <w:rFonts w:ascii="Arial" w:eastAsia="Calibri" w:hAnsi="Arial" w:cs="Arial"/>
        </w:rPr>
      </w:pPr>
      <w:r w:rsidRPr="00CF2B0C">
        <w:rPr>
          <w:noProof/>
        </w:rPr>
        <w:drawing>
          <wp:inline distT="0" distB="0" distL="0" distR="0" wp14:anchorId="101E089A" wp14:editId="24031BB6">
            <wp:extent cx="7160821" cy="2667971"/>
            <wp:effectExtent l="0" t="0" r="2540" b="0"/>
            <wp:docPr id="1210407160"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183930" cy="2676581"/>
                    </a:xfrm>
                    <a:prstGeom prst="rect">
                      <a:avLst/>
                    </a:prstGeom>
                    <a:noFill/>
                    <a:ln>
                      <a:noFill/>
                    </a:ln>
                  </pic:spPr>
                </pic:pic>
              </a:graphicData>
            </a:graphic>
          </wp:inline>
        </w:drawing>
      </w:r>
      <w:r w:rsidR="00306778" w:rsidRPr="003A2F86">
        <w:t xml:space="preserve"> </w:t>
      </w:r>
      <w:r w:rsidR="00C24AE8" w:rsidRPr="003A2F86">
        <w:rPr>
          <w:rFonts w:ascii="Arial" w:eastAsia="Calibri" w:hAnsi="Arial" w:cs="Arial"/>
        </w:rPr>
        <w:br w:type="page"/>
      </w:r>
    </w:p>
    <w:p w14:paraId="3CB36D14" w14:textId="632FFD68" w:rsidR="001C1BB7" w:rsidRPr="003A2F86" w:rsidRDefault="001C1BB7" w:rsidP="00A840CD">
      <w:pPr>
        <w:pStyle w:val="Naslov2"/>
        <w:jc w:val="center"/>
        <w:rPr>
          <w:rFonts w:ascii="Arial" w:eastAsia="Calibri" w:hAnsi="Arial" w:cs="Arial"/>
          <w:sz w:val="22"/>
          <w:szCs w:val="22"/>
          <w:lang w:val="hr-HR"/>
        </w:rPr>
      </w:pPr>
      <w:bookmarkStart w:id="296" w:name="_Toc121678579"/>
      <w:bookmarkStart w:id="297" w:name="_Toc240265694"/>
      <w:r w:rsidRPr="003A2F86">
        <w:rPr>
          <w:rFonts w:ascii="Arial" w:eastAsia="Calibri" w:hAnsi="Arial" w:cs="Arial"/>
          <w:sz w:val="22"/>
          <w:szCs w:val="22"/>
          <w:lang w:val="hr-HR"/>
        </w:rPr>
        <w:lastRenderedPageBreak/>
        <w:t>2.</w:t>
      </w:r>
      <w:r w:rsidR="002D3049" w:rsidRPr="003A2F86">
        <w:rPr>
          <w:rFonts w:ascii="Arial" w:eastAsia="Calibri" w:hAnsi="Arial" w:cs="Arial"/>
          <w:sz w:val="22"/>
          <w:szCs w:val="22"/>
          <w:lang w:val="hr-HR"/>
        </w:rPr>
        <w:t>7</w:t>
      </w:r>
      <w:r w:rsidRPr="003A2F86">
        <w:rPr>
          <w:rFonts w:ascii="Arial" w:eastAsia="Calibri" w:hAnsi="Arial" w:cs="Arial"/>
          <w:sz w:val="22"/>
          <w:szCs w:val="22"/>
          <w:lang w:val="hr-HR"/>
        </w:rPr>
        <w:t>.</w:t>
      </w:r>
      <w:r w:rsidRPr="003A2F86">
        <w:rPr>
          <w:rFonts w:ascii="Arial" w:eastAsia="Calibri" w:hAnsi="Arial" w:cs="Arial"/>
          <w:sz w:val="22"/>
          <w:szCs w:val="22"/>
          <w:lang w:val="hr-HR"/>
        </w:rPr>
        <w:tab/>
      </w:r>
      <w:r w:rsidRPr="003A2F86">
        <w:rPr>
          <w:rFonts w:ascii="Arial" w:eastAsia="Calibri" w:hAnsi="Arial" w:cs="Arial"/>
          <w:sz w:val="22"/>
          <w:szCs w:val="22"/>
          <w:lang w:val="hr-HR"/>
        </w:rPr>
        <w:tab/>
        <w:t>EKONOMSKA KLASIFIKACIJA</w:t>
      </w:r>
      <w:bookmarkStart w:id="298" w:name="Ekonomska_klasifikacija"/>
      <w:bookmarkEnd w:id="296"/>
      <w:bookmarkEnd w:id="297"/>
      <w:bookmarkEnd w:id="298"/>
    </w:p>
    <w:p w14:paraId="4A6C62E5" w14:textId="77777777" w:rsidR="001C1BB7" w:rsidRPr="003A2F86" w:rsidRDefault="001C1BB7" w:rsidP="001C1BB7">
      <w:pPr>
        <w:spacing w:after="0" w:line="240" w:lineRule="auto"/>
        <w:jc w:val="both"/>
        <w:rPr>
          <w:rFonts w:ascii="Arial" w:eastAsia="Calibri" w:hAnsi="Arial" w:cs="Arial"/>
        </w:rPr>
      </w:pPr>
    </w:p>
    <w:p w14:paraId="63D73E22" w14:textId="3FE60FCB" w:rsidR="009C5DA3" w:rsidRPr="003A2F86" w:rsidRDefault="00C02AD0" w:rsidP="001C1BB7">
      <w:pPr>
        <w:spacing w:after="0" w:line="240" w:lineRule="auto"/>
        <w:jc w:val="both"/>
        <w:rPr>
          <w:rFonts w:ascii="Arial" w:eastAsia="Calibri" w:hAnsi="Arial" w:cs="Arial"/>
          <w:b/>
          <w:bCs/>
          <w:i/>
          <w:iCs/>
        </w:rPr>
      </w:pPr>
      <w:r w:rsidRPr="003A2F86">
        <w:rPr>
          <w:rFonts w:ascii="Arial" w:eastAsia="Calibri" w:hAnsi="Arial" w:cs="Arial"/>
        </w:rPr>
        <w:t xml:space="preserve">Struktura ostvarenih prihoda i primitaka za razdoblje siječanj – </w:t>
      </w:r>
      <w:r w:rsidR="00CF2B0C">
        <w:rPr>
          <w:rFonts w:ascii="Arial" w:eastAsia="Calibri" w:hAnsi="Arial" w:cs="Arial"/>
        </w:rPr>
        <w:t>lipanj</w:t>
      </w:r>
      <w:r w:rsidRPr="003A2F86">
        <w:rPr>
          <w:rFonts w:ascii="Arial" w:eastAsia="Calibri" w:hAnsi="Arial" w:cs="Arial"/>
        </w:rPr>
        <w:t xml:space="preserve"> 202</w:t>
      </w:r>
      <w:r w:rsidR="00CF2B0C">
        <w:rPr>
          <w:rFonts w:ascii="Arial" w:eastAsia="Calibri" w:hAnsi="Arial" w:cs="Arial"/>
        </w:rPr>
        <w:t>6</w:t>
      </w:r>
      <w:r w:rsidRPr="003A2F86">
        <w:rPr>
          <w:rFonts w:ascii="Arial" w:eastAsia="Calibri" w:hAnsi="Arial" w:cs="Arial"/>
        </w:rPr>
        <w:t xml:space="preserve">. godine u iznosu </w:t>
      </w:r>
      <w:r w:rsidR="00001670">
        <w:rPr>
          <w:rFonts w:ascii="Arial" w:eastAsia="Calibri" w:hAnsi="Arial" w:cs="Arial"/>
          <w:b/>
          <w:bCs/>
        </w:rPr>
        <w:t>18.142.954,34</w:t>
      </w:r>
      <w:r w:rsidRPr="003A2F86">
        <w:rPr>
          <w:rFonts w:ascii="Arial" w:eastAsia="Calibri" w:hAnsi="Arial" w:cs="Arial"/>
          <w:b/>
          <w:bCs/>
        </w:rPr>
        <w:t xml:space="preserve"> €</w:t>
      </w:r>
      <w:r w:rsidRPr="003A2F86">
        <w:rPr>
          <w:rFonts w:ascii="Arial" w:eastAsia="Calibri" w:hAnsi="Arial" w:cs="Arial"/>
        </w:rPr>
        <w:t xml:space="preserve"> prikazana je u</w:t>
      </w:r>
      <w:r w:rsidR="009C5DA3" w:rsidRPr="003A2F86">
        <w:rPr>
          <w:rFonts w:ascii="Arial" w:eastAsia="Calibri" w:hAnsi="Arial" w:cs="Arial"/>
        </w:rPr>
        <w:t xml:space="preserve"> okviru točke </w:t>
      </w:r>
      <w:hyperlink w:anchor="_2.3.1.__PRIHODI" w:history="1">
        <w:r w:rsidR="009C5DA3" w:rsidRPr="00B356F8">
          <w:rPr>
            <w:rStyle w:val="Hiperveza"/>
            <w:rFonts w:ascii="Arial" w:eastAsia="Calibri" w:hAnsi="Arial" w:cs="Arial"/>
            <w:b/>
            <w:bCs/>
            <w:i/>
            <w:iCs/>
          </w:rPr>
          <w:t xml:space="preserve">2.3. SAŽETAK – IZVRŠENJE PRORAČUNA SIJEČANJ – </w:t>
        </w:r>
        <w:r w:rsidR="00001670">
          <w:rPr>
            <w:rStyle w:val="Hiperveza"/>
            <w:rFonts w:ascii="Arial" w:eastAsia="Calibri" w:hAnsi="Arial" w:cs="Arial"/>
            <w:b/>
            <w:bCs/>
            <w:i/>
            <w:iCs/>
          </w:rPr>
          <w:t>LIPANJ</w:t>
        </w:r>
        <w:r w:rsidR="009C5DA3" w:rsidRPr="00B356F8">
          <w:rPr>
            <w:rStyle w:val="Hiperveza"/>
            <w:rFonts w:ascii="Arial" w:eastAsia="Calibri" w:hAnsi="Arial" w:cs="Arial"/>
            <w:b/>
            <w:bCs/>
            <w:i/>
            <w:iCs/>
          </w:rPr>
          <w:t xml:space="preserve"> 202</w:t>
        </w:r>
        <w:r w:rsidR="00001670">
          <w:rPr>
            <w:rStyle w:val="Hiperveza"/>
            <w:rFonts w:ascii="Arial" w:eastAsia="Calibri" w:hAnsi="Arial" w:cs="Arial"/>
            <w:b/>
            <w:bCs/>
            <w:i/>
            <w:iCs/>
          </w:rPr>
          <w:t>6</w:t>
        </w:r>
        <w:r w:rsidR="009C5DA3" w:rsidRPr="00B356F8">
          <w:rPr>
            <w:rStyle w:val="Hiperveza"/>
            <w:rFonts w:ascii="Arial" w:eastAsia="Calibri" w:hAnsi="Arial" w:cs="Arial"/>
            <w:b/>
            <w:bCs/>
            <w:i/>
            <w:iCs/>
          </w:rPr>
          <w:t>., 2.3.1. PRIHODI I PRIMICI</w:t>
        </w:r>
      </w:hyperlink>
      <w:r w:rsidR="009C5DA3" w:rsidRPr="00B356F8">
        <w:rPr>
          <w:rFonts w:ascii="Arial" w:eastAsia="Calibri" w:hAnsi="Arial" w:cs="Arial"/>
          <w:b/>
          <w:bCs/>
          <w:i/>
          <w:iCs/>
        </w:rPr>
        <w:t>,</w:t>
      </w:r>
      <w:r w:rsidR="009C5DA3" w:rsidRPr="00B356F8">
        <w:rPr>
          <w:rFonts w:ascii="Arial" w:eastAsia="Calibri" w:hAnsi="Arial" w:cs="Arial"/>
        </w:rPr>
        <w:t xml:space="preserve"> </w:t>
      </w:r>
      <w:r w:rsidR="00736F0C" w:rsidRPr="003A2F86">
        <w:rPr>
          <w:rFonts w:ascii="Arial" w:eastAsia="Calibri" w:hAnsi="Arial" w:cs="Arial"/>
        </w:rPr>
        <w:t>putem</w:t>
      </w:r>
      <w:r w:rsidRPr="003A2F86">
        <w:rPr>
          <w:rFonts w:ascii="Arial" w:eastAsia="Calibri" w:hAnsi="Arial" w:cs="Arial"/>
        </w:rPr>
        <w:t xml:space="preserve"> </w:t>
      </w:r>
      <w:hyperlink w:anchor="Graf_6" w:history="1">
        <w:r w:rsidR="009C5DA3" w:rsidRPr="00CE18E9">
          <w:rPr>
            <w:rStyle w:val="Hiperveza"/>
            <w:rFonts w:ascii="Arial" w:eastAsia="Calibri" w:hAnsi="Arial" w:cs="Arial"/>
            <w:b/>
            <w:bCs/>
          </w:rPr>
          <w:t>Graf</w:t>
        </w:r>
        <w:r w:rsidR="00736F0C" w:rsidRPr="00CE18E9">
          <w:rPr>
            <w:rStyle w:val="Hiperveza"/>
            <w:rFonts w:ascii="Arial" w:eastAsia="Calibri" w:hAnsi="Arial" w:cs="Arial"/>
            <w:b/>
            <w:bCs/>
          </w:rPr>
          <w:t>a</w:t>
        </w:r>
        <w:r w:rsidR="009C5DA3" w:rsidRPr="00CE18E9">
          <w:rPr>
            <w:rStyle w:val="Hiperveza"/>
            <w:rFonts w:ascii="Arial" w:eastAsia="Calibri" w:hAnsi="Arial" w:cs="Arial"/>
            <w:b/>
            <w:bCs/>
          </w:rPr>
          <w:t xml:space="preserve"> 6</w:t>
        </w:r>
      </w:hyperlink>
      <w:r w:rsidR="009C5DA3" w:rsidRPr="003A2F86">
        <w:rPr>
          <w:rFonts w:ascii="Arial" w:eastAsia="Calibri" w:hAnsi="Arial" w:cs="Arial"/>
          <w:color w:val="FF0000"/>
        </w:rPr>
        <w:t>.</w:t>
      </w:r>
      <w:r w:rsidR="00951B98" w:rsidRPr="00B356F8">
        <w:rPr>
          <w:rFonts w:ascii="Arial" w:eastAsia="Calibri" w:hAnsi="Arial" w:cs="Arial"/>
        </w:rPr>
        <w:t>:</w:t>
      </w:r>
      <w:r w:rsidR="009C5DA3" w:rsidRPr="003A2F86">
        <w:rPr>
          <w:rFonts w:ascii="Arial" w:eastAsia="Calibri" w:hAnsi="Arial" w:cs="Arial"/>
        </w:rPr>
        <w:t xml:space="preserve"> </w:t>
      </w:r>
      <w:r w:rsidR="009C5DA3" w:rsidRPr="003A2F86">
        <w:rPr>
          <w:rFonts w:ascii="Arial" w:eastAsia="Calibri" w:hAnsi="Arial" w:cs="Arial"/>
          <w:b/>
          <w:bCs/>
          <w:i/>
          <w:iCs/>
        </w:rPr>
        <w:t>Struktura ostvarenih prihoda i primitaka u 202</w:t>
      </w:r>
      <w:r w:rsidR="00001670">
        <w:rPr>
          <w:rFonts w:ascii="Arial" w:eastAsia="Calibri" w:hAnsi="Arial" w:cs="Arial"/>
          <w:b/>
          <w:bCs/>
          <w:i/>
          <w:iCs/>
        </w:rPr>
        <w:t>6</w:t>
      </w:r>
      <w:r w:rsidR="009C5DA3" w:rsidRPr="003A2F86">
        <w:rPr>
          <w:rFonts w:ascii="Arial" w:eastAsia="Calibri" w:hAnsi="Arial" w:cs="Arial"/>
          <w:b/>
          <w:bCs/>
          <w:i/>
          <w:iCs/>
        </w:rPr>
        <w:t>. po ekonomskoj klasifikaciji</w:t>
      </w:r>
      <w:r w:rsidR="007A5571" w:rsidRPr="003A2F86">
        <w:rPr>
          <w:rFonts w:ascii="Arial" w:eastAsia="Calibri" w:hAnsi="Arial" w:cs="Arial"/>
          <w:b/>
          <w:bCs/>
          <w:i/>
          <w:iCs/>
        </w:rPr>
        <w:t xml:space="preserve"> (€)</w:t>
      </w:r>
      <w:r w:rsidR="009C5DA3" w:rsidRPr="003A2F86">
        <w:rPr>
          <w:rFonts w:ascii="Arial" w:eastAsia="Calibri" w:hAnsi="Arial" w:cs="Arial"/>
          <w:b/>
          <w:bCs/>
          <w:i/>
          <w:iCs/>
        </w:rPr>
        <w:t xml:space="preserve">: </w:t>
      </w:r>
      <w:r w:rsidR="007A5571" w:rsidRPr="003A2F86">
        <w:rPr>
          <w:rFonts w:ascii="Arial" w:eastAsia="Calibri" w:hAnsi="Arial" w:cs="Arial"/>
          <w:b/>
          <w:bCs/>
          <w:i/>
          <w:iCs/>
        </w:rPr>
        <w:t xml:space="preserve">sveukupno </w:t>
      </w:r>
      <w:r w:rsidR="009C5DA3" w:rsidRPr="003A2F86">
        <w:rPr>
          <w:rFonts w:ascii="Arial" w:eastAsia="Calibri" w:hAnsi="Arial" w:cs="Arial"/>
          <w:b/>
          <w:bCs/>
          <w:i/>
          <w:iCs/>
        </w:rPr>
        <w:t>Općina i proračunski korisnici.</w:t>
      </w:r>
    </w:p>
    <w:p w14:paraId="67DD67EE" w14:textId="77777777" w:rsidR="009C5DA3" w:rsidRPr="003A2F86" w:rsidRDefault="009C5DA3" w:rsidP="001C1BB7">
      <w:pPr>
        <w:spacing w:after="0" w:line="240" w:lineRule="auto"/>
        <w:jc w:val="both"/>
        <w:rPr>
          <w:rFonts w:ascii="Arial" w:eastAsia="Calibri" w:hAnsi="Arial" w:cs="Arial"/>
        </w:rPr>
      </w:pPr>
    </w:p>
    <w:p w14:paraId="13E4572B" w14:textId="189838EA" w:rsidR="009C5DA3" w:rsidRPr="003A2F86" w:rsidRDefault="00736F0C" w:rsidP="009C5DA3">
      <w:pPr>
        <w:spacing w:after="0" w:line="240" w:lineRule="auto"/>
        <w:jc w:val="both"/>
        <w:rPr>
          <w:rFonts w:ascii="Arial" w:eastAsia="Calibri" w:hAnsi="Arial" w:cs="Arial"/>
          <w:b/>
          <w:bCs/>
          <w:i/>
          <w:iCs/>
        </w:rPr>
      </w:pPr>
      <w:r w:rsidRPr="003A2F86">
        <w:rPr>
          <w:rFonts w:ascii="Arial" w:eastAsia="Calibri" w:hAnsi="Arial" w:cs="Arial"/>
        </w:rPr>
        <w:t xml:space="preserve">Struktura izvršenih rashoda i izdataka za razdoblje siječanj – </w:t>
      </w:r>
      <w:r w:rsidR="00001670">
        <w:rPr>
          <w:rFonts w:ascii="Arial" w:eastAsia="Calibri" w:hAnsi="Arial" w:cs="Arial"/>
        </w:rPr>
        <w:t>lipanj</w:t>
      </w:r>
      <w:r w:rsidRPr="003A2F86">
        <w:rPr>
          <w:rFonts w:ascii="Arial" w:eastAsia="Calibri" w:hAnsi="Arial" w:cs="Arial"/>
        </w:rPr>
        <w:t xml:space="preserve"> 202</w:t>
      </w:r>
      <w:r w:rsidR="00001670">
        <w:rPr>
          <w:rFonts w:ascii="Arial" w:eastAsia="Calibri" w:hAnsi="Arial" w:cs="Arial"/>
        </w:rPr>
        <w:t>6</w:t>
      </w:r>
      <w:r w:rsidRPr="003A2F86">
        <w:rPr>
          <w:rFonts w:ascii="Arial" w:eastAsia="Calibri" w:hAnsi="Arial" w:cs="Arial"/>
        </w:rPr>
        <w:t xml:space="preserve">. godine u iznosu </w:t>
      </w:r>
      <w:r w:rsidR="00001670">
        <w:rPr>
          <w:rFonts w:ascii="Arial" w:eastAsia="Calibri" w:hAnsi="Arial" w:cs="Arial"/>
          <w:b/>
          <w:bCs/>
        </w:rPr>
        <w:t>13.892.948,41</w:t>
      </w:r>
      <w:r w:rsidRPr="003A2F86">
        <w:rPr>
          <w:rFonts w:ascii="Arial" w:eastAsia="Calibri" w:hAnsi="Arial" w:cs="Arial"/>
          <w:b/>
          <w:bCs/>
        </w:rPr>
        <w:t xml:space="preserve"> €</w:t>
      </w:r>
      <w:r w:rsidRPr="003A2F86">
        <w:rPr>
          <w:rFonts w:ascii="Arial" w:eastAsia="Calibri" w:hAnsi="Arial" w:cs="Arial"/>
        </w:rPr>
        <w:t xml:space="preserve"> prikazana je u </w:t>
      </w:r>
      <w:r w:rsidR="009C5DA3" w:rsidRPr="003A2F86">
        <w:rPr>
          <w:rFonts w:ascii="Arial" w:eastAsia="Calibri" w:hAnsi="Arial" w:cs="Arial"/>
        </w:rPr>
        <w:t xml:space="preserve">okviru točke </w:t>
      </w:r>
      <w:hyperlink w:anchor="_2.3.2.__RASHODI" w:history="1">
        <w:r w:rsidR="009C5DA3" w:rsidRPr="00B356F8">
          <w:rPr>
            <w:rStyle w:val="Hiperveza"/>
            <w:rFonts w:ascii="Arial" w:eastAsia="Calibri" w:hAnsi="Arial" w:cs="Arial"/>
            <w:b/>
            <w:bCs/>
            <w:i/>
            <w:iCs/>
          </w:rPr>
          <w:t xml:space="preserve">2.3. SAŽETAK – IZVRŠENJE PRORAČUNA SIJEČANJ – </w:t>
        </w:r>
        <w:r w:rsidR="00001670">
          <w:rPr>
            <w:rStyle w:val="Hiperveza"/>
            <w:rFonts w:ascii="Arial" w:eastAsia="Calibri" w:hAnsi="Arial" w:cs="Arial"/>
            <w:b/>
            <w:bCs/>
            <w:i/>
            <w:iCs/>
          </w:rPr>
          <w:t>LIPANJ</w:t>
        </w:r>
        <w:r w:rsidR="009C5DA3" w:rsidRPr="00B356F8">
          <w:rPr>
            <w:rStyle w:val="Hiperveza"/>
            <w:rFonts w:ascii="Arial" w:eastAsia="Calibri" w:hAnsi="Arial" w:cs="Arial"/>
            <w:b/>
            <w:bCs/>
            <w:i/>
            <w:iCs/>
          </w:rPr>
          <w:t xml:space="preserve"> 202</w:t>
        </w:r>
        <w:r w:rsidR="00001670">
          <w:rPr>
            <w:rStyle w:val="Hiperveza"/>
            <w:rFonts w:ascii="Arial" w:eastAsia="Calibri" w:hAnsi="Arial" w:cs="Arial"/>
            <w:b/>
            <w:bCs/>
            <w:i/>
            <w:iCs/>
          </w:rPr>
          <w:t>6</w:t>
        </w:r>
        <w:r w:rsidR="009C5DA3" w:rsidRPr="00B356F8">
          <w:rPr>
            <w:rStyle w:val="Hiperveza"/>
            <w:rFonts w:ascii="Arial" w:eastAsia="Calibri" w:hAnsi="Arial" w:cs="Arial"/>
            <w:b/>
            <w:bCs/>
            <w:i/>
            <w:iCs/>
          </w:rPr>
          <w:t>., 2.3.2. RASHODI I IZDACI</w:t>
        </w:r>
      </w:hyperlink>
      <w:r w:rsidR="009C5DA3" w:rsidRPr="00B356F8">
        <w:rPr>
          <w:rFonts w:ascii="Arial" w:eastAsia="Calibri" w:hAnsi="Arial" w:cs="Arial"/>
          <w:b/>
          <w:bCs/>
          <w:i/>
          <w:iCs/>
        </w:rPr>
        <w:t>,</w:t>
      </w:r>
      <w:r w:rsidR="009C5DA3" w:rsidRPr="003A2F86">
        <w:rPr>
          <w:rFonts w:ascii="Arial" w:eastAsia="Calibri" w:hAnsi="Arial" w:cs="Arial"/>
          <w:color w:val="FF0000"/>
        </w:rPr>
        <w:t xml:space="preserve"> </w:t>
      </w:r>
      <w:r w:rsidRPr="003A2F86">
        <w:rPr>
          <w:rFonts w:ascii="Arial" w:eastAsia="Calibri" w:hAnsi="Arial" w:cs="Arial"/>
        </w:rPr>
        <w:t>putem</w:t>
      </w:r>
      <w:r w:rsidR="009C5DA3" w:rsidRPr="003A2F86">
        <w:rPr>
          <w:rFonts w:ascii="Arial" w:eastAsia="Calibri" w:hAnsi="Arial" w:cs="Arial"/>
        </w:rPr>
        <w:t xml:space="preserve"> </w:t>
      </w:r>
      <w:bookmarkStart w:id="299" w:name="Zaključak"/>
      <w:r w:rsidR="00CE18E9">
        <w:rPr>
          <w:rFonts w:ascii="Arial" w:eastAsia="Calibri" w:hAnsi="Arial" w:cs="Arial"/>
          <w:b/>
          <w:bCs/>
          <w:color w:val="FF0000"/>
        </w:rPr>
        <w:fldChar w:fldCharType="begin"/>
      </w:r>
      <w:r w:rsidR="00CE18E9">
        <w:rPr>
          <w:rFonts w:ascii="Arial" w:eastAsia="Calibri" w:hAnsi="Arial" w:cs="Arial"/>
          <w:b/>
          <w:bCs/>
          <w:color w:val="FF0000"/>
        </w:rPr>
        <w:instrText>HYPERLINK  \l "Graf_10"</w:instrText>
      </w:r>
      <w:r w:rsidR="00CE18E9">
        <w:rPr>
          <w:rFonts w:ascii="Arial" w:eastAsia="Calibri" w:hAnsi="Arial" w:cs="Arial"/>
          <w:b/>
          <w:bCs/>
          <w:color w:val="FF0000"/>
        </w:rPr>
      </w:r>
      <w:r w:rsidR="00CE18E9">
        <w:rPr>
          <w:rFonts w:ascii="Arial" w:eastAsia="Calibri" w:hAnsi="Arial" w:cs="Arial"/>
          <w:b/>
          <w:bCs/>
          <w:color w:val="FF0000"/>
        </w:rPr>
        <w:fldChar w:fldCharType="separate"/>
      </w:r>
      <w:r w:rsidR="009C5DA3" w:rsidRPr="00CE18E9">
        <w:rPr>
          <w:rStyle w:val="Hiperveza"/>
          <w:rFonts w:ascii="Arial" w:eastAsia="Calibri" w:hAnsi="Arial" w:cs="Arial"/>
          <w:b/>
          <w:bCs/>
        </w:rPr>
        <w:t>Graf</w:t>
      </w:r>
      <w:r w:rsidRPr="00CE18E9">
        <w:rPr>
          <w:rStyle w:val="Hiperveza"/>
          <w:rFonts w:ascii="Arial" w:eastAsia="Calibri" w:hAnsi="Arial" w:cs="Arial"/>
          <w:b/>
          <w:bCs/>
        </w:rPr>
        <w:t>a</w:t>
      </w:r>
      <w:r w:rsidR="009C5DA3" w:rsidRPr="00CE18E9">
        <w:rPr>
          <w:rStyle w:val="Hiperveza"/>
          <w:rFonts w:ascii="Arial" w:eastAsia="Calibri" w:hAnsi="Arial" w:cs="Arial"/>
          <w:b/>
          <w:bCs/>
        </w:rPr>
        <w:t xml:space="preserve"> 10</w:t>
      </w:r>
      <w:bookmarkEnd w:id="299"/>
      <w:r w:rsidR="00CE18E9">
        <w:rPr>
          <w:rFonts w:ascii="Arial" w:eastAsia="Calibri" w:hAnsi="Arial" w:cs="Arial"/>
          <w:b/>
          <w:bCs/>
          <w:color w:val="FF0000"/>
        </w:rPr>
        <w:fldChar w:fldCharType="end"/>
      </w:r>
      <w:r w:rsidR="009C5DA3" w:rsidRPr="003A2F86">
        <w:rPr>
          <w:rFonts w:ascii="Arial" w:eastAsia="Calibri" w:hAnsi="Arial" w:cs="Arial"/>
          <w:b/>
          <w:bCs/>
          <w:color w:val="FF0000"/>
        </w:rPr>
        <w:t>.</w:t>
      </w:r>
      <w:r w:rsidR="00951B98" w:rsidRPr="00B356F8">
        <w:rPr>
          <w:rFonts w:ascii="Arial" w:eastAsia="Calibri" w:hAnsi="Arial" w:cs="Arial"/>
          <w:b/>
          <w:bCs/>
          <w:i/>
          <w:iCs/>
        </w:rPr>
        <w:t>:</w:t>
      </w:r>
      <w:r w:rsidR="009C5DA3" w:rsidRPr="003A2F86">
        <w:rPr>
          <w:rFonts w:ascii="Arial" w:eastAsia="Calibri" w:hAnsi="Arial" w:cs="Arial"/>
          <w:b/>
          <w:bCs/>
          <w:i/>
          <w:iCs/>
        </w:rPr>
        <w:t xml:space="preserve"> Struktura izvršenih rashoda i izdataka u 202</w:t>
      </w:r>
      <w:r w:rsidR="00001670">
        <w:rPr>
          <w:rFonts w:ascii="Arial" w:eastAsia="Calibri" w:hAnsi="Arial" w:cs="Arial"/>
          <w:b/>
          <w:bCs/>
          <w:i/>
          <w:iCs/>
        </w:rPr>
        <w:t>6</w:t>
      </w:r>
      <w:r w:rsidR="009C5DA3" w:rsidRPr="003A2F86">
        <w:rPr>
          <w:rFonts w:ascii="Arial" w:eastAsia="Calibri" w:hAnsi="Arial" w:cs="Arial"/>
          <w:b/>
          <w:bCs/>
          <w:i/>
          <w:iCs/>
        </w:rPr>
        <w:t>. po ekonomskoj klasifikaciji</w:t>
      </w:r>
      <w:r w:rsidR="007A5571" w:rsidRPr="003A2F86">
        <w:rPr>
          <w:rFonts w:ascii="Arial" w:eastAsia="Calibri" w:hAnsi="Arial" w:cs="Arial"/>
          <w:b/>
          <w:bCs/>
          <w:i/>
          <w:iCs/>
        </w:rPr>
        <w:t xml:space="preserve"> (€)</w:t>
      </w:r>
      <w:r w:rsidR="009C5DA3" w:rsidRPr="003A2F86">
        <w:rPr>
          <w:rFonts w:ascii="Arial" w:eastAsia="Calibri" w:hAnsi="Arial" w:cs="Arial"/>
          <w:b/>
          <w:bCs/>
          <w:i/>
          <w:iCs/>
        </w:rPr>
        <w:t xml:space="preserve">: </w:t>
      </w:r>
      <w:r w:rsidR="007A5571" w:rsidRPr="003A2F86">
        <w:rPr>
          <w:rFonts w:ascii="Arial" w:eastAsia="Calibri" w:hAnsi="Arial" w:cs="Arial"/>
          <w:b/>
          <w:bCs/>
          <w:i/>
          <w:iCs/>
        </w:rPr>
        <w:t xml:space="preserve">sveukupno </w:t>
      </w:r>
      <w:r w:rsidR="009C5DA3" w:rsidRPr="003A2F86">
        <w:rPr>
          <w:rFonts w:ascii="Arial" w:eastAsia="Calibri" w:hAnsi="Arial" w:cs="Arial"/>
          <w:b/>
          <w:bCs/>
          <w:i/>
          <w:iCs/>
        </w:rPr>
        <w:t>Općina i proračunski korisnici.</w:t>
      </w:r>
    </w:p>
    <w:p w14:paraId="0E27E0FF" w14:textId="77777777" w:rsidR="009C5DA3" w:rsidRPr="003A2F86" w:rsidRDefault="009C5DA3" w:rsidP="001C1BB7">
      <w:pPr>
        <w:spacing w:after="0" w:line="240" w:lineRule="auto"/>
        <w:jc w:val="both"/>
        <w:rPr>
          <w:rFonts w:ascii="Arial" w:eastAsia="Calibri" w:hAnsi="Arial" w:cs="Arial"/>
        </w:rPr>
      </w:pPr>
    </w:p>
    <w:p w14:paraId="0C871B46" w14:textId="2F7106AC" w:rsidR="001C1BB7" w:rsidRPr="003A2F86" w:rsidRDefault="00951B98" w:rsidP="001C1BB7">
      <w:pPr>
        <w:spacing w:after="0" w:line="240" w:lineRule="auto"/>
        <w:jc w:val="both"/>
        <w:rPr>
          <w:rFonts w:ascii="Arial" w:eastAsia="Calibri" w:hAnsi="Arial" w:cs="Arial"/>
          <w:iCs/>
        </w:rPr>
      </w:pPr>
      <w:r w:rsidRPr="003A2F86">
        <w:rPr>
          <w:rFonts w:ascii="Arial" w:eastAsia="Calibri" w:hAnsi="Arial" w:cs="Arial"/>
          <w:iCs/>
        </w:rPr>
        <w:t xml:space="preserve">Rashodi za </w:t>
      </w:r>
      <w:r w:rsidR="00001670">
        <w:rPr>
          <w:rFonts w:ascii="Arial" w:eastAsia="Calibri" w:hAnsi="Arial" w:cs="Arial"/>
          <w:iCs/>
        </w:rPr>
        <w:t xml:space="preserve">prvo polugodište </w:t>
      </w:r>
      <w:r w:rsidR="001C1BB7" w:rsidRPr="003A2F86">
        <w:rPr>
          <w:rFonts w:ascii="Arial" w:eastAsia="Calibri" w:hAnsi="Arial" w:cs="Arial"/>
          <w:iCs/>
        </w:rPr>
        <w:t>202</w:t>
      </w:r>
      <w:r w:rsidR="00001670">
        <w:rPr>
          <w:rFonts w:ascii="Arial" w:eastAsia="Calibri" w:hAnsi="Arial" w:cs="Arial"/>
          <w:iCs/>
        </w:rPr>
        <w:t>6</w:t>
      </w:r>
      <w:r w:rsidR="001C1BB7" w:rsidRPr="003A2F86">
        <w:rPr>
          <w:rFonts w:ascii="Arial" w:eastAsia="Calibri" w:hAnsi="Arial" w:cs="Arial"/>
          <w:iCs/>
        </w:rPr>
        <w:t xml:space="preserve">. u okviru </w:t>
      </w:r>
      <w:r w:rsidR="001C1BB7" w:rsidRPr="003A2F86">
        <w:rPr>
          <w:rFonts w:ascii="Arial" w:eastAsia="Calibri" w:hAnsi="Arial" w:cs="Arial"/>
          <w:b/>
          <w:iCs/>
        </w:rPr>
        <w:t xml:space="preserve">razdjela 010 (Općinsko vijeće i načelnik) </w:t>
      </w:r>
      <w:r w:rsidRPr="003A2F86">
        <w:rPr>
          <w:rFonts w:ascii="Arial" w:eastAsia="Calibri" w:hAnsi="Arial" w:cs="Arial"/>
          <w:bCs/>
          <w:iCs/>
        </w:rPr>
        <w:t xml:space="preserve">izvršavaju se </w:t>
      </w:r>
      <w:r w:rsidR="001C1BB7" w:rsidRPr="003A2F86">
        <w:rPr>
          <w:rFonts w:ascii="Arial" w:eastAsia="Calibri" w:hAnsi="Arial" w:cs="Arial"/>
          <w:iCs/>
        </w:rPr>
        <w:t>putem dvije</w:t>
      </w:r>
      <w:r w:rsidR="001C1BB7" w:rsidRPr="003A2F86">
        <w:rPr>
          <w:rFonts w:ascii="Arial" w:eastAsia="Calibri" w:hAnsi="Arial" w:cs="Arial"/>
          <w:b/>
          <w:iCs/>
        </w:rPr>
        <w:t xml:space="preserve"> </w:t>
      </w:r>
      <w:r w:rsidR="001C1BB7" w:rsidRPr="003A2F86">
        <w:rPr>
          <w:rFonts w:ascii="Arial" w:eastAsia="Calibri" w:hAnsi="Arial" w:cs="Arial"/>
          <w:iCs/>
        </w:rPr>
        <w:t xml:space="preserve">glave, planirani su u iznosu </w:t>
      </w:r>
      <w:r w:rsidR="00001670">
        <w:rPr>
          <w:rFonts w:ascii="Arial" w:eastAsia="Calibri" w:hAnsi="Arial" w:cs="Arial"/>
          <w:iCs/>
        </w:rPr>
        <w:t>169.500</w:t>
      </w:r>
      <w:r w:rsidR="001C1BB7" w:rsidRPr="003A2F86">
        <w:rPr>
          <w:rFonts w:ascii="Arial" w:eastAsia="Calibri" w:hAnsi="Arial" w:cs="Arial"/>
          <w:iCs/>
        </w:rPr>
        <w:t xml:space="preserve"> </w:t>
      </w:r>
      <w:r w:rsidR="00A8066C" w:rsidRPr="003A2F86">
        <w:rPr>
          <w:rFonts w:ascii="Arial" w:eastAsia="Calibri" w:hAnsi="Arial" w:cs="Arial"/>
          <w:iCs/>
        </w:rPr>
        <w:t>€</w:t>
      </w:r>
      <w:r w:rsidR="001C1BB7" w:rsidRPr="003A2F86">
        <w:rPr>
          <w:rFonts w:ascii="Arial" w:eastAsia="Calibri" w:hAnsi="Arial" w:cs="Arial"/>
          <w:iCs/>
        </w:rPr>
        <w:t xml:space="preserve">, </w:t>
      </w:r>
      <w:r w:rsidRPr="003A2F86">
        <w:rPr>
          <w:rFonts w:ascii="Arial" w:eastAsia="Calibri" w:hAnsi="Arial" w:cs="Arial"/>
          <w:iCs/>
        </w:rPr>
        <w:t xml:space="preserve">a </w:t>
      </w:r>
      <w:r w:rsidR="00A8066C" w:rsidRPr="003A2F86">
        <w:rPr>
          <w:rFonts w:ascii="Arial" w:eastAsia="Calibri" w:hAnsi="Arial" w:cs="Arial"/>
          <w:iCs/>
        </w:rPr>
        <w:t xml:space="preserve">izvršeni su u iznosu </w:t>
      </w:r>
      <w:r w:rsidR="00001670">
        <w:rPr>
          <w:rFonts w:ascii="Arial" w:eastAsia="Calibri" w:hAnsi="Arial" w:cs="Arial"/>
          <w:iCs/>
        </w:rPr>
        <w:t>48.509,65</w:t>
      </w:r>
      <w:r w:rsidR="00BB1D2A">
        <w:rPr>
          <w:rFonts w:ascii="Arial" w:eastAsia="Calibri" w:hAnsi="Arial" w:cs="Arial"/>
          <w:iCs/>
        </w:rPr>
        <w:t xml:space="preserve"> </w:t>
      </w:r>
      <w:r w:rsidR="00A8066C" w:rsidRPr="003A2F86">
        <w:rPr>
          <w:rFonts w:ascii="Arial" w:eastAsia="Calibri" w:hAnsi="Arial" w:cs="Arial"/>
          <w:iCs/>
        </w:rPr>
        <w:t xml:space="preserve">€ ili </w:t>
      </w:r>
      <w:r w:rsidR="00001670">
        <w:rPr>
          <w:rFonts w:ascii="Arial" w:eastAsia="Calibri" w:hAnsi="Arial" w:cs="Arial"/>
          <w:iCs/>
        </w:rPr>
        <w:t>28,6</w:t>
      </w:r>
      <w:r w:rsidR="00A8066C" w:rsidRPr="003A2F86">
        <w:rPr>
          <w:rFonts w:ascii="Arial" w:eastAsia="Calibri" w:hAnsi="Arial" w:cs="Arial"/>
          <w:iCs/>
        </w:rPr>
        <w:t xml:space="preserve"> %</w:t>
      </w:r>
      <w:r w:rsidR="001C1BB7" w:rsidRPr="003A2F86">
        <w:rPr>
          <w:rFonts w:ascii="Arial" w:eastAsia="Calibri" w:hAnsi="Arial" w:cs="Arial"/>
          <w:iCs/>
        </w:rPr>
        <w:t>. Vrijednosno najznačajniji rashodi odnose se na rashode za plaće načelnika (31).</w:t>
      </w:r>
    </w:p>
    <w:p w14:paraId="362DF4F8" w14:textId="77777777" w:rsidR="001C1BB7" w:rsidRPr="003A2F86" w:rsidRDefault="001C1BB7" w:rsidP="001C1BB7">
      <w:pPr>
        <w:spacing w:after="0" w:line="240" w:lineRule="auto"/>
        <w:jc w:val="both"/>
        <w:rPr>
          <w:rFonts w:ascii="Arial" w:eastAsia="Calibri" w:hAnsi="Arial" w:cs="Arial"/>
          <w:iCs/>
        </w:rPr>
      </w:pPr>
    </w:p>
    <w:p w14:paraId="78F16358" w14:textId="78A2D3F8" w:rsidR="00984893" w:rsidRPr="003A2F86" w:rsidRDefault="00001670" w:rsidP="001C1BB7">
      <w:pPr>
        <w:spacing w:after="0" w:line="240" w:lineRule="auto"/>
        <w:jc w:val="both"/>
        <w:rPr>
          <w:rFonts w:ascii="Arial" w:eastAsia="Calibri" w:hAnsi="Arial" w:cs="Arial"/>
          <w:iCs/>
        </w:rPr>
      </w:pPr>
      <w:r w:rsidRPr="00001670">
        <w:rPr>
          <w:rFonts w:ascii="Arial" w:eastAsia="Calibri" w:hAnsi="Arial" w:cs="Arial"/>
          <w:iCs/>
        </w:rPr>
        <w:t xml:space="preserve">Rashodi za prvo polugodište 2026. </w:t>
      </w:r>
      <w:r w:rsidR="001C1BB7" w:rsidRPr="003A2F86">
        <w:rPr>
          <w:rFonts w:ascii="Arial" w:eastAsia="Calibri" w:hAnsi="Arial" w:cs="Arial"/>
          <w:iCs/>
        </w:rPr>
        <w:t xml:space="preserve">u okviru </w:t>
      </w:r>
      <w:r w:rsidR="001C1BB7" w:rsidRPr="003A2F86">
        <w:rPr>
          <w:rFonts w:ascii="Arial" w:eastAsia="Calibri" w:hAnsi="Arial" w:cs="Arial"/>
          <w:b/>
          <w:iCs/>
        </w:rPr>
        <w:t>razdjela 020 (Upravni odjel za opće poslove, mjesnu samoupravu i društvene djelatnosti)</w:t>
      </w:r>
      <w:r w:rsidR="001C1BB7" w:rsidRPr="003A2F86">
        <w:rPr>
          <w:rFonts w:ascii="Arial" w:eastAsia="Calibri" w:hAnsi="Arial" w:cs="Arial"/>
          <w:iCs/>
        </w:rPr>
        <w:t xml:space="preserve"> </w:t>
      </w:r>
      <w:r w:rsidR="00951B98" w:rsidRPr="003A2F86">
        <w:rPr>
          <w:rFonts w:ascii="Arial" w:eastAsia="Calibri" w:hAnsi="Arial" w:cs="Arial"/>
          <w:iCs/>
        </w:rPr>
        <w:t xml:space="preserve">izvršavaju se </w:t>
      </w:r>
      <w:r w:rsidR="001C1BB7" w:rsidRPr="003A2F86">
        <w:rPr>
          <w:rFonts w:ascii="Arial" w:eastAsia="Calibri" w:hAnsi="Arial" w:cs="Arial"/>
          <w:iCs/>
        </w:rPr>
        <w:t xml:space="preserve">putem četiri glave, planirani </w:t>
      </w:r>
      <w:r w:rsidR="00951B98" w:rsidRPr="003A2F86">
        <w:rPr>
          <w:rFonts w:ascii="Arial" w:eastAsia="Calibri" w:hAnsi="Arial" w:cs="Arial"/>
          <w:iCs/>
        </w:rPr>
        <w:t xml:space="preserve">su </w:t>
      </w:r>
      <w:r w:rsidR="001C1BB7" w:rsidRPr="003A2F86">
        <w:rPr>
          <w:rFonts w:ascii="Arial" w:eastAsia="Calibri" w:hAnsi="Arial" w:cs="Arial"/>
          <w:iCs/>
        </w:rPr>
        <w:t xml:space="preserve">u iznosu </w:t>
      </w:r>
      <w:r>
        <w:rPr>
          <w:rFonts w:ascii="Arial" w:eastAsia="Calibri" w:hAnsi="Arial" w:cs="Arial"/>
          <w:iCs/>
        </w:rPr>
        <w:t>10.699.400</w:t>
      </w:r>
      <w:r w:rsidR="00A8066C" w:rsidRPr="003A2F86">
        <w:rPr>
          <w:rFonts w:ascii="Arial" w:eastAsia="Calibri" w:hAnsi="Arial" w:cs="Arial"/>
          <w:iCs/>
        </w:rPr>
        <w:t xml:space="preserve"> €</w:t>
      </w:r>
      <w:r w:rsidR="001C1BB7" w:rsidRPr="003A2F86">
        <w:rPr>
          <w:rFonts w:ascii="Arial" w:eastAsia="Calibri" w:hAnsi="Arial" w:cs="Arial"/>
          <w:iCs/>
        </w:rPr>
        <w:t xml:space="preserve">, </w:t>
      </w:r>
      <w:r w:rsidR="00A8066C" w:rsidRPr="003A2F86">
        <w:rPr>
          <w:rFonts w:ascii="Arial" w:eastAsia="Calibri" w:hAnsi="Arial" w:cs="Arial"/>
          <w:iCs/>
        </w:rPr>
        <w:t xml:space="preserve">a izvršeni su u iznosu </w:t>
      </w:r>
      <w:r>
        <w:rPr>
          <w:rFonts w:ascii="Arial" w:eastAsia="Calibri" w:hAnsi="Arial" w:cs="Arial"/>
          <w:iCs/>
        </w:rPr>
        <w:t>4.252.133,04</w:t>
      </w:r>
      <w:r w:rsidR="00A8066C" w:rsidRPr="003A2F86">
        <w:rPr>
          <w:rFonts w:ascii="Arial" w:eastAsia="Calibri" w:hAnsi="Arial" w:cs="Arial"/>
          <w:iCs/>
        </w:rPr>
        <w:t xml:space="preserve"> €</w:t>
      </w:r>
      <w:r w:rsidR="001C1BB7" w:rsidRPr="003A2F86">
        <w:rPr>
          <w:rFonts w:ascii="Arial" w:eastAsia="Calibri" w:hAnsi="Arial" w:cs="Arial"/>
          <w:iCs/>
        </w:rPr>
        <w:t>.</w:t>
      </w:r>
      <w:r w:rsidR="00984893" w:rsidRPr="003A2F86">
        <w:rPr>
          <w:rFonts w:ascii="Arial" w:eastAsia="Calibri" w:hAnsi="Arial" w:cs="Arial"/>
          <w:iCs/>
        </w:rPr>
        <w:t xml:space="preserve"> </w:t>
      </w:r>
    </w:p>
    <w:p w14:paraId="67D05DFE" w14:textId="5F7D15C9" w:rsidR="001C1BB7" w:rsidRPr="003A2F86" w:rsidRDefault="001C1BB7" w:rsidP="001C1BB7">
      <w:pPr>
        <w:spacing w:after="0" w:line="240" w:lineRule="auto"/>
        <w:jc w:val="both"/>
        <w:rPr>
          <w:rFonts w:ascii="Arial" w:eastAsia="Calibri" w:hAnsi="Arial" w:cs="Arial"/>
          <w:iCs/>
        </w:rPr>
      </w:pPr>
      <w:r w:rsidRPr="003A2F86">
        <w:rPr>
          <w:rFonts w:ascii="Arial" w:eastAsia="Calibri" w:hAnsi="Arial" w:cs="Arial"/>
          <w:iCs/>
        </w:rPr>
        <w:t>Vrijednosno najznačajniji rashodi i izdaci glave 02002 (UO za opće poslove, mjesnu samoupravu i društvene djelatnosti) se odnose na rashode za bruto plaće (31) zaposlenika općinske uprave, rashode za usluge (323), naknade građanima i kućanstvima iz proračuna (372) i donacije (381).</w:t>
      </w:r>
    </w:p>
    <w:p w14:paraId="3FB2BD87" w14:textId="77777777" w:rsidR="001C1BB7" w:rsidRPr="003A2F86" w:rsidRDefault="001C1BB7" w:rsidP="001C1BB7">
      <w:pPr>
        <w:spacing w:after="0" w:line="240" w:lineRule="auto"/>
        <w:jc w:val="both"/>
        <w:rPr>
          <w:rFonts w:ascii="Arial" w:eastAsia="Calibri" w:hAnsi="Arial" w:cs="Arial"/>
          <w:iCs/>
        </w:rPr>
      </w:pPr>
      <w:r w:rsidRPr="003A2F86">
        <w:rPr>
          <w:rFonts w:ascii="Arial" w:eastAsia="Calibri" w:hAnsi="Arial" w:cs="Arial"/>
          <w:iCs/>
        </w:rPr>
        <w:t>Vrijednosno najznačajniji rashodi i izdaci u okviru glave 02003 (Ustanova u kulturi) se odnose na rashode za materijalne rashode (32) putem raznih projekata, te na rashode za zaposlene / plaće javne ustanove u kulturi (31).</w:t>
      </w:r>
    </w:p>
    <w:p w14:paraId="471DBF3B" w14:textId="77777777" w:rsidR="001C1BB7" w:rsidRPr="003A2F86" w:rsidRDefault="001C1BB7" w:rsidP="001C1BB7">
      <w:pPr>
        <w:spacing w:after="0" w:line="240" w:lineRule="auto"/>
        <w:jc w:val="both"/>
        <w:rPr>
          <w:rFonts w:ascii="Arial" w:eastAsia="Calibri" w:hAnsi="Arial" w:cs="Arial"/>
          <w:iCs/>
        </w:rPr>
      </w:pPr>
      <w:r w:rsidRPr="003A2F86">
        <w:rPr>
          <w:rFonts w:ascii="Arial" w:eastAsia="Calibri" w:hAnsi="Arial" w:cs="Arial"/>
          <w:iCs/>
        </w:rPr>
        <w:t>Vrijednosno najznačajniji rashodi i izdaci u okviru glave 02004 (Ustanova predškolskog odgoja) se odnose na plaće dječjeg vrtića (31), te materijalne rashode (32).</w:t>
      </w:r>
    </w:p>
    <w:p w14:paraId="5B3E1672" w14:textId="77777777" w:rsidR="001C1BB7" w:rsidRPr="003A2F86" w:rsidRDefault="001C1BB7" w:rsidP="001C1BB7">
      <w:pPr>
        <w:spacing w:after="0" w:line="240" w:lineRule="auto"/>
        <w:jc w:val="both"/>
        <w:rPr>
          <w:rFonts w:ascii="Arial" w:eastAsia="Calibri" w:hAnsi="Arial" w:cs="Arial"/>
          <w:iCs/>
        </w:rPr>
      </w:pPr>
      <w:r w:rsidRPr="003A2F86">
        <w:rPr>
          <w:rFonts w:ascii="Arial" w:eastAsia="Calibri" w:hAnsi="Arial" w:cs="Arial"/>
          <w:iCs/>
        </w:rPr>
        <w:t xml:space="preserve">Vrijednosno najznačajniji rashodi i izdaci u okviru glave 02005 (Ustanova socijalne skrbi) se odnose na plaće ustanove (31). </w:t>
      </w:r>
    </w:p>
    <w:p w14:paraId="77EFEF59" w14:textId="77777777" w:rsidR="001C1BB7" w:rsidRPr="003A2F86" w:rsidRDefault="001C1BB7" w:rsidP="001C1BB7">
      <w:pPr>
        <w:spacing w:after="0" w:line="240" w:lineRule="auto"/>
        <w:jc w:val="both"/>
        <w:rPr>
          <w:rFonts w:ascii="Arial" w:eastAsia="Calibri" w:hAnsi="Arial" w:cs="Arial"/>
          <w:iCs/>
        </w:rPr>
      </w:pPr>
    </w:p>
    <w:p w14:paraId="4ABE24AA" w14:textId="7BD17348" w:rsidR="001C1BB7" w:rsidRPr="003A2F86" w:rsidRDefault="00001670" w:rsidP="001C1BB7">
      <w:pPr>
        <w:spacing w:after="0" w:line="240" w:lineRule="auto"/>
        <w:jc w:val="both"/>
        <w:rPr>
          <w:rFonts w:ascii="Arial" w:eastAsia="Calibri" w:hAnsi="Arial" w:cs="Arial"/>
          <w:iCs/>
        </w:rPr>
      </w:pPr>
      <w:r w:rsidRPr="00001670">
        <w:rPr>
          <w:rFonts w:ascii="Arial" w:eastAsia="Calibri" w:hAnsi="Arial" w:cs="Arial"/>
          <w:iCs/>
        </w:rPr>
        <w:t>Rashodi za prvo polugodište 2026.</w:t>
      </w:r>
      <w:r w:rsidR="001C1BB7" w:rsidRPr="003A2F86">
        <w:rPr>
          <w:rFonts w:ascii="Arial" w:eastAsia="Calibri" w:hAnsi="Arial" w:cs="Arial"/>
          <w:iCs/>
        </w:rPr>
        <w:t xml:space="preserve"> u okviru </w:t>
      </w:r>
      <w:r w:rsidR="001C1BB7" w:rsidRPr="003A2F86">
        <w:rPr>
          <w:rFonts w:ascii="Arial" w:eastAsia="Calibri" w:hAnsi="Arial" w:cs="Arial"/>
          <w:b/>
          <w:iCs/>
        </w:rPr>
        <w:t xml:space="preserve">razdjela 030 (Upravni odjel za </w:t>
      </w:r>
      <w:r w:rsidR="0061197D" w:rsidRPr="003A2F86">
        <w:rPr>
          <w:rFonts w:ascii="Arial" w:eastAsia="Calibri" w:hAnsi="Arial" w:cs="Arial"/>
          <w:b/>
          <w:iCs/>
        </w:rPr>
        <w:t xml:space="preserve">prostorno uređenje, zaštitu okoliša, </w:t>
      </w:r>
      <w:r w:rsidR="001C1BB7" w:rsidRPr="003A2F86">
        <w:rPr>
          <w:rFonts w:ascii="Arial" w:eastAsia="Calibri" w:hAnsi="Arial" w:cs="Arial"/>
          <w:b/>
          <w:iCs/>
        </w:rPr>
        <w:t>komunalni sustav i gospodarenje nekretninama)</w:t>
      </w:r>
      <w:r w:rsidR="001C1BB7" w:rsidRPr="003A2F86">
        <w:rPr>
          <w:rFonts w:ascii="Arial" w:eastAsia="Calibri" w:hAnsi="Arial" w:cs="Arial"/>
          <w:iCs/>
        </w:rPr>
        <w:t xml:space="preserve"> </w:t>
      </w:r>
      <w:r w:rsidR="00951B98" w:rsidRPr="003A2F86">
        <w:rPr>
          <w:rFonts w:ascii="Arial" w:eastAsia="Calibri" w:hAnsi="Arial" w:cs="Arial"/>
          <w:iCs/>
        </w:rPr>
        <w:t xml:space="preserve">izvršavaju se </w:t>
      </w:r>
      <w:r w:rsidR="001C1BB7" w:rsidRPr="003A2F86">
        <w:rPr>
          <w:rFonts w:ascii="Arial" w:eastAsia="Calibri" w:hAnsi="Arial" w:cs="Arial"/>
          <w:iCs/>
        </w:rPr>
        <w:t xml:space="preserve">putem dvije glave, planirani </w:t>
      </w:r>
      <w:r w:rsidR="00951B98" w:rsidRPr="003A2F86">
        <w:rPr>
          <w:rFonts w:ascii="Arial" w:eastAsia="Calibri" w:hAnsi="Arial" w:cs="Arial"/>
          <w:iCs/>
        </w:rPr>
        <w:t xml:space="preserve">su </w:t>
      </w:r>
      <w:r w:rsidR="001C1BB7" w:rsidRPr="003A2F86">
        <w:rPr>
          <w:rFonts w:ascii="Arial" w:eastAsia="Calibri" w:hAnsi="Arial" w:cs="Arial"/>
          <w:iCs/>
        </w:rPr>
        <w:t xml:space="preserve">u iznosu </w:t>
      </w:r>
      <w:r>
        <w:rPr>
          <w:rFonts w:ascii="Arial" w:eastAsia="Calibri" w:hAnsi="Arial" w:cs="Arial"/>
          <w:iCs/>
        </w:rPr>
        <w:t>37.507.100</w:t>
      </w:r>
      <w:r w:rsidR="00A8066C" w:rsidRPr="003A2F86">
        <w:rPr>
          <w:rFonts w:ascii="Arial" w:eastAsia="Calibri" w:hAnsi="Arial" w:cs="Arial"/>
          <w:iCs/>
        </w:rPr>
        <w:t xml:space="preserve"> €</w:t>
      </w:r>
      <w:r w:rsidR="001C1BB7" w:rsidRPr="003A2F86">
        <w:rPr>
          <w:rFonts w:ascii="Arial" w:eastAsia="Calibri" w:hAnsi="Arial" w:cs="Arial"/>
          <w:iCs/>
        </w:rPr>
        <w:t xml:space="preserve">, </w:t>
      </w:r>
      <w:r w:rsidR="00A8066C" w:rsidRPr="003A2F86">
        <w:rPr>
          <w:rFonts w:ascii="Arial" w:eastAsia="Calibri" w:hAnsi="Arial" w:cs="Arial"/>
          <w:iCs/>
        </w:rPr>
        <w:t xml:space="preserve">a izvršeni su u iznosu </w:t>
      </w:r>
      <w:r>
        <w:rPr>
          <w:rFonts w:ascii="Arial" w:eastAsia="Calibri" w:hAnsi="Arial" w:cs="Arial"/>
          <w:iCs/>
        </w:rPr>
        <w:t>9.433.125,57</w:t>
      </w:r>
      <w:r w:rsidR="00A8066C" w:rsidRPr="003A2F86">
        <w:rPr>
          <w:rFonts w:ascii="Arial" w:eastAsia="Calibri" w:hAnsi="Arial" w:cs="Arial"/>
          <w:iCs/>
        </w:rPr>
        <w:t xml:space="preserve"> €</w:t>
      </w:r>
      <w:r w:rsidR="001C1BB7" w:rsidRPr="003A2F86">
        <w:rPr>
          <w:rFonts w:ascii="Arial" w:eastAsia="Calibri" w:hAnsi="Arial" w:cs="Arial"/>
          <w:iCs/>
        </w:rPr>
        <w:t xml:space="preserve">. </w:t>
      </w:r>
    </w:p>
    <w:p w14:paraId="7B9166FE" w14:textId="1E1E6BDE" w:rsidR="001C1BB7" w:rsidRPr="003A2F86" w:rsidRDefault="001C1BB7" w:rsidP="001C1BB7">
      <w:pPr>
        <w:spacing w:after="0" w:line="240" w:lineRule="auto"/>
        <w:jc w:val="both"/>
        <w:rPr>
          <w:rFonts w:ascii="Arial" w:eastAsia="Calibri" w:hAnsi="Arial" w:cs="Arial"/>
          <w:iCs/>
        </w:rPr>
      </w:pPr>
      <w:r w:rsidRPr="003A2F86">
        <w:rPr>
          <w:rFonts w:ascii="Arial" w:eastAsia="Calibri" w:hAnsi="Arial" w:cs="Arial"/>
          <w:iCs/>
        </w:rPr>
        <w:t xml:space="preserve">Vrijednosno najznačajniji </w:t>
      </w:r>
      <w:r w:rsidR="008B1962" w:rsidRPr="003A2F86">
        <w:rPr>
          <w:rFonts w:ascii="Arial" w:eastAsia="Calibri" w:hAnsi="Arial" w:cs="Arial"/>
          <w:iCs/>
        </w:rPr>
        <w:t xml:space="preserve">izvršeni </w:t>
      </w:r>
      <w:r w:rsidRPr="003A2F86">
        <w:rPr>
          <w:rFonts w:ascii="Arial" w:eastAsia="Calibri" w:hAnsi="Arial" w:cs="Arial"/>
          <w:iCs/>
        </w:rPr>
        <w:t>rashodi i izdaci u okviru glave 03001 (</w:t>
      </w:r>
      <w:r w:rsidRPr="003A2F86">
        <w:rPr>
          <w:rFonts w:ascii="Arial" w:eastAsia="Calibri" w:hAnsi="Arial" w:cs="Arial"/>
          <w:b/>
          <w:iCs/>
        </w:rPr>
        <w:t xml:space="preserve">UO za </w:t>
      </w:r>
      <w:r w:rsidR="0061197D" w:rsidRPr="003A2F86">
        <w:rPr>
          <w:rFonts w:ascii="Arial" w:eastAsia="Calibri" w:hAnsi="Arial" w:cs="Arial"/>
          <w:b/>
          <w:iCs/>
        </w:rPr>
        <w:t xml:space="preserve">prostorno uređenje, zaštitu okoliša, </w:t>
      </w:r>
      <w:r w:rsidRPr="003A2F86">
        <w:rPr>
          <w:rFonts w:ascii="Arial" w:eastAsia="Calibri" w:hAnsi="Arial" w:cs="Arial"/>
          <w:b/>
          <w:iCs/>
        </w:rPr>
        <w:t>komunalni sustav i gospodarenje nekretninama</w:t>
      </w:r>
      <w:r w:rsidRPr="003A2F86">
        <w:rPr>
          <w:rFonts w:ascii="Arial" w:eastAsia="Calibri" w:hAnsi="Arial" w:cs="Arial"/>
          <w:iCs/>
        </w:rPr>
        <w:t xml:space="preserve">) se odnose na </w:t>
      </w:r>
      <w:r w:rsidR="0028678E">
        <w:rPr>
          <w:rFonts w:ascii="Arial" w:eastAsia="Calibri" w:hAnsi="Arial" w:cs="Arial"/>
          <w:iCs/>
        </w:rPr>
        <w:t xml:space="preserve">rashode za nabavu proizvedene dugotrajne imovine (42) – i to u okviru izgradnje nove osnovne škole, te </w:t>
      </w:r>
      <w:r w:rsidRPr="003A2F86">
        <w:rPr>
          <w:rFonts w:ascii="Arial" w:eastAsia="Calibri" w:hAnsi="Arial" w:cs="Arial"/>
          <w:iCs/>
        </w:rPr>
        <w:t xml:space="preserve">rashode za usluge (323) unutar materijalnih rashoda. Također, u okviru ovog razdjela se </w:t>
      </w:r>
      <w:r w:rsidR="00D16A4D" w:rsidRPr="003A2F86">
        <w:rPr>
          <w:rFonts w:ascii="Arial" w:eastAsia="Calibri" w:hAnsi="Arial" w:cs="Arial"/>
          <w:iCs/>
        </w:rPr>
        <w:t xml:space="preserve">izvršavaju se izdaci </w:t>
      </w:r>
      <w:r w:rsidRPr="003A2F86">
        <w:rPr>
          <w:rFonts w:ascii="Arial" w:eastAsia="Calibri" w:hAnsi="Arial" w:cs="Arial"/>
          <w:iCs/>
        </w:rPr>
        <w:t>za otplatu kredita (54) jer je u okviru ovog razdjela i upravljanje nekretninama.</w:t>
      </w:r>
      <w:r w:rsidR="00C81EA3">
        <w:rPr>
          <w:rFonts w:ascii="Arial" w:eastAsia="Calibri" w:hAnsi="Arial" w:cs="Arial"/>
          <w:iCs/>
        </w:rPr>
        <w:t xml:space="preserve"> </w:t>
      </w:r>
    </w:p>
    <w:p w14:paraId="14292B4B" w14:textId="71C7AC3F" w:rsidR="001C1BB7" w:rsidRPr="003A2F86" w:rsidRDefault="001C1BB7" w:rsidP="001C1BB7">
      <w:pPr>
        <w:spacing w:after="0" w:line="240" w:lineRule="auto"/>
        <w:jc w:val="both"/>
        <w:rPr>
          <w:rFonts w:ascii="Arial" w:eastAsia="Calibri" w:hAnsi="Arial" w:cs="Arial"/>
          <w:iCs/>
        </w:rPr>
      </w:pPr>
      <w:r w:rsidRPr="003A2F86">
        <w:rPr>
          <w:rFonts w:ascii="Arial" w:eastAsia="Calibri" w:hAnsi="Arial" w:cs="Arial"/>
          <w:iCs/>
        </w:rPr>
        <w:t>Vrijednosno najznačajniji rashodi i izdaci glave 03002 (Ustanova za vatrogasnu djelatnost) se odnose na plaće javne vatrogasne postrojbe (31).</w:t>
      </w:r>
    </w:p>
    <w:p w14:paraId="0A6E8A08" w14:textId="77777777" w:rsidR="001C1BB7" w:rsidRPr="003A2F86" w:rsidRDefault="001C1BB7" w:rsidP="001C1BB7">
      <w:pPr>
        <w:spacing w:after="0" w:line="240" w:lineRule="auto"/>
        <w:jc w:val="both"/>
        <w:rPr>
          <w:rFonts w:ascii="Arial" w:eastAsia="Calibri" w:hAnsi="Arial" w:cs="Arial"/>
          <w:iCs/>
        </w:rPr>
      </w:pPr>
    </w:p>
    <w:p w14:paraId="41DE8A70" w14:textId="1B64247E" w:rsidR="001C1BB7" w:rsidRPr="003A2F86" w:rsidRDefault="00001670" w:rsidP="001C1BB7">
      <w:pPr>
        <w:spacing w:after="0" w:line="240" w:lineRule="auto"/>
        <w:jc w:val="both"/>
        <w:rPr>
          <w:rFonts w:ascii="Arial" w:eastAsia="Calibri" w:hAnsi="Arial" w:cs="Arial"/>
          <w:iCs/>
        </w:rPr>
      </w:pPr>
      <w:r w:rsidRPr="00001670">
        <w:rPr>
          <w:rFonts w:ascii="Arial" w:eastAsia="Calibri" w:hAnsi="Arial" w:cs="Arial"/>
          <w:iCs/>
        </w:rPr>
        <w:t>Rashodi za prvo polugodište 2026.</w:t>
      </w:r>
      <w:r w:rsidR="001C1BB7" w:rsidRPr="003A2F86">
        <w:rPr>
          <w:rFonts w:ascii="Arial" w:eastAsia="Calibri" w:hAnsi="Arial" w:cs="Arial"/>
          <w:iCs/>
        </w:rPr>
        <w:t xml:space="preserve"> u okviru </w:t>
      </w:r>
      <w:r w:rsidR="001C1BB7" w:rsidRPr="003A2F86">
        <w:rPr>
          <w:rFonts w:ascii="Arial" w:eastAsia="Calibri" w:hAnsi="Arial" w:cs="Arial"/>
          <w:b/>
          <w:iCs/>
        </w:rPr>
        <w:t>razdjela 040 (Upravni odjel za ruralni razvoj, gospodarstvo i EU fondove)</w:t>
      </w:r>
      <w:r w:rsidR="001C1BB7" w:rsidRPr="003A2F86">
        <w:rPr>
          <w:rFonts w:ascii="Arial" w:eastAsia="Calibri" w:hAnsi="Arial" w:cs="Arial"/>
          <w:iCs/>
        </w:rPr>
        <w:t xml:space="preserve">, </w:t>
      </w:r>
      <w:r w:rsidR="00951B98" w:rsidRPr="003A2F86">
        <w:rPr>
          <w:rFonts w:ascii="Arial" w:eastAsia="Calibri" w:hAnsi="Arial" w:cs="Arial"/>
          <w:iCs/>
        </w:rPr>
        <w:t xml:space="preserve">izvršavaju se </w:t>
      </w:r>
      <w:r w:rsidR="001C1BB7" w:rsidRPr="003A2F86">
        <w:rPr>
          <w:rFonts w:ascii="Arial" w:eastAsia="Calibri" w:hAnsi="Arial" w:cs="Arial"/>
          <w:iCs/>
        </w:rPr>
        <w:t xml:space="preserve">putem jedne glave, planirani </w:t>
      </w:r>
      <w:r w:rsidR="00951B98" w:rsidRPr="003A2F86">
        <w:rPr>
          <w:rFonts w:ascii="Arial" w:eastAsia="Calibri" w:hAnsi="Arial" w:cs="Arial"/>
          <w:iCs/>
        </w:rPr>
        <w:t xml:space="preserve">su </w:t>
      </w:r>
      <w:r w:rsidR="001C1BB7" w:rsidRPr="003A2F86">
        <w:rPr>
          <w:rFonts w:ascii="Arial" w:eastAsia="Calibri" w:hAnsi="Arial" w:cs="Arial"/>
          <w:iCs/>
        </w:rPr>
        <w:t xml:space="preserve">u iznosu </w:t>
      </w:r>
      <w:r>
        <w:rPr>
          <w:rFonts w:ascii="Arial" w:eastAsia="Calibri" w:hAnsi="Arial" w:cs="Arial"/>
          <w:iCs/>
        </w:rPr>
        <w:t>1.440.000</w:t>
      </w:r>
      <w:r w:rsidR="00A8066C" w:rsidRPr="003A2F86">
        <w:rPr>
          <w:rFonts w:ascii="Arial" w:eastAsia="Calibri" w:hAnsi="Arial" w:cs="Arial"/>
          <w:iCs/>
        </w:rPr>
        <w:t xml:space="preserve"> €, a izvršeni su u iznosu </w:t>
      </w:r>
      <w:r>
        <w:rPr>
          <w:rFonts w:ascii="Arial" w:eastAsia="Calibri" w:hAnsi="Arial" w:cs="Arial"/>
          <w:iCs/>
        </w:rPr>
        <w:t>159.180,15</w:t>
      </w:r>
      <w:r w:rsidR="00A8066C" w:rsidRPr="003A2F86">
        <w:rPr>
          <w:rFonts w:ascii="Arial" w:eastAsia="Calibri" w:hAnsi="Arial" w:cs="Arial"/>
          <w:iCs/>
        </w:rPr>
        <w:t xml:space="preserve"> €</w:t>
      </w:r>
      <w:r w:rsidR="001C1BB7" w:rsidRPr="003A2F86">
        <w:rPr>
          <w:rFonts w:ascii="Arial" w:eastAsia="Calibri" w:hAnsi="Arial" w:cs="Arial"/>
          <w:iCs/>
        </w:rPr>
        <w:t>. Ovaj razdjel je formiran u srpnju 2017. godine. Za 202</w:t>
      </w:r>
      <w:r>
        <w:rPr>
          <w:rFonts w:ascii="Arial" w:eastAsia="Calibri" w:hAnsi="Arial" w:cs="Arial"/>
          <w:iCs/>
        </w:rPr>
        <w:t>6</w:t>
      </w:r>
      <w:r w:rsidR="001C1BB7" w:rsidRPr="003A2F86">
        <w:rPr>
          <w:rFonts w:ascii="Arial" w:eastAsia="Calibri" w:hAnsi="Arial" w:cs="Arial"/>
          <w:iCs/>
        </w:rPr>
        <w:t xml:space="preserve">. su unutar ovog razdjela rashodi / troškovi provedbe i upravljanja projektima koji su u tijeku. </w:t>
      </w:r>
    </w:p>
    <w:p w14:paraId="7463A1B4" w14:textId="71AD3DE2" w:rsidR="008C2699" w:rsidRPr="003A2F86" w:rsidRDefault="008C2699" w:rsidP="0076012E">
      <w:pPr>
        <w:spacing w:after="0" w:line="240" w:lineRule="auto"/>
        <w:jc w:val="both"/>
        <w:rPr>
          <w:rFonts w:ascii="Arial" w:eastAsia="Calibri" w:hAnsi="Arial" w:cs="Arial"/>
          <w:iCs/>
        </w:rPr>
      </w:pPr>
      <w:r w:rsidRPr="003A2F86">
        <w:rPr>
          <w:rFonts w:ascii="Arial" w:eastAsia="Calibri" w:hAnsi="Arial" w:cs="Arial"/>
          <w:iCs/>
        </w:rPr>
        <w:br w:type="page"/>
      </w:r>
    </w:p>
    <w:p w14:paraId="348F3D25" w14:textId="40B57490" w:rsidR="00891119" w:rsidRPr="003A2F86" w:rsidRDefault="00891119" w:rsidP="00C7073C">
      <w:pPr>
        <w:pStyle w:val="Naslov2"/>
        <w:jc w:val="center"/>
        <w:rPr>
          <w:rFonts w:ascii="Arial" w:hAnsi="Arial" w:cs="Arial"/>
          <w:sz w:val="22"/>
          <w:szCs w:val="22"/>
          <w:lang w:val="hr-HR"/>
        </w:rPr>
      </w:pPr>
      <w:bookmarkStart w:id="300" w:name="_Toc240265695"/>
      <w:r w:rsidRPr="003A2F86">
        <w:rPr>
          <w:rFonts w:ascii="Arial" w:hAnsi="Arial" w:cs="Arial"/>
          <w:sz w:val="22"/>
          <w:szCs w:val="22"/>
          <w:lang w:val="hr-HR"/>
        </w:rPr>
        <w:lastRenderedPageBreak/>
        <w:t>2.</w:t>
      </w:r>
      <w:r w:rsidR="002D3049" w:rsidRPr="003A2F86">
        <w:rPr>
          <w:rFonts w:ascii="Arial" w:hAnsi="Arial" w:cs="Arial"/>
          <w:sz w:val="22"/>
          <w:szCs w:val="22"/>
          <w:lang w:val="hr-HR"/>
        </w:rPr>
        <w:t>8</w:t>
      </w:r>
      <w:r w:rsidRPr="003A2F86">
        <w:rPr>
          <w:rFonts w:ascii="Arial" w:hAnsi="Arial" w:cs="Arial"/>
          <w:sz w:val="22"/>
          <w:szCs w:val="22"/>
          <w:lang w:val="hr-HR"/>
        </w:rPr>
        <w:t>.</w:t>
      </w:r>
      <w:r w:rsidRPr="003A2F86">
        <w:rPr>
          <w:rFonts w:ascii="Arial" w:hAnsi="Arial" w:cs="Arial"/>
          <w:sz w:val="22"/>
          <w:szCs w:val="22"/>
          <w:lang w:val="hr-HR"/>
        </w:rPr>
        <w:tab/>
        <w:t>PRIHODI I PRIMICI, RASHODI I IZDACI PREMA IZVORIMA FINANCIRANJA</w:t>
      </w:r>
      <w:bookmarkStart w:id="301" w:name="Izvori_financiranja"/>
      <w:bookmarkEnd w:id="300"/>
      <w:bookmarkEnd w:id="301"/>
    </w:p>
    <w:p w14:paraId="76297E18" w14:textId="77777777" w:rsidR="00891119" w:rsidRPr="003A2F86" w:rsidRDefault="00891119" w:rsidP="00891119">
      <w:pPr>
        <w:spacing w:after="0" w:line="240" w:lineRule="auto"/>
        <w:jc w:val="center"/>
        <w:rPr>
          <w:rFonts w:ascii="Arial" w:eastAsia="Calibri" w:hAnsi="Arial" w:cs="Arial"/>
        </w:rPr>
      </w:pPr>
    </w:p>
    <w:p w14:paraId="30D74DC4" w14:textId="3502FFD3" w:rsidR="00891119" w:rsidRPr="003A2F86" w:rsidRDefault="00891119" w:rsidP="00891119">
      <w:pPr>
        <w:autoSpaceDE w:val="0"/>
        <w:autoSpaceDN w:val="0"/>
        <w:adjustRightInd w:val="0"/>
        <w:spacing w:after="0" w:line="240" w:lineRule="auto"/>
        <w:jc w:val="both"/>
        <w:rPr>
          <w:rFonts w:ascii="Arial" w:eastAsia="Calibri" w:hAnsi="Arial" w:cs="Arial"/>
        </w:rPr>
      </w:pPr>
      <w:bookmarkStart w:id="302" w:name="_Hlk146002113"/>
      <w:r w:rsidRPr="003A2F86">
        <w:rPr>
          <w:rFonts w:ascii="Arial" w:eastAsia="Calibri" w:hAnsi="Arial" w:cs="Arial"/>
        </w:rPr>
        <w:t xml:space="preserve">U Posebnom dijelu proračuna, rashodi i izdaci raspoređuju se po programima odnosno njihovim sastavnim dijelovima (aktivnostima, tekućim i kapitalnim projektima), kojih su nositelji upravni odjeli općinske uprave i proračunski korisnici. U okviru programa, projekata i aktivnosti, rashodi i izdaci se iskazuju prema ekonomskoj i funkcijskoj klasifikaciji i izvorima financiranja sukladno </w:t>
      </w:r>
      <w:r w:rsidR="0061197D" w:rsidRPr="003A2F86">
        <w:rPr>
          <w:rFonts w:ascii="Arial" w:eastAsia="Calibri" w:hAnsi="Arial" w:cs="Arial"/>
          <w:b/>
          <w:bCs/>
        </w:rPr>
        <w:t>Pravilnik</w:t>
      </w:r>
      <w:r w:rsidR="00433E28">
        <w:rPr>
          <w:rFonts w:ascii="Arial" w:eastAsia="Calibri" w:hAnsi="Arial" w:cs="Arial"/>
          <w:b/>
          <w:bCs/>
        </w:rPr>
        <w:t xml:space="preserve">u </w:t>
      </w:r>
      <w:r w:rsidR="0061197D" w:rsidRPr="003A2F86">
        <w:rPr>
          <w:rFonts w:ascii="Arial" w:eastAsia="Calibri" w:hAnsi="Arial" w:cs="Arial"/>
        </w:rPr>
        <w:t>o proračunskim klasifikacijama (NN 4/24</w:t>
      </w:r>
      <w:r w:rsidR="00433E28">
        <w:rPr>
          <w:rFonts w:ascii="Arial" w:eastAsia="Calibri" w:hAnsi="Arial" w:cs="Arial"/>
        </w:rPr>
        <w:t>, 122/25</w:t>
      </w:r>
      <w:r w:rsidR="0061197D" w:rsidRPr="003A2F86">
        <w:rPr>
          <w:rFonts w:ascii="Arial" w:eastAsia="Calibri" w:hAnsi="Arial" w:cs="Arial"/>
        </w:rPr>
        <w:t xml:space="preserve">) čije odredbe se primjenjuju u knjigovodstvenim evidencijama </w:t>
      </w:r>
      <w:r w:rsidR="0061197D" w:rsidRPr="003A2F86">
        <w:rPr>
          <w:rFonts w:ascii="Arial" w:eastAsia="Calibri" w:hAnsi="Arial" w:cs="Arial"/>
          <w:b/>
          <w:bCs/>
        </w:rPr>
        <w:t>od 1.1.2025</w:t>
      </w:r>
      <w:r w:rsidR="0061197D" w:rsidRPr="003A2F86">
        <w:rPr>
          <w:rFonts w:ascii="Arial" w:eastAsia="Calibri" w:hAnsi="Arial" w:cs="Arial"/>
        </w:rPr>
        <w:t>.</w:t>
      </w:r>
      <w:r w:rsidR="00433E28">
        <w:rPr>
          <w:rFonts w:ascii="Arial" w:eastAsia="Calibri" w:hAnsi="Arial" w:cs="Arial"/>
        </w:rPr>
        <w:t>, a izmjene vezane uz oznake izvora financiranja od 1.1.2026.</w:t>
      </w:r>
    </w:p>
    <w:p w14:paraId="4ECF132C" w14:textId="77777777" w:rsidR="00891119" w:rsidRPr="003A2F86" w:rsidRDefault="00891119" w:rsidP="00891119">
      <w:pPr>
        <w:autoSpaceDE w:val="0"/>
        <w:autoSpaceDN w:val="0"/>
        <w:adjustRightInd w:val="0"/>
        <w:spacing w:after="0" w:line="240" w:lineRule="auto"/>
        <w:jc w:val="both"/>
        <w:rPr>
          <w:rFonts w:ascii="Arial" w:eastAsia="Calibri" w:hAnsi="Arial" w:cs="Arial"/>
          <w:lang w:eastAsia="en-US"/>
        </w:rPr>
      </w:pPr>
    </w:p>
    <w:p w14:paraId="791F56F2" w14:textId="336B9373" w:rsidR="00891119" w:rsidRPr="003A2F86" w:rsidRDefault="00891119" w:rsidP="00891119">
      <w:pPr>
        <w:tabs>
          <w:tab w:val="left" w:pos="567"/>
        </w:tabs>
        <w:spacing w:after="0" w:line="240" w:lineRule="auto"/>
        <w:jc w:val="both"/>
        <w:rPr>
          <w:rFonts w:ascii="Arial" w:eastAsia="Times New Roman" w:hAnsi="Arial" w:cs="Arial"/>
          <w:lang w:eastAsia="en-US"/>
        </w:rPr>
      </w:pPr>
      <w:r w:rsidRPr="003A2F86">
        <w:rPr>
          <w:rFonts w:ascii="Arial" w:eastAsia="Times New Roman" w:hAnsi="Arial" w:cs="Arial"/>
          <w:b/>
          <w:bCs/>
          <w:lang w:eastAsia="en-US"/>
        </w:rPr>
        <w:t>Izvori financiranja</w:t>
      </w:r>
      <w:r w:rsidRPr="003A2F86">
        <w:rPr>
          <w:rFonts w:ascii="Arial" w:eastAsia="Times New Roman" w:hAnsi="Arial" w:cs="Arial"/>
          <w:bCs/>
          <w:lang w:eastAsia="en-US"/>
        </w:rPr>
        <w:t xml:space="preserve"> predstavljaju skupine prihoda i primitaka iz kojih se podmiruju rashodi i izdaci određene vrste i utvrđene namjene. </w:t>
      </w:r>
      <w:r w:rsidRPr="003A2F86">
        <w:rPr>
          <w:rFonts w:ascii="Arial" w:eastAsia="Times New Roman" w:hAnsi="Arial" w:cs="Arial"/>
          <w:lang w:eastAsia="en-US"/>
        </w:rPr>
        <w:t xml:space="preserve">Osnovni izvori financiranja su: 1. opći prihodi i primici; </w:t>
      </w:r>
      <w:r w:rsidR="00CA0D20">
        <w:rPr>
          <w:rFonts w:ascii="Arial" w:eastAsia="Times New Roman" w:hAnsi="Arial" w:cs="Arial"/>
          <w:lang w:eastAsia="en-US"/>
        </w:rPr>
        <w:t>3</w:t>
      </w:r>
      <w:r w:rsidRPr="003A2F86">
        <w:rPr>
          <w:rFonts w:ascii="Arial" w:eastAsia="Times New Roman" w:hAnsi="Arial" w:cs="Arial"/>
          <w:lang w:eastAsia="en-US"/>
        </w:rPr>
        <w:t xml:space="preserve">. vlastiti prihodi; </w:t>
      </w:r>
      <w:r w:rsidR="00CA0D20">
        <w:rPr>
          <w:rFonts w:ascii="Arial" w:eastAsia="Times New Roman" w:hAnsi="Arial" w:cs="Arial"/>
          <w:lang w:eastAsia="en-US"/>
        </w:rPr>
        <w:t>4</w:t>
      </w:r>
      <w:r w:rsidRPr="003A2F86">
        <w:rPr>
          <w:rFonts w:ascii="Arial" w:eastAsia="Times New Roman" w:hAnsi="Arial" w:cs="Arial"/>
          <w:lang w:eastAsia="en-US"/>
        </w:rPr>
        <w:t xml:space="preserve">. prihodi za posebne namjene; </w:t>
      </w:r>
      <w:r w:rsidR="00CA0D20">
        <w:rPr>
          <w:rFonts w:ascii="Arial" w:eastAsia="Times New Roman" w:hAnsi="Arial" w:cs="Arial"/>
          <w:lang w:eastAsia="en-US"/>
        </w:rPr>
        <w:t>5</w:t>
      </w:r>
      <w:r w:rsidRPr="003A2F86">
        <w:rPr>
          <w:rFonts w:ascii="Arial" w:eastAsia="Times New Roman" w:hAnsi="Arial" w:cs="Arial"/>
          <w:lang w:eastAsia="en-US"/>
        </w:rPr>
        <w:t xml:space="preserve">. pomoći; </w:t>
      </w:r>
      <w:r w:rsidR="00CA0D20">
        <w:rPr>
          <w:rFonts w:ascii="Arial" w:eastAsia="Times New Roman" w:hAnsi="Arial" w:cs="Arial"/>
          <w:lang w:eastAsia="en-US"/>
        </w:rPr>
        <w:t>6</w:t>
      </w:r>
      <w:r w:rsidRPr="003A2F86">
        <w:rPr>
          <w:rFonts w:ascii="Arial" w:eastAsia="Times New Roman" w:hAnsi="Arial" w:cs="Arial"/>
          <w:lang w:eastAsia="en-US"/>
        </w:rPr>
        <w:t xml:space="preserve">. donacije; </w:t>
      </w:r>
      <w:r w:rsidR="00CA0D20">
        <w:rPr>
          <w:rFonts w:ascii="Arial" w:eastAsia="Times New Roman" w:hAnsi="Arial" w:cs="Arial"/>
          <w:lang w:eastAsia="en-US"/>
        </w:rPr>
        <w:t>7</w:t>
      </w:r>
      <w:r w:rsidRPr="003A2F86">
        <w:rPr>
          <w:rFonts w:ascii="Arial" w:eastAsia="Times New Roman" w:hAnsi="Arial" w:cs="Arial"/>
          <w:lang w:eastAsia="en-US"/>
        </w:rPr>
        <w:t>. prihodi od prodaje ili zamjene nefinancijske imovine i na</w:t>
      </w:r>
      <w:r w:rsidR="00A8623C" w:rsidRPr="003A2F86">
        <w:rPr>
          <w:rFonts w:ascii="Arial" w:eastAsia="Times New Roman" w:hAnsi="Arial" w:cs="Arial"/>
          <w:lang w:eastAsia="en-US"/>
        </w:rPr>
        <w:t>kn</w:t>
      </w:r>
      <w:r w:rsidRPr="003A2F86">
        <w:rPr>
          <w:rFonts w:ascii="Arial" w:eastAsia="Times New Roman" w:hAnsi="Arial" w:cs="Arial"/>
          <w:lang w:eastAsia="en-US"/>
        </w:rPr>
        <w:t xml:space="preserve">ade šteta s osnova osiguranja i </w:t>
      </w:r>
      <w:r w:rsidR="00CA0D20">
        <w:rPr>
          <w:rFonts w:ascii="Arial" w:eastAsia="Times New Roman" w:hAnsi="Arial" w:cs="Arial"/>
          <w:lang w:eastAsia="en-US"/>
        </w:rPr>
        <w:t>8</w:t>
      </w:r>
      <w:r w:rsidRPr="003A2F86">
        <w:rPr>
          <w:rFonts w:ascii="Arial" w:eastAsia="Times New Roman" w:hAnsi="Arial" w:cs="Arial"/>
          <w:lang w:eastAsia="en-US"/>
        </w:rPr>
        <w:t>. namjenski primici.</w:t>
      </w:r>
    </w:p>
    <w:p w14:paraId="42578B8F" w14:textId="77777777" w:rsidR="00891119" w:rsidRPr="003A2F86" w:rsidRDefault="00891119" w:rsidP="00891119">
      <w:pPr>
        <w:tabs>
          <w:tab w:val="left" w:pos="567"/>
        </w:tabs>
        <w:spacing w:after="0" w:line="240" w:lineRule="auto"/>
        <w:jc w:val="both"/>
        <w:rPr>
          <w:rFonts w:ascii="Arial" w:eastAsia="Times New Roman" w:hAnsi="Arial" w:cs="Arial"/>
          <w:lang w:eastAsia="en-US"/>
        </w:rPr>
      </w:pPr>
    </w:p>
    <w:p w14:paraId="3391BA5A" w14:textId="679AC79E" w:rsidR="00891119" w:rsidRPr="003A2F86" w:rsidRDefault="00892B2C" w:rsidP="00892B2C">
      <w:pPr>
        <w:pStyle w:val="Opisslike"/>
        <w:keepNext/>
        <w:jc w:val="both"/>
      </w:pPr>
      <w:bookmarkStart w:id="303" w:name="_Hlk17962310"/>
      <w:bookmarkStart w:id="304" w:name="_Toc240465156"/>
      <w:r w:rsidRPr="003A2F86">
        <w:rPr>
          <w:color w:val="FF0000"/>
        </w:rPr>
        <w:t xml:space="preserve">Tablica </w:t>
      </w:r>
      <w:r w:rsidR="002A3DE2" w:rsidRPr="003A2F86">
        <w:rPr>
          <w:color w:val="FF0000"/>
        </w:rPr>
        <w:fldChar w:fldCharType="begin"/>
      </w:r>
      <w:r w:rsidR="002A3DE2" w:rsidRPr="003A2F86">
        <w:rPr>
          <w:color w:val="FF0000"/>
        </w:rPr>
        <w:instrText xml:space="preserve"> SEQ Tablica \* ARABIC </w:instrText>
      </w:r>
      <w:r w:rsidR="002A3DE2" w:rsidRPr="003A2F86">
        <w:rPr>
          <w:color w:val="FF0000"/>
        </w:rPr>
        <w:fldChar w:fldCharType="separate"/>
      </w:r>
      <w:r w:rsidR="00BD2D6E">
        <w:rPr>
          <w:noProof/>
          <w:color w:val="FF0000"/>
        </w:rPr>
        <w:t>22</w:t>
      </w:r>
      <w:r w:rsidR="002A3DE2" w:rsidRPr="003A2F86">
        <w:rPr>
          <w:color w:val="FF0000"/>
        </w:rPr>
        <w:fldChar w:fldCharType="end"/>
      </w:r>
      <w:r w:rsidRPr="003A2F86">
        <w:rPr>
          <w:color w:val="FF0000"/>
        </w:rPr>
        <w:t xml:space="preserve">.: </w:t>
      </w:r>
      <w:r w:rsidR="00891119" w:rsidRPr="003A2F86">
        <w:rPr>
          <w:rFonts w:ascii="Arial" w:hAnsi="Arial" w:cs="Arial"/>
        </w:rPr>
        <w:t xml:space="preserve">Proračun za razdoblje siječanj – </w:t>
      </w:r>
      <w:r w:rsidR="00433E28">
        <w:rPr>
          <w:rFonts w:ascii="Arial" w:hAnsi="Arial" w:cs="Arial"/>
        </w:rPr>
        <w:t>lipanj</w:t>
      </w:r>
      <w:r w:rsidR="00891119" w:rsidRPr="003A2F86">
        <w:rPr>
          <w:rFonts w:ascii="Arial" w:hAnsi="Arial" w:cs="Arial"/>
        </w:rPr>
        <w:t xml:space="preserve"> 20</w:t>
      </w:r>
      <w:r w:rsidR="00F32DF6" w:rsidRPr="003A2F86">
        <w:rPr>
          <w:rFonts w:ascii="Arial" w:hAnsi="Arial" w:cs="Arial"/>
        </w:rPr>
        <w:t>2</w:t>
      </w:r>
      <w:r w:rsidR="00433E28">
        <w:rPr>
          <w:rFonts w:ascii="Arial" w:hAnsi="Arial" w:cs="Arial"/>
        </w:rPr>
        <w:t>6</w:t>
      </w:r>
      <w:r w:rsidR="00891119" w:rsidRPr="003A2F86">
        <w:rPr>
          <w:rFonts w:ascii="Arial" w:hAnsi="Arial" w:cs="Arial"/>
        </w:rPr>
        <w:t>. po izvorima financiranja</w:t>
      </w:r>
      <w:bookmarkEnd w:id="304"/>
    </w:p>
    <w:bookmarkEnd w:id="302"/>
    <w:bookmarkEnd w:id="303"/>
    <w:p w14:paraId="0F9BF6FC" w14:textId="77777777" w:rsidR="00871D15" w:rsidRPr="003A2F86" w:rsidRDefault="00871D15" w:rsidP="00891119">
      <w:pPr>
        <w:spacing w:after="0" w:line="240" w:lineRule="auto"/>
        <w:jc w:val="center"/>
        <w:rPr>
          <w:rFonts w:ascii="Arial" w:eastAsia="Calibri" w:hAnsi="Arial" w:cs="Arial"/>
        </w:rPr>
      </w:pPr>
    </w:p>
    <w:p w14:paraId="176ECD6B" w14:textId="0FD1A748" w:rsidR="009B1959" w:rsidRPr="003A2F86" w:rsidRDefault="00433E28" w:rsidP="00891119">
      <w:pPr>
        <w:spacing w:after="0" w:line="240" w:lineRule="auto"/>
        <w:jc w:val="center"/>
        <w:rPr>
          <w:rFonts w:ascii="Arial" w:eastAsia="Calibri" w:hAnsi="Arial" w:cs="Arial"/>
        </w:rPr>
      </w:pPr>
      <w:r w:rsidRPr="00433E28">
        <w:rPr>
          <w:noProof/>
        </w:rPr>
        <w:drawing>
          <wp:inline distT="0" distB="0" distL="0" distR="0" wp14:anchorId="63A8589D" wp14:editId="64C5B585">
            <wp:extent cx="6175375" cy="1971040"/>
            <wp:effectExtent l="0" t="0" r="0" b="0"/>
            <wp:docPr id="1074936004"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75375" cy="1971040"/>
                    </a:xfrm>
                    <a:prstGeom prst="rect">
                      <a:avLst/>
                    </a:prstGeom>
                    <a:noFill/>
                    <a:ln>
                      <a:noFill/>
                    </a:ln>
                  </pic:spPr>
                </pic:pic>
              </a:graphicData>
            </a:graphic>
          </wp:inline>
        </w:drawing>
      </w:r>
    </w:p>
    <w:p w14:paraId="72749E42" w14:textId="77777777" w:rsidR="0061197D" w:rsidRPr="003A2F86" w:rsidRDefault="0061197D" w:rsidP="00891119">
      <w:pPr>
        <w:spacing w:after="0" w:line="240" w:lineRule="auto"/>
        <w:jc w:val="center"/>
        <w:rPr>
          <w:rFonts w:ascii="Arial" w:eastAsia="Calibri" w:hAnsi="Arial" w:cs="Arial"/>
        </w:rPr>
      </w:pPr>
    </w:p>
    <w:p w14:paraId="0C905D70" w14:textId="0D3299D0" w:rsidR="00891119" w:rsidRPr="003A2F86" w:rsidRDefault="00891119" w:rsidP="00C7073C">
      <w:pPr>
        <w:pStyle w:val="Naslov2"/>
        <w:jc w:val="center"/>
        <w:rPr>
          <w:rFonts w:ascii="Arial" w:hAnsi="Arial" w:cs="Arial"/>
          <w:sz w:val="22"/>
          <w:szCs w:val="22"/>
          <w:lang w:val="hr-HR"/>
        </w:rPr>
      </w:pPr>
      <w:bookmarkStart w:id="305" w:name="_Toc240265696"/>
      <w:r w:rsidRPr="003A2F86">
        <w:rPr>
          <w:rFonts w:ascii="Arial" w:hAnsi="Arial" w:cs="Arial"/>
          <w:sz w:val="22"/>
          <w:szCs w:val="22"/>
          <w:lang w:val="hr-HR"/>
        </w:rPr>
        <w:t>2.</w:t>
      </w:r>
      <w:r w:rsidR="002D3049" w:rsidRPr="003A2F86">
        <w:rPr>
          <w:rFonts w:ascii="Arial" w:hAnsi="Arial" w:cs="Arial"/>
          <w:sz w:val="22"/>
          <w:szCs w:val="22"/>
          <w:lang w:val="hr-HR"/>
        </w:rPr>
        <w:t>9</w:t>
      </w:r>
      <w:r w:rsidRPr="003A2F86">
        <w:rPr>
          <w:rFonts w:ascii="Arial" w:hAnsi="Arial" w:cs="Arial"/>
          <w:sz w:val="22"/>
          <w:szCs w:val="22"/>
          <w:lang w:val="hr-HR"/>
        </w:rPr>
        <w:t>.</w:t>
      </w:r>
      <w:r w:rsidRPr="003A2F86">
        <w:rPr>
          <w:rFonts w:ascii="Arial" w:hAnsi="Arial" w:cs="Arial"/>
          <w:sz w:val="22"/>
          <w:szCs w:val="22"/>
          <w:lang w:val="hr-HR"/>
        </w:rPr>
        <w:tab/>
        <w:t>RASHODI PREMA FUNKCIJSKOJ KLASIFIKACIJI</w:t>
      </w:r>
      <w:bookmarkStart w:id="306" w:name="Funkcijska_klasifikacija"/>
      <w:bookmarkEnd w:id="305"/>
      <w:bookmarkEnd w:id="306"/>
    </w:p>
    <w:p w14:paraId="195D488A" w14:textId="77777777" w:rsidR="00891119" w:rsidRPr="003A2F86" w:rsidRDefault="00891119" w:rsidP="00891119">
      <w:pPr>
        <w:spacing w:after="0" w:line="240" w:lineRule="auto"/>
        <w:jc w:val="both"/>
        <w:rPr>
          <w:rFonts w:ascii="Arial" w:eastAsia="Calibri" w:hAnsi="Arial" w:cs="Arial"/>
        </w:rPr>
      </w:pPr>
      <w:bookmarkStart w:id="307" w:name="_Hlk146002204"/>
    </w:p>
    <w:p w14:paraId="2AB4881D" w14:textId="4C9AFD18" w:rsidR="00891119" w:rsidRPr="003A2F86" w:rsidRDefault="00891119" w:rsidP="00891119">
      <w:pPr>
        <w:autoSpaceDE w:val="0"/>
        <w:autoSpaceDN w:val="0"/>
        <w:adjustRightInd w:val="0"/>
        <w:spacing w:after="0" w:line="240" w:lineRule="auto"/>
        <w:jc w:val="both"/>
        <w:rPr>
          <w:rFonts w:ascii="Arial" w:eastAsia="Calibri" w:hAnsi="Arial" w:cs="Arial"/>
          <w:lang w:eastAsia="en-US"/>
        </w:rPr>
      </w:pPr>
      <w:r w:rsidRPr="003A2F86">
        <w:rPr>
          <w:rFonts w:ascii="Arial" w:eastAsia="Calibri" w:hAnsi="Arial" w:cs="Arial"/>
          <w:lang w:eastAsia="en-US"/>
        </w:rPr>
        <w:t xml:space="preserve">Sukladno </w:t>
      </w:r>
      <w:r w:rsidRPr="003A2F86">
        <w:rPr>
          <w:rFonts w:ascii="Arial" w:eastAsia="Calibri" w:hAnsi="Arial" w:cs="Arial"/>
        </w:rPr>
        <w:t xml:space="preserve">Pravilniku o proračunskim klasifikacijama (NN </w:t>
      </w:r>
      <w:r w:rsidR="00433E28">
        <w:rPr>
          <w:rFonts w:ascii="Arial" w:eastAsia="Calibri" w:hAnsi="Arial" w:cs="Arial"/>
        </w:rPr>
        <w:t>4/24, 122/25</w:t>
      </w:r>
      <w:r w:rsidRPr="003A2F86">
        <w:rPr>
          <w:rFonts w:ascii="Arial" w:eastAsia="Calibri" w:hAnsi="Arial" w:cs="Arial"/>
        </w:rPr>
        <w:t>)</w:t>
      </w:r>
      <w:r w:rsidRPr="003A2F86">
        <w:rPr>
          <w:rFonts w:ascii="Arial" w:eastAsia="Calibri" w:hAnsi="Arial" w:cs="Arial"/>
          <w:lang w:eastAsia="en-US"/>
        </w:rPr>
        <w:t xml:space="preserve">, </w:t>
      </w:r>
      <w:r w:rsidRPr="003A2F86">
        <w:rPr>
          <w:rFonts w:ascii="Arial" w:eastAsia="Calibri" w:hAnsi="Arial" w:cs="Arial"/>
          <w:b/>
          <w:lang w:eastAsia="en-US"/>
        </w:rPr>
        <w:t>funkcijska klasifikacija</w:t>
      </w:r>
      <w:r w:rsidRPr="003A2F86">
        <w:rPr>
          <w:rFonts w:ascii="Arial" w:eastAsia="Calibri" w:hAnsi="Arial" w:cs="Arial"/>
          <w:lang w:eastAsia="en-US"/>
        </w:rPr>
        <w:t xml:space="preserve"> sadrži rashode razvrstane prema njihovoj namjeni, dakle rashode poslovanja (3) i rashode za nabavu nefinancijske imovine (4). Izdaci za financijsku imovinu i otplate zajmova (5) se ne iskazuju kroz funkcijsku klasifikaciju. </w:t>
      </w:r>
    </w:p>
    <w:p w14:paraId="6AD679EE" w14:textId="77777777" w:rsidR="00891119" w:rsidRPr="003A2F86" w:rsidRDefault="00891119" w:rsidP="00891119">
      <w:pPr>
        <w:autoSpaceDE w:val="0"/>
        <w:autoSpaceDN w:val="0"/>
        <w:adjustRightInd w:val="0"/>
        <w:spacing w:after="0" w:line="240" w:lineRule="auto"/>
        <w:jc w:val="both"/>
        <w:rPr>
          <w:rFonts w:ascii="Arial" w:eastAsia="Times New Roman" w:hAnsi="Arial" w:cs="Arial"/>
        </w:rPr>
      </w:pPr>
    </w:p>
    <w:p w14:paraId="41107E8C" w14:textId="665FAB56" w:rsidR="00891119" w:rsidRPr="003A2F86" w:rsidRDefault="00891119" w:rsidP="00891119">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xml:space="preserve">U okviru rashoda prema funkcijskoj klasifikaciji na proračunske korisnike odnosi se </w:t>
      </w:r>
      <w:r w:rsidR="000754C6">
        <w:rPr>
          <w:rFonts w:ascii="Arial" w:eastAsia="Times New Roman" w:hAnsi="Arial" w:cs="Arial"/>
          <w:iCs/>
          <w:lang w:eastAsia="en-US"/>
        </w:rPr>
        <w:t>3.230.846,06</w:t>
      </w:r>
      <w:r w:rsidR="00AA39B5" w:rsidRPr="003A2F86">
        <w:rPr>
          <w:rFonts w:ascii="Arial" w:eastAsia="Times New Roman" w:hAnsi="Arial" w:cs="Arial"/>
          <w:iCs/>
          <w:lang w:eastAsia="en-US"/>
        </w:rPr>
        <w:t xml:space="preserve"> €</w:t>
      </w:r>
      <w:r w:rsidRPr="003A2F86">
        <w:rPr>
          <w:rFonts w:ascii="Arial" w:eastAsia="Times New Roman" w:hAnsi="Arial" w:cs="Arial"/>
          <w:iCs/>
          <w:lang w:eastAsia="en-US"/>
        </w:rPr>
        <w:t xml:space="preserve"> ili </w:t>
      </w:r>
      <w:r w:rsidR="000754C6">
        <w:rPr>
          <w:rFonts w:ascii="Arial" w:eastAsia="Times New Roman" w:hAnsi="Arial" w:cs="Arial"/>
          <w:iCs/>
          <w:lang w:eastAsia="en-US"/>
        </w:rPr>
        <w:t>23,3</w:t>
      </w:r>
      <w:r w:rsidRPr="003A2F86">
        <w:rPr>
          <w:rFonts w:ascii="Arial" w:eastAsia="Times New Roman" w:hAnsi="Arial" w:cs="Arial"/>
          <w:iCs/>
          <w:lang w:eastAsia="en-US"/>
        </w:rPr>
        <w:t xml:space="preserve">% rashoda, a na Općinu se odnosi </w:t>
      </w:r>
      <w:r w:rsidR="000754C6">
        <w:rPr>
          <w:rFonts w:ascii="Arial" w:eastAsia="Times New Roman" w:hAnsi="Arial" w:cs="Arial"/>
          <w:iCs/>
          <w:lang w:eastAsia="en-US"/>
        </w:rPr>
        <w:t>10.609.681,32</w:t>
      </w:r>
      <w:r w:rsidR="00AA39B5" w:rsidRPr="003A2F86">
        <w:rPr>
          <w:rFonts w:ascii="Arial" w:eastAsia="Times New Roman" w:hAnsi="Arial" w:cs="Arial"/>
          <w:iCs/>
          <w:lang w:eastAsia="en-US"/>
        </w:rPr>
        <w:t xml:space="preserve"> €</w:t>
      </w:r>
      <w:r w:rsidRPr="003A2F86">
        <w:rPr>
          <w:rFonts w:ascii="Arial" w:eastAsia="Times New Roman" w:hAnsi="Arial" w:cs="Arial"/>
          <w:iCs/>
          <w:lang w:eastAsia="en-US"/>
        </w:rPr>
        <w:t xml:space="preserve"> ili </w:t>
      </w:r>
      <w:r w:rsidR="00194755">
        <w:rPr>
          <w:rFonts w:ascii="Arial" w:eastAsia="Times New Roman" w:hAnsi="Arial" w:cs="Arial"/>
          <w:iCs/>
          <w:lang w:eastAsia="en-US"/>
        </w:rPr>
        <w:t>7</w:t>
      </w:r>
      <w:r w:rsidR="000754C6">
        <w:rPr>
          <w:rFonts w:ascii="Arial" w:eastAsia="Times New Roman" w:hAnsi="Arial" w:cs="Arial"/>
          <w:iCs/>
          <w:lang w:eastAsia="en-US"/>
        </w:rPr>
        <w:t>6,7</w:t>
      </w:r>
      <w:r w:rsidRPr="003A2F86">
        <w:rPr>
          <w:rFonts w:ascii="Arial" w:eastAsia="Times New Roman" w:hAnsi="Arial" w:cs="Arial"/>
          <w:iCs/>
          <w:lang w:eastAsia="en-US"/>
        </w:rPr>
        <w:t xml:space="preserve">% rashoda koji ulaze u Izvještaj prema funkcijskoj klasifikaciji. Sveukupno izvršeni rashodi prema funkcijskoj klasifikaciji iznose </w:t>
      </w:r>
      <w:r w:rsidR="000754C6">
        <w:rPr>
          <w:rFonts w:ascii="Arial" w:eastAsia="Times New Roman" w:hAnsi="Arial" w:cs="Arial"/>
          <w:b/>
          <w:iCs/>
          <w:lang w:eastAsia="en-US"/>
        </w:rPr>
        <w:t>13.840.527,38</w:t>
      </w:r>
      <w:r w:rsidR="00AA39B5" w:rsidRPr="003A2F86">
        <w:rPr>
          <w:rFonts w:ascii="Arial" w:eastAsia="Times New Roman" w:hAnsi="Arial" w:cs="Arial"/>
          <w:b/>
          <w:iCs/>
          <w:lang w:eastAsia="en-US"/>
        </w:rPr>
        <w:t xml:space="preserve"> €</w:t>
      </w:r>
      <w:r w:rsidRPr="003A2F86">
        <w:rPr>
          <w:rFonts w:ascii="Arial" w:eastAsia="Times New Roman" w:hAnsi="Arial" w:cs="Arial"/>
          <w:iCs/>
          <w:lang w:eastAsia="en-US"/>
        </w:rPr>
        <w:t>.</w:t>
      </w:r>
    </w:p>
    <w:p w14:paraId="30D387AB" w14:textId="2DFCC403" w:rsidR="00026A58" w:rsidRPr="003A2F86" w:rsidRDefault="00026A58" w:rsidP="00891119">
      <w:pPr>
        <w:spacing w:after="0" w:line="240" w:lineRule="auto"/>
        <w:jc w:val="both"/>
        <w:rPr>
          <w:rFonts w:ascii="Arial" w:eastAsia="Times New Roman" w:hAnsi="Arial" w:cs="Arial"/>
          <w:iCs/>
          <w:lang w:eastAsia="en-US"/>
        </w:rPr>
      </w:pPr>
    </w:p>
    <w:p w14:paraId="3E08778C" w14:textId="3F3C3D56" w:rsidR="00891119" w:rsidRPr="003A2F86" w:rsidRDefault="00892B2C" w:rsidP="00892B2C">
      <w:pPr>
        <w:pStyle w:val="Opisslike"/>
        <w:keepNext/>
        <w:jc w:val="both"/>
        <w:rPr>
          <w:rFonts w:ascii="Arial" w:hAnsi="Arial" w:cs="Arial"/>
        </w:rPr>
      </w:pPr>
      <w:bookmarkStart w:id="308" w:name="_Hlk17962329"/>
      <w:bookmarkStart w:id="309" w:name="_Toc240465157"/>
      <w:r w:rsidRPr="003A2F86">
        <w:rPr>
          <w:color w:val="FF0000"/>
        </w:rPr>
        <w:lastRenderedPageBreak/>
        <w:t xml:space="preserve">Tablica </w:t>
      </w:r>
      <w:r w:rsidR="002A3DE2" w:rsidRPr="003A2F86">
        <w:rPr>
          <w:color w:val="FF0000"/>
        </w:rPr>
        <w:fldChar w:fldCharType="begin"/>
      </w:r>
      <w:r w:rsidR="002A3DE2" w:rsidRPr="003A2F86">
        <w:rPr>
          <w:color w:val="FF0000"/>
        </w:rPr>
        <w:instrText xml:space="preserve"> SEQ Tablica \* ARABIC </w:instrText>
      </w:r>
      <w:r w:rsidR="002A3DE2" w:rsidRPr="003A2F86">
        <w:rPr>
          <w:color w:val="FF0000"/>
        </w:rPr>
        <w:fldChar w:fldCharType="separate"/>
      </w:r>
      <w:r w:rsidR="00BD2D6E">
        <w:rPr>
          <w:noProof/>
          <w:color w:val="FF0000"/>
        </w:rPr>
        <w:t>23</w:t>
      </w:r>
      <w:r w:rsidR="002A3DE2" w:rsidRPr="003A2F86">
        <w:rPr>
          <w:color w:val="FF0000"/>
        </w:rPr>
        <w:fldChar w:fldCharType="end"/>
      </w:r>
      <w:r w:rsidRPr="003A2F86">
        <w:rPr>
          <w:color w:val="FF0000"/>
        </w:rPr>
        <w:t xml:space="preserve">.: </w:t>
      </w:r>
      <w:r w:rsidR="00891119" w:rsidRPr="003A2F86">
        <w:rPr>
          <w:rFonts w:ascii="Arial" w:hAnsi="Arial" w:cs="Arial"/>
        </w:rPr>
        <w:t xml:space="preserve">Izvršenje proračuna za razdoblje siječanj – </w:t>
      </w:r>
      <w:r w:rsidR="000754C6">
        <w:rPr>
          <w:rFonts w:ascii="Arial" w:hAnsi="Arial" w:cs="Arial"/>
        </w:rPr>
        <w:t>lipanj</w:t>
      </w:r>
      <w:r w:rsidR="00891119" w:rsidRPr="003A2F86">
        <w:rPr>
          <w:rFonts w:ascii="Arial" w:hAnsi="Arial" w:cs="Arial"/>
        </w:rPr>
        <w:t xml:space="preserve"> 20</w:t>
      </w:r>
      <w:r w:rsidR="00026A58" w:rsidRPr="003A2F86">
        <w:rPr>
          <w:rFonts w:ascii="Arial" w:hAnsi="Arial" w:cs="Arial"/>
        </w:rPr>
        <w:t>2</w:t>
      </w:r>
      <w:r w:rsidR="000754C6">
        <w:rPr>
          <w:rFonts w:ascii="Arial" w:hAnsi="Arial" w:cs="Arial"/>
        </w:rPr>
        <w:t>6</w:t>
      </w:r>
      <w:r w:rsidR="00891119" w:rsidRPr="003A2F86">
        <w:rPr>
          <w:rFonts w:ascii="Arial" w:hAnsi="Arial" w:cs="Arial"/>
        </w:rPr>
        <w:t>. po funkcijskoj klasifikaciji</w:t>
      </w:r>
      <w:bookmarkEnd w:id="309"/>
    </w:p>
    <w:p w14:paraId="4A06780C" w14:textId="1F58384A" w:rsidR="00B435BD" w:rsidRPr="003A2F86" w:rsidRDefault="000754C6" w:rsidP="00B435BD">
      <w:pPr>
        <w:jc w:val="center"/>
        <w:rPr>
          <w:lang w:eastAsia="en-US"/>
        </w:rPr>
      </w:pPr>
      <w:r w:rsidRPr="000754C6">
        <w:rPr>
          <w:noProof/>
        </w:rPr>
        <w:drawing>
          <wp:inline distT="0" distB="0" distL="0" distR="0" wp14:anchorId="7A16A000" wp14:editId="5ADD7A5A">
            <wp:extent cx="6126812" cy="5712032"/>
            <wp:effectExtent l="0" t="0" r="7620" b="3175"/>
            <wp:docPr id="304458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40750" cy="5725026"/>
                    </a:xfrm>
                    <a:prstGeom prst="rect">
                      <a:avLst/>
                    </a:prstGeom>
                    <a:noFill/>
                    <a:ln>
                      <a:noFill/>
                    </a:ln>
                  </pic:spPr>
                </pic:pic>
              </a:graphicData>
            </a:graphic>
          </wp:inline>
        </w:drawing>
      </w:r>
    </w:p>
    <w:p w14:paraId="5125121C" w14:textId="435FA407" w:rsidR="005B5629" w:rsidRPr="005B5629" w:rsidRDefault="000754C6" w:rsidP="005B5629">
      <w:pPr>
        <w:jc w:val="center"/>
        <w:rPr>
          <w:lang w:eastAsia="en-US"/>
        </w:rPr>
      </w:pPr>
      <w:r w:rsidRPr="000754C6">
        <w:rPr>
          <w:noProof/>
        </w:rPr>
        <w:lastRenderedPageBreak/>
        <w:drawing>
          <wp:inline distT="0" distB="0" distL="0" distR="0" wp14:anchorId="2D58C0D8" wp14:editId="72E12BF1">
            <wp:extent cx="7778115" cy="1947545"/>
            <wp:effectExtent l="0" t="0" r="0" b="0"/>
            <wp:docPr id="98357400"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778115" cy="1947545"/>
                    </a:xfrm>
                    <a:prstGeom prst="rect">
                      <a:avLst/>
                    </a:prstGeom>
                    <a:noFill/>
                    <a:ln>
                      <a:noFill/>
                    </a:ln>
                  </pic:spPr>
                </pic:pic>
              </a:graphicData>
            </a:graphic>
          </wp:inline>
        </w:drawing>
      </w:r>
    </w:p>
    <w:p w14:paraId="45AC6233" w14:textId="0D049DFA" w:rsidR="00B05CD2" w:rsidRPr="003A2F86" w:rsidRDefault="00B05CD2" w:rsidP="00B05CD2">
      <w:pPr>
        <w:pStyle w:val="Opisslike"/>
      </w:pPr>
      <w:bookmarkStart w:id="310" w:name="_Toc240465193"/>
      <w:r w:rsidRPr="003A2F86">
        <w:rPr>
          <w:color w:val="FF0000"/>
        </w:rPr>
        <w:t xml:space="preserve">Graf </w:t>
      </w:r>
      <w:r w:rsidRPr="003A2F86">
        <w:rPr>
          <w:color w:val="FF0000"/>
        </w:rPr>
        <w:fldChar w:fldCharType="begin"/>
      </w:r>
      <w:r w:rsidRPr="003A2F86">
        <w:rPr>
          <w:color w:val="FF0000"/>
        </w:rPr>
        <w:instrText xml:space="preserve"> SEQ Graf \* ARABIC </w:instrText>
      </w:r>
      <w:r w:rsidRPr="003A2F86">
        <w:rPr>
          <w:color w:val="FF0000"/>
        </w:rPr>
        <w:fldChar w:fldCharType="separate"/>
      </w:r>
      <w:r w:rsidR="00BD2D6E">
        <w:rPr>
          <w:noProof/>
          <w:color w:val="FF0000"/>
        </w:rPr>
        <w:t>18</w:t>
      </w:r>
      <w:r w:rsidRPr="003A2F86">
        <w:rPr>
          <w:color w:val="FF0000"/>
        </w:rPr>
        <w:fldChar w:fldCharType="end"/>
      </w:r>
      <w:r w:rsidRPr="003A2F86">
        <w:t xml:space="preserve">.: </w:t>
      </w:r>
      <w:r w:rsidRPr="003A2F86">
        <w:rPr>
          <w:rFonts w:ascii="Arial" w:hAnsi="Arial" w:cs="Arial"/>
          <w:sz w:val="22"/>
          <w:szCs w:val="22"/>
        </w:rPr>
        <w:t>Struktura izvršenih rashoda Proračuna u 202</w:t>
      </w:r>
      <w:r w:rsidR="000754C6">
        <w:rPr>
          <w:rFonts w:ascii="Arial" w:hAnsi="Arial" w:cs="Arial"/>
          <w:sz w:val="22"/>
          <w:szCs w:val="22"/>
        </w:rPr>
        <w:t>6</w:t>
      </w:r>
      <w:r w:rsidRPr="003A2F86">
        <w:rPr>
          <w:rFonts w:ascii="Arial" w:hAnsi="Arial" w:cs="Arial"/>
          <w:sz w:val="22"/>
          <w:szCs w:val="22"/>
        </w:rPr>
        <w:t xml:space="preserve">. </w:t>
      </w:r>
      <w:r w:rsidR="00EC0112" w:rsidRPr="003A2F86">
        <w:rPr>
          <w:rFonts w:ascii="Arial" w:hAnsi="Arial" w:cs="Arial"/>
          <w:sz w:val="22"/>
          <w:szCs w:val="22"/>
        </w:rPr>
        <w:t>po</w:t>
      </w:r>
      <w:r w:rsidRPr="003A2F86">
        <w:rPr>
          <w:rFonts w:ascii="Arial" w:hAnsi="Arial" w:cs="Arial"/>
          <w:sz w:val="22"/>
          <w:szCs w:val="22"/>
        </w:rPr>
        <w:t xml:space="preserve"> funkcijsk</w:t>
      </w:r>
      <w:r w:rsidR="00EC0112" w:rsidRPr="003A2F86">
        <w:rPr>
          <w:rFonts w:ascii="Arial" w:hAnsi="Arial" w:cs="Arial"/>
          <w:sz w:val="22"/>
          <w:szCs w:val="22"/>
        </w:rPr>
        <w:t>oj</w:t>
      </w:r>
      <w:r w:rsidRPr="003A2F86">
        <w:rPr>
          <w:rFonts w:ascii="Arial" w:hAnsi="Arial" w:cs="Arial"/>
          <w:sz w:val="22"/>
          <w:szCs w:val="22"/>
        </w:rPr>
        <w:t xml:space="preserve"> klasifikacij</w:t>
      </w:r>
      <w:r w:rsidR="00EC0112" w:rsidRPr="003A2F86">
        <w:rPr>
          <w:rFonts w:ascii="Arial" w:hAnsi="Arial" w:cs="Arial"/>
          <w:sz w:val="22"/>
          <w:szCs w:val="22"/>
        </w:rPr>
        <w:t>i (€):</w:t>
      </w:r>
      <w:r w:rsidRPr="003A2F86">
        <w:rPr>
          <w:rFonts w:ascii="Arial" w:hAnsi="Arial" w:cs="Arial"/>
          <w:sz w:val="22"/>
          <w:szCs w:val="22"/>
        </w:rPr>
        <w:t xml:space="preserve"> sveukupno </w:t>
      </w:r>
      <w:r w:rsidRPr="00154FCA">
        <w:rPr>
          <w:rFonts w:ascii="Arial" w:hAnsi="Arial" w:cs="Arial"/>
          <w:color w:val="1F497D" w:themeColor="text2"/>
          <w:sz w:val="22"/>
          <w:szCs w:val="22"/>
        </w:rPr>
        <w:t xml:space="preserve">Općina </w:t>
      </w:r>
      <w:r w:rsidRPr="003A2F86">
        <w:rPr>
          <w:rFonts w:ascii="Arial" w:hAnsi="Arial" w:cs="Arial"/>
          <w:sz w:val="22"/>
          <w:szCs w:val="22"/>
        </w:rPr>
        <w:t xml:space="preserve">i </w:t>
      </w:r>
      <w:r w:rsidRPr="00154FCA">
        <w:rPr>
          <w:rFonts w:ascii="Arial" w:hAnsi="Arial" w:cs="Arial"/>
          <w:color w:val="943634" w:themeColor="accent2" w:themeShade="BF"/>
          <w:sz w:val="22"/>
          <w:szCs w:val="22"/>
        </w:rPr>
        <w:t>proračunski korisnici</w:t>
      </w:r>
      <w:bookmarkEnd w:id="310"/>
      <w:r w:rsidRPr="00154FCA">
        <w:rPr>
          <w:rFonts w:ascii="Arial" w:hAnsi="Arial" w:cs="Arial"/>
          <w:color w:val="943634" w:themeColor="accent2" w:themeShade="BF"/>
          <w:sz w:val="22"/>
          <w:szCs w:val="22"/>
        </w:rPr>
        <w:t xml:space="preserve"> </w:t>
      </w:r>
    </w:p>
    <w:p w14:paraId="13D3D5BC" w14:textId="77777777" w:rsidR="00B05CD2" w:rsidRPr="003A2F86" w:rsidRDefault="00B05CD2" w:rsidP="00B05CD2">
      <w:pPr>
        <w:spacing w:after="0" w:line="240" w:lineRule="auto"/>
        <w:jc w:val="center"/>
        <w:rPr>
          <w:rFonts w:ascii="Arial" w:eastAsia="Times New Roman" w:hAnsi="Arial" w:cs="Arial"/>
          <w:lang w:eastAsia="en-US"/>
        </w:rPr>
      </w:pPr>
      <w:r w:rsidRPr="003A2F86">
        <w:rPr>
          <w:rFonts w:ascii="Arial" w:eastAsia="Times New Roman" w:hAnsi="Arial" w:cs="Arial"/>
          <w:noProof/>
          <w:color w:val="FF0000"/>
        </w:rPr>
        <w:drawing>
          <wp:inline distT="0" distB="0" distL="0" distR="0" wp14:anchorId="33DAFD03" wp14:editId="48B8624C">
            <wp:extent cx="7464055" cy="3452495"/>
            <wp:effectExtent l="0" t="0" r="3810" b="14605"/>
            <wp:docPr id="781" name="Grafikon 781"/>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6E31A0C0" w14:textId="77777777" w:rsidR="00B05CD2" w:rsidRPr="00154FCA" w:rsidRDefault="00B05CD2" w:rsidP="00B05CD2">
      <w:pPr>
        <w:spacing w:after="0" w:line="240" w:lineRule="auto"/>
        <w:jc w:val="both"/>
        <w:rPr>
          <w:rFonts w:ascii="Arial" w:eastAsia="Times New Roman" w:hAnsi="Arial" w:cs="Arial"/>
          <w:i/>
          <w:sz w:val="18"/>
          <w:szCs w:val="18"/>
          <w:lang w:eastAsia="en-US"/>
        </w:rPr>
      </w:pPr>
      <w:bookmarkStart w:id="311" w:name="_Hlk145935017"/>
      <w:r w:rsidRPr="00154FCA">
        <w:rPr>
          <w:rFonts w:ascii="Arial" w:eastAsia="Times New Roman" w:hAnsi="Arial" w:cs="Arial"/>
          <w:b/>
          <w:i/>
          <w:sz w:val="18"/>
          <w:szCs w:val="18"/>
          <w:lang w:eastAsia="en-US"/>
        </w:rPr>
        <w:t>* Napomena:</w:t>
      </w:r>
      <w:r w:rsidRPr="00154FCA">
        <w:rPr>
          <w:rFonts w:ascii="Arial" w:eastAsia="Times New Roman" w:hAnsi="Arial" w:cs="Arial"/>
          <w:i/>
          <w:sz w:val="18"/>
          <w:szCs w:val="18"/>
          <w:lang w:eastAsia="en-US"/>
        </w:rPr>
        <w:t xml:space="preserve"> Sukladno zakonskim odredbama </w:t>
      </w:r>
      <w:r w:rsidRPr="00154FCA">
        <w:rPr>
          <w:rFonts w:ascii="Arial" w:eastAsia="Times New Roman" w:hAnsi="Arial" w:cs="Arial"/>
          <w:b/>
          <w:i/>
          <w:sz w:val="18"/>
          <w:szCs w:val="18"/>
          <w:lang w:eastAsia="en-US"/>
        </w:rPr>
        <w:t>izdaci za financijsku imovinu i otplate zajmova</w:t>
      </w:r>
      <w:r w:rsidRPr="00154FCA">
        <w:rPr>
          <w:rFonts w:ascii="Arial" w:eastAsia="Times New Roman" w:hAnsi="Arial" w:cs="Arial"/>
          <w:i/>
          <w:sz w:val="18"/>
          <w:szCs w:val="18"/>
          <w:lang w:eastAsia="en-US"/>
        </w:rPr>
        <w:t xml:space="preserve"> se ne uključuju u funkcijsku klasifikaciju. </w:t>
      </w:r>
    </w:p>
    <w:p w14:paraId="69EE873A" w14:textId="76A06509" w:rsidR="00667DB2" w:rsidRPr="00154FCA" w:rsidRDefault="00B05CD2" w:rsidP="00077745">
      <w:pPr>
        <w:spacing w:after="0" w:line="240" w:lineRule="auto"/>
        <w:jc w:val="both"/>
        <w:rPr>
          <w:noProof/>
          <w:sz w:val="20"/>
          <w:szCs w:val="20"/>
        </w:rPr>
      </w:pPr>
      <w:r w:rsidRPr="00154FCA">
        <w:rPr>
          <w:rFonts w:ascii="Arial" w:eastAsia="Times New Roman" w:hAnsi="Arial" w:cs="Arial"/>
          <w:i/>
          <w:sz w:val="18"/>
          <w:szCs w:val="18"/>
          <w:lang w:eastAsia="en-US"/>
        </w:rPr>
        <w:t xml:space="preserve">                       Izdaci su u 202</w:t>
      </w:r>
      <w:r w:rsidR="000754C6">
        <w:rPr>
          <w:rFonts w:ascii="Arial" w:eastAsia="Times New Roman" w:hAnsi="Arial" w:cs="Arial"/>
          <w:i/>
          <w:sz w:val="18"/>
          <w:szCs w:val="18"/>
          <w:lang w:eastAsia="en-US"/>
        </w:rPr>
        <w:t>6</w:t>
      </w:r>
      <w:r w:rsidRPr="00154FCA">
        <w:rPr>
          <w:rFonts w:ascii="Arial" w:eastAsia="Times New Roman" w:hAnsi="Arial" w:cs="Arial"/>
          <w:i/>
          <w:sz w:val="18"/>
          <w:szCs w:val="18"/>
          <w:lang w:eastAsia="en-US"/>
        </w:rPr>
        <w:t xml:space="preserve">. izvršeni u iznosu </w:t>
      </w:r>
      <w:bookmarkStart w:id="312" w:name="_Hlk230346743"/>
      <w:r w:rsidR="000754C6">
        <w:rPr>
          <w:rFonts w:ascii="Arial" w:eastAsia="Times New Roman" w:hAnsi="Arial" w:cs="Arial"/>
          <w:i/>
          <w:sz w:val="18"/>
          <w:szCs w:val="18"/>
          <w:lang w:eastAsia="en-US"/>
        </w:rPr>
        <w:t>52.421,03</w:t>
      </w:r>
      <w:r w:rsidRPr="00154FCA">
        <w:rPr>
          <w:rFonts w:ascii="Arial" w:eastAsia="Times New Roman" w:hAnsi="Arial" w:cs="Arial"/>
          <w:i/>
          <w:sz w:val="18"/>
          <w:szCs w:val="18"/>
          <w:lang w:eastAsia="en-US"/>
        </w:rPr>
        <w:t xml:space="preserve"> </w:t>
      </w:r>
      <w:bookmarkEnd w:id="312"/>
      <w:r w:rsidRPr="00154FCA">
        <w:rPr>
          <w:rFonts w:ascii="Arial" w:eastAsia="Times New Roman" w:hAnsi="Arial" w:cs="Arial"/>
          <w:i/>
          <w:sz w:val="18"/>
          <w:szCs w:val="18"/>
          <w:lang w:eastAsia="en-US"/>
        </w:rPr>
        <w:t>€.</w:t>
      </w:r>
      <w:bookmarkEnd w:id="311"/>
      <w:r w:rsidR="00667DB2" w:rsidRPr="00154FCA">
        <w:rPr>
          <w:noProof/>
          <w:sz w:val="20"/>
          <w:szCs w:val="20"/>
        </w:rPr>
        <w:br w:type="page"/>
      </w:r>
    </w:p>
    <w:p w14:paraId="7230DB05" w14:textId="2705846F" w:rsidR="00793F4F" w:rsidRPr="003A2F86" w:rsidRDefault="00793F4F" w:rsidP="00793F4F">
      <w:pPr>
        <w:pStyle w:val="Naslov2"/>
        <w:jc w:val="center"/>
        <w:rPr>
          <w:rFonts w:ascii="Arial" w:hAnsi="Arial" w:cs="Arial"/>
          <w:sz w:val="22"/>
          <w:szCs w:val="22"/>
          <w:lang w:val="hr-HR"/>
        </w:rPr>
      </w:pPr>
      <w:bookmarkStart w:id="313" w:name="_2.10._STANJE_NOVČANIH"/>
      <w:bookmarkStart w:id="314" w:name="_Toc240265697"/>
      <w:bookmarkEnd w:id="313"/>
      <w:r w:rsidRPr="003A2F86">
        <w:rPr>
          <w:rFonts w:ascii="Arial" w:hAnsi="Arial" w:cs="Arial"/>
          <w:sz w:val="22"/>
          <w:szCs w:val="22"/>
          <w:lang w:val="hr-HR"/>
        </w:rPr>
        <w:lastRenderedPageBreak/>
        <w:t>2.10.</w:t>
      </w:r>
      <w:r w:rsidRPr="003A2F86">
        <w:rPr>
          <w:rFonts w:ascii="Arial" w:hAnsi="Arial" w:cs="Arial"/>
          <w:sz w:val="22"/>
          <w:szCs w:val="22"/>
          <w:lang w:val="hr-HR"/>
        </w:rPr>
        <w:tab/>
        <w:t>STANJE NOVČANIH SREDSTAVA</w:t>
      </w:r>
      <w:bookmarkEnd w:id="314"/>
    </w:p>
    <w:p w14:paraId="574F4B6C" w14:textId="77777777" w:rsidR="00793F4F" w:rsidRPr="003A2F86" w:rsidRDefault="00793F4F" w:rsidP="00793F4F">
      <w:pPr>
        <w:spacing w:after="0" w:line="240" w:lineRule="auto"/>
        <w:jc w:val="both"/>
        <w:rPr>
          <w:rFonts w:ascii="Arial" w:eastAsia="Calibri" w:hAnsi="Arial" w:cs="Arial"/>
        </w:rPr>
      </w:pPr>
    </w:p>
    <w:p w14:paraId="180D4AC6" w14:textId="77777777" w:rsidR="00793F4F" w:rsidRPr="003A2F86" w:rsidRDefault="00793F4F" w:rsidP="00793F4F">
      <w:pPr>
        <w:autoSpaceDE w:val="0"/>
        <w:autoSpaceDN w:val="0"/>
        <w:adjustRightInd w:val="0"/>
        <w:spacing w:after="0" w:line="240" w:lineRule="auto"/>
        <w:jc w:val="both"/>
        <w:rPr>
          <w:rFonts w:ascii="Arial" w:eastAsia="Calibri" w:hAnsi="Arial" w:cs="Arial"/>
        </w:rPr>
      </w:pPr>
      <w:r w:rsidRPr="003A2F86">
        <w:rPr>
          <w:rFonts w:ascii="Arial" w:eastAsia="Times New Roman" w:hAnsi="Arial" w:cs="Arial"/>
        </w:rPr>
        <w:t xml:space="preserve">Općinsko vijeće Općine Konavle je u rujnu 2014. donijelo </w:t>
      </w:r>
      <w:r w:rsidRPr="003A2F86">
        <w:rPr>
          <w:rFonts w:ascii="Arial" w:eastAsia="Times New Roman" w:hAnsi="Arial" w:cs="Arial"/>
          <w:b/>
        </w:rPr>
        <w:t>Odluku o sustavu glavne knjige riznice Općine Konavle i načinu vođenja jedinstvenog računa riznice</w:t>
      </w:r>
      <w:r w:rsidRPr="003A2F86">
        <w:rPr>
          <w:rFonts w:ascii="Arial" w:eastAsia="Times New Roman" w:hAnsi="Arial" w:cs="Arial"/>
        </w:rPr>
        <w:t xml:space="preserve"> (Službeni glasnik Općine Konavle broj 7/2014), a odluka se primjenjuje od 1.1.2015.</w:t>
      </w:r>
      <w:r w:rsidRPr="003A2F86">
        <w:rPr>
          <w:rFonts w:ascii="Arial" w:eastAsia="Calibri" w:hAnsi="Arial" w:cs="Arial"/>
        </w:rPr>
        <w:t xml:space="preserve"> </w:t>
      </w:r>
    </w:p>
    <w:p w14:paraId="50FA4DEB" w14:textId="77777777" w:rsidR="00793F4F" w:rsidRPr="003A2F86" w:rsidRDefault="00793F4F" w:rsidP="00793F4F">
      <w:pPr>
        <w:autoSpaceDE w:val="0"/>
        <w:autoSpaceDN w:val="0"/>
        <w:adjustRightInd w:val="0"/>
        <w:spacing w:after="0" w:line="240" w:lineRule="auto"/>
        <w:jc w:val="both"/>
        <w:rPr>
          <w:rFonts w:ascii="Arial" w:eastAsia="Times New Roman" w:hAnsi="Arial" w:cs="Arial"/>
        </w:rPr>
      </w:pPr>
    </w:p>
    <w:p w14:paraId="2D8C0EDB" w14:textId="5D6FC8AE" w:rsidR="00793F4F" w:rsidRPr="003A2F86" w:rsidRDefault="00793F4F" w:rsidP="00793F4F">
      <w:pPr>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 xml:space="preserve">U sljedećoj tablici daje se prikaz sveukupnog stanja novčanih sredstava, te podjela na sredstva Općine Konavle i sredstva proračunskih korisnika koja su iskazana unutar jedinstvenog žiro računa općinske riznice. Proračunski korisnici su u sustavu općinske riznice i nemaju svoje žiro račune, ali se u tablici koja slijedi odvojeno prikazuje iznos novčanih sredstava koja Općina Konavle u poslovnim knjigama iskazuje na </w:t>
      </w:r>
      <w:r w:rsidRPr="00513728">
        <w:rPr>
          <w:rFonts w:ascii="Arial" w:eastAsia="Times New Roman" w:hAnsi="Arial" w:cs="Arial"/>
          <w:b/>
          <w:bCs/>
        </w:rPr>
        <w:t>računu računskog plana</w:t>
      </w:r>
      <w:r w:rsidR="00FF3335">
        <w:rPr>
          <w:rFonts w:ascii="Arial" w:eastAsia="Times New Roman" w:hAnsi="Arial" w:cs="Arial"/>
          <w:b/>
          <w:bCs/>
        </w:rPr>
        <w:t xml:space="preserve"> 27411</w:t>
      </w:r>
      <w:r w:rsidRPr="00513728">
        <w:rPr>
          <w:rFonts w:ascii="Arial" w:eastAsia="Times New Roman" w:hAnsi="Arial" w:cs="Arial"/>
          <w:b/>
          <w:bCs/>
        </w:rPr>
        <w:t xml:space="preserve"> </w:t>
      </w:r>
      <w:r w:rsidRPr="003A2F86">
        <w:rPr>
          <w:rFonts w:ascii="Arial" w:eastAsia="Times New Roman" w:hAnsi="Arial" w:cs="Arial"/>
        </w:rPr>
        <w:t>Obveze proračuna za naplaćene prihode proračunskih korisnika</w:t>
      </w:r>
      <w:r w:rsidR="00513728">
        <w:rPr>
          <w:rFonts w:ascii="Arial" w:eastAsia="Times New Roman" w:hAnsi="Arial" w:cs="Arial"/>
        </w:rPr>
        <w:t xml:space="preserve"> </w:t>
      </w:r>
      <w:r w:rsidR="00513728" w:rsidRPr="00513728">
        <w:rPr>
          <w:rFonts w:ascii="Arial" w:eastAsia="Times New Roman" w:hAnsi="Arial" w:cs="Arial"/>
          <w:b/>
          <w:bCs/>
        </w:rPr>
        <w:t xml:space="preserve">(odnosno račun </w:t>
      </w:r>
      <w:r w:rsidR="00FF3335">
        <w:rPr>
          <w:rFonts w:ascii="Arial" w:eastAsia="Times New Roman" w:hAnsi="Arial" w:cs="Arial"/>
          <w:b/>
          <w:bCs/>
        </w:rPr>
        <w:t>23956</w:t>
      </w:r>
      <w:r w:rsidR="00513728" w:rsidRPr="00513728">
        <w:rPr>
          <w:rFonts w:ascii="Arial" w:eastAsia="Times New Roman" w:hAnsi="Arial" w:cs="Arial"/>
          <w:b/>
          <w:bCs/>
        </w:rPr>
        <w:t xml:space="preserve"> </w:t>
      </w:r>
      <w:r w:rsidR="00FF3335">
        <w:rPr>
          <w:rFonts w:ascii="Arial" w:eastAsia="Times New Roman" w:hAnsi="Arial" w:cs="Arial"/>
          <w:b/>
          <w:bCs/>
        </w:rPr>
        <w:t>do</w:t>
      </w:r>
      <w:r w:rsidR="00513728" w:rsidRPr="00513728">
        <w:rPr>
          <w:rFonts w:ascii="Arial" w:eastAsia="Times New Roman" w:hAnsi="Arial" w:cs="Arial"/>
          <w:b/>
          <w:bCs/>
        </w:rPr>
        <w:t xml:space="preserve"> </w:t>
      </w:r>
      <w:r w:rsidR="00FF3335">
        <w:rPr>
          <w:rFonts w:ascii="Arial" w:eastAsia="Times New Roman" w:hAnsi="Arial" w:cs="Arial"/>
          <w:b/>
          <w:bCs/>
        </w:rPr>
        <w:t>31.12.2024.</w:t>
      </w:r>
      <w:r w:rsidR="00513728" w:rsidRPr="00513728">
        <w:rPr>
          <w:rFonts w:ascii="Arial" w:eastAsia="Times New Roman" w:hAnsi="Arial" w:cs="Arial"/>
          <w:b/>
          <w:bCs/>
        </w:rPr>
        <w:t xml:space="preserve"> godine)</w:t>
      </w:r>
      <w:r w:rsidRPr="003A2F86">
        <w:rPr>
          <w:rFonts w:ascii="Arial" w:eastAsia="Times New Roman" w:hAnsi="Arial" w:cs="Arial"/>
        </w:rPr>
        <w:t>, a proračunski korisnici u svojim poslovnim knjigama na računu računskog plana 16721 Potraživanja proračunskih korisnika za sredstva uplaćena u nadležni proračun.</w:t>
      </w:r>
    </w:p>
    <w:p w14:paraId="7122C345" w14:textId="77777777" w:rsidR="00793F4F" w:rsidRPr="003A2F86" w:rsidRDefault="00793F4F" w:rsidP="00793F4F">
      <w:pPr>
        <w:spacing w:after="0" w:line="240" w:lineRule="auto"/>
        <w:jc w:val="both"/>
        <w:rPr>
          <w:rFonts w:ascii="Arial" w:eastAsia="Calibri" w:hAnsi="Arial" w:cs="Arial"/>
        </w:rPr>
      </w:pPr>
    </w:p>
    <w:p w14:paraId="5DAA147E" w14:textId="05DD6298" w:rsidR="00793F4F" w:rsidRPr="003A2F86" w:rsidRDefault="00793F4F" w:rsidP="00793F4F">
      <w:pPr>
        <w:pStyle w:val="Opisslike"/>
        <w:keepNext/>
        <w:jc w:val="both"/>
      </w:pPr>
      <w:bookmarkStart w:id="315" w:name="_Toc240465158"/>
      <w:r w:rsidRPr="003A2F86">
        <w:rPr>
          <w:color w:val="FF0000"/>
        </w:rPr>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24</w:t>
      </w:r>
      <w:r w:rsidRPr="003A2F86">
        <w:rPr>
          <w:color w:val="FF0000"/>
        </w:rPr>
        <w:fldChar w:fldCharType="end"/>
      </w:r>
      <w:r w:rsidRPr="003A2F86">
        <w:rPr>
          <w:color w:val="FF0000"/>
        </w:rPr>
        <w:t xml:space="preserve">.: </w:t>
      </w:r>
      <w:r w:rsidRPr="003A2F86">
        <w:rPr>
          <w:rFonts w:ascii="Arial" w:hAnsi="Arial" w:cs="Arial"/>
        </w:rPr>
        <w:t>Stanje novčanih sredstava</w:t>
      </w:r>
      <w:r w:rsidR="00EC0112" w:rsidRPr="003A2F86">
        <w:rPr>
          <w:rFonts w:ascii="Arial" w:hAnsi="Arial" w:cs="Arial"/>
        </w:rPr>
        <w:t xml:space="preserve"> na dan </w:t>
      </w:r>
      <w:r w:rsidR="005F7B92">
        <w:rPr>
          <w:rFonts w:ascii="Arial" w:hAnsi="Arial" w:cs="Arial"/>
        </w:rPr>
        <w:t>30.06.2026</w:t>
      </w:r>
      <w:r w:rsidR="00EC0112" w:rsidRPr="003A2F86">
        <w:rPr>
          <w:rFonts w:ascii="Arial" w:hAnsi="Arial" w:cs="Arial"/>
        </w:rPr>
        <w:t>.</w:t>
      </w:r>
      <w:bookmarkEnd w:id="315"/>
    </w:p>
    <w:p w14:paraId="60E10B4D" w14:textId="77777777" w:rsidR="00793F4F" w:rsidRPr="003A2F86" w:rsidRDefault="00793F4F" w:rsidP="00793F4F">
      <w:pPr>
        <w:spacing w:after="0" w:line="240" w:lineRule="auto"/>
        <w:jc w:val="both"/>
        <w:rPr>
          <w:rFonts w:ascii="Arial" w:eastAsia="Calibri" w:hAnsi="Arial" w:cs="Arial"/>
        </w:rPr>
      </w:pPr>
    </w:p>
    <w:tbl>
      <w:tblPr>
        <w:tblW w:w="9920" w:type="dxa"/>
        <w:jc w:val="center"/>
        <w:tblLook w:val="04A0" w:firstRow="1" w:lastRow="0" w:firstColumn="1" w:lastColumn="0" w:noHBand="0" w:noVBand="1"/>
      </w:tblPr>
      <w:tblGrid>
        <w:gridCol w:w="1360"/>
        <w:gridCol w:w="4360"/>
        <w:gridCol w:w="2100"/>
        <w:gridCol w:w="2100"/>
      </w:tblGrid>
      <w:tr w:rsidR="00C207EB" w:rsidRPr="003A2F86" w14:paraId="0166AAC3" w14:textId="77777777" w:rsidTr="00480574">
        <w:trPr>
          <w:trHeight w:val="300"/>
          <w:jc w:val="center"/>
        </w:trPr>
        <w:tc>
          <w:tcPr>
            <w:tcW w:w="1360" w:type="dxa"/>
            <w:tcBorders>
              <w:top w:val="single" w:sz="8" w:space="0" w:color="auto"/>
              <w:left w:val="single" w:sz="8" w:space="0" w:color="auto"/>
              <w:bottom w:val="single" w:sz="8" w:space="0" w:color="auto"/>
              <w:right w:val="single" w:sz="8" w:space="0" w:color="auto"/>
            </w:tcBorders>
            <w:vAlign w:val="center"/>
            <w:hideMark/>
          </w:tcPr>
          <w:p w14:paraId="347B6788" w14:textId="249ABAA1" w:rsidR="00C207EB" w:rsidRPr="003A2F86" w:rsidRDefault="00C207EB" w:rsidP="00C207EB">
            <w:pPr>
              <w:spacing w:after="0" w:line="240" w:lineRule="auto"/>
              <w:jc w:val="center"/>
              <w:rPr>
                <w:rFonts w:ascii="Arial" w:eastAsia="Times New Roman" w:hAnsi="Arial" w:cs="Arial"/>
                <w:b/>
                <w:bCs/>
                <w:color w:val="000000"/>
                <w:sz w:val="20"/>
                <w:szCs w:val="20"/>
              </w:rPr>
            </w:pPr>
            <w:r>
              <w:rPr>
                <w:rFonts w:ascii="Arial" w:hAnsi="Arial" w:cs="Arial"/>
                <w:b/>
                <w:bCs/>
                <w:color w:val="000000"/>
                <w:sz w:val="20"/>
                <w:szCs w:val="20"/>
              </w:rPr>
              <w:t>R. br.</w:t>
            </w:r>
          </w:p>
        </w:tc>
        <w:tc>
          <w:tcPr>
            <w:tcW w:w="4360" w:type="dxa"/>
            <w:tcBorders>
              <w:top w:val="single" w:sz="8" w:space="0" w:color="auto"/>
              <w:left w:val="nil"/>
              <w:bottom w:val="single" w:sz="8" w:space="0" w:color="auto"/>
              <w:right w:val="single" w:sz="8" w:space="0" w:color="auto"/>
            </w:tcBorders>
            <w:vAlign w:val="center"/>
            <w:hideMark/>
          </w:tcPr>
          <w:p w14:paraId="7D3FAF15" w14:textId="2DDDA477" w:rsidR="00C207EB" w:rsidRPr="003A2F86" w:rsidRDefault="00C207EB" w:rsidP="00C207EB">
            <w:pPr>
              <w:spacing w:after="0" w:line="240" w:lineRule="auto"/>
              <w:jc w:val="center"/>
              <w:rPr>
                <w:rFonts w:ascii="Arial" w:eastAsia="Times New Roman" w:hAnsi="Arial" w:cs="Arial"/>
                <w:b/>
                <w:bCs/>
                <w:color w:val="000000"/>
                <w:sz w:val="20"/>
                <w:szCs w:val="20"/>
              </w:rPr>
            </w:pPr>
            <w:r>
              <w:rPr>
                <w:rFonts w:ascii="Arial" w:hAnsi="Arial" w:cs="Arial"/>
                <w:b/>
                <w:bCs/>
                <w:color w:val="000000"/>
                <w:sz w:val="20"/>
                <w:szCs w:val="20"/>
              </w:rPr>
              <w:t>Naziv korisnika</w:t>
            </w:r>
          </w:p>
        </w:tc>
        <w:tc>
          <w:tcPr>
            <w:tcW w:w="2100" w:type="dxa"/>
            <w:tcBorders>
              <w:top w:val="single" w:sz="8" w:space="0" w:color="auto"/>
              <w:left w:val="nil"/>
              <w:bottom w:val="single" w:sz="8" w:space="0" w:color="auto"/>
              <w:right w:val="single" w:sz="8" w:space="0" w:color="auto"/>
            </w:tcBorders>
            <w:vAlign w:val="center"/>
          </w:tcPr>
          <w:p w14:paraId="31271A40" w14:textId="06B0C68B" w:rsidR="00C207EB" w:rsidRPr="003A2F86" w:rsidRDefault="00C207EB" w:rsidP="00C207EB">
            <w:pPr>
              <w:spacing w:after="0" w:line="240" w:lineRule="auto"/>
              <w:jc w:val="center"/>
              <w:rPr>
                <w:rFonts w:ascii="Arial" w:eastAsia="Times New Roman" w:hAnsi="Arial" w:cs="Arial"/>
                <w:b/>
                <w:bCs/>
                <w:color w:val="000000"/>
                <w:sz w:val="20"/>
                <w:szCs w:val="20"/>
              </w:rPr>
            </w:pPr>
            <w:r>
              <w:rPr>
                <w:rFonts w:ascii="Arial" w:hAnsi="Arial" w:cs="Arial"/>
                <w:b/>
                <w:bCs/>
                <w:color w:val="000000"/>
                <w:sz w:val="20"/>
                <w:szCs w:val="20"/>
              </w:rPr>
              <w:t>Stanje 1.1.202</w:t>
            </w:r>
            <w:r w:rsidR="005F7B92">
              <w:rPr>
                <w:rFonts w:ascii="Arial" w:hAnsi="Arial" w:cs="Arial"/>
                <w:b/>
                <w:bCs/>
                <w:color w:val="000000"/>
                <w:sz w:val="20"/>
                <w:szCs w:val="20"/>
              </w:rPr>
              <w:t>6</w:t>
            </w:r>
            <w:r>
              <w:rPr>
                <w:rFonts w:ascii="Arial" w:hAnsi="Arial" w:cs="Arial"/>
                <w:b/>
                <w:bCs/>
                <w:color w:val="000000"/>
                <w:sz w:val="20"/>
                <w:szCs w:val="20"/>
              </w:rPr>
              <w:t>. (€)</w:t>
            </w:r>
          </w:p>
        </w:tc>
        <w:tc>
          <w:tcPr>
            <w:tcW w:w="2100" w:type="dxa"/>
            <w:tcBorders>
              <w:top w:val="single" w:sz="8" w:space="0" w:color="auto"/>
              <w:left w:val="nil"/>
              <w:bottom w:val="single" w:sz="8" w:space="0" w:color="auto"/>
              <w:right w:val="single" w:sz="8" w:space="0" w:color="auto"/>
            </w:tcBorders>
            <w:vAlign w:val="center"/>
            <w:hideMark/>
          </w:tcPr>
          <w:p w14:paraId="0F2CC14D" w14:textId="26810E35" w:rsidR="00C207EB" w:rsidRPr="003A2F86" w:rsidRDefault="00C207EB" w:rsidP="00C207EB">
            <w:pPr>
              <w:spacing w:after="0" w:line="240" w:lineRule="auto"/>
              <w:jc w:val="center"/>
              <w:rPr>
                <w:rFonts w:ascii="Arial" w:eastAsia="Times New Roman" w:hAnsi="Arial" w:cs="Arial"/>
                <w:b/>
                <w:bCs/>
                <w:color w:val="000000"/>
                <w:sz w:val="20"/>
                <w:szCs w:val="20"/>
              </w:rPr>
            </w:pPr>
            <w:r>
              <w:rPr>
                <w:rFonts w:ascii="Arial" w:hAnsi="Arial" w:cs="Arial"/>
                <w:b/>
                <w:bCs/>
                <w:color w:val="000000"/>
                <w:sz w:val="20"/>
                <w:szCs w:val="20"/>
              </w:rPr>
              <w:t xml:space="preserve">Stanje </w:t>
            </w:r>
            <w:r w:rsidR="005F7B92">
              <w:rPr>
                <w:rFonts w:ascii="Arial" w:hAnsi="Arial" w:cs="Arial"/>
                <w:b/>
                <w:bCs/>
                <w:color w:val="000000"/>
                <w:sz w:val="20"/>
                <w:szCs w:val="20"/>
              </w:rPr>
              <w:t>30.06.2026</w:t>
            </w:r>
            <w:r>
              <w:rPr>
                <w:rFonts w:ascii="Arial" w:hAnsi="Arial" w:cs="Arial"/>
                <w:b/>
                <w:bCs/>
                <w:color w:val="000000"/>
                <w:sz w:val="20"/>
                <w:szCs w:val="20"/>
              </w:rPr>
              <w:t>. (€)</w:t>
            </w:r>
          </w:p>
        </w:tc>
      </w:tr>
      <w:tr w:rsidR="00C207EB" w:rsidRPr="003A2F86" w14:paraId="7725AF88" w14:textId="77777777" w:rsidTr="00480574">
        <w:trPr>
          <w:trHeight w:val="165"/>
          <w:jc w:val="center"/>
        </w:trPr>
        <w:tc>
          <w:tcPr>
            <w:tcW w:w="1360" w:type="dxa"/>
            <w:tcBorders>
              <w:top w:val="nil"/>
              <w:left w:val="single" w:sz="8" w:space="0" w:color="auto"/>
              <w:bottom w:val="single" w:sz="8" w:space="0" w:color="auto"/>
              <w:right w:val="single" w:sz="8" w:space="0" w:color="auto"/>
            </w:tcBorders>
            <w:vAlign w:val="center"/>
            <w:hideMark/>
          </w:tcPr>
          <w:p w14:paraId="5AB1A6AC" w14:textId="1FC221B4" w:rsidR="00C207EB" w:rsidRPr="003A2F86" w:rsidRDefault="00C207EB" w:rsidP="00C207EB">
            <w:pPr>
              <w:spacing w:after="0" w:line="240" w:lineRule="auto"/>
              <w:jc w:val="center"/>
              <w:rPr>
                <w:rFonts w:ascii="Arial" w:eastAsia="Times New Roman" w:hAnsi="Arial" w:cs="Arial"/>
                <w:color w:val="000000"/>
                <w:sz w:val="14"/>
                <w:szCs w:val="14"/>
              </w:rPr>
            </w:pPr>
            <w:r>
              <w:rPr>
                <w:rFonts w:ascii="Arial" w:hAnsi="Arial" w:cs="Arial"/>
                <w:color w:val="000000"/>
                <w:sz w:val="14"/>
                <w:szCs w:val="14"/>
              </w:rPr>
              <w:t>1</w:t>
            </w:r>
          </w:p>
        </w:tc>
        <w:tc>
          <w:tcPr>
            <w:tcW w:w="4360" w:type="dxa"/>
            <w:tcBorders>
              <w:top w:val="nil"/>
              <w:left w:val="nil"/>
              <w:bottom w:val="single" w:sz="8" w:space="0" w:color="auto"/>
              <w:right w:val="single" w:sz="8" w:space="0" w:color="auto"/>
            </w:tcBorders>
            <w:vAlign w:val="center"/>
            <w:hideMark/>
          </w:tcPr>
          <w:p w14:paraId="6C53F84A" w14:textId="3E1C0D7C" w:rsidR="00C207EB" w:rsidRPr="003A2F86" w:rsidRDefault="00C207EB" w:rsidP="00C207EB">
            <w:pPr>
              <w:spacing w:after="0" w:line="240" w:lineRule="auto"/>
              <w:jc w:val="center"/>
              <w:rPr>
                <w:rFonts w:ascii="Arial" w:eastAsia="Times New Roman" w:hAnsi="Arial" w:cs="Arial"/>
                <w:color w:val="000000"/>
                <w:sz w:val="14"/>
                <w:szCs w:val="14"/>
              </w:rPr>
            </w:pPr>
            <w:r>
              <w:rPr>
                <w:rFonts w:ascii="Arial" w:hAnsi="Arial" w:cs="Arial"/>
                <w:color w:val="000000"/>
                <w:sz w:val="14"/>
                <w:szCs w:val="14"/>
              </w:rPr>
              <w:t>2</w:t>
            </w:r>
          </w:p>
        </w:tc>
        <w:tc>
          <w:tcPr>
            <w:tcW w:w="2100" w:type="dxa"/>
            <w:tcBorders>
              <w:top w:val="nil"/>
              <w:left w:val="nil"/>
              <w:bottom w:val="single" w:sz="8" w:space="0" w:color="auto"/>
              <w:right w:val="single" w:sz="8" w:space="0" w:color="auto"/>
            </w:tcBorders>
            <w:vAlign w:val="center"/>
          </w:tcPr>
          <w:p w14:paraId="1F95A10D" w14:textId="49A76281" w:rsidR="00C207EB" w:rsidRPr="003A2F86" w:rsidRDefault="00C207EB" w:rsidP="00C207EB">
            <w:pPr>
              <w:spacing w:after="0" w:line="240" w:lineRule="auto"/>
              <w:jc w:val="center"/>
              <w:rPr>
                <w:rFonts w:ascii="Arial" w:eastAsia="Times New Roman" w:hAnsi="Arial" w:cs="Arial"/>
                <w:color w:val="000000"/>
                <w:sz w:val="14"/>
                <w:szCs w:val="14"/>
              </w:rPr>
            </w:pPr>
            <w:r>
              <w:rPr>
                <w:rFonts w:ascii="Arial" w:hAnsi="Arial" w:cs="Arial"/>
                <w:color w:val="000000"/>
                <w:sz w:val="14"/>
                <w:szCs w:val="14"/>
              </w:rPr>
              <w:t>4</w:t>
            </w:r>
          </w:p>
        </w:tc>
        <w:tc>
          <w:tcPr>
            <w:tcW w:w="2100" w:type="dxa"/>
            <w:tcBorders>
              <w:top w:val="nil"/>
              <w:left w:val="nil"/>
              <w:bottom w:val="single" w:sz="8" w:space="0" w:color="auto"/>
              <w:right w:val="single" w:sz="8" w:space="0" w:color="auto"/>
            </w:tcBorders>
            <w:vAlign w:val="center"/>
            <w:hideMark/>
          </w:tcPr>
          <w:p w14:paraId="6C691216" w14:textId="40BD86B8" w:rsidR="00C207EB" w:rsidRPr="003A2F86" w:rsidRDefault="00C207EB" w:rsidP="00C207EB">
            <w:pPr>
              <w:spacing w:after="0" w:line="240" w:lineRule="auto"/>
              <w:jc w:val="center"/>
              <w:rPr>
                <w:rFonts w:ascii="Arial" w:eastAsia="Times New Roman" w:hAnsi="Arial" w:cs="Arial"/>
                <w:color w:val="000000"/>
                <w:sz w:val="14"/>
                <w:szCs w:val="14"/>
              </w:rPr>
            </w:pPr>
            <w:r>
              <w:rPr>
                <w:rFonts w:ascii="Arial" w:hAnsi="Arial" w:cs="Arial"/>
                <w:color w:val="000000"/>
                <w:sz w:val="14"/>
                <w:szCs w:val="14"/>
              </w:rPr>
              <w:t>4</w:t>
            </w:r>
          </w:p>
        </w:tc>
      </w:tr>
      <w:tr w:rsidR="005F7B92" w:rsidRPr="003A2F86" w14:paraId="09ABB82D" w14:textId="77777777" w:rsidTr="00480574">
        <w:trPr>
          <w:trHeight w:val="300"/>
          <w:jc w:val="center"/>
        </w:trPr>
        <w:tc>
          <w:tcPr>
            <w:tcW w:w="1360" w:type="dxa"/>
            <w:tcBorders>
              <w:top w:val="nil"/>
              <w:left w:val="single" w:sz="8" w:space="0" w:color="auto"/>
              <w:bottom w:val="single" w:sz="8" w:space="0" w:color="auto"/>
              <w:right w:val="single" w:sz="8" w:space="0" w:color="auto"/>
            </w:tcBorders>
            <w:vAlign w:val="center"/>
            <w:hideMark/>
          </w:tcPr>
          <w:p w14:paraId="7BCBF86D" w14:textId="356C284C" w:rsidR="005F7B92" w:rsidRPr="003A2F86" w:rsidRDefault="005F7B92" w:rsidP="005F7B92">
            <w:pPr>
              <w:spacing w:after="0" w:line="240" w:lineRule="auto"/>
              <w:jc w:val="center"/>
              <w:rPr>
                <w:rFonts w:ascii="Calibri" w:eastAsia="Times New Roman" w:hAnsi="Calibri" w:cs="Calibri"/>
                <w:b/>
                <w:bCs/>
                <w:color w:val="000000"/>
                <w:sz w:val="18"/>
                <w:szCs w:val="18"/>
              </w:rPr>
            </w:pPr>
            <w:r>
              <w:rPr>
                <w:rFonts w:ascii="Calibri" w:hAnsi="Calibri" w:cs="Calibri"/>
                <w:b/>
                <w:bCs/>
                <w:color w:val="000000"/>
                <w:sz w:val="18"/>
                <w:szCs w:val="18"/>
              </w:rPr>
              <w:t xml:space="preserve">1 (1.a. +1.b. ) </w:t>
            </w:r>
          </w:p>
        </w:tc>
        <w:tc>
          <w:tcPr>
            <w:tcW w:w="4360" w:type="dxa"/>
            <w:tcBorders>
              <w:top w:val="nil"/>
              <w:left w:val="nil"/>
              <w:bottom w:val="single" w:sz="8" w:space="0" w:color="auto"/>
              <w:right w:val="single" w:sz="8" w:space="0" w:color="auto"/>
            </w:tcBorders>
            <w:vAlign w:val="center"/>
            <w:hideMark/>
          </w:tcPr>
          <w:p w14:paraId="5B066FE6" w14:textId="2D0C39DE" w:rsidR="005F7B92" w:rsidRPr="003A2F86" w:rsidRDefault="005F7B92" w:rsidP="005F7B92">
            <w:pPr>
              <w:spacing w:after="0" w:line="240" w:lineRule="auto"/>
              <w:jc w:val="center"/>
              <w:rPr>
                <w:rFonts w:ascii="Calibri" w:eastAsia="Times New Roman" w:hAnsi="Calibri" w:cs="Calibri"/>
                <w:b/>
                <w:bCs/>
                <w:i/>
                <w:iCs/>
                <w:color w:val="E36C0A"/>
              </w:rPr>
            </w:pPr>
            <w:r>
              <w:rPr>
                <w:rFonts w:ascii="Calibri" w:hAnsi="Calibri" w:cs="Calibri"/>
                <w:b/>
                <w:bCs/>
                <w:i/>
                <w:iCs/>
                <w:color w:val="E36C0A"/>
              </w:rPr>
              <w:t>Novčana sredstva u banci</w:t>
            </w:r>
          </w:p>
        </w:tc>
        <w:tc>
          <w:tcPr>
            <w:tcW w:w="2100" w:type="dxa"/>
            <w:tcBorders>
              <w:top w:val="nil"/>
              <w:left w:val="nil"/>
              <w:bottom w:val="single" w:sz="8" w:space="0" w:color="auto"/>
              <w:right w:val="single" w:sz="8" w:space="0" w:color="auto"/>
            </w:tcBorders>
            <w:vAlign w:val="center"/>
          </w:tcPr>
          <w:p w14:paraId="02AA8771" w14:textId="4B0A03F1" w:rsidR="005F7B92" w:rsidRPr="003A2F86" w:rsidRDefault="005F7B92" w:rsidP="005F7B92">
            <w:pPr>
              <w:spacing w:after="0" w:line="240" w:lineRule="auto"/>
              <w:jc w:val="right"/>
              <w:rPr>
                <w:rFonts w:ascii="Calibri" w:eastAsia="Times New Roman" w:hAnsi="Calibri" w:cs="Calibri"/>
                <w:b/>
                <w:bCs/>
                <w:color w:val="C65911"/>
              </w:rPr>
            </w:pPr>
            <w:r>
              <w:rPr>
                <w:rFonts w:ascii="Calibri" w:hAnsi="Calibri" w:cs="Calibri"/>
                <w:b/>
                <w:bCs/>
                <w:color w:val="C65911"/>
              </w:rPr>
              <w:t>1.570.200,05</w:t>
            </w:r>
          </w:p>
        </w:tc>
        <w:tc>
          <w:tcPr>
            <w:tcW w:w="2100" w:type="dxa"/>
            <w:tcBorders>
              <w:top w:val="nil"/>
              <w:left w:val="nil"/>
              <w:bottom w:val="single" w:sz="8" w:space="0" w:color="auto"/>
              <w:right w:val="single" w:sz="8" w:space="0" w:color="auto"/>
            </w:tcBorders>
            <w:noWrap/>
            <w:vAlign w:val="center"/>
            <w:hideMark/>
          </w:tcPr>
          <w:p w14:paraId="20FF9F9A" w14:textId="4B635BEF" w:rsidR="005F7B92" w:rsidRPr="003A2F86" w:rsidRDefault="005F7B92" w:rsidP="005F7B92">
            <w:pPr>
              <w:spacing w:after="0" w:line="240" w:lineRule="auto"/>
              <w:jc w:val="right"/>
              <w:rPr>
                <w:rFonts w:ascii="Calibri" w:eastAsia="Times New Roman" w:hAnsi="Calibri" w:cs="Calibri"/>
                <w:b/>
                <w:bCs/>
                <w:color w:val="C65911"/>
              </w:rPr>
            </w:pPr>
            <w:r>
              <w:rPr>
                <w:rFonts w:ascii="Calibri" w:hAnsi="Calibri" w:cs="Calibri"/>
                <w:b/>
                <w:bCs/>
                <w:color w:val="C65911"/>
              </w:rPr>
              <w:t>5.753.272,84</w:t>
            </w:r>
          </w:p>
        </w:tc>
      </w:tr>
      <w:tr w:rsidR="005F7B92" w:rsidRPr="003A2F86" w14:paraId="0E3E596F" w14:textId="77777777" w:rsidTr="00480574">
        <w:trPr>
          <w:trHeight w:val="300"/>
          <w:jc w:val="center"/>
        </w:trPr>
        <w:tc>
          <w:tcPr>
            <w:tcW w:w="1360" w:type="dxa"/>
            <w:tcBorders>
              <w:top w:val="nil"/>
              <w:left w:val="single" w:sz="8" w:space="0" w:color="auto"/>
              <w:bottom w:val="single" w:sz="8" w:space="0" w:color="auto"/>
              <w:right w:val="single" w:sz="8" w:space="0" w:color="auto"/>
            </w:tcBorders>
            <w:vAlign w:val="center"/>
            <w:hideMark/>
          </w:tcPr>
          <w:p w14:paraId="1BC54C99" w14:textId="4C2DA924" w:rsidR="005F7B92" w:rsidRPr="003A2F86" w:rsidRDefault="005F7B92" w:rsidP="005F7B92">
            <w:pPr>
              <w:spacing w:after="0" w:line="240" w:lineRule="auto"/>
              <w:jc w:val="center"/>
              <w:rPr>
                <w:rFonts w:ascii="Calibri" w:eastAsia="Times New Roman" w:hAnsi="Calibri" w:cs="Calibri"/>
                <w:b/>
                <w:bCs/>
                <w:color w:val="000000"/>
              </w:rPr>
            </w:pPr>
            <w:r>
              <w:rPr>
                <w:rFonts w:ascii="Calibri" w:hAnsi="Calibri" w:cs="Calibri"/>
                <w:b/>
                <w:bCs/>
                <w:color w:val="000000"/>
              </w:rPr>
              <w:t>1.a.</w:t>
            </w:r>
          </w:p>
        </w:tc>
        <w:tc>
          <w:tcPr>
            <w:tcW w:w="4360" w:type="dxa"/>
            <w:tcBorders>
              <w:top w:val="nil"/>
              <w:left w:val="nil"/>
              <w:bottom w:val="single" w:sz="8" w:space="0" w:color="auto"/>
              <w:right w:val="single" w:sz="8" w:space="0" w:color="auto"/>
            </w:tcBorders>
            <w:vAlign w:val="center"/>
            <w:hideMark/>
          </w:tcPr>
          <w:p w14:paraId="7B185089" w14:textId="43F0B10B" w:rsidR="005F7B92" w:rsidRPr="003A2F86" w:rsidRDefault="005F7B92" w:rsidP="005F7B92">
            <w:pPr>
              <w:spacing w:after="0" w:line="240" w:lineRule="auto"/>
              <w:rPr>
                <w:rFonts w:ascii="Calibri" w:eastAsia="Times New Roman" w:hAnsi="Calibri" w:cs="Calibri"/>
                <w:i/>
                <w:iCs/>
                <w:color w:val="000000"/>
              </w:rPr>
            </w:pPr>
            <w:r>
              <w:rPr>
                <w:rFonts w:ascii="Calibri" w:hAnsi="Calibri" w:cs="Calibri"/>
                <w:i/>
                <w:iCs/>
                <w:color w:val="000000"/>
              </w:rPr>
              <w:t>Općina Konavle</w:t>
            </w:r>
          </w:p>
        </w:tc>
        <w:tc>
          <w:tcPr>
            <w:tcW w:w="2100" w:type="dxa"/>
            <w:tcBorders>
              <w:top w:val="nil"/>
              <w:left w:val="nil"/>
              <w:bottom w:val="single" w:sz="8" w:space="0" w:color="auto"/>
              <w:right w:val="single" w:sz="8" w:space="0" w:color="auto"/>
            </w:tcBorders>
            <w:vAlign w:val="center"/>
          </w:tcPr>
          <w:p w14:paraId="0F523ECF" w14:textId="4C0D6AB9" w:rsidR="005F7B92" w:rsidRPr="003A2F86" w:rsidRDefault="005F7B92" w:rsidP="005F7B92">
            <w:pPr>
              <w:spacing w:after="0" w:line="240" w:lineRule="auto"/>
              <w:jc w:val="right"/>
              <w:rPr>
                <w:rFonts w:ascii="Calibri" w:eastAsia="Times New Roman" w:hAnsi="Calibri" w:cs="Calibri"/>
                <w:i/>
                <w:iCs/>
                <w:color w:val="000000"/>
              </w:rPr>
            </w:pPr>
            <w:r>
              <w:rPr>
                <w:rFonts w:ascii="Calibri" w:hAnsi="Calibri" w:cs="Calibri"/>
                <w:i/>
                <w:iCs/>
                <w:color w:val="000000"/>
              </w:rPr>
              <w:t>1.340.834,46</w:t>
            </w:r>
          </w:p>
        </w:tc>
        <w:tc>
          <w:tcPr>
            <w:tcW w:w="2100" w:type="dxa"/>
            <w:tcBorders>
              <w:top w:val="nil"/>
              <w:left w:val="nil"/>
              <w:bottom w:val="single" w:sz="8" w:space="0" w:color="auto"/>
              <w:right w:val="single" w:sz="8" w:space="0" w:color="auto"/>
            </w:tcBorders>
            <w:noWrap/>
            <w:vAlign w:val="center"/>
            <w:hideMark/>
          </w:tcPr>
          <w:p w14:paraId="6ED6987E" w14:textId="27CB2334" w:rsidR="005F7B92" w:rsidRPr="003A2F86" w:rsidRDefault="005F7B92" w:rsidP="005F7B92">
            <w:pPr>
              <w:spacing w:after="0" w:line="240" w:lineRule="auto"/>
              <w:jc w:val="right"/>
              <w:rPr>
                <w:rFonts w:ascii="Calibri" w:eastAsia="Times New Roman" w:hAnsi="Calibri" w:cs="Calibri"/>
                <w:i/>
                <w:iCs/>
                <w:color w:val="000000"/>
              </w:rPr>
            </w:pPr>
            <w:r>
              <w:rPr>
                <w:rFonts w:ascii="Calibri" w:hAnsi="Calibri" w:cs="Calibri"/>
                <w:i/>
                <w:iCs/>
                <w:color w:val="000000"/>
              </w:rPr>
              <w:t>5.507.116,10</w:t>
            </w:r>
          </w:p>
        </w:tc>
      </w:tr>
      <w:tr w:rsidR="005F7B92" w:rsidRPr="003A2F86" w14:paraId="53EDF982" w14:textId="77777777" w:rsidTr="00480574">
        <w:trPr>
          <w:trHeight w:val="300"/>
          <w:jc w:val="center"/>
        </w:trPr>
        <w:tc>
          <w:tcPr>
            <w:tcW w:w="1360" w:type="dxa"/>
            <w:tcBorders>
              <w:top w:val="nil"/>
              <w:left w:val="single" w:sz="8" w:space="0" w:color="auto"/>
              <w:bottom w:val="single" w:sz="8" w:space="0" w:color="auto"/>
              <w:right w:val="single" w:sz="8" w:space="0" w:color="auto"/>
            </w:tcBorders>
            <w:vAlign w:val="center"/>
            <w:hideMark/>
          </w:tcPr>
          <w:p w14:paraId="08F9A08A" w14:textId="7FC37FC2" w:rsidR="005F7B92" w:rsidRPr="003A2F86" w:rsidRDefault="005F7B92" w:rsidP="005F7B92">
            <w:pPr>
              <w:spacing w:after="0" w:line="240" w:lineRule="auto"/>
              <w:jc w:val="center"/>
              <w:rPr>
                <w:rFonts w:ascii="Calibri" w:eastAsia="Times New Roman" w:hAnsi="Calibri" w:cs="Calibri"/>
                <w:b/>
                <w:bCs/>
                <w:color w:val="1F497D"/>
              </w:rPr>
            </w:pPr>
            <w:r>
              <w:rPr>
                <w:rFonts w:ascii="Calibri" w:hAnsi="Calibri" w:cs="Calibri"/>
                <w:b/>
                <w:bCs/>
                <w:color w:val="1F497D"/>
              </w:rPr>
              <w:t>1.b.</w:t>
            </w:r>
          </w:p>
        </w:tc>
        <w:tc>
          <w:tcPr>
            <w:tcW w:w="4360" w:type="dxa"/>
            <w:tcBorders>
              <w:top w:val="nil"/>
              <w:left w:val="nil"/>
              <w:bottom w:val="single" w:sz="8" w:space="0" w:color="auto"/>
              <w:right w:val="single" w:sz="8" w:space="0" w:color="auto"/>
            </w:tcBorders>
            <w:vAlign w:val="center"/>
            <w:hideMark/>
          </w:tcPr>
          <w:p w14:paraId="6B907DDC" w14:textId="20798DA6" w:rsidR="005F7B92" w:rsidRPr="003A2F86" w:rsidRDefault="005F7B92" w:rsidP="005F7B92">
            <w:pPr>
              <w:spacing w:after="0" w:line="240" w:lineRule="auto"/>
              <w:rPr>
                <w:rFonts w:ascii="Calibri" w:eastAsia="Times New Roman" w:hAnsi="Calibri" w:cs="Calibri"/>
                <w:i/>
                <w:iCs/>
                <w:color w:val="1F497D"/>
              </w:rPr>
            </w:pPr>
            <w:r>
              <w:rPr>
                <w:rFonts w:ascii="Calibri" w:hAnsi="Calibri" w:cs="Calibri"/>
                <w:i/>
                <w:iCs/>
                <w:color w:val="1F497D"/>
              </w:rPr>
              <w:t>PRORAČUNSKI KORISNICI *</w:t>
            </w:r>
          </w:p>
        </w:tc>
        <w:tc>
          <w:tcPr>
            <w:tcW w:w="2100" w:type="dxa"/>
            <w:tcBorders>
              <w:top w:val="nil"/>
              <w:left w:val="nil"/>
              <w:bottom w:val="single" w:sz="8" w:space="0" w:color="auto"/>
              <w:right w:val="single" w:sz="8" w:space="0" w:color="auto"/>
            </w:tcBorders>
            <w:vAlign w:val="center"/>
          </w:tcPr>
          <w:p w14:paraId="7B26C832" w14:textId="35B55903" w:rsidR="005F7B92" w:rsidRPr="003A2F86" w:rsidRDefault="005F7B92" w:rsidP="005F7B92">
            <w:pPr>
              <w:spacing w:after="0" w:line="240" w:lineRule="auto"/>
              <w:jc w:val="right"/>
              <w:rPr>
                <w:rFonts w:ascii="Calibri" w:eastAsia="Times New Roman" w:hAnsi="Calibri" w:cs="Calibri"/>
                <w:i/>
                <w:iCs/>
                <w:color w:val="1F497D"/>
              </w:rPr>
            </w:pPr>
            <w:r>
              <w:rPr>
                <w:rFonts w:ascii="Calibri" w:hAnsi="Calibri" w:cs="Calibri"/>
                <w:i/>
                <w:iCs/>
                <w:color w:val="1F497D"/>
              </w:rPr>
              <w:t>229.365,59</w:t>
            </w:r>
          </w:p>
        </w:tc>
        <w:tc>
          <w:tcPr>
            <w:tcW w:w="2100" w:type="dxa"/>
            <w:tcBorders>
              <w:top w:val="nil"/>
              <w:left w:val="nil"/>
              <w:bottom w:val="single" w:sz="8" w:space="0" w:color="auto"/>
              <w:right w:val="single" w:sz="8" w:space="0" w:color="auto"/>
            </w:tcBorders>
            <w:noWrap/>
            <w:vAlign w:val="center"/>
            <w:hideMark/>
          </w:tcPr>
          <w:p w14:paraId="213955D0" w14:textId="54AC79BF" w:rsidR="005F7B92" w:rsidRPr="003A2F86" w:rsidRDefault="005F7B92" w:rsidP="005F7B92">
            <w:pPr>
              <w:spacing w:after="0" w:line="240" w:lineRule="auto"/>
              <w:jc w:val="right"/>
              <w:rPr>
                <w:rFonts w:ascii="Calibri" w:eastAsia="Times New Roman" w:hAnsi="Calibri" w:cs="Calibri"/>
                <w:i/>
                <w:iCs/>
                <w:color w:val="1F497D"/>
              </w:rPr>
            </w:pPr>
            <w:r>
              <w:rPr>
                <w:rFonts w:ascii="Calibri" w:hAnsi="Calibri" w:cs="Calibri"/>
                <w:i/>
                <w:iCs/>
                <w:color w:val="1F497D"/>
              </w:rPr>
              <w:t>246.156,74</w:t>
            </w:r>
          </w:p>
        </w:tc>
      </w:tr>
      <w:tr w:rsidR="005F7B92" w:rsidRPr="003A2F86" w14:paraId="325F05A5" w14:textId="77777777" w:rsidTr="00480574">
        <w:trPr>
          <w:trHeight w:val="300"/>
          <w:jc w:val="center"/>
        </w:trPr>
        <w:tc>
          <w:tcPr>
            <w:tcW w:w="1360" w:type="dxa"/>
            <w:tcBorders>
              <w:top w:val="nil"/>
              <w:left w:val="single" w:sz="8" w:space="0" w:color="auto"/>
              <w:bottom w:val="single" w:sz="8" w:space="0" w:color="auto"/>
              <w:right w:val="single" w:sz="8" w:space="0" w:color="auto"/>
            </w:tcBorders>
            <w:vAlign w:val="center"/>
            <w:hideMark/>
          </w:tcPr>
          <w:p w14:paraId="6B89D29B" w14:textId="456CBE78" w:rsidR="005F7B92" w:rsidRPr="003A2F86" w:rsidRDefault="005F7B92" w:rsidP="005F7B92">
            <w:pPr>
              <w:spacing w:after="0" w:line="240" w:lineRule="auto"/>
              <w:jc w:val="center"/>
              <w:rPr>
                <w:rFonts w:ascii="Calibri" w:eastAsia="Times New Roman" w:hAnsi="Calibri" w:cs="Calibri"/>
                <w:color w:val="000000"/>
              </w:rPr>
            </w:pPr>
            <w:r>
              <w:rPr>
                <w:rFonts w:ascii="Calibri" w:hAnsi="Calibri" w:cs="Calibri"/>
                <w:color w:val="000000"/>
              </w:rPr>
              <w:t>1.b.1.</w:t>
            </w:r>
          </w:p>
        </w:tc>
        <w:tc>
          <w:tcPr>
            <w:tcW w:w="4360" w:type="dxa"/>
            <w:tcBorders>
              <w:top w:val="nil"/>
              <w:left w:val="nil"/>
              <w:bottom w:val="single" w:sz="8" w:space="0" w:color="auto"/>
              <w:right w:val="single" w:sz="8" w:space="0" w:color="auto"/>
            </w:tcBorders>
            <w:vAlign w:val="center"/>
            <w:hideMark/>
          </w:tcPr>
          <w:p w14:paraId="2161711B" w14:textId="18450417" w:rsidR="005F7B92" w:rsidRPr="003A2F86" w:rsidRDefault="005F7B92" w:rsidP="005F7B92">
            <w:pPr>
              <w:spacing w:after="0" w:line="240" w:lineRule="auto"/>
              <w:rPr>
                <w:rFonts w:ascii="Calibri" w:eastAsia="Times New Roman" w:hAnsi="Calibri" w:cs="Calibri"/>
                <w:color w:val="000000"/>
              </w:rPr>
            </w:pPr>
            <w:r>
              <w:rPr>
                <w:rFonts w:ascii="Calibri" w:hAnsi="Calibri" w:cs="Calibri"/>
                <w:color w:val="000000"/>
              </w:rPr>
              <w:t>Dječji vrtić Konavle</w:t>
            </w:r>
          </w:p>
        </w:tc>
        <w:tc>
          <w:tcPr>
            <w:tcW w:w="2100" w:type="dxa"/>
            <w:tcBorders>
              <w:top w:val="nil"/>
              <w:left w:val="nil"/>
              <w:bottom w:val="single" w:sz="8" w:space="0" w:color="auto"/>
              <w:right w:val="single" w:sz="8" w:space="0" w:color="auto"/>
            </w:tcBorders>
            <w:vAlign w:val="center"/>
          </w:tcPr>
          <w:p w14:paraId="04453964" w14:textId="59FB2072" w:rsidR="005F7B92" w:rsidRPr="003A2F86" w:rsidRDefault="005F7B92" w:rsidP="005F7B92">
            <w:pPr>
              <w:spacing w:after="0" w:line="240" w:lineRule="auto"/>
              <w:jc w:val="right"/>
              <w:rPr>
                <w:rFonts w:ascii="Calibri" w:eastAsia="Times New Roman" w:hAnsi="Calibri" w:cs="Calibri"/>
                <w:color w:val="000000"/>
              </w:rPr>
            </w:pPr>
            <w:r>
              <w:rPr>
                <w:rFonts w:ascii="Calibri" w:hAnsi="Calibri" w:cs="Calibri"/>
                <w:color w:val="000000"/>
              </w:rPr>
              <w:t>85.165,00</w:t>
            </w:r>
          </w:p>
        </w:tc>
        <w:tc>
          <w:tcPr>
            <w:tcW w:w="2100" w:type="dxa"/>
            <w:tcBorders>
              <w:top w:val="nil"/>
              <w:left w:val="nil"/>
              <w:bottom w:val="single" w:sz="8" w:space="0" w:color="auto"/>
              <w:right w:val="single" w:sz="8" w:space="0" w:color="auto"/>
            </w:tcBorders>
            <w:noWrap/>
            <w:vAlign w:val="center"/>
            <w:hideMark/>
          </w:tcPr>
          <w:p w14:paraId="323CE8C2" w14:textId="3835C03E" w:rsidR="005F7B92" w:rsidRPr="003A2F86" w:rsidRDefault="005F7B92" w:rsidP="005F7B92">
            <w:pPr>
              <w:spacing w:after="0" w:line="240" w:lineRule="auto"/>
              <w:jc w:val="right"/>
              <w:rPr>
                <w:rFonts w:ascii="Calibri" w:eastAsia="Times New Roman" w:hAnsi="Calibri" w:cs="Calibri"/>
                <w:color w:val="000000"/>
              </w:rPr>
            </w:pPr>
            <w:r>
              <w:rPr>
                <w:rFonts w:ascii="Calibri" w:hAnsi="Calibri" w:cs="Calibri"/>
                <w:color w:val="000000"/>
              </w:rPr>
              <w:t>113.569,01</w:t>
            </w:r>
          </w:p>
        </w:tc>
      </w:tr>
      <w:tr w:rsidR="005F7B92" w:rsidRPr="003A2F86" w14:paraId="00317D58" w14:textId="77777777" w:rsidTr="00480574">
        <w:trPr>
          <w:trHeight w:val="300"/>
          <w:jc w:val="center"/>
        </w:trPr>
        <w:tc>
          <w:tcPr>
            <w:tcW w:w="1360" w:type="dxa"/>
            <w:tcBorders>
              <w:top w:val="nil"/>
              <w:left w:val="single" w:sz="8" w:space="0" w:color="auto"/>
              <w:bottom w:val="single" w:sz="8" w:space="0" w:color="auto"/>
              <w:right w:val="single" w:sz="8" w:space="0" w:color="auto"/>
            </w:tcBorders>
            <w:vAlign w:val="center"/>
            <w:hideMark/>
          </w:tcPr>
          <w:p w14:paraId="02684E15" w14:textId="6991220A" w:rsidR="005F7B92" w:rsidRPr="003A2F86" w:rsidRDefault="005F7B92" w:rsidP="005F7B92">
            <w:pPr>
              <w:spacing w:after="0" w:line="240" w:lineRule="auto"/>
              <w:jc w:val="center"/>
              <w:rPr>
                <w:rFonts w:ascii="Calibri" w:eastAsia="Times New Roman" w:hAnsi="Calibri" w:cs="Calibri"/>
                <w:color w:val="000000"/>
              </w:rPr>
            </w:pPr>
            <w:r>
              <w:rPr>
                <w:rFonts w:ascii="Calibri" w:hAnsi="Calibri" w:cs="Calibri"/>
                <w:color w:val="000000"/>
              </w:rPr>
              <w:t>1.b.2.</w:t>
            </w:r>
          </w:p>
        </w:tc>
        <w:tc>
          <w:tcPr>
            <w:tcW w:w="4360" w:type="dxa"/>
            <w:tcBorders>
              <w:top w:val="nil"/>
              <w:left w:val="nil"/>
              <w:bottom w:val="single" w:sz="8" w:space="0" w:color="auto"/>
              <w:right w:val="single" w:sz="8" w:space="0" w:color="auto"/>
            </w:tcBorders>
            <w:vAlign w:val="center"/>
            <w:hideMark/>
          </w:tcPr>
          <w:p w14:paraId="76882583" w14:textId="7822F46B" w:rsidR="005F7B92" w:rsidRPr="003A2F86" w:rsidRDefault="005F7B92" w:rsidP="005F7B92">
            <w:pPr>
              <w:spacing w:after="0" w:line="240" w:lineRule="auto"/>
              <w:rPr>
                <w:rFonts w:ascii="Calibri" w:eastAsia="Times New Roman" w:hAnsi="Calibri" w:cs="Calibri"/>
                <w:color w:val="000000"/>
              </w:rPr>
            </w:pPr>
            <w:r>
              <w:rPr>
                <w:rFonts w:ascii="Calibri" w:hAnsi="Calibri" w:cs="Calibri"/>
                <w:color w:val="000000"/>
              </w:rPr>
              <w:t>Muzeji i galerije Konavala</w:t>
            </w:r>
          </w:p>
        </w:tc>
        <w:tc>
          <w:tcPr>
            <w:tcW w:w="2100" w:type="dxa"/>
            <w:tcBorders>
              <w:top w:val="nil"/>
              <w:left w:val="nil"/>
              <w:bottom w:val="single" w:sz="8" w:space="0" w:color="auto"/>
              <w:right w:val="single" w:sz="8" w:space="0" w:color="auto"/>
            </w:tcBorders>
            <w:vAlign w:val="center"/>
          </w:tcPr>
          <w:p w14:paraId="09EE43AE" w14:textId="56F1179B" w:rsidR="005F7B92" w:rsidRPr="003A2F86" w:rsidRDefault="005F7B92" w:rsidP="005F7B92">
            <w:pPr>
              <w:spacing w:after="0" w:line="240" w:lineRule="auto"/>
              <w:jc w:val="right"/>
              <w:rPr>
                <w:rFonts w:ascii="Calibri" w:eastAsia="Times New Roman" w:hAnsi="Calibri" w:cs="Calibri"/>
                <w:color w:val="000000"/>
              </w:rPr>
            </w:pPr>
            <w:r>
              <w:rPr>
                <w:rFonts w:ascii="Calibri" w:hAnsi="Calibri" w:cs="Calibri"/>
                <w:color w:val="000000"/>
              </w:rPr>
              <w:t>83.381,93</w:t>
            </w:r>
          </w:p>
        </w:tc>
        <w:tc>
          <w:tcPr>
            <w:tcW w:w="2100" w:type="dxa"/>
            <w:tcBorders>
              <w:top w:val="nil"/>
              <w:left w:val="nil"/>
              <w:bottom w:val="single" w:sz="8" w:space="0" w:color="auto"/>
              <w:right w:val="single" w:sz="8" w:space="0" w:color="auto"/>
            </w:tcBorders>
            <w:noWrap/>
            <w:vAlign w:val="center"/>
            <w:hideMark/>
          </w:tcPr>
          <w:p w14:paraId="60140109" w14:textId="4DB386F9" w:rsidR="005F7B92" w:rsidRPr="003A2F86" w:rsidRDefault="005F7B92" w:rsidP="005F7B92">
            <w:pPr>
              <w:spacing w:after="0" w:line="240" w:lineRule="auto"/>
              <w:jc w:val="right"/>
              <w:rPr>
                <w:rFonts w:ascii="Calibri" w:eastAsia="Times New Roman" w:hAnsi="Calibri" w:cs="Calibri"/>
                <w:color w:val="000000"/>
              </w:rPr>
            </w:pPr>
            <w:r>
              <w:rPr>
                <w:rFonts w:ascii="Calibri" w:hAnsi="Calibri" w:cs="Calibri"/>
                <w:color w:val="000000"/>
              </w:rPr>
              <w:t>88.009,05</w:t>
            </w:r>
          </w:p>
        </w:tc>
      </w:tr>
      <w:tr w:rsidR="005F7B92" w:rsidRPr="003A2F86" w14:paraId="0D79EEF5" w14:textId="77777777" w:rsidTr="00480574">
        <w:trPr>
          <w:trHeight w:val="300"/>
          <w:jc w:val="center"/>
        </w:trPr>
        <w:tc>
          <w:tcPr>
            <w:tcW w:w="1360" w:type="dxa"/>
            <w:tcBorders>
              <w:top w:val="nil"/>
              <w:left w:val="single" w:sz="8" w:space="0" w:color="auto"/>
              <w:bottom w:val="single" w:sz="8" w:space="0" w:color="auto"/>
              <w:right w:val="single" w:sz="8" w:space="0" w:color="auto"/>
            </w:tcBorders>
            <w:vAlign w:val="center"/>
            <w:hideMark/>
          </w:tcPr>
          <w:p w14:paraId="05A257D6" w14:textId="6420C0EA" w:rsidR="005F7B92" w:rsidRPr="003A2F86" w:rsidRDefault="005F7B92" w:rsidP="005F7B92">
            <w:pPr>
              <w:spacing w:after="0" w:line="240" w:lineRule="auto"/>
              <w:jc w:val="center"/>
              <w:rPr>
                <w:rFonts w:ascii="Calibri" w:eastAsia="Times New Roman" w:hAnsi="Calibri" w:cs="Calibri"/>
                <w:color w:val="000000"/>
              </w:rPr>
            </w:pPr>
            <w:r>
              <w:rPr>
                <w:rFonts w:ascii="Calibri" w:hAnsi="Calibri" w:cs="Calibri"/>
                <w:color w:val="000000"/>
              </w:rPr>
              <w:t>1.b.3.</w:t>
            </w:r>
          </w:p>
        </w:tc>
        <w:tc>
          <w:tcPr>
            <w:tcW w:w="4360" w:type="dxa"/>
            <w:tcBorders>
              <w:top w:val="nil"/>
              <w:left w:val="nil"/>
              <w:bottom w:val="single" w:sz="8" w:space="0" w:color="auto"/>
              <w:right w:val="single" w:sz="8" w:space="0" w:color="auto"/>
            </w:tcBorders>
            <w:vAlign w:val="center"/>
            <w:hideMark/>
          </w:tcPr>
          <w:p w14:paraId="40106F6E" w14:textId="267159DB" w:rsidR="005F7B92" w:rsidRPr="003A2F86" w:rsidRDefault="005F7B92" w:rsidP="005F7B92">
            <w:pPr>
              <w:spacing w:after="0" w:line="240" w:lineRule="auto"/>
              <w:rPr>
                <w:rFonts w:ascii="Calibri" w:eastAsia="Times New Roman" w:hAnsi="Calibri" w:cs="Calibri"/>
                <w:color w:val="000000"/>
              </w:rPr>
            </w:pPr>
            <w:r>
              <w:rPr>
                <w:rFonts w:ascii="Calibri" w:hAnsi="Calibri" w:cs="Calibri"/>
                <w:color w:val="000000"/>
              </w:rPr>
              <w:t>Javna vatrogasna postrojba Konavle</w:t>
            </w:r>
          </w:p>
        </w:tc>
        <w:tc>
          <w:tcPr>
            <w:tcW w:w="2100" w:type="dxa"/>
            <w:tcBorders>
              <w:top w:val="nil"/>
              <w:left w:val="nil"/>
              <w:bottom w:val="single" w:sz="8" w:space="0" w:color="auto"/>
              <w:right w:val="single" w:sz="8" w:space="0" w:color="auto"/>
            </w:tcBorders>
            <w:vAlign w:val="center"/>
          </w:tcPr>
          <w:p w14:paraId="697882A0" w14:textId="3F8532C8" w:rsidR="005F7B92" w:rsidRPr="003A2F86" w:rsidRDefault="005F7B92" w:rsidP="005F7B92">
            <w:pPr>
              <w:spacing w:after="0" w:line="240" w:lineRule="auto"/>
              <w:jc w:val="right"/>
              <w:rPr>
                <w:rFonts w:ascii="Calibri" w:eastAsia="Times New Roman" w:hAnsi="Calibri" w:cs="Calibri"/>
                <w:color w:val="000000"/>
              </w:rPr>
            </w:pPr>
            <w:r>
              <w:rPr>
                <w:rFonts w:ascii="Calibri" w:hAnsi="Calibri" w:cs="Calibri"/>
                <w:color w:val="000000"/>
              </w:rPr>
              <w:t>0</w:t>
            </w:r>
          </w:p>
        </w:tc>
        <w:tc>
          <w:tcPr>
            <w:tcW w:w="2100" w:type="dxa"/>
            <w:tcBorders>
              <w:top w:val="nil"/>
              <w:left w:val="nil"/>
              <w:bottom w:val="single" w:sz="8" w:space="0" w:color="auto"/>
              <w:right w:val="single" w:sz="8" w:space="0" w:color="auto"/>
            </w:tcBorders>
            <w:noWrap/>
            <w:vAlign w:val="center"/>
            <w:hideMark/>
          </w:tcPr>
          <w:p w14:paraId="518FAA22" w14:textId="74307B96" w:rsidR="005F7B92" w:rsidRPr="003A2F86" w:rsidRDefault="005F7B92" w:rsidP="005F7B92">
            <w:pPr>
              <w:spacing w:after="0" w:line="240" w:lineRule="auto"/>
              <w:jc w:val="right"/>
              <w:rPr>
                <w:rFonts w:ascii="Calibri" w:eastAsia="Times New Roman" w:hAnsi="Calibri" w:cs="Calibri"/>
                <w:color w:val="000000"/>
              </w:rPr>
            </w:pPr>
            <w:r>
              <w:rPr>
                <w:rFonts w:ascii="Calibri" w:hAnsi="Calibri" w:cs="Calibri"/>
                <w:color w:val="000000"/>
              </w:rPr>
              <w:t>0</w:t>
            </w:r>
          </w:p>
        </w:tc>
      </w:tr>
      <w:tr w:rsidR="005F7B92" w:rsidRPr="003A2F86" w14:paraId="4233755A" w14:textId="77777777" w:rsidTr="00480574">
        <w:trPr>
          <w:trHeight w:val="300"/>
          <w:jc w:val="center"/>
        </w:trPr>
        <w:tc>
          <w:tcPr>
            <w:tcW w:w="1360" w:type="dxa"/>
            <w:tcBorders>
              <w:top w:val="nil"/>
              <w:left w:val="single" w:sz="8" w:space="0" w:color="auto"/>
              <w:bottom w:val="nil"/>
              <w:right w:val="single" w:sz="8" w:space="0" w:color="auto"/>
            </w:tcBorders>
            <w:vAlign w:val="center"/>
            <w:hideMark/>
          </w:tcPr>
          <w:p w14:paraId="19D0D28C" w14:textId="63F33EFB" w:rsidR="005F7B92" w:rsidRPr="003A2F86" w:rsidRDefault="005F7B92" w:rsidP="005F7B92">
            <w:pPr>
              <w:spacing w:after="0" w:line="240" w:lineRule="auto"/>
              <w:jc w:val="center"/>
              <w:rPr>
                <w:rFonts w:ascii="Calibri" w:eastAsia="Times New Roman" w:hAnsi="Calibri" w:cs="Calibri"/>
                <w:color w:val="000000"/>
              </w:rPr>
            </w:pPr>
            <w:r>
              <w:rPr>
                <w:rFonts w:ascii="Calibri" w:hAnsi="Calibri" w:cs="Calibri"/>
                <w:color w:val="000000"/>
              </w:rPr>
              <w:t>1.b.4.</w:t>
            </w:r>
          </w:p>
        </w:tc>
        <w:tc>
          <w:tcPr>
            <w:tcW w:w="4360" w:type="dxa"/>
            <w:tcBorders>
              <w:top w:val="nil"/>
              <w:left w:val="nil"/>
              <w:bottom w:val="nil"/>
              <w:right w:val="single" w:sz="8" w:space="0" w:color="auto"/>
            </w:tcBorders>
            <w:vAlign w:val="center"/>
            <w:hideMark/>
          </w:tcPr>
          <w:p w14:paraId="7B29F868" w14:textId="46FF6076" w:rsidR="005F7B92" w:rsidRPr="003A2F86" w:rsidRDefault="005F7B92" w:rsidP="005F7B92">
            <w:pPr>
              <w:spacing w:after="0" w:line="240" w:lineRule="auto"/>
              <w:rPr>
                <w:rFonts w:ascii="Calibri" w:eastAsia="Times New Roman" w:hAnsi="Calibri" w:cs="Calibri"/>
                <w:color w:val="000000"/>
              </w:rPr>
            </w:pPr>
            <w:r>
              <w:rPr>
                <w:rFonts w:ascii="Calibri" w:hAnsi="Calibri" w:cs="Calibri"/>
                <w:color w:val="000000"/>
              </w:rPr>
              <w:t>Dom za starije osobe Konavle</w:t>
            </w:r>
          </w:p>
        </w:tc>
        <w:tc>
          <w:tcPr>
            <w:tcW w:w="2100" w:type="dxa"/>
            <w:tcBorders>
              <w:top w:val="nil"/>
              <w:left w:val="nil"/>
              <w:bottom w:val="nil"/>
              <w:right w:val="single" w:sz="8" w:space="0" w:color="auto"/>
            </w:tcBorders>
            <w:vAlign w:val="center"/>
          </w:tcPr>
          <w:p w14:paraId="3836E378" w14:textId="5A524F0C" w:rsidR="005F7B92" w:rsidRPr="003A2F86" w:rsidRDefault="005F7B92" w:rsidP="005F7B92">
            <w:pPr>
              <w:spacing w:after="0" w:line="240" w:lineRule="auto"/>
              <w:jc w:val="right"/>
              <w:rPr>
                <w:rFonts w:ascii="Calibri" w:eastAsia="Times New Roman" w:hAnsi="Calibri" w:cs="Calibri"/>
                <w:color w:val="000000"/>
              </w:rPr>
            </w:pPr>
            <w:r>
              <w:rPr>
                <w:rFonts w:ascii="Calibri" w:hAnsi="Calibri" w:cs="Calibri"/>
                <w:color w:val="000000"/>
              </w:rPr>
              <w:t>60.818,66</w:t>
            </w:r>
          </w:p>
        </w:tc>
        <w:tc>
          <w:tcPr>
            <w:tcW w:w="2100" w:type="dxa"/>
            <w:tcBorders>
              <w:top w:val="nil"/>
              <w:left w:val="nil"/>
              <w:bottom w:val="nil"/>
              <w:right w:val="single" w:sz="8" w:space="0" w:color="auto"/>
            </w:tcBorders>
            <w:noWrap/>
            <w:vAlign w:val="center"/>
            <w:hideMark/>
          </w:tcPr>
          <w:p w14:paraId="142BACCA" w14:textId="05DB19D8" w:rsidR="005F7B92" w:rsidRPr="003A2F86" w:rsidRDefault="005F7B92" w:rsidP="005F7B92">
            <w:pPr>
              <w:spacing w:after="0" w:line="240" w:lineRule="auto"/>
              <w:jc w:val="right"/>
              <w:rPr>
                <w:rFonts w:ascii="Calibri" w:eastAsia="Times New Roman" w:hAnsi="Calibri" w:cs="Calibri"/>
                <w:color w:val="000000"/>
              </w:rPr>
            </w:pPr>
            <w:r>
              <w:rPr>
                <w:rFonts w:ascii="Calibri" w:hAnsi="Calibri" w:cs="Calibri"/>
                <w:color w:val="000000"/>
              </w:rPr>
              <w:t>44.578,68</w:t>
            </w:r>
          </w:p>
        </w:tc>
      </w:tr>
      <w:tr w:rsidR="005F7B92" w:rsidRPr="003A2F86" w14:paraId="20502877" w14:textId="77777777" w:rsidTr="00480574">
        <w:trPr>
          <w:trHeight w:val="315"/>
          <w:jc w:val="center"/>
        </w:trPr>
        <w:tc>
          <w:tcPr>
            <w:tcW w:w="1360" w:type="dxa"/>
            <w:tcBorders>
              <w:top w:val="single" w:sz="8" w:space="0" w:color="auto"/>
              <w:left w:val="single" w:sz="8" w:space="0" w:color="auto"/>
              <w:bottom w:val="nil"/>
              <w:right w:val="single" w:sz="8" w:space="0" w:color="auto"/>
            </w:tcBorders>
            <w:vAlign w:val="center"/>
            <w:hideMark/>
          </w:tcPr>
          <w:p w14:paraId="4B29E82B" w14:textId="06335672" w:rsidR="005F7B92" w:rsidRPr="003A2F86" w:rsidRDefault="005F7B92" w:rsidP="005F7B92">
            <w:pPr>
              <w:spacing w:after="0" w:line="240" w:lineRule="auto"/>
              <w:jc w:val="center"/>
              <w:rPr>
                <w:rFonts w:ascii="Calibri" w:eastAsia="Times New Roman" w:hAnsi="Calibri" w:cs="Calibri"/>
                <w:b/>
                <w:bCs/>
                <w:color w:val="000000"/>
                <w:sz w:val="18"/>
                <w:szCs w:val="18"/>
              </w:rPr>
            </w:pPr>
            <w:r>
              <w:rPr>
                <w:rFonts w:ascii="Calibri" w:hAnsi="Calibri" w:cs="Calibri"/>
                <w:b/>
                <w:bCs/>
                <w:color w:val="000000"/>
                <w:sz w:val="18"/>
                <w:szCs w:val="18"/>
              </w:rPr>
              <w:t>2</w:t>
            </w:r>
          </w:p>
        </w:tc>
        <w:tc>
          <w:tcPr>
            <w:tcW w:w="4360" w:type="dxa"/>
            <w:tcBorders>
              <w:top w:val="single" w:sz="8" w:space="0" w:color="auto"/>
              <w:left w:val="nil"/>
              <w:bottom w:val="nil"/>
              <w:right w:val="single" w:sz="8" w:space="0" w:color="auto"/>
            </w:tcBorders>
            <w:vAlign w:val="center"/>
            <w:hideMark/>
          </w:tcPr>
          <w:p w14:paraId="21BC97BC" w14:textId="508B5E58" w:rsidR="005F7B92" w:rsidRPr="003A2F86" w:rsidRDefault="005F7B92" w:rsidP="005F7B92">
            <w:pPr>
              <w:spacing w:after="0" w:line="240" w:lineRule="auto"/>
              <w:jc w:val="center"/>
              <w:rPr>
                <w:rFonts w:ascii="Calibri" w:eastAsia="Times New Roman" w:hAnsi="Calibri" w:cs="Calibri"/>
                <w:b/>
                <w:bCs/>
                <w:i/>
                <w:iCs/>
                <w:color w:val="E36C0A"/>
              </w:rPr>
            </w:pPr>
            <w:r>
              <w:rPr>
                <w:rFonts w:ascii="Calibri" w:hAnsi="Calibri" w:cs="Calibri"/>
                <w:b/>
                <w:bCs/>
                <w:i/>
                <w:iCs/>
                <w:color w:val="E36C0A"/>
              </w:rPr>
              <w:t>Novčana sredstva u blagajni</w:t>
            </w:r>
          </w:p>
        </w:tc>
        <w:tc>
          <w:tcPr>
            <w:tcW w:w="2100" w:type="dxa"/>
            <w:tcBorders>
              <w:top w:val="single" w:sz="8" w:space="0" w:color="auto"/>
              <w:left w:val="nil"/>
              <w:bottom w:val="nil"/>
              <w:right w:val="single" w:sz="8" w:space="0" w:color="auto"/>
            </w:tcBorders>
            <w:vAlign w:val="center"/>
          </w:tcPr>
          <w:p w14:paraId="0ABB7CBF" w14:textId="3C7C4582" w:rsidR="005F7B92" w:rsidRPr="003A2F86" w:rsidRDefault="005F7B92" w:rsidP="005F7B92">
            <w:pPr>
              <w:spacing w:after="0" w:line="240" w:lineRule="auto"/>
              <w:jc w:val="right"/>
              <w:rPr>
                <w:rFonts w:ascii="Calibri" w:eastAsia="Times New Roman" w:hAnsi="Calibri" w:cs="Calibri"/>
                <w:b/>
                <w:bCs/>
                <w:color w:val="C65911"/>
              </w:rPr>
            </w:pPr>
            <w:r>
              <w:rPr>
                <w:rFonts w:ascii="Calibri" w:hAnsi="Calibri" w:cs="Calibri"/>
                <w:b/>
                <w:bCs/>
                <w:color w:val="C65911"/>
              </w:rPr>
              <w:t>394,23</w:t>
            </w:r>
          </w:p>
        </w:tc>
        <w:tc>
          <w:tcPr>
            <w:tcW w:w="2100" w:type="dxa"/>
            <w:tcBorders>
              <w:top w:val="single" w:sz="8" w:space="0" w:color="auto"/>
              <w:left w:val="nil"/>
              <w:bottom w:val="nil"/>
              <w:right w:val="single" w:sz="8" w:space="0" w:color="auto"/>
            </w:tcBorders>
            <w:noWrap/>
            <w:vAlign w:val="center"/>
            <w:hideMark/>
          </w:tcPr>
          <w:p w14:paraId="5B15C02B" w14:textId="2DD6CBF8" w:rsidR="005F7B92" w:rsidRPr="003A2F86" w:rsidRDefault="005F7B92" w:rsidP="005F7B92">
            <w:pPr>
              <w:spacing w:after="0" w:line="240" w:lineRule="auto"/>
              <w:jc w:val="right"/>
              <w:rPr>
                <w:rFonts w:ascii="Calibri" w:eastAsia="Times New Roman" w:hAnsi="Calibri" w:cs="Calibri"/>
                <w:b/>
                <w:bCs/>
                <w:color w:val="C65911"/>
              </w:rPr>
            </w:pPr>
            <w:r>
              <w:rPr>
                <w:rFonts w:ascii="Calibri" w:hAnsi="Calibri" w:cs="Calibri"/>
                <w:b/>
                <w:bCs/>
                <w:color w:val="C65911"/>
              </w:rPr>
              <w:t>831,17</w:t>
            </w:r>
          </w:p>
        </w:tc>
      </w:tr>
      <w:tr w:rsidR="005F7B92" w:rsidRPr="003A2F86" w14:paraId="5D6C8623" w14:textId="77777777" w:rsidTr="00480574">
        <w:trPr>
          <w:trHeight w:val="315"/>
          <w:jc w:val="center"/>
        </w:trPr>
        <w:tc>
          <w:tcPr>
            <w:tcW w:w="1360" w:type="dxa"/>
            <w:tcBorders>
              <w:top w:val="single" w:sz="8" w:space="0" w:color="auto"/>
              <w:left w:val="single" w:sz="8" w:space="0" w:color="auto"/>
              <w:bottom w:val="nil"/>
              <w:right w:val="single" w:sz="8" w:space="0" w:color="auto"/>
            </w:tcBorders>
            <w:vAlign w:val="center"/>
          </w:tcPr>
          <w:p w14:paraId="101A3238" w14:textId="66FAAFE2" w:rsidR="005F7B92" w:rsidRPr="003A2F86" w:rsidRDefault="005F7B92" w:rsidP="005F7B92">
            <w:pPr>
              <w:spacing w:after="0" w:line="240" w:lineRule="auto"/>
              <w:jc w:val="center"/>
              <w:rPr>
                <w:rFonts w:ascii="Calibri" w:eastAsia="Times New Roman" w:hAnsi="Calibri" w:cs="Calibri"/>
                <w:b/>
                <w:bCs/>
                <w:color w:val="000000"/>
                <w:sz w:val="18"/>
                <w:szCs w:val="18"/>
              </w:rPr>
            </w:pPr>
            <w:r>
              <w:rPr>
                <w:rFonts w:ascii="Calibri" w:hAnsi="Calibri" w:cs="Calibri"/>
                <w:b/>
                <w:bCs/>
                <w:color w:val="000000"/>
                <w:sz w:val="18"/>
                <w:szCs w:val="18"/>
              </w:rPr>
              <w:t>3</w:t>
            </w:r>
          </w:p>
        </w:tc>
        <w:tc>
          <w:tcPr>
            <w:tcW w:w="4360" w:type="dxa"/>
            <w:tcBorders>
              <w:top w:val="single" w:sz="8" w:space="0" w:color="auto"/>
              <w:left w:val="nil"/>
              <w:bottom w:val="nil"/>
              <w:right w:val="single" w:sz="8" w:space="0" w:color="auto"/>
            </w:tcBorders>
            <w:vAlign w:val="center"/>
          </w:tcPr>
          <w:p w14:paraId="58054843" w14:textId="6A932320" w:rsidR="005F7B92" w:rsidRPr="003A2F86" w:rsidRDefault="005F7B92" w:rsidP="005F7B92">
            <w:pPr>
              <w:spacing w:after="0" w:line="240" w:lineRule="auto"/>
              <w:jc w:val="center"/>
              <w:rPr>
                <w:rFonts w:ascii="Calibri" w:eastAsia="Times New Roman" w:hAnsi="Calibri" w:cs="Calibri"/>
                <w:b/>
                <w:bCs/>
                <w:i/>
                <w:iCs/>
                <w:color w:val="E36C0A"/>
              </w:rPr>
            </w:pPr>
            <w:r>
              <w:rPr>
                <w:rFonts w:ascii="Calibri" w:hAnsi="Calibri" w:cs="Calibri"/>
                <w:b/>
                <w:bCs/>
                <w:i/>
                <w:iCs/>
                <w:color w:val="E36C0A"/>
              </w:rPr>
              <w:t>Izdvojena (oročena) novčana sredstva</w:t>
            </w:r>
          </w:p>
        </w:tc>
        <w:tc>
          <w:tcPr>
            <w:tcW w:w="2100" w:type="dxa"/>
            <w:tcBorders>
              <w:top w:val="single" w:sz="8" w:space="0" w:color="auto"/>
              <w:left w:val="nil"/>
              <w:bottom w:val="nil"/>
              <w:right w:val="single" w:sz="8" w:space="0" w:color="auto"/>
            </w:tcBorders>
            <w:vAlign w:val="center"/>
          </w:tcPr>
          <w:p w14:paraId="5DB21BD6" w14:textId="7B709A84" w:rsidR="005F7B92" w:rsidRPr="003A2F86" w:rsidRDefault="005F7B92" w:rsidP="005F7B92">
            <w:pPr>
              <w:spacing w:after="0" w:line="240" w:lineRule="auto"/>
              <w:jc w:val="right"/>
              <w:rPr>
                <w:rFonts w:ascii="Calibri" w:eastAsia="Times New Roman" w:hAnsi="Calibri" w:cs="Calibri"/>
                <w:b/>
                <w:bCs/>
                <w:color w:val="C65911"/>
              </w:rPr>
            </w:pPr>
            <w:r>
              <w:rPr>
                <w:rFonts w:ascii="Calibri" w:hAnsi="Calibri" w:cs="Calibri"/>
                <w:b/>
                <w:bCs/>
                <w:color w:val="C65911"/>
              </w:rPr>
              <w:t>2.555.139,86</w:t>
            </w:r>
          </w:p>
        </w:tc>
        <w:tc>
          <w:tcPr>
            <w:tcW w:w="2100" w:type="dxa"/>
            <w:tcBorders>
              <w:top w:val="single" w:sz="8" w:space="0" w:color="auto"/>
              <w:left w:val="nil"/>
              <w:bottom w:val="nil"/>
              <w:right w:val="single" w:sz="8" w:space="0" w:color="auto"/>
            </w:tcBorders>
            <w:noWrap/>
            <w:vAlign w:val="center"/>
          </w:tcPr>
          <w:p w14:paraId="14E2D75B" w14:textId="6ACE907C" w:rsidR="005F7B92" w:rsidRPr="003A2F86" w:rsidRDefault="005F7B92" w:rsidP="005F7B92">
            <w:pPr>
              <w:spacing w:after="0" w:line="240" w:lineRule="auto"/>
              <w:jc w:val="right"/>
              <w:rPr>
                <w:rFonts w:ascii="Calibri" w:eastAsia="Times New Roman" w:hAnsi="Calibri" w:cs="Calibri"/>
                <w:b/>
                <w:bCs/>
                <w:color w:val="C65911"/>
              </w:rPr>
            </w:pPr>
            <w:r>
              <w:rPr>
                <w:rFonts w:ascii="Calibri" w:hAnsi="Calibri" w:cs="Calibri"/>
                <w:b/>
                <w:bCs/>
                <w:color w:val="C65911"/>
              </w:rPr>
              <w:t>2.579.981,29</w:t>
            </w:r>
          </w:p>
        </w:tc>
      </w:tr>
      <w:tr w:rsidR="005F7B92" w:rsidRPr="003A2F86" w14:paraId="4365137B" w14:textId="77777777" w:rsidTr="00480574">
        <w:trPr>
          <w:trHeight w:val="315"/>
          <w:jc w:val="center"/>
        </w:trPr>
        <w:tc>
          <w:tcPr>
            <w:tcW w:w="136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3E2D2024" w14:textId="250552CC" w:rsidR="005F7B92" w:rsidRPr="003A2F86" w:rsidRDefault="005F7B92" w:rsidP="005F7B92">
            <w:pPr>
              <w:spacing w:after="0" w:line="240" w:lineRule="auto"/>
              <w:jc w:val="center"/>
              <w:rPr>
                <w:rFonts w:ascii="Calibri" w:eastAsia="Times New Roman" w:hAnsi="Calibri" w:cs="Calibri"/>
                <w:b/>
                <w:bCs/>
                <w:color w:val="000000"/>
                <w:sz w:val="18"/>
                <w:szCs w:val="18"/>
              </w:rPr>
            </w:pPr>
            <w:r>
              <w:rPr>
                <w:rFonts w:ascii="Calibri" w:hAnsi="Calibri" w:cs="Calibri"/>
                <w:b/>
                <w:bCs/>
                <w:color w:val="000000"/>
                <w:sz w:val="18"/>
                <w:szCs w:val="18"/>
              </w:rPr>
              <w:t xml:space="preserve">4 (1 +2+3) </w:t>
            </w:r>
          </w:p>
        </w:tc>
        <w:tc>
          <w:tcPr>
            <w:tcW w:w="4360" w:type="dxa"/>
            <w:tcBorders>
              <w:top w:val="single" w:sz="8" w:space="0" w:color="auto"/>
              <w:left w:val="nil"/>
              <w:bottom w:val="single" w:sz="8" w:space="0" w:color="auto"/>
              <w:right w:val="single" w:sz="8" w:space="0" w:color="auto"/>
            </w:tcBorders>
            <w:shd w:val="clear" w:color="000000" w:fill="D9D9D9"/>
            <w:vAlign w:val="center"/>
            <w:hideMark/>
          </w:tcPr>
          <w:p w14:paraId="6436E6C8" w14:textId="13C5142D" w:rsidR="005F7B92" w:rsidRPr="003A2F86" w:rsidRDefault="005F7B92" w:rsidP="005F7B92">
            <w:pPr>
              <w:spacing w:after="0" w:line="240" w:lineRule="auto"/>
              <w:jc w:val="center"/>
              <w:rPr>
                <w:rFonts w:ascii="Calibri" w:eastAsia="Times New Roman" w:hAnsi="Calibri" w:cs="Calibri"/>
                <w:b/>
                <w:bCs/>
                <w:i/>
                <w:iCs/>
                <w:color w:val="E36C0A"/>
              </w:rPr>
            </w:pPr>
            <w:r>
              <w:rPr>
                <w:rFonts w:ascii="Calibri" w:hAnsi="Calibri" w:cs="Calibri"/>
                <w:b/>
                <w:bCs/>
                <w:i/>
                <w:iCs/>
                <w:color w:val="E36C0A"/>
              </w:rPr>
              <w:t xml:space="preserve">Sveukupno novčana sredstva (banka i blagajna) </w:t>
            </w:r>
          </w:p>
        </w:tc>
        <w:tc>
          <w:tcPr>
            <w:tcW w:w="2100" w:type="dxa"/>
            <w:tcBorders>
              <w:top w:val="single" w:sz="8" w:space="0" w:color="auto"/>
              <w:left w:val="nil"/>
              <w:bottom w:val="single" w:sz="8" w:space="0" w:color="auto"/>
              <w:right w:val="single" w:sz="8" w:space="0" w:color="auto"/>
            </w:tcBorders>
            <w:shd w:val="clear" w:color="000000" w:fill="D9D9D9"/>
            <w:vAlign w:val="center"/>
          </w:tcPr>
          <w:p w14:paraId="78030B9C" w14:textId="44707D2E" w:rsidR="005F7B92" w:rsidRPr="003A2F86" w:rsidRDefault="005F7B92" w:rsidP="005F7B92">
            <w:pPr>
              <w:spacing w:after="0" w:line="240" w:lineRule="auto"/>
              <w:jc w:val="right"/>
              <w:rPr>
                <w:rFonts w:ascii="Calibri" w:eastAsia="Times New Roman" w:hAnsi="Calibri" w:cs="Calibri"/>
                <w:b/>
                <w:bCs/>
                <w:color w:val="C65911"/>
              </w:rPr>
            </w:pPr>
            <w:r>
              <w:rPr>
                <w:rFonts w:ascii="Calibri" w:hAnsi="Calibri" w:cs="Calibri"/>
                <w:b/>
                <w:bCs/>
                <w:color w:val="C65911"/>
              </w:rPr>
              <w:t>4.125.734,14</w:t>
            </w:r>
          </w:p>
        </w:tc>
        <w:tc>
          <w:tcPr>
            <w:tcW w:w="2100" w:type="dxa"/>
            <w:tcBorders>
              <w:top w:val="single" w:sz="8" w:space="0" w:color="auto"/>
              <w:left w:val="nil"/>
              <w:bottom w:val="single" w:sz="8" w:space="0" w:color="auto"/>
              <w:right w:val="single" w:sz="8" w:space="0" w:color="auto"/>
            </w:tcBorders>
            <w:shd w:val="clear" w:color="000000" w:fill="D9D9D9"/>
            <w:noWrap/>
            <w:vAlign w:val="center"/>
            <w:hideMark/>
          </w:tcPr>
          <w:p w14:paraId="29408177" w14:textId="6D69D0D4" w:rsidR="005F7B92" w:rsidRPr="003A2F86" w:rsidRDefault="005F7B92" w:rsidP="005F7B92">
            <w:pPr>
              <w:spacing w:after="0" w:line="240" w:lineRule="auto"/>
              <w:jc w:val="right"/>
              <w:rPr>
                <w:rFonts w:ascii="Calibri" w:eastAsia="Times New Roman" w:hAnsi="Calibri" w:cs="Calibri"/>
                <w:b/>
                <w:bCs/>
                <w:color w:val="C65911"/>
              </w:rPr>
            </w:pPr>
            <w:r>
              <w:rPr>
                <w:rFonts w:ascii="Calibri" w:hAnsi="Calibri" w:cs="Calibri"/>
                <w:b/>
                <w:bCs/>
                <w:color w:val="C65911"/>
              </w:rPr>
              <w:t>8.334.085,30</w:t>
            </w:r>
          </w:p>
        </w:tc>
      </w:tr>
    </w:tbl>
    <w:p w14:paraId="17A92F4D" w14:textId="3ECFF2AE" w:rsidR="00793F4F" w:rsidRPr="00A542A2" w:rsidRDefault="00793F4F" w:rsidP="00793F4F">
      <w:pPr>
        <w:spacing w:after="0" w:line="240" w:lineRule="auto"/>
        <w:jc w:val="both"/>
        <w:rPr>
          <w:rFonts w:ascii="Arial" w:eastAsia="Calibri" w:hAnsi="Arial" w:cs="Arial"/>
          <w:i/>
          <w:iCs/>
          <w:color w:val="1F497D" w:themeColor="text2"/>
          <w:sz w:val="16"/>
          <w:szCs w:val="16"/>
        </w:rPr>
      </w:pPr>
      <w:r w:rsidRPr="00A542A2">
        <w:rPr>
          <w:rFonts w:ascii="Arial" w:eastAsia="Calibri" w:hAnsi="Arial" w:cs="Arial"/>
          <w:i/>
          <w:iCs/>
          <w:color w:val="1F497D" w:themeColor="text2"/>
          <w:sz w:val="16"/>
          <w:szCs w:val="16"/>
        </w:rPr>
        <w:t xml:space="preserve">*iskazani iznosi novčanih sredstava proračunskih korisnika </w:t>
      </w:r>
      <w:r w:rsidR="00A542A2" w:rsidRPr="00A542A2">
        <w:rPr>
          <w:rFonts w:ascii="Arial" w:eastAsia="Calibri" w:hAnsi="Arial" w:cs="Arial"/>
          <w:i/>
          <w:iCs/>
          <w:color w:val="1F497D" w:themeColor="text2"/>
          <w:sz w:val="16"/>
          <w:szCs w:val="16"/>
        </w:rPr>
        <w:t xml:space="preserve">(točka 1.b.) </w:t>
      </w:r>
      <w:r w:rsidRPr="00A542A2">
        <w:rPr>
          <w:rFonts w:ascii="Arial" w:eastAsia="Calibri" w:hAnsi="Arial" w:cs="Arial"/>
          <w:i/>
          <w:iCs/>
          <w:color w:val="1F497D" w:themeColor="text2"/>
          <w:sz w:val="16"/>
          <w:szCs w:val="16"/>
        </w:rPr>
        <w:t>odnose se na potraživanja proračunskih korisnika za naplaćene prihode putem općinske riznice (podskupina 167).</w:t>
      </w:r>
    </w:p>
    <w:p w14:paraId="508859BD" w14:textId="77777777" w:rsidR="00793F4F" w:rsidRPr="003A2F86" w:rsidRDefault="00793F4F" w:rsidP="00793F4F">
      <w:pPr>
        <w:spacing w:after="0" w:line="240" w:lineRule="auto"/>
        <w:jc w:val="both"/>
        <w:rPr>
          <w:rFonts w:ascii="Arial" w:eastAsia="Calibri" w:hAnsi="Arial" w:cs="Arial"/>
        </w:rPr>
      </w:pPr>
    </w:p>
    <w:p w14:paraId="19E78D6A" w14:textId="5341676C" w:rsidR="00C16B09" w:rsidRDefault="00793F4F" w:rsidP="00793F4F">
      <w:pPr>
        <w:spacing w:after="0" w:line="240" w:lineRule="auto"/>
        <w:jc w:val="both"/>
        <w:rPr>
          <w:rFonts w:ascii="Arial" w:eastAsia="Calibri" w:hAnsi="Arial" w:cs="Arial"/>
        </w:rPr>
      </w:pPr>
      <w:r w:rsidRPr="003A2F86">
        <w:rPr>
          <w:rFonts w:ascii="Arial" w:eastAsia="Calibri" w:hAnsi="Arial" w:cs="Arial"/>
        </w:rPr>
        <w:t xml:space="preserve">Najznačajnije stanje novčanih sredstava se odnosi na neutrošena </w:t>
      </w:r>
      <w:r w:rsidR="005F7B92">
        <w:rPr>
          <w:rFonts w:ascii="Arial" w:eastAsia="Calibri" w:hAnsi="Arial" w:cs="Arial"/>
        </w:rPr>
        <w:t xml:space="preserve">refundirana </w:t>
      </w:r>
      <w:r w:rsidRPr="003A2F86">
        <w:rPr>
          <w:rFonts w:ascii="Arial" w:eastAsia="Calibri" w:hAnsi="Arial" w:cs="Arial"/>
        </w:rPr>
        <w:t>sredstva za sufinanciranje</w:t>
      </w:r>
      <w:r w:rsidR="005F7B92">
        <w:rPr>
          <w:rFonts w:ascii="Arial" w:eastAsia="Calibri" w:hAnsi="Arial" w:cs="Arial"/>
        </w:rPr>
        <w:t xml:space="preserve"> izgradnje škole (iz kojih je u drugom polugodištu 2026. otplaćen dio kredita za izgradnju škole)</w:t>
      </w:r>
      <w:r w:rsidR="004B3E52">
        <w:rPr>
          <w:rFonts w:ascii="Arial" w:eastAsia="Calibri" w:hAnsi="Arial" w:cs="Arial"/>
        </w:rPr>
        <w:t xml:space="preserve">, </w:t>
      </w:r>
      <w:r w:rsidRPr="003A2F86">
        <w:rPr>
          <w:rFonts w:ascii="Arial" w:eastAsia="Calibri" w:hAnsi="Arial" w:cs="Arial"/>
        </w:rPr>
        <w:t>te ostvarena i neraspoređena sredstva od prodaje zemljišta u budućoj poduzetničkoj zoni</w:t>
      </w:r>
      <w:r w:rsidR="00C207EB">
        <w:rPr>
          <w:rFonts w:ascii="Arial" w:eastAsia="Calibri" w:hAnsi="Arial" w:cs="Arial"/>
        </w:rPr>
        <w:t xml:space="preserve"> i ova sredstva su izdvojena na poslovnom računu (oročena).</w:t>
      </w:r>
    </w:p>
    <w:p w14:paraId="1492F50A" w14:textId="77777777" w:rsidR="00C16B09" w:rsidRDefault="00C16B09">
      <w:pPr>
        <w:rPr>
          <w:rFonts w:ascii="Arial" w:eastAsia="Calibri" w:hAnsi="Arial" w:cs="Arial"/>
        </w:rPr>
      </w:pPr>
      <w:r>
        <w:rPr>
          <w:rFonts w:ascii="Arial" w:eastAsia="Calibri" w:hAnsi="Arial" w:cs="Arial"/>
        </w:rPr>
        <w:br w:type="page"/>
      </w:r>
    </w:p>
    <w:p w14:paraId="33707EFE" w14:textId="77777777" w:rsidR="00793F4F" w:rsidRPr="003A2F86" w:rsidRDefault="00793F4F" w:rsidP="00793F4F">
      <w:pPr>
        <w:spacing w:after="0" w:line="240" w:lineRule="auto"/>
        <w:jc w:val="both"/>
        <w:rPr>
          <w:rFonts w:ascii="Arial" w:eastAsia="Calibri" w:hAnsi="Arial" w:cs="Arial"/>
        </w:rPr>
      </w:pPr>
    </w:p>
    <w:p w14:paraId="7DC49356" w14:textId="01C9C8AF" w:rsidR="00793F4F" w:rsidRPr="003A2F86" w:rsidRDefault="00793F4F" w:rsidP="00793F4F">
      <w:pPr>
        <w:pStyle w:val="Naslov2"/>
        <w:jc w:val="center"/>
        <w:rPr>
          <w:rFonts w:ascii="Arial" w:hAnsi="Arial" w:cs="Arial"/>
          <w:sz w:val="22"/>
          <w:szCs w:val="22"/>
          <w:lang w:val="hr-HR"/>
        </w:rPr>
      </w:pPr>
      <w:bookmarkStart w:id="316" w:name="_2.11._PRIHODI_I"/>
      <w:bookmarkStart w:id="317" w:name="_Toc240265698"/>
      <w:bookmarkEnd w:id="316"/>
      <w:r w:rsidRPr="003A2F86">
        <w:rPr>
          <w:rFonts w:ascii="Arial" w:hAnsi="Arial" w:cs="Arial"/>
          <w:sz w:val="22"/>
          <w:szCs w:val="22"/>
          <w:lang w:val="hr-HR"/>
        </w:rPr>
        <w:t>2.11.</w:t>
      </w:r>
      <w:r w:rsidRPr="003A2F86">
        <w:rPr>
          <w:rFonts w:ascii="Arial" w:hAnsi="Arial" w:cs="Arial"/>
          <w:sz w:val="22"/>
          <w:szCs w:val="22"/>
          <w:lang w:val="hr-HR"/>
        </w:rPr>
        <w:tab/>
        <w:t>PRIHODI I PRIMICI, RASHODI I IZDACI OSTVARENI PREUZIMANJEM NEFINANCIJSKE I FINANCIJSKE IMOVINE U NAPLATI POTRAŽIVANJA JAVNIH DAVANJA</w:t>
      </w:r>
      <w:bookmarkEnd w:id="317"/>
    </w:p>
    <w:p w14:paraId="79554BDD" w14:textId="77777777" w:rsidR="00793F4F" w:rsidRPr="003A2F86" w:rsidRDefault="00793F4F" w:rsidP="00793F4F">
      <w:pPr>
        <w:spacing w:after="0" w:line="240" w:lineRule="auto"/>
        <w:jc w:val="center"/>
        <w:rPr>
          <w:rFonts w:ascii="Arial" w:eastAsia="Calibri" w:hAnsi="Arial" w:cs="Arial"/>
        </w:rPr>
      </w:pPr>
    </w:p>
    <w:p w14:paraId="584C66C7" w14:textId="1B0C54A5" w:rsidR="00793F4F" w:rsidRPr="003A2F86" w:rsidRDefault="00793F4F" w:rsidP="00793F4F">
      <w:pPr>
        <w:spacing w:after="0" w:line="240" w:lineRule="auto"/>
        <w:jc w:val="both"/>
        <w:rPr>
          <w:rFonts w:ascii="Arial" w:eastAsia="Calibri" w:hAnsi="Arial" w:cs="Arial"/>
        </w:rPr>
      </w:pPr>
      <w:r w:rsidRPr="003A2F86">
        <w:rPr>
          <w:rFonts w:ascii="Arial" w:eastAsia="Calibri" w:hAnsi="Arial" w:cs="Arial"/>
        </w:rPr>
        <w:t xml:space="preserve">Općina Konavle, niti proračunski korisnici nisu u proračunskom razdoblju siječanj – </w:t>
      </w:r>
      <w:r w:rsidR="005F7B92">
        <w:rPr>
          <w:rFonts w:ascii="Arial" w:eastAsia="Calibri" w:hAnsi="Arial" w:cs="Arial"/>
        </w:rPr>
        <w:t>lipanj</w:t>
      </w:r>
      <w:r w:rsidRPr="003A2F86">
        <w:rPr>
          <w:rFonts w:ascii="Arial" w:eastAsia="Calibri" w:hAnsi="Arial" w:cs="Arial"/>
        </w:rPr>
        <w:t xml:space="preserve"> 202</w:t>
      </w:r>
      <w:r w:rsidR="005F7B92">
        <w:rPr>
          <w:rFonts w:ascii="Arial" w:eastAsia="Calibri" w:hAnsi="Arial" w:cs="Arial"/>
        </w:rPr>
        <w:t>6</w:t>
      </w:r>
      <w:r w:rsidRPr="003A2F86">
        <w:rPr>
          <w:rFonts w:ascii="Arial" w:eastAsia="Calibri" w:hAnsi="Arial" w:cs="Arial"/>
        </w:rPr>
        <w:t>. godine imali prihoda i primitaka niti rashoda i izdataka ostvarenih preuzimanjem nefinancijske i financijske imovine u naplati potraživanja javnih davanja.</w:t>
      </w:r>
    </w:p>
    <w:p w14:paraId="0FDB0075" w14:textId="77777777" w:rsidR="00793F4F" w:rsidRPr="003A2F86" w:rsidRDefault="00793F4F" w:rsidP="00077745">
      <w:pPr>
        <w:spacing w:after="0" w:line="240" w:lineRule="auto"/>
        <w:jc w:val="both"/>
        <w:rPr>
          <w:noProof/>
        </w:rPr>
      </w:pPr>
    </w:p>
    <w:p w14:paraId="4F44BC1E" w14:textId="55437EBE" w:rsidR="006C6F8B" w:rsidRPr="003A2F86" w:rsidRDefault="00DB0163" w:rsidP="008E02D0">
      <w:pPr>
        <w:pStyle w:val="Naslov2"/>
        <w:jc w:val="center"/>
        <w:rPr>
          <w:rFonts w:ascii="Arial" w:hAnsi="Arial" w:cs="Arial"/>
          <w:sz w:val="22"/>
          <w:szCs w:val="22"/>
          <w:lang w:val="hr-HR"/>
        </w:rPr>
      </w:pPr>
      <w:bookmarkStart w:id="318" w:name="_Toc240265699"/>
      <w:bookmarkEnd w:id="307"/>
      <w:bookmarkEnd w:id="308"/>
      <w:r w:rsidRPr="003A2F86">
        <w:rPr>
          <w:rFonts w:ascii="Arial" w:hAnsi="Arial" w:cs="Arial"/>
          <w:sz w:val="22"/>
          <w:szCs w:val="22"/>
          <w:lang w:val="hr-HR"/>
        </w:rPr>
        <w:t>2.1</w:t>
      </w:r>
      <w:r w:rsidR="00793F4F" w:rsidRPr="003A2F86">
        <w:rPr>
          <w:rFonts w:ascii="Arial" w:hAnsi="Arial" w:cs="Arial"/>
          <w:sz w:val="22"/>
          <w:szCs w:val="22"/>
          <w:lang w:val="hr-HR"/>
        </w:rPr>
        <w:t>2</w:t>
      </w:r>
      <w:r w:rsidRPr="003A2F86">
        <w:rPr>
          <w:rFonts w:ascii="Arial" w:hAnsi="Arial" w:cs="Arial"/>
          <w:sz w:val="22"/>
          <w:szCs w:val="22"/>
          <w:lang w:val="hr-HR"/>
        </w:rPr>
        <w:t>.</w:t>
      </w:r>
      <w:r w:rsidRPr="003A2F86">
        <w:rPr>
          <w:rFonts w:ascii="Arial" w:hAnsi="Arial" w:cs="Arial"/>
          <w:sz w:val="22"/>
          <w:szCs w:val="22"/>
          <w:lang w:val="hr-HR"/>
        </w:rPr>
        <w:tab/>
      </w:r>
      <w:r w:rsidR="006C6F8B" w:rsidRPr="003A2F86">
        <w:rPr>
          <w:rFonts w:ascii="Arial" w:hAnsi="Arial" w:cs="Arial"/>
          <w:sz w:val="22"/>
          <w:szCs w:val="22"/>
          <w:lang w:val="hr-HR"/>
        </w:rPr>
        <w:t>PRILOG UZ OBRAZLOŽENJE OPĆEG DIJELA PRORAČUNA</w:t>
      </w:r>
      <w:bookmarkEnd w:id="318"/>
    </w:p>
    <w:p w14:paraId="7DF1DE94" w14:textId="77777777" w:rsidR="006C6F8B" w:rsidRPr="003A2F86" w:rsidRDefault="006C6F8B" w:rsidP="006C6F8B">
      <w:pPr>
        <w:rPr>
          <w:lang w:eastAsia="en-US"/>
        </w:rPr>
      </w:pPr>
    </w:p>
    <w:p w14:paraId="5A0BA363" w14:textId="08A3C6E6" w:rsidR="00DB0163" w:rsidRPr="003A2F86" w:rsidRDefault="006C6F8B" w:rsidP="006C6F8B">
      <w:pPr>
        <w:pStyle w:val="Naslov3"/>
        <w:jc w:val="center"/>
        <w:rPr>
          <w:rFonts w:ascii="Arial" w:hAnsi="Arial" w:cs="Arial"/>
          <w:sz w:val="22"/>
          <w:szCs w:val="22"/>
          <w:lang w:val="hr-HR"/>
        </w:rPr>
      </w:pPr>
      <w:bookmarkStart w:id="319" w:name="_Toc240265700"/>
      <w:r w:rsidRPr="003A2F86">
        <w:rPr>
          <w:rFonts w:ascii="Arial" w:hAnsi="Arial" w:cs="Arial"/>
          <w:sz w:val="22"/>
          <w:szCs w:val="22"/>
          <w:lang w:val="hr-HR"/>
        </w:rPr>
        <w:t>2.1</w:t>
      </w:r>
      <w:r w:rsidR="00793F4F" w:rsidRPr="003A2F86">
        <w:rPr>
          <w:rFonts w:ascii="Arial" w:hAnsi="Arial" w:cs="Arial"/>
          <w:sz w:val="22"/>
          <w:szCs w:val="22"/>
          <w:lang w:val="hr-HR"/>
        </w:rPr>
        <w:t>2</w:t>
      </w:r>
      <w:r w:rsidRPr="003A2F86">
        <w:rPr>
          <w:rFonts w:ascii="Arial" w:hAnsi="Arial" w:cs="Arial"/>
          <w:sz w:val="22"/>
          <w:szCs w:val="22"/>
          <w:lang w:val="hr-HR"/>
        </w:rPr>
        <w:t>.1.</w:t>
      </w:r>
      <w:r w:rsidRPr="003A2F86">
        <w:rPr>
          <w:rFonts w:ascii="Arial" w:hAnsi="Arial" w:cs="Arial"/>
          <w:sz w:val="22"/>
          <w:szCs w:val="22"/>
          <w:lang w:val="hr-HR"/>
        </w:rPr>
        <w:tab/>
      </w:r>
      <w:r w:rsidRPr="003A2F86">
        <w:rPr>
          <w:rFonts w:ascii="Arial" w:hAnsi="Arial" w:cs="Arial"/>
          <w:sz w:val="22"/>
          <w:szCs w:val="22"/>
          <w:lang w:val="hr-HR"/>
        </w:rPr>
        <w:tab/>
      </w:r>
      <w:r w:rsidR="00DB0163" w:rsidRPr="003A2F86">
        <w:rPr>
          <w:rFonts w:ascii="Arial" w:hAnsi="Arial" w:cs="Arial"/>
          <w:sz w:val="22"/>
          <w:szCs w:val="22"/>
          <w:lang w:val="hr-HR"/>
        </w:rPr>
        <w:t>IZVJEŠĆE O UTROŠKU SREDSTAVA KOMUNALNE NAKNADE I KOMUNALNOG DOPRINOSA U 202</w:t>
      </w:r>
      <w:r w:rsidR="005F7B92">
        <w:rPr>
          <w:rFonts w:ascii="Arial" w:hAnsi="Arial" w:cs="Arial"/>
          <w:sz w:val="22"/>
          <w:szCs w:val="22"/>
          <w:lang w:val="hr-HR"/>
        </w:rPr>
        <w:t>6</w:t>
      </w:r>
      <w:r w:rsidR="00DB0163" w:rsidRPr="003A2F86">
        <w:rPr>
          <w:rFonts w:ascii="Arial" w:hAnsi="Arial" w:cs="Arial"/>
          <w:sz w:val="22"/>
          <w:szCs w:val="22"/>
          <w:lang w:val="hr-HR"/>
        </w:rPr>
        <w:t>.</w:t>
      </w:r>
      <w:bookmarkEnd w:id="319"/>
    </w:p>
    <w:p w14:paraId="7AFE385A" w14:textId="73BAB6F6" w:rsidR="00DB0163" w:rsidRPr="003A2F86" w:rsidRDefault="00DB0163" w:rsidP="00DB0163">
      <w:pPr>
        <w:spacing w:after="0" w:line="240" w:lineRule="auto"/>
        <w:rPr>
          <w:rFonts w:ascii="Arial" w:eastAsia="Times New Roman" w:hAnsi="Arial" w:cs="Arial"/>
        </w:rPr>
      </w:pPr>
    </w:p>
    <w:p w14:paraId="5D09DE62" w14:textId="36DE1E43" w:rsidR="000A124E" w:rsidRPr="003A2F86" w:rsidRDefault="000A124E" w:rsidP="000A124E">
      <w:pPr>
        <w:spacing w:after="0" w:line="240" w:lineRule="auto"/>
        <w:jc w:val="both"/>
        <w:rPr>
          <w:rFonts w:ascii="Arial" w:eastAsia="Times New Roman" w:hAnsi="Arial" w:cs="Arial"/>
        </w:rPr>
      </w:pPr>
      <w:r w:rsidRPr="003A2F86">
        <w:rPr>
          <w:rFonts w:ascii="Arial" w:eastAsia="Times New Roman" w:hAnsi="Arial" w:cs="Arial"/>
        </w:rPr>
        <w:t xml:space="preserve">Prema odredbama Zakona o komunalnom gospodarstvu, sredstva </w:t>
      </w:r>
      <w:r w:rsidRPr="003A2F86">
        <w:rPr>
          <w:rFonts w:ascii="Arial" w:eastAsia="Times New Roman" w:hAnsi="Arial" w:cs="Arial"/>
          <w:b/>
          <w:bCs/>
        </w:rPr>
        <w:t>komunalne naknade</w:t>
      </w:r>
      <w:r w:rsidRPr="003A2F86">
        <w:rPr>
          <w:rFonts w:ascii="Arial" w:eastAsia="Times New Roman" w:hAnsi="Arial" w:cs="Arial"/>
        </w:rPr>
        <w:t xml:space="preserve"> mogu se koristiti za:</w:t>
      </w:r>
    </w:p>
    <w:p w14:paraId="69ABF1B4" w14:textId="79948A08" w:rsidR="000A124E" w:rsidRPr="003A2F86" w:rsidRDefault="000A124E" w:rsidP="000A124E">
      <w:pPr>
        <w:spacing w:after="0" w:line="240" w:lineRule="auto"/>
        <w:ind w:firstLine="708"/>
        <w:jc w:val="both"/>
        <w:rPr>
          <w:rFonts w:ascii="Arial" w:eastAsia="Calibri" w:hAnsi="Arial" w:cs="Arial"/>
        </w:rPr>
      </w:pPr>
      <w:r w:rsidRPr="003A2F86">
        <w:rPr>
          <w:rFonts w:ascii="Arial" w:eastAsia="Times New Roman" w:hAnsi="Arial" w:cs="Arial"/>
        </w:rPr>
        <w:t>- održavanje komunalne infrastrukture (</w:t>
      </w:r>
      <w:r w:rsidRPr="003A2F86">
        <w:rPr>
          <w:rFonts w:ascii="Arial" w:eastAsia="Calibri" w:hAnsi="Arial" w:cs="Arial"/>
        </w:rPr>
        <w:t>održavanja nerazvrstanih cesta; održavanja javnih površina na kojima nije dopušten promet motornih vozila; održavanje građevina javne odvodnje oborinskih voda; održavanja javnih zelenih površina; održavanje građevina, uređaja i predmeta javne namjene; održavanja groblja i krematorija unutar groblja; održavanja čistoće javnih površina; održavanje javne rasvjete),</w:t>
      </w:r>
      <w:r w:rsidR="001A08A8" w:rsidRPr="003A2F86">
        <w:rPr>
          <w:rFonts w:ascii="Arial" w:eastAsia="Calibri" w:hAnsi="Arial" w:cs="Arial"/>
        </w:rPr>
        <w:t xml:space="preserve"> te</w:t>
      </w:r>
    </w:p>
    <w:p w14:paraId="17AD4546" w14:textId="6D40B4A0" w:rsidR="000A124E" w:rsidRPr="003A2F86" w:rsidRDefault="000A124E" w:rsidP="000A124E">
      <w:pPr>
        <w:spacing w:after="0" w:line="240" w:lineRule="auto"/>
        <w:ind w:firstLine="708"/>
        <w:jc w:val="both"/>
        <w:rPr>
          <w:rFonts w:ascii="Arial" w:eastAsia="Times New Roman" w:hAnsi="Arial" w:cs="Arial"/>
        </w:rPr>
      </w:pPr>
      <w:r w:rsidRPr="003A2F86">
        <w:rPr>
          <w:rFonts w:ascii="Arial" w:eastAsia="Calibri" w:hAnsi="Arial" w:cs="Arial"/>
        </w:rPr>
        <w:t xml:space="preserve">- </w:t>
      </w:r>
      <w:r w:rsidRPr="003A2F86">
        <w:rPr>
          <w:rFonts w:ascii="Arial" w:eastAsia="Times New Roman" w:hAnsi="Arial" w:cs="Arial"/>
        </w:rPr>
        <w:t>za financiranje građenja i održavanja objekata predškolskog, školskog, zdravstvenog i socijalnog sadržaja, javnih građevina sportske i kulturne namjene te poboljšanja energetske učinkovitosti zgrada u vlasništvu Općine, ako se time ne dovodi u pitanje mogućnost održavanja i građenja komunalne infrastrukture, a sve pod uvjetom da je isto uređeno odlukom predstavničkog tijela.</w:t>
      </w:r>
    </w:p>
    <w:p w14:paraId="6D475EC0" w14:textId="77777777" w:rsidR="000A124E" w:rsidRPr="003A2F86" w:rsidRDefault="000A124E" w:rsidP="000A124E">
      <w:pPr>
        <w:spacing w:after="0" w:line="240" w:lineRule="auto"/>
        <w:rPr>
          <w:rFonts w:ascii="Arial" w:eastAsia="Times New Roman" w:hAnsi="Arial" w:cs="Arial"/>
        </w:rPr>
      </w:pPr>
    </w:p>
    <w:p w14:paraId="56DD3533" w14:textId="7B89925D" w:rsidR="000A124E" w:rsidRPr="003A2F86" w:rsidRDefault="000A124E" w:rsidP="0079548E">
      <w:pPr>
        <w:spacing w:after="0" w:line="240" w:lineRule="auto"/>
        <w:jc w:val="both"/>
        <w:rPr>
          <w:rFonts w:ascii="Arial" w:eastAsia="Times New Roman" w:hAnsi="Arial" w:cs="Arial"/>
        </w:rPr>
      </w:pPr>
      <w:r w:rsidRPr="003A2F86">
        <w:rPr>
          <w:rFonts w:ascii="Arial" w:eastAsia="Times New Roman" w:hAnsi="Arial" w:cs="Arial"/>
        </w:rPr>
        <w:t xml:space="preserve">Prema odredbama Zakona o komunalnom gospodarstvu, sredstva </w:t>
      </w:r>
      <w:r w:rsidRPr="003A2F86">
        <w:rPr>
          <w:rFonts w:ascii="Arial" w:eastAsia="Times New Roman" w:hAnsi="Arial" w:cs="Arial"/>
          <w:b/>
          <w:bCs/>
        </w:rPr>
        <w:t>komunalnog doprinosa</w:t>
      </w:r>
      <w:r w:rsidRPr="003A2F86">
        <w:rPr>
          <w:rFonts w:ascii="Arial" w:eastAsia="Times New Roman" w:hAnsi="Arial" w:cs="Arial"/>
        </w:rPr>
        <w:t xml:space="preserve"> mogu se koristiti samo za financiranje građenja i održavanja komunalne infrastrukture.</w:t>
      </w:r>
    </w:p>
    <w:p w14:paraId="0ACB4DED" w14:textId="34794674" w:rsidR="000A124E" w:rsidRDefault="000A124E" w:rsidP="00DB0163">
      <w:pPr>
        <w:spacing w:after="0" w:line="240" w:lineRule="auto"/>
        <w:rPr>
          <w:rFonts w:ascii="Arial" w:eastAsia="Times New Roman" w:hAnsi="Arial" w:cs="Arial"/>
        </w:rPr>
      </w:pPr>
    </w:p>
    <w:p w14:paraId="12E01116" w14:textId="77777777" w:rsidR="00CA69D2" w:rsidRDefault="00CA69D2" w:rsidP="00DB0163">
      <w:pPr>
        <w:spacing w:after="0" w:line="240" w:lineRule="auto"/>
        <w:rPr>
          <w:rFonts w:ascii="Arial" w:eastAsia="Times New Roman" w:hAnsi="Arial" w:cs="Arial"/>
        </w:rPr>
      </w:pPr>
    </w:p>
    <w:p w14:paraId="3CD86E0D" w14:textId="77777777" w:rsidR="00CA69D2" w:rsidRDefault="00CA69D2" w:rsidP="00DB0163">
      <w:pPr>
        <w:spacing w:after="0" w:line="240" w:lineRule="auto"/>
        <w:rPr>
          <w:rFonts w:ascii="Arial" w:eastAsia="Times New Roman" w:hAnsi="Arial" w:cs="Arial"/>
        </w:rPr>
      </w:pPr>
    </w:p>
    <w:p w14:paraId="10ED1A41" w14:textId="77777777" w:rsidR="00CA69D2" w:rsidRDefault="00CA69D2" w:rsidP="00DB0163">
      <w:pPr>
        <w:spacing w:after="0" w:line="240" w:lineRule="auto"/>
        <w:rPr>
          <w:rFonts w:ascii="Arial" w:eastAsia="Times New Roman" w:hAnsi="Arial" w:cs="Arial"/>
        </w:rPr>
      </w:pPr>
    </w:p>
    <w:p w14:paraId="5C6992BB" w14:textId="77777777" w:rsidR="00CA69D2" w:rsidRDefault="00CA69D2" w:rsidP="00DB0163">
      <w:pPr>
        <w:spacing w:after="0" w:line="240" w:lineRule="auto"/>
        <w:rPr>
          <w:rFonts w:ascii="Arial" w:eastAsia="Times New Roman" w:hAnsi="Arial" w:cs="Arial"/>
        </w:rPr>
      </w:pPr>
    </w:p>
    <w:p w14:paraId="22999954" w14:textId="77777777" w:rsidR="00CA69D2" w:rsidRDefault="00CA69D2" w:rsidP="00DB0163">
      <w:pPr>
        <w:spacing w:after="0" w:line="240" w:lineRule="auto"/>
        <w:rPr>
          <w:rFonts w:ascii="Arial" w:eastAsia="Times New Roman" w:hAnsi="Arial" w:cs="Arial"/>
        </w:rPr>
      </w:pPr>
    </w:p>
    <w:p w14:paraId="3C3DEBD1" w14:textId="77777777" w:rsidR="00CA69D2" w:rsidRDefault="00CA69D2" w:rsidP="00DB0163">
      <w:pPr>
        <w:spacing w:after="0" w:line="240" w:lineRule="auto"/>
        <w:rPr>
          <w:rFonts w:ascii="Arial" w:eastAsia="Times New Roman" w:hAnsi="Arial" w:cs="Arial"/>
        </w:rPr>
      </w:pPr>
    </w:p>
    <w:p w14:paraId="633C3465" w14:textId="77777777" w:rsidR="00CA69D2" w:rsidRDefault="00CA69D2" w:rsidP="00DB0163">
      <w:pPr>
        <w:spacing w:after="0" w:line="240" w:lineRule="auto"/>
        <w:rPr>
          <w:rFonts w:ascii="Arial" w:eastAsia="Times New Roman" w:hAnsi="Arial" w:cs="Arial"/>
        </w:rPr>
      </w:pPr>
    </w:p>
    <w:p w14:paraId="7762A300" w14:textId="77777777" w:rsidR="00CA69D2" w:rsidRDefault="00CA69D2" w:rsidP="00DB0163">
      <w:pPr>
        <w:spacing w:after="0" w:line="240" w:lineRule="auto"/>
        <w:rPr>
          <w:rFonts w:ascii="Arial" w:eastAsia="Times New Roman" w:hAnsi="Arial" w:cs="Arial"/>
        </w:rPr>
      </w:pPr>
    </w:p>
    <w:p w14:paraId="699AE69B" w14:textId="77777777" w:rsidR="00CA69D2" w:rsidRDefault="00CA69D2" w:rsidP="00DB0163">
      <w:pPr>
        <w:spacing w:after="0" w:line="240" w:lineRule="auto"/>
        <w:rPr>
          <w:rFonts w:ascii="Arial" w:eastAsia="Times New Roman" w:hAnsi="Arial" w:cs="Arial"/>
        </w:rPr>
      </w:pPr>
    </w:p>
    <w:p w14:paraId="2E0628B8" w14:textId="77777777" w:rsidR="00CA69D2" w:rsidRDefault="00CA69D2" w:rsidP="00DB0163">
      <w:pPr>
        <w:spacing w:after="0" w:line="240" w:lineRule="auto"/>
        <w:rPr>
          <w:rFonts w:ascii="Arial" w:eastAsia="Times New Roman" w:hAnsi="Arial" w:cs="Arial"/>
        </w:rPr>
      </w:pPr>
    </w:p>
    <w:p w14:paraId="4836C769" w14:textId="77777777" w:rsidR="00CA69D2" w:rsidRDefault="00CA69D2" w:rsidP="00DB0163">
      <w:pPr>
        <w:spacing w:after="0" w:line="240" w:lineRule="auto"/>
        <w:rPr>
          <w:rFonts w:ascii="Arial" w:eastAsia="Times New Roman" w:hAnsi="Arial" w:cs="Arial"/>
        </w:rPr>
      </w:pPr>
    </w:p>
    <w:p w14:paraId="5265F9FE" w14:textId="77777777" w:rsidR="00CA69D2" w:rsidRDefault="00CA69D2" w:rsidP="00DB0163">
      <w:pPr>
        <w:spacing w:after="0" w:line="240" w:lineRule="auto"/>
        <w:rPr>
          <w:rFonts w:ascii="Arial" w:eastAsia="Times New Roman" w:hAnsi="Arial" w:cs="Arial"/>
        </w:rPr>
      </w:pPr>
    </w:p>
    <w:p w14:paraId="2B25B016" w14:textId="77777777" w:rsidR="00CA69D2" w:rsidRDefault="00CA69D2" w:rsidP="00DB0163">
      <w:pPr>
        <w:spacing w:after="0" w:line="240" w:lineRule="auto"/>
        <w:rPr>
          <w:rFonts w:ascii="Arial" w:eastAsia="Times New Roman" w:hAnsi="Arial" w:cs="Arial"/>
        </w:rPr>
      </w:pPr>
    </w:p>
    <w:p w14:paraId="41D0F7C1" w14:textId="77777777" w:rsidR="00CA69D2" w:rsidRDefault="00CA69D2" w:rsidP="00DB0163">
      <w:pPr>
        <w:spacing w:after="0" w:line="240" w:lineRule="auto"/>
        <w:rPr>
          <w:rFonts w:ascii="Arial" w:eastAsia="Times New Roman" w:hAnsi="Arial" w:cs="Arial"/>
        </w:rPr>
      </w:pPr>
    </w:p>
    <w:p w14:paraId="73CBEA87" w14:textId="77777777" w:rsidR="00CA69D2" w:rsidRPr="003A2F86" w:rsidRDefault="00CA69D2" w:rsidP="00DB0163">
      <w:pPr>
        <w:spacing w:after="0" w:line="240" w:lineRule="auto"/>
        <w:rPr>
          <w:rFonts w:ascii="Arial" w:eastAsia="Times New Roman" w:hAnsi="Arial" w:cs="Arial"/>
        </w:rPr>
      </w:pPr>
    </w:p>
    <w:p w14:paraId="5CB7FF75" w14:textId="33A11F14" w:rsidR="004B6CE0" w:rsidRPr="003A2F86" w:rsidRDefault="004B6CE0" w:rsidP="004B6CE0">
      <w:pPr>
        <w:pStyle w:val="Opisslike"/>
        <w:rPr>
          <w:rFonts w:ascii="Arial" w:hAnsi="Arial" w:cs="Arial"/>
        </w:rPr>
      </w:pPr>
      <w:bookmarkStart w:id="320" w:name="_Toc240465159"/>
      <w:r w:rsidRPr="003A2F86">
        <w:rPr>
          <w:color w:val="FF0000"/>
        </w:rPr>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25</w:t>
      </w:r>
      <w:r w:rsidRPr="003A2F86">
        <w:rPr>
          <w:color w:val="FF0000"/>
        </w:rPr>
        <w:fldChar w:fldCharType="end"/>
      </w:r>
      <w:r w:rsidRPr="003A2F86">
        <w:rPr>
          <w:color w:val="FF0000"/>
        </w:rPr>
        <w:t xml:space="preserve">.: </w:t>
      </w:r>
      <w:r w:rsidRPr="003A2F86">
        <w:rPr>
          <w:rFonts w:ascii="Arial" w:hAnsi="Arial" w:cs="Arial"/>
        </w:rPr>
        <w:t xml:space="preserve">Prikaz utroška sredstava komunalne naknade i komunalnog doprinosa u </w:t>
      </w:r>
      <w:r w:rsidR="008A47C4">
        <w:rPr>
          <w:rFonts w:ascii="Arial" w:hAnsi="Arial" w:cs="Arial"/>
        </w:rPr>
        <w:t>202</w:t>
      </w:r>
      <w:r w:rsidR="005F7B92">
        <w:rPr>
          <w:rFonts w:ascii="Arial" w:hAnsi="Arial" w:cs="Arial"/>
        </w:rPr>
        <w:t>6</w:t>
      </w:r>
      <w:r w:rsidRPr="003A2F86">
        <w:rPr>
          <w:rFonts w:ascii="Arial" w:hAnsi="Arial" w:cs="Arial"/>
        </w:rPr>
        <w:t>.</w:t>
      </w:r>
      <w:bookmarkEnd w:id="320"/>
    </w:p>
    <w:p w14:paraId="10785BFE" w14:textId="77777777" w:rsidR="00CA69D2" w:rsidRDefault="00CA69D2" w:rsidP="008170E6">
      <w:pPr>
        <w:spacing w:after="0" w:line="240" w:lineRule="auto"/>
        <w:rPr>
          <w:lang w:eastAsia="en-US"/>
        </w:rPr>
      </w:pPr>
    </w:p>
    <w:tbl>
      <w:tblPr>
        <w:tblW w:w="12100" w:type="dxa"/>
        <w:jc w:val="center"/>
        <w:tblLook w:val="04A0" w:firstRow="1" w:lastRow="0" w:firstColumn="1" w:lastColumn="0" w:noHBand="0" w:noVBand="1"/>
      </w:tblPr>
      <w:tblGrid>
        <w:gridCol w:w="707"/>
        <w:gridCol w:w="948"/>
        <w:gridCol w:w="857"/>
        <w:gridCol w:w="3768"/>
        <w:gridCol w:w="1180"/>
        <w:gridCol w:w="1760"/>
        <w:gridCol w:w="1440"/>
        <w:gridCol w:w="1440"/>
      </w:tblGrid>
      <w:tr w:rsidR="0028121B" w:rsidRPr="0028121B" w14:paraId="541137A3" w14:textId="77777777" w:rsidTr="001D287D">
        <w:trPr>
          <w:trHeight w:val="1170"/>
          <w:jc w:val="center"/>
        </w:trPr>
        <w:tc>
          <w:tcPr>
            <w:tcW w:w="707"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2611F83E" w14:textId="77777777" w:rsidR="0028121B" w:rsidRPr="0028121B" w:rsidRDefault="0028121B" w:rsidP="0028121B">
            <w:pPr>
              <w:spacing w:after="0" w:line="240" w:lineRule="auto"/>
              <w:rPr>
                <w:rFonts w:ascii="Arial" w:eastAsia="Times New Roman" w:hAnsi="Arial" w:cs="Arial"/>
                <w:b/>
                <w:bCs/>
                <w:sz w:val="14"/>
                <w:szCs w:val="14"/>
              </w:rPr>
            </w:pPr>
            <w:r w:rsidRPr="0028121B">
              <w:rPr>
                <w:rFonts w:ascii="Arial" w:eastAsia="Times New Roman" w:hAnsi="Arial" w:cs="Arial"/>
                <w:b/>
                <w:bCs/>
                <w:sz w:val="14"/>
                <w:szCs w:val="14"/>
              </w:rPr>
              <w:t>Razdjel / GLAVA</w:t>
            </w:r>
          </w:p>
        </w:tc>
        <w:tc>
          <w:tcPr>
            <w:tcW w:w="948" w:type="dxa"/>
            <w:tcBorders>
              <w:top w:val="single" w:sz="8" w:space="0" w:color="auto"/>
              <w:left w:val="nil"/>
              <w:bottom w:val="single" w:sz="8" w:space="0" w:color="auto"/>
              <w:right w:val="single" w:sz="8" w:space="0" w:color="auto"/>
            </w:tcBorders>
            <w:shd w:val="clear" w:color="000000" w:fill="D9D9D9"/>
            <w:vAlign w:val="center"/>
            <w:hideMark/>
          </w:tcPr>
          <w:p w14:paraId="1A6D34B9" w14:textId="77777777" w:rsidR="0028121B" w:rsidRPr="0028121B" w:rsidRDefault="0028121B" w:rsidP="0028121B">
            <w:pPr>
              <w:spacing w:after="0" w:line="240" w:lineRule="auto"/>
              <w:rPr>
                <w:rFonts w:ascii="Arial" w:eastAsia="Times New Roman" w:hAnsi="Arial" w:cs="Arial"/>
                <w:b/>
                <w:bCs/>
                <w:sz w:val="14"/>
                <w:szCs w:val="14"/>
              </w:rPr>
            </w:pPr>
            <w:r w:rsidRPr="0028121B">
              <w:rPr>
                <w:rFonts w:ascii="Arial" w:eastAsia="Times New Roman" w:hAnsi="Arial" w:cs="Arial"/>
                <w:b/>
                <w:bCs/>
                <w:sz w:val="14"/>
                <w:szCs w:val="14"/>
              </w:rPr>
              <w:t>PROGRAM</w:t>
            </w:r>
          </w:p>
        </w:tc>
        <w:tc>
          <w:tcPr>
            <w:tcW w:w="857" w:type="dxa"/>
            <w:tcBorders>
              <w:top w:val="single" w:sz="8" w:space="0" w:color="auto"/>
              <w:left w:val="nil"/>
              <w:bottom w:val="single" w:sz="8" w:space="0" w:color="auto"/>
              <w:right w:val="single" w:sz="8" w:space="0" w:color="auto"/>
            </w:tcBorders>
            <w:shd w:val="clear" w:color="000000" w:fill="D9D9D9"/>
            <w:vAlign w:val="center"/>
            <w:hideMark/>
          </w:tcPr>
          <w:p w14:paraId="6A8C5AA5" w14:textId="77777777" w:rsidR="0028121B" w:rsidRPr="0028121B" w:rsidRDefault="0028121B" w:rsidP="0028121B">
            <w:pPr>
              <w:spacing w:after="0" w:line="240" w:lineRule="auto"/>
              <w:rPr>
                <w:rFonts w:ascii="Arial" w:eastAsia="Times New Roman" w:hAnsi="Arial" w:cs="Arial"/>
                <w:b/>
                <w:bCs/>
                <w:sz w:val="14"/>
                <w:szCs w:val="14"/>
              </w:rPr>
            </w:pPr>
            <w:r w:rsidRPr="0028121B">
              <w:rPr>
                <w:rFonts w:ascii="Arial" w:eastAsia="Times New Roman" w:hAnsi="Arial" w:cs="Arial"/>
                <w:b/>
                <w:bCs/>
                <w:sz w:val="14"/>
                <w:szCs w:val="14"/>
              </w:rPr>
              <w:t>Aktivnost / projekt</w:t>
            </w:r>
          </w:p>
        </w:tc>
        <w:tc>
          <w:tcPr>
            <w:tcW w:w="3768" w:type="dxa"/>
            <w:tcBorders>
              <w:top w:val="single" w:sz="8" w:space="0" w:color="auto"/>
              <w:left w:val="nil"/>
              <w:bottom w:val="single" w:sz="8" w:space="0" w:color="auto"/>
              <w:right w:val="single" w:sz="8" w:space="0" w:color="auto"/>
            </w:tcBorders>
            <w:vAlign w:val="center"/>
            <w:hideMark/>
          </w:tcPr>
          <w:p w14:paraId="257E6A0C" w14:textId="77777777" w:rsidR="0028121B" w:rsidRPr="0028121B" w:rsidRDefault="0028121B" w:rsidP="0028121B">
            <w:pPr>
              <w:spacing w:after="0" w:line="240" w:lineRule="auto"/>
              <w:rPr>
                <w:rFonts w:ascii="Arial" w:eastAsia="Times New Roman" w:hAnsi="Arial" w:cs="Arial"/>
                <w:b/>
                <w:bCs/>
                <w:sz w:val="18"/>
                <w:szCs w:val="18"/>
              </w:rPr>
            </w:pPr>
            <w:r w:rsidRPr="0028121B">
              <w:rPr>
                <w:rFonts w:ascii="Arial" w:eastAsia="Times New Roman" w:hAnsi="Arial" w:cs="Arial"/>
                <w:b/>
                <w:bCs/>
                <w:sz w:val="18"/>
                <w:szCs w:val="18"/>
              </w:rPr>
              <w:t>UO ZA KOMUNALNI SUSTAV I GOSPODARENJE NEKRETNINAMA</w:t>
            </w:r>
          </w:p>
        </w:tc>
        <w:tc>
          <w:tcPr>
            <w:tcW w:w="1180" w:type="dxa"/>
            <w:tcBorders>
              <w:top w:val="single" w:sz="8" w:space="0" w:color="auto"/>
              <w:left w:val="nil"/>
              <w:bottom w:val="nil"/>
              <w:right w:val="single" w:sz="8" w:space="0" w:color="000000"/>
            </w:tcBorders>
            <w:vAlign w:val="center"/>
            <w:hideMark/>
          </w:tcPr>
          <w:p w14:paraId="7DB71CBB" w14:textId="3B8A5799" w:rsidR="0028121B" w:rsidRPr="0028121B" w:rsidRDefault="0028121B" w:rsidP="0028121B">
            <w:pPr>
              <w:spacing w:after="0" w:line="240" w:lineRule="auto"/>
              <w:jc w:val="center"/>
              <w:rPr>
                <w:rFonts w:ascii="Arial" w:eastAsia="Times New Roman" w:hAnsi="Arial" w:cs="Arial"/>
                <w:b/>
                <w:bCs/>
                <w:sz w:val="16"/>
                <w:szCs w:val="16"/>
              </w:rPr>
            </w:pPr>
            <w:r w:rsidRPr="0028121B">
              <w:rPr>
                <w:rFonts w:ascii="Arial" w:eastAsia="Times New Roman" w:hAnsi="Arial" w:cs="Arial"/>
                <w:b/>
                <w:bCs/>
                <w:sz w:val="16"/>
                <w:szCs w:val="16"/>
              </w:rPr>
              <w:t>Izvršenje aktivnosti / projekta u 202</w:t>
            </w:r>
            <w:r w:rsidR="005F7B92">
              <w:rPr>
                <w:rFonts w:ascii="Arial" w:eastAsia="Times New Roman" w:hAnsi="Arial" w:cs="Arial"/>
                <w:b/>
                <w:bCs/>
                <w:sz w:val="16"/>
                <w:szCs w:val="16"/>
              </w:rPr>
              <w:t>6</w:t>
            </w:r>
            <w:r w:rsidRPr="0028121B">
              <w:rPr>
                <w:rFonts w:ascii="Arial" w:eastAsia="Times New Roman" w:hAnsi="Arial" w:cs="Arial"/>
                <w:b/>
                <w:bCs/>
                <w:sz w:val="16"/>
                <w:szCs w:val="16"/>
              </w:rPr>
              <w:t>. (€)</w:t>
            </w:r>
          </w:p>
        </w:tc>
        <w:tc>
          <w:tcPr>
            <w:tcW w:w="1760" w:type="dxa"/>
            <w:tcBorders>
              <w:top w:val="single" w:sz="8" w:space="0" w:color="auto"/>
              <w:left w:val="nil"/>
              <w:bottom w:val="single" w:sz="8" w:space="0" w:color="auto"/>
              <w:right w:val="single" w:sz="8" w:space="0" w:color="auto"/>
            </w:tcBorders>
            <w:vAlign w:val="center"/>
            <w:hideMark/>
          </w:tcPr>
          <w:p w14:paraId="74D631FC" w14:textId="77777777" w:rsidR="0028121B" w:rsidRPr="0028121B" w:rsidRDefault="0028121B" w:rsidP="0028121B">
            <w:pPr>
              <w:spacing w:after="0" w:line="240" w:lineRule="auto"/>
              <w:jc w:val="center"/>
              <w:rPr>
                <w:rFonts w:ascii="Calibri" w:eastAsia="Times New Roman" w:hAnsi="Calibri" w:cs="Calibri"/>
                <w:b/>
                <w:bCs/>
                <w:sz w:val="16"/>
                <w:szCs w:val="16"/>
              </w:rPr>
            </w:pPr>
            <w:r w:rsidRPr="0028121B">
              <w:rPr>
                <w:rFonts w:ascii="Calibri" w:eastAsia="Times New Roman" w:hAnsi="Calibri" w:cs="Calibri"/>
                <w:b/>
                <w:bCs/>
                <w:sz w:val="16"/>
                <w:szCs w:val="16"/>
              </w:rPr>
              <w:t>dio podmirenih rashoda iz izvora komunalni doprinos i komunalna naknada (iznos - €)</w:t>
            </w:r>
          </w:p>
        </w:tc>
        <w:tc>
          <w:tcPr>
            <w:tcW w:w="1440" w:type="dxa"/>
            <w:tcBorders>
              <w:top w:val="single" w:sz="8" w:space="0" w:color="auto"/>
              <w:left w:val="nil"/>
              <w:bottom w:val="single" w:sz="8" w:space="0" w:color="auto"/>
              <w:right w:val="single" w:sz="8" w:space="0" w:color="auto"/>
            </w:tcBorders>
            <w:vAlign w:val="center"/>
            <w:hideMark/>
          </w:tcPr>
          <w:p w14:paraId="58487AB8" w14:textId="77777777" w:rsidR="0028121B" w:rsidRPr="0028121B" w:rsidRDefault="0028121B" w:rsidP="0028121B">
            <w:pPr>
              <w:spacing w:after="0" w:line="240" w:lineRule="auto"/>
              <w:jc w:val="center"/>
              <w:rPr>
                <w:rFonts w:ascii="Calibri" w:eastAsia="Times New Roman" w:hAnsi="Calibri" w:cs="Calibri"/>
                <w:b/>
                <w:bCs/>
                <w:sz w:val="16"/>
                <w:szCs w:val="16"/>
              </w:rPr>
            </w:pPr>
            <w:r w:rsidRPr="0028121B">
              <w:rPr>
                <w:rFonts w:ascii="Calibri" w:eastAsia="Times New Roman" w:hAnsi="Calibri" w:cs="Calibri"/>
                <w:b/>
                <w:bCs/>
                <w:sz w:val="16"/>
                <w:szCs w:val="16"/>
              </w:rPr>
              <w:t>izvor podmirenja rashoda: komunalni doprinos (iznos - €)</w:t>
            </w:r>
          </w:p>
        </w:tc>
        <w:tc>
          <w:tcPr>
            <w:tcW w:w="1440" w:type="dxa"/>
            <w:tcBorders>
              <w:top w:val="single" w:sz="8" w:space="0" w:color="auto"/>
              <w:left w:val="nil"/>
              <w:bottom w:val="single" w:sz="8" w:space="0" w:color="auto"/>
              <w:right w:val="single" w:sz="8" w:space="0" w:color="auto"/>
            </w:tcBorders>
            <w:vAlign w:val="center"/>
            <w:hideMark/>
          </w:tcPr>
          <w:p w14:paraId="6F98CD84" w14:textId="77777777" w:rsidR="0028121B" w:rsidRPr="0028121B" w:rsidRDefault="0028121B" w:rsidP="0028121B">
            <w:pPr>
              <w:spacing w:after="0" w:line="240" w:lineRule="auto"/>
              <w:jc w:val="center"/>
              <w:rPr>
                <w:rFonts w:ascii="Calibri" w:eastAsia="Times New Roman" w:hAnsi="Calibri" w:cs="Calibri"/>
                <w:b/>
                <w:bCs/>
                <w:sz w:val="16"/>
                <w:szCs w:val="16"/>
              </w:rPr>
            </w:pPr>
            <w:r w:rsidRPr="0028121B">
              <w:rPr>
                <w:rFonts w:ascii="Calibri" w:eastAsia="Times New Roman" w:hAnsi="Calibri" w:cs="Calibri"/>
                <w:b/>
                <w:bCs/>
                <w:sz w:val="16"/>
                <w:szCs w:val="16"/>
              </w:rPr>
              <w:t>izvor podmirenja rashoda: komunalna naknada  (iznos - €)</w:t>
            </w:r>
          </w:p>
        </w:tc>
      </w:tr>
      <w:tr w:rsidR="0028121B" w:rsidRPr="0028121B" w14:paraId="41E874D5" w14:textId="77777777" w:rsidTr="001D287D">
        <w:trPr>
          <w:trHeight w:val="203"/>
          <w:jc w:val="center"/>
        </w:trPr>
        <w:tc>
          <w:tcPr>
            <w:tcW w:w="707" w:type="dxa"/>
            <w:tcBorders>
              <w:top w:val="nil"/>
              <w:left w:val="single" w:sz="8" w:space="0" w:color="auto"/>
              <w:bottom w:val="single" w:sz="8" w:space="0" w:color="auto"/>
              <w:right w:val="nil"/>
            </w:tcBorders>
            <w:vAlign w:val="center"/>
            <w:hideMark/>
          </w:tcPr>
          <w:p w14:paraId="33905DA1" w14:textId="77777777" w:rsidR="0028121B" w:rsidRPr="0028121B" w:rsidRDefault="0028121B" w:rsidP="0028121B">
            <w:pPr>
              <w:spacing w:after="0" w:line="240" w:lineRule="auto"/>
              <w:jc w:val="center"/>
              <w:rPr>
                <w:rFonts w:ascii="Arial" w:eastAsia="Times New Roman" w:hAnsi="Arial" w:cs="Arial"/>
                <w:sz w:val="14"/>
                <w:szCs w:val="14"/>
              </w:rPr>
            </w:pPr>
            <w:r w:rsidRPr="0028121B">
              <w:rPr>
                <w:rFonts w:ascii="Arial" w:eastAsia="Times New Roman" w:hAnsi="Arial" w:cs="Arial"/>
                <w:sz w:val="14"/>
                <w:szCs w:val="14"/>
              </w:rPr>
              <w:t>2</w:t>
            </w:r>
          </w:p>
        </w:tc>
        <w:tc>
          <w:tcPr>
            <w:tcW w:w="948" w:type="dxa"/>
            <w:tcBorders>
              <w:top w:val="nil"/>
              <w:left w:val="single" w:sz="8" w:space="0" w:color="auto"/>
              <w:bottom w:val="single" w:sz="8" w:space="0" w:color="auto"/>
              <w:right w:val="single" w:sz="8" w:space="0" w:color="auto"/>
            </w:tcBorders>
            <w:vAlign w:val="center"/>
            <w:hideMark/>
          </w:tcPr>
          <w:p w14:paraId="4464B52A" w14:textId="77777777" w:rsidR="0028121B" w:rsidRPr="0028121B" w:rsidRDefault="0028121B" w:rsidP="0028121B">
            <w:pPr>
              <w:spacing w:after="0" w:line="240" w:lineRule="auto"/>
              <w:jc w:val="center"/>
              <w:rPr>
                <w:rFonts w:ascii="Arial" w:eastAsia="Times New Roman" w:hAnsi="Arial" w:cs="Arial"/>
                <w:sz w:val="14"/>
                <w:szCs w:val="14"/>
              </w:rPr>
            </w:pPr>
            <w:r w:rsidRPr="0028121B">
              <w:rPr>
                <w:rFonts w:ascii="Arial" w:eastAsia="Times New Roman" w:hAnsi="Arial" w:cs="Arial"/>
                <w:sz w:val="14"/>
                <w:szCs w:val="14"/>
              </w:rPr>
              <w:t>3</w:t>
            </w:r>
          </w:p>
        </w:tc>
        <w:tc>
          <w:tcPr>
            <w:tcW w:w="857" w:type="dxa"/>
            <w:tcBorders>
              <w:top w:val="nil"/>
              <w:left w:val="nil"/>
              <w:bottom w:val="single" w:sz="8" w:space="0" w:color="auto"/>
              <w:right w:val="single" w:sz="8" w:space="0" w:color="auto"/>
            </w:tcBorders>
            <w:vAlign w:val="center"/>
            <w:hideMark/>
          </w:tcPr>
          <w:p w14:paraId="6686F7A1" w14:textId="77777777" w:rsidR="0028121B" w:rsidRPr="0028121B" w:rsidRDefault="0028121B" w:rsidP="0028121B">
            <w:pPr>
              <w:spacing w:after="0" w:line="240" w:lineRule="auto"/>
              <w:jc w:val="center"/>
              <w:rPr>
                <w:rFonts w:ascii="Arial" w:eastAsia="Times New Roman" w:hAnsi="Arial" w:cs="Arial"/>
                <w:sz w:val="14"/>
                <w:szCs w:val="14"/>
              </w:rPr>
            </w:pPr>
            <w:r w:rsidRPr="0028121B">
              <w:rPr>
                <w:rFonts w:ascii="Arial" w:eastAsia="Times New Roman" w:hAnsi="Arial" w:cs="Arial"/>
                <w:sz w:val="14"/>
                <w:szCs w:val="14"/>
              </w:rPr>
              <w:t> </w:t>
            </w:r>
          </w:p>
        </w:tc>
        <w:tc>
          <w:tcPr>
            <w:tcW w:w="3768" w:type="dxa"/>
            <w:tcBorders>
              <w:top w:val="nil"/>
              <w:left w:val="nil"/>
              <w:bottom w:val="single" w:sz="8" w:space="0" w:color="auto"/>
              <w:right w:val="single" w:sz="8" w:space="0" w:color="auto"/>
            </w:tcBorders>
            <w:vAlign w:val="center"/>
            <w:hideMark/>
          </w:tcPr>
          <w:p w14:paraId="62D6C07D" w14:textId="77777777" w:rsidR="0028121B" w:rsidRPr="0028121B" w:rsidRDefault="0028121B" w:rsidP="0028121B">
            <w:pPr>
              <w:spacing w:after="0" w:line="240" w:lineRule="auto"/>
              <w:jc w:val="center"/>
              <w:rPr>
                <w:rFonts w:ascii="Arial" w:eastAsia="Times New Roman" w:hAnsi="Arial" w:cs="Arial"/>
                <w:sz w:val="14"/>
                <w:szCs w:val="14"/>
              </w:rPr>
            </w:pPr>
            <w:r w:rsidRPr="0028121B">
              <w:rPr>
                <w:rFonts w:ascii="Arial" w:eastAsia="Times New Roman" w:hAnsi="Arial" w:cs="Arial"/>
                <w:sz w:val="14"/>
                <w:szCs w:val="14"/>
              </w:rPr>
              <w:t>4</w:t>
            </w:r>
          </w:p>
        </w:tc>
        <w:tc>
          <w:tcPr>
            <w:tcW w:w="1180" w:type="dxa"/>
            <w:tcBorders>
              <w:top w:val="single" w:sz="8" w:space="0" w:color="auto"/>
              <w:left w:val="nil"/>
              <w:bottom w:val="nil"/>
              <w:right w:val="nil"/>
            </w:tcBorders>
            <w:vAlign w:val="center"/>
            <w:hideMark/>
          </w:tcPr>
          <w:p w14:paraId="63A375EB" w14:textId="77777777" w:rsidR="0028121B" w:rsidRPr="0028121B" w:rsidRDefault="0028121B" w:rsidP="0028121B">
            <w:pPr>
              <w:spacing w:after="0" w:line="240" w:lineRule="auto"/>
              <w:jc w:val="center"/>
              <w:rPr>
                <w:rFonts w:ascii="Arial" w:eastAsia="Times New Roman" w:hAnsi="Arial" w:cs="Arial"/>
                <w:sz w:val="14"/>
                <w:szCs w:val="14"/>
              </w:rPr>
            </w:pPr>
            <w:r w:rsidRPr="0028121B">
              <w:rPr>
                <w:rFonts w:ascii="Arial" w:eastAsia="Times New Roman" w:hAnsi="Arial" w:cs="Arial"/>
                <w:sz w:val="14"/>
                <w:szCs w:val="14"/>
              </w:rPr>
              <w:t>5</w:t>
            </w:r>
          </w:p>
        </w:tc>
        <w:tc>
          <w:tcPr>
            <w:tcW w:w="1760" w:type="dxa"/>
            <w:tcBorders>
              <w:top w:val="nil"/>
              <w:left w:val="single" w:sz="8" w:space="0" w:color="auto"/>
              <w:bottom w:val="single" w:sz="8" w:space="0" w:color="auto"/>
              <w:right w:val="single" w:sz="8" w:space="0" w:color="auto"/>
            </w:tcBorders>
            <w:vAlign w:val="center"/>
            <w:hideMark/>
          </w:tcPr>
          <w:p w14:paraId="10EF918A" w14:textId="77777777" w:rsidR="0028121B" w:rsidRPr="0028121B" w:rsidRDefault="0028121B" w:rsidP="0028121B">
            <w:pPr>
              <w:spacing w:after="0" w:line="240" w:lineRule="auto"/>
              <w:jc w:val="center"/>
              <w:rPr>
                <w:rFonts w:ascii="Calibri" w:eastAsia="Times New Roman" w:hAnsi="Calibri" w:cs="Calibri"/>
                <w:sz w:val="14"/>
                <w:szCs w:val="14"/>
              </w:rPr>
            </w:pPr>
            <w:r w:rsidRPr="0028121B">
              <w:rPr>
                <w:rFonts w:ascii="Calibri" w:eastAsia="Times New Roman" w:hAnsi="Calibri" w:cs="Calibri"/>
                <w:sz w:val="14"/>
                <w:szCs w:val="14"/>
              </w:rPr>
              <w:t>6 (7+8)</w:t>
            </w:r>
          </w:p>
        </w:tc>
        <w:tc>
          <w:tcPr>
            <w:tcW w:w="1440" w:type="dxa"/>
            <w:tcBorders>
              <w:top w:val="nil"/>
              <w:left w:val="nil"/>
              <w:bottom w:val="single" w:sz="8" w:space="0" w:color="auto"/>
              <w:right w:val="single" w:sz="8" w:space="0" w:color="auto"/>
            </w:tcBorders>
            <w:vAlign w:val="center"/>
            <w:hideMark/>
          </w:tcPr>
          <w:p w14:paraId="51AF1474" w14:textId="77777777" w:rsidR="0028121B" w:rsidRPr="0028121B" w:rsidRDefault="0028121B" w:rsidP="0028121B">
            <w:pPr>
              <w:spacing w:after="0" w:line="240" w:lineRule="auto"/>
              <w:jc w:val="center"/>
              <w:rPr>
                <w:rFonts w:ascii="Calibri" w:eastAsia="Times New Roman" w:hAnsi="Calibri" w:cs="Calibri"/>
                <w:sz w:val="14"/>
                <w:szCs w:val="14"/>
              </w:rPr>
            </w:pPr>
            <w:r w:rsidRPr="0028121B">
              <w:rPr>
                <w:rFonts w:ascii="Calibri" w:eastAsia="Times New Roman" w:hAnsi="Calibri" w:cs="Calibri"/>
                <w:sz w:val="14"/>
                <w:szCs w:val="14"/>
              </w:rPr>
              <w:t>7</w:t>
            </w:r>
          </w:p>
        </w:tc>
        <w:tc>
          <w:tcPr>
            <w:tcW w:w="1440" w:type="dxa"/>
            <w:tcBorders>
              <w:top w:val="nil"/>
              <w:left w:val="nil"/>
              <w:bottom w:val="single" w:sz="8" w:space="0" w:color="auto"/>
              <w:right w:val="single" w:sz="8" w:space="0" w:color="auto"/>
            </w:tcBorders>
            <w:vAlign w:val="center"/>
            <w:hideMark/>
          </w:tcPr>
          <w:p w14:paraId="44B07E42" w14:textId="77777777" w:rsidR="0028121B" w:rsidRPr="0028121B" w:rsidRDefault="0028121B" w:rsidP="0028121B">
            <w:pPr>
              <w:spacing w:after="0" w:line="240" w:lineRule="auto"/>
              <w:jc w:val="center"/>
              <w:rPr>
                <w:rFonts w:ascii="Calibri" w:eastAsia="Times New Roman" w:hAnsi="Calibri" w:cs="Calibri"/>
                <w:sz w:val="14"/>
                <w:szCs w:val="14"/>
              </w:rPr>
            </w:pPr>
            <w:r w:rsidRPr="0028121B">
              <w:rPr>
                <w:rFonts w:ascii="Calibri" w:eastAsia="Times New Roman" w:hAnsi="Calibri" w:cs="Calibri"/>
                <w:sz w:val="14"/>
                <w:szCs w:val="14"/>
              </w:rPr>
              <w:t>8</w:t>
            </w:r>
          </w:p>
        </w:tc>
      </w:tr>
      <w:tr w:rsidR="00C73F97" w:rsidRPr="0028121B" w14:paraId="76EE0AA4" w14:textId="77777777" w:rsidTr="00E27CE7">
        <w:trPr>
          <w:trHeight w:val="315"/>
          <w:jc w:val="center"/>
        </w:trPr>
        <w:tc>
          <w:tcPr>
            <w:tcW w:w="707" w:type="dxa"/>
            <w:tcBorders>
              <w:top w:val="single" w:sz="8" w:space="0" w:color="auto"/>
              <w:left w:val="single" w:sz="8" w:space="0" w:color="auto"/>
              <w:bottom w:val="single" w:sz="8" w:space="0" w:color="auto"/>
              <w:right w:val="nil"/>
            </w:tcBorders>
            <w:shd w:val="clear" w:color="000000" w:fill="F2F2F2"/>
            <w:vAlign w:val="center"/>
          </w:tcPr>
          <w:p w14:paraId="0DD6D477" w14:textId="24B31957" w:rsidR="00C73F97" w:rsidRPr="0028121B" w:rsidRDefault="00C73F97" w:rsidP="00C73F97">
            <w:pPr>
              <w:spacing w:after="0" w:line="240" w:lineRule="auto"/>
              <w:rPr>
                <w:rFonts w:ascii="Arial" w:eastAsia="Times New Roman" w:hAnsi="Arial" w:cs="Arial"/>
                <w:b/>
                <w:bCs/>
                <w:sz w:val="14"/>
                <w:szCs w:val="14"/>
              </w:rPr>
            </w:pPr>
          </w:p>
        </w:tc>
        <w:tc>
          <w:tcPr>
            <w:tcW w:w="948" w:type="dxa"/>
            <w:tcBorders>
              <w:top w:val="single" w:sz="8" w:space="0" w:color="auto"/>
              <w:left w:val="nil"/>
              <w:bottom w:val="single" w:sz="8" w:space="0" w:color="auto"/>
              <w:right w:val="nil"/>
            </w:tcBorders>
            <w:shd w:val="clear" w:color="000000" w:fill="F2F2F2"/>
            <w:vAlign w:val="center"/>
          </w:tcPr>
          <w:p w14:paraId="05A19ED8" w14:textId="406CB045" w:rsidR="00C73F97" w:rsidRPr="0028121B" w:rsidRDefault="00C73F97" w:rsidP="00C73F97">
            <w:pPr>
              <w:spacing w:after="0" w:line="240" w:lineRule="auto"/>
              <w:rPr>
                <w:rFonts w:ascii="Arial" w:eastAsia="Times New Roman" w:hAnsi="Arial" w:cs="Arial"/>
                <w:b/>
                <w:bCs/>
                <w:sz w:val="14"/>
                <w:szCs w:val="14"/>
              </w:rPr>
            </w:pPr>
          </w:p>
        </w:tc>
        <w:tc>
          <w:tcPr>
            <w:tcW w:w="857" w:type="dxa"/>
            <w:tcBorders>
              <w:top w:val="single" w:sz="8" w:space="0" w:color="auto"/>
              <w:left w:val="nil"/>
              <w:bottom w:val="single" w:sz="8" w:space="0" w:color="auto"/>
              <w:right w:val="nil"/>
            </w:tcBorders>
            <w:shd w:val="clear" w:color="000000" w:fill="F2F2F2"/>
            <w:vAlign w:val="center"/>
          </w:tcPr>
          <w:p w14:paraId="24576E22" w14:textId="3AD2B4BE" w:rsidR="00C73F97" w:rsidRPr="0028121B" w:rsidRDefault="00C73F97" w:rsidP="00C73F97">
            <w:pPr>
              <w:spacing w:after="0" w:line="240" w:lineRule="auto"/>
              <w:rPr>
                <w:rFonts w:ascii="Arial" w:eastAsia="Times New Roman" w:hAnsi="Arial" w:cs="Arial"/>
                <w:b/>
                <w:bCs/>
                <w:sz w:val="14"/>
                <w:szCs w:val="14"/>
              </w:rPr>
            </w:pPr>
          </w:p>
        </w:tc>
        <w:tc>
          <w:tcPr>
            <w:tcW w:w="3768" w:type="dxa"/>
            <w:tcBorders>
              <w:top w:val="single" w:sz="8" w:space="0" w:color="auto"/>
              <w:left w:val="nil"/>
              <w:bottom w:val="single" w:sz="8" w:space="0" w:color="auto"/>
              <w:right w:val="single" w:sz="8" w:space="0" w:color="auto"/>
            </w:tcBorders>
            <w:shd w:val="clear" w:color="000000" w:fill="F2F2F2"/>
            <w:vAlign w:val="center"/>
          </w:tcPr>
          <w:p w14:paraId="4928C187" w14:textId="0BE1ABD6" w:rsidR="00C73F97" w:rsidRPr="0028121B" w:rsidRDefault="00C73F97" w:rsidP="00C73F97">
            <w:pPr>
              <w:spacing w:after="0" w:line="240" w:lineRule="auto"/>
              <w:jc w:val="right"/>
              <w:rPr>
                <w:rFonts w:ascii="Arial" w:eastAsia="Times New Roman" w:hAnsi="Arial" w:cs="Arial"/>
                <w:b/>
                <w:bCs/>
                <w:sz w:val="16"/>
                <w:szCs w:val="16"/>
              </w:rPr>
            </w:pPr>
            <w:r w:rsidRPr="00C73F97">
              <w:rPr>
                <w:rFonts w:ascii="Arial" w:eastAsia="Times New Roman" w:hAnsi="Arial" w:cs="Arial"/>
                <w:b/>
                <w:bCs/>
                <w:sz w:val="16"/>
                <w:szCs w:val="16"/>
              </w:rPr>
              <w:t>UKUPNO rashodi RAZDJEL 030</w:t>
            </w:r>
          </w:p>
        </w:tc>
        <w:tc>
          <w:tcPr>
            <w:tcW w:w="1180" w:type="dxa"/>
            <w:tcBorders>
              <w:top w:val="single" w:sz="8" w:space="0" w:color="auto"/>
              <w:left w:val="single" w:sz="8" w:space="0" w:color="auto"/>
              <w:bottom w:val="single" w:sz="8" w:space="0" w:color="auto"/>
              <w:right w:val="single" w:sz="8" w:space="0" w:color="auto"/>
            </w:tcBorders>
            <w:shd w:val="clear" w:color="000000" w:fill="F2F2F2"/>
            <w:vAlign w:val="center"/>
          </w:tcPr>
          <w:p w14:paraId="3B953435" w14:textId="0E18ECDE" w:rsidR="00C73F97" w:rsidRPr="0028121B" w:rsidRDefault="00C73F97" w:rsidP="00C73F97">
            <w:pPr>
              <w:spacing w:after="0" w:line="240" w:lineRule="auto"/>
              <w:jc w:val="right"/>
              <w:rPr>
                <w:rFonts w:ascii="Arial" w:eastAsia="Times New Roman" w:hAnsi="Arial" w:cs="Arial"/>
                <w:b/>
                <w:bCs/>
                <w:sz w:val="16"/>
                <w:szCs w:val="16"/>
              </w:rPr>
            </w:pPr>
            <w:r>
              <w:rPr>
                <w:rFonts w:ascii="Arial" w:hAnsi="Arial" w:cs="Arial"/>
                <w:b/>
                <w:bCs/>
                <w:sz w:val="16"/>
                <w:szCs w:val="16"/>
              </w:rPr>
              <w:t> </w:t>
            </w:r>
          </w:p>
        </w:tc>
        <w:tc>
          <w:tcPr>
            <w:tcW w:w="1760" w:type="dxa"/>
            <w:tcBorders>
              <w:top w:val="single" w:sz="8" w:space="0" w:color="auto"/>
              <w:left w:val="nil"/>
              <w:bottom w:val="single" w:sz="8" w:space="0" w:color="auto"/>
              <w:right w:val="single" w:sz="8" w:space="0" w:color="auto"/>
            </w:tcBorders>
            <w:shd w:val="clear" w:color="000000" w:fill="F2F2F2"/>
            <w:vAlign w:val="center"/>
          </w:tcPr>
          <w:p w14:paraId="660098C3" w14:textId="6D43C235" w:rsidR="00C73F97" w:rsidRPr="0028121B" w:rsidRDefault="00C73F97" w:rsidP="00C73F97">
            <w:pPr>
              <w:spacing w:after="0" w:line="240" w:lineRule="auto"/>
              <w:jc w:val="right"/>
              <w:rPr>
                <w:rFonts w:ascii="Arial" w:eastAsia="Times New Roman" w:hAnsi="Arial" w:cs="Arial"/>
                <w:b/>
                <w:bCs/>
                <w:sz w:val="16"/>
                <w:szCs w:val="16"/>
              </w:rPr>
            </w:pPr>
            <w:r>
              <w:rPr>
                <w:rFonts w:ascii="Arial" w:hAnsi="Arial" w:cs="Arial"/>
                <w:b/>
                <w:bCs/>
                <w:sz w:val="16"/>
                <w:szCs w:val="16"/>
              </w:rPr>
              <w:t>687.635,73</w:t>
            </w:r>
          </w:p>
        </w:tc>
        <w:tc>
          <w:tcPr>
            <w:tcW w:w="1440" w:type="dxa"/>
            <w:tcBorders>
              <w:top w:val="single" w:sz="8" w:space="0" w:color="auto"/>
              <w:left w:val="nil"/>
              <w:bottom w:val="single" w:sz="8" w:space="0" w:color="auto"/>
              <w:right w:val="single" w:sz="8" w:space="0" w:color="auto"/>
            </w:tcBorders>
            <w:shd w:val="clear" w:color="000000" w:fill="F2F2F2"/>
            <w:vAlign w:val="center"/>
          </w:tcPr>
          <w:p w14:paraId="3FF163EE" w14:textId="5B7E68FB" w:rsidR="00C73F97" w:rsidRPr="0028121B" w:rsidRDefault="00C73F97" w:rsidP="00C73F97">
            <w:pPr>
              <w:spacing w:after="0" w:line="240" w:lineRule="auto"/>
              <w:jc w:val="right"/>
              <w:rPr>
                <w:rFonts w:ascii="Arial" w:eastAsia="Times New Roman" w:hAnsi="Arial" w:cs="Arial"/>
                <w:b/>
                <w:bCs/>
                <w:sz w:val="16"/>
                <w:szCs w:val="16"/>
              </w:rPr>
            </w:pPr>
            <w:r>
              <w:rPr>
                <w:rFonts w:ascii="Arial" w:hAnsi="Arial" w:cs="Arial"/>
                <w:b/>
                <w:bCs/>
                <w:sz w:val="16"/>
                <w:szCs w:val="16"/>
              </w:rPr>
              <w:t>167.476,86</w:t>
            </w:r>
          </w:p>
        </w:tc>
        <w:tc>
          <w:tcPr>
            <w:tcW w:w="1440" w:type="dxa"/>
            <w:tcBorders>
              <w:top w:val="single" w:sz="8" w:space="0" w:color="auto"/>
              <w:left w:val="nil"/>
              <w:bottom w:val="single" w:sz="8" w:space="0" w:color="auto"/>
              <w:right w:val="single" w:sz="8" w:space="0" w:color="auto"/>
            </w:tcBorders>
            <w:shd w:val="clear" w:color="000000" w:fill="F2F2F2"/>
            <w:vAlign w:val="center"/>
          </w:tcPr>
          <w:p w14:paraId="2A937B4D" w14:textId="1B8E5D99" w:rsidR="00C73F97" w:rsidRPr="0028121B" w:rsidRDefault="00C73F97" w:rsidP="00C73F97">
            <w:pPr>
              <w:spacing w:after="0" w:line="240" w:lineRule="auto"/>
              <w:jc w:val="right"/>
              <w:rPr>
                <w:rFonts w:ascii="Arial" w:eastAsia="Times New Roman" w:hAnsi="Arial" w:cs="Arial"/>
                <w:b/>
                <w:bCs/>
                <w:sz w:val="16"/>
                <w:szCs w:val="16"/>
              </w:rPr>
            </w:pPr>
            <w:r>
              <w:rPr>
                <w:rFonts w:ascii="Arial" w:hAnsi="Arial" w:cs="Arial"/>
                <w:b/>
                <w:bCs/>
                <w:sz w:val="16"/>
                <w:szCs w:val="16"/>
              </w:rPr>
              <w:t>520.158,87</w:t>
            </w:r>
          </w:p>
        </w:tc>
      </w:tr>
      <w:tr w:rsidR="00C73F97" w:rsidRPr="0028121B" w14:paraId="558E905D" w14:textId="77777777" w:rsidTr="00E27CE7">
        <w:trPr>
          <w:trHeight w:val="465"/>
          <w:jc w:val="center"/>
        </w:trPr>
        <w:tc>
          <w:tcPr>
            <w:tcW w:w="707" w:type="dxa"/>
            <w:tcBorders>
              <w:top w:val="nil"/>
              <w:left w:val="nil"/>
              <w:bottom w:val="single" w:sz="8" w:space="0" w:color="auto"/>
              <w:right w:val="single" w:sz="8" w:space="0" w:color="auto"/>
            </w:tcBorders>
            <w:vAlign w:val="center"/>
          </w:tcPr>
          <w:p w14:paraId="251B3555" w14:textId="751B9F6D" w:rsidR="00C73F97" w:rsidRPr="0028121B" w:rsidRDefault="00C73F97" w:rsidP="00C73F97">
            <w:pPr>
              <w:spacing w:after="0" w:line="240" w:lineRule="auto"/>
              <w:rPr>
                <w:rFonts w:ascii="Arial" w:eastAsia="Times New Roman" w:hAnsi="Arial" w:cs="Arial"/>
                <w:sz w:val="14"/>
                <w:szCs w:val="14"/>
              </w:rPr>
            </w:pPr>
            <w:r>
              <w:rPr>
                <w:rFonts w:ascii="Arial" w:hAnsi="Arial" w:cs="Arial"/>
                <w:sz w:val="14"/>
                <w:szCs w:val="14"/>
              </w:rPr>
              <w:t>030 01</w:t>
            </w:r>
          </w:p>
        </w:tc>
        <w:tc>
          <w:tcPr>
            <w:tcW w:w="948" w:type="dxa"/>
            <w:tcBorders>
              <w:top w:val="nil"/>
              <w:left w:val="nil"/>
              <w:bottom w:val="single" w:sz="8" w:space="0" w:color="auto"/>
              <w:right w:val="single" w:sz="8" w:space="0" w:color="auto"/>
            </w:tcBorders>
            <w:vAlign w:val="center"/>
          </w:tcPr>
          <w:p w14:paraId="1FD9CC2E" w14:textId="1D1EF568" w:rsidR="00C73F97" w:rsidRPr="0028121B" w:rsidRDefault="00C73F97" w:rsidP="00C73F97">
            <w:pPr>
              <w:spacing w:after="0" w:line="240" w:lineRule="auto"/>
              <w:rPr>
                <w:rFonts w:ascii="Arial" w:eastAsia="Times New Roman" w:hAnsi="Arial" w:cs="Arial"/>
                <w:sz w:val="14"/>
                <w:szCs w:val="14"/>
              </w:rPr>
            </w:pPr>
          </w:p>
        </w:tc>
        <w:tc>
          <w:tcPr>
            <w:tcW w:w="857" w:type="dxa"/>
            <w:tcBorders>
              <w:top w:val="nil"/>
              <w:left w:val="nil"/>
              <w:bottom w:val="single" w:sz="8" w:space="0" w:color="auto"/>
              <w:right w:val="single" w:sz="8" w:space="0" w:color="auto"/>
            </w:tcBorders>
            <w:vAlign w:val="center"/>
          </w:tcPr>
          <w:p w14:paraId="017AD370" w14:textId="29C2262D" w:rsidR="00C73F97" w:rsidRPr="0028121B" w:rsidRDefault="00C73F97" w:rsidP="00C73F97">
            <w:pPr>
              <w:spacing w:after="0" w:line="240" w:lineRule="auto"/>
              <w:rPr>
                <w:rFonts w:ascii="Arial" w:eastAsia="Times New Roman" w:hAnsi="Arial" w:cs="Arial"/>
                <w:sz w:val="14"/>
                <w:szCs w:val="14"/>
              </w:rPr>
            </w:pPr>
            <w:r>
              <w:rPr>
                <w:rFonts w:ascii="Arial" w:hAnsi="Arial" w:cs="Arial"/>
                <w:sz w:val="14"/>
                <w:szCs w:val="14"/>
              </w:rPr>
              <w:t> </w:t>
            </w:r>
          </w:p>
        </w:tc>
        <w:tc>
          <w:tcPr>
            <w:tcW w:w="3768" w:type="dxa"/>
            <w:tcBorders>
              <w:top w:val="nil"/>
              <w:left w:val="nil"/>
              <w:bottom w:val="single" w:sz="8" w:space="0" w:color="auto"/>
              <w:right w:val="single" w:sz="8" w:space="0" w:color="auto"/>
            </w:tcBorders>
            <w:vAlign w:val="center"/>
          </w:tcPr>
          <w:p w14:paraId="600E112E" w14:textId="3E04A429"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UO ZA KOMUNALNI SUSTAV I GOSPODARENJE NEKRETNINAMA</w:t>
            </w:r>
          </w:p>
        </w:tc>
        <w:tc>
          <w:tcPr>
            <w:tcW w:w="1180" w:type="dxa"/>
            <w:tcBorders>
              <w:top w:val="nil"/>
              <w:left w:val="single" w:sz="8" w:space="0" w:color="auto"/>
              <w:bottom w:val="single" w:sz="8" w:space="0" w:color="auto"/>
              <w:right w:val="single" w:sz="8" w:space="0" w:color="auto"/>
            </w:tcBorders>
            <w:noWrap/>
            <w:vAlign w:val="center"/>
          </w:tcPr>
          <w:p w14:paraId="16B5F2F9" w14:textId="3FA96616" w:rsidR="00C73F97" w:rsidRPr="0028121B" w:rsidRDefault="00C73F97" w:rsidP="00C73F97">
            <w:pPr>
              <w:spacing w:after="0" w:line="240" w:lineRule="auto"/>
              <w:rPr>
                <w:rFonts w:ascii="Calibri" w:eastAsia="Times New Roman" w:hAnsi="Calibri" w:cs="Calibri"/>
                <w:b/>
                <w:bCs/>
                <w:sz w:val="18"/>
                <w:szCs w:val="18"/>
              </w:rPr>
            </w:pPr>
            <w:r>
              <w:rPr>
                <w:rFonts w:ascii="Calibri" w:hAnsi="Calibri" w:cs="Calibri"/>
                <w:b/>
                <w:bCs/>
                <w:sz w:val="18"/>
                <w:szCs w:val="18"/>
              </w:rPr>
              <w:t> </w:t>
            </w:r>
          </w:p>
        </w:tc>
        <w:tc>
          <w:tcPr>
            <w:tcW w:w="1760" w:type="dxa"/>
            <w:tcBorders>
              <w:top w:val="nil"/>
              <w:left w:val="nil"/>
              <w:bottom w:val="single" w:sz="8" w:space="0" w:color="auto"/>
              <w:right w:val="single" w:sz="8" w:space="0" w:color="auto"/>
            </w:tcBorders>
            <w:noWrap/>
            <w:vAlign w:val="center"/>
          </w:tcPr>
          <w:p w14:paraId="5D36F08E" w14:textId="60BE39F9" w:rsidR="00C73F97" w:rsidRPr="0028121B" w:rsidRDefault="00C73F97" w:rsidP="00C73F97">
            <w:pPr>
              <w:spacing w:after="0" w:line="240" w:lineRule="auto"/>
              <w:jc w:val="right"/>
              <w:rPr>
                <w:rFonts w:ascii="Calibri" w:eastAsia="Times New Roman" w:hAnsi="Calibri" w:cs="Calibri"/>
                <w:b/>
                <w:bCs/>
                <w:sz w:val="18"/>
                <w:szCs w:val="18"/>
              </w:rPr>
            </w:pPr>
            <w:r>
              <w:rPr>
                <w:rFonts w:ascii="Calibri" w:hAnsi="Calibri" w:cs="Calibri"/>
                <w:b/>
                <w:bCs/>
                <w:sz w:val="18"/>
                <w:szCs w:val="18"/>
              </w:rPr>
              <w:t>687.635,73</w:t>
            </w:r>
          </w:p>
        </w:tc>
        <w:tc>
          <w:tcPr>
            <w:tcW w:w="1440" w:type="dxa"/>
            <w:tcBorders>
              <w:top w:val="nil"/>
              <w:left w:val="nil"/>
              <w:bottom w:val="single" w:sz="8" w:space="0" w:color="auto"/>
              <w:right w:val="single" w:sz="8" w:space="0" w:color="auto"/>
            </w:tcBorders>
            <w:noWrap/>
            <w:vAlign w:val="center"/>
          </w:tcPr>
          <w:p w14:paraId="1FB756F9" w14:textId="7CC2F971" w:rsidR="00C73F97" w:rsidRPr="0028121B" w:rsidRDefault="00C73F97" w:rsidP="00C73F97">
            <w:pPr>
              <w:spacing w:after="0" w:line="240" w:lineRule="auto"/>
              <w:jc w:val="right"/>
              <w:rPr>
                <w:rFonts w:ascii="Calibri" w:eastAsia="Times New Roman" w:hAnsi="Calibri" w:cs="Calibri"/>
                <w:b/>
                <w:bCs/>
                <w:sz w:val="18"/>
                <w:szCs w:val="18"/>
              </w:rPr>
            </w:pPr>
            <w:r>
              <w:rPr>
                <w:rFonts w:ascii="Calibri" w:hAnsi="Calibri" w:cs="Calibri"/>
                <w:b/>
                <w:bCs/>
                <w:sz w:val="18"/>
                <w:szCs w:val="18"/>
              </w:rPr>
              <w:t>167.476,86</w:t>
            </w:r>
          </w:p>
        </w:tc>
        <w:tc>
          <w:tcPr>
            <w:tcW w:w="1440" w:type="dxa"/>
            <w:tcBorders>
              <w:top w:val="nil"/>
              <w:left w:val="nil"/>
              <w:bottom w:val="single" w:sz="8" w:space="0" w:color="auto"/>
              <w:right w:val="single" w:sz="8" w:space="0" w:color="auto"/>
            </w:tcBorders>
            <w:noWrap/>
            <w:vAlign w:val="center"/>
          </w:tcPr>
          <w:p w14:paraId="57904AB3" w14:textId="5EE86B25" w:rsidR="00C73F97" w:rsidRPr="0028121B" w:rsidRDefault="00C73F97" w:rsidP="00C73F97">
            <w:pPr>
              <w:spacing w:after="0" w:line="240" w:lineRule="auto"/>
              <w:jc w:val="right"/>
              <w:rPr>
                <w:rFonts w:ascii="Calibri" w:eastAsia="Times New Roman" w:hAnsi="Calibri" w:cs="Calibri"/>
                <w:b/>
                <w:bCs/>
                <w:sz w:val="18"/>
                <w:szCs w:val="18"/>
              </w:rPr>
            </w:pPr>
            <w:r>
              <w:rPr>
                <w:rFonts w:ascii="Calibri" w:hAnsi="Calibri" w:cs="Calibri"/>
                <w:b/>
                <w:bCs/>
                <w:sz w:val="18"/>
                <w:szCs w:val="18"/>
              </w:rPr>
              <w:t>520.158,87</w:t>
            </w:r>
          </w:p>
        </w:tc>
      </w:tr>
      <w:tr w:rsidR="00C73F97" w:rsidRPr="0028121B" w14:paraId="255C80FD" w14:textId="77777777" w:rsidTr="00E27CE7">
        <w:trPr>
          <w:trHeight w:val="465"/>
          <w:jc w:val="center"/>
        </w:trPr>
        <w:tc>
          <w:tcPr>
            <w:tcW w:w="707" w:type="dxa"/>
            <w:tcBorders>
              <w:top w:val="nil"/>
              <w:left w:val="nil"/>
              <w:bottom w:val="nil"/>
              <w:right w:val="single" w:sz="8" w:space="0" w:color="auto"/>
            </w:tcBorders>
            <w:vAlign w:val="center"/>
          </w:tcPr>
          <w:p w14:paraId="594529BC" w14:textId="17ACBA50" w:rsidR="00C73F97" w:rsidRPr="0028121B" w:rsidRDefault="00C73F97" w:rsidP="00C73F97">
            <w:pPr>
              <w:spacing w:after="0" w:line="240" w:lineRule="auto"/>
              <w:rPr>
                <w:rFonts w:ascii="Arial" w:eastAsia="Times New Roman" w:hAnsi="Arial" w:cs="Arial"/>
                <w:sz w:val="14"/>
                <w:szCs w:val="14"/>
              </w:rPr>
            </w:pPr>
          </w:p>
        </w:tc>
        <w:tc>
          <w:tcPr>
            <w:tcW w:w="948" w:type="dxa"/>
            <w:tcBorders>
              <w:top w:val="nil"/>
              <w:left w:val="nil"/>
              <w:bottom w:val="nil"/>
              <w:right w:val="single" w:sz="8" w:space="0" w:color="auto"/>
            </w:tcBorders>
            <w:vAlign w:val="center"/>
          </w:tcPr>
          <w:p w14:paraId="4D5EE4FE" w14:textId="354A7072" w:rsidR="00C73F97" w:rsidRPr="0028121B" w:rsidRDefault="00C73F97" w:rsidP="00C73F97">
            <w:pPr>
              <w:spacing w:after="0" w:line="240" w:lineRule="auto"/>
              <w:rPr>
                <w:rFonts w:ascii="Arial" w:eastAsia="Times New Roman" w:hAnsi="Arial" w:cs="Arial"/>
                <w:b/>
                <w:bCs/>
                <w:sz w:val="14"/>
                <w:szCs w:val="14"/>
              </w:rPr>
            </w:pPr>
            <w:r>
              <w:rPr>
                <w:rFonts w:ascii="Arial" w:hAnsi="Arial" w:cs="Arial"/>
                <w:b/>
                <w:bCs/>
                <w:sz w:val="14"/>
                <w:szCs w:val="14"/>
              </w:rPr>
              <w:t>2091</w:t>
            </w:r>
          </w:p>
        </w:tc>
        <w:tc>
          <w:tcPr>
            <w:tcW w:w="857" w:type="dxa"/>
            <w:tcBorders>
              <w:top w:val="nil"/>
              <w:left w:val="nil"/>
              <w:bottom w:val="nil"/>
              <w:right w:val="single" w:sz="8" w:space="0" w:color="auto"/>
            </w:tcBorders>
            <w:vAlign w:val="center"/>
          </w:tcPr>
          <w:p w14:paraId="4C83B9FE" w14:textId="79944BE5" w:rsidR="00C73F97" w:rsidRPr="0028121B" w:rsidRDefault="00C73F97" w:rsidP="00C73F97">
            <w:pPr>
              <w:spacing w:after="0" w:line="240" w:lineRule="auto"/>
              <w:rPr>
                <w:rFonts w:ascii="Arial" w:eastAsia="Times New Roman" w:hAnsi="Arial" w:cs="Arial"/>
                <w:b/>
                <w:bCs/>
                <w:sz w:val="14"/>
                <w:szCs w:val="14"/>
              </w:rPr>
            </w:pPr>
          </w:p>
        </w:tc>
        <w:tc>
          <w:tcPr>
            <w:tcW w:w="3768" w:type="dxa"/>
            <w:tcBorders>
              <w:top w:val="nil"/>
              <w:left w:val="nil"/>
              <w:bottom w:val="single" w:sz="8" w:space="0" w:color="auto"/>
              <w:right w:val="single" w:sz="8" w:space="0" w:color="auto"/>
            </w:tcBorders>
            <w:vAlign w:val="center"/>
          </w:tcPr>
          <w:p w14:paraId="74831751" w14:textId="531A9AD3" w:rsidR="00C73F97" w:rsidRPr="0028121B" w:rsidRDefault="00C73F97" w:rsidP="00C73F97">
            <w:pPr>
              <w:spacing w:after="0" w:line="240" w:lineRule="auto"/>
              <w:rPr>
                <w:rFonts w:ascii="Arial" w:eastAsia="Times New Roman" w:hAnsi="Arial" w:cs="Arial"/>
                <w:b/>
                <w:bCs/>
                <w:sz w:val="16"/>
                <w:szCs w:val="16"/>
              </w:rPr>
            </w:pPr>
            <w:r>
              <w:rPr>
                <w:rFonts w:ascii="Arial" w:hAnsi="Arial" w:cs="Arial"/>
                <w:b/>
                <w:bCs/>
                <w:sz w:val="16"/>
                <w:szCs w:val="16"/>
              </w:rPr>
              <w:t>Program održavanja komunalne infrastrukture</w:t>
            </w:r>
          </w:p>
        </w:tc>
        <w:tc>
          <w:tcPr>
            <w:tcW w:w="1180" w:type="dxa"/>
            <w:tcBorders>
              <w:top w:val="nil"/>
              <w:left w:val="single" w:sz="8" w:space="0" w:color="auto"/>
              <w:bottom w:val="single" w:sz="8" w:space="0" w:color="auto"/>
              <w:right w:val="single" w:sz="8" w:space="0" w:color="auto"/>
            </w:tcBorders>
            <w:noWrap/>
            <w:vAlign w:val="center"/>
          </w:tcPr>
          <w:p w14:paraId="64227AA8" w14:textId="15635777" w:rsidR="00C73F97" w:rsidRPr="0028121B" w:rsidRDefault="00C73F97" w:rsidP="00C73F97">
            <w:pPr>
              <w:spacing w:after="0" w:line="240" w:lineRule="auto"/>
              <w:jc w:val="right"/>
              <w:rPr>
                <w:rFonts w:ascii="Calibri" w:eastAsia="Times New Roman" w:hAnsi="Calibri" w:cs="Calibri"/>
                <w:b/>
                <w:bCs/>
                <w:sz w:val="18"/>
                <w:szCs w:val="18"/>
              </w:rPr>
            </w:pPr>
            <w:r>
              <w:rPr>
                <w:rFonts w:ascii="Calibri" w:hAnsi="Calibri" w:cs="Calibri"/>
                <w:b/>
                <w:bCs/>
                <w:sz w:val="18"/>
                <w:szCs w:val="18"/>
              </w:rPr>
              <w:t>635.801,25</w:t>
            </w:r>
          </w:p>
        </w:tc>
        <w:tc>
          <w:tcPr>
            <w:tcW w:w="1760" w:type="dxa"/>
            <w:tcBorders>
              <w:top w:val="nil"/>
              <w:left w:val="nil"/>
              <w:bottom w:val="single" w:sz="8" w:space="0" w:color="auto"/>
              <w:right w:val="single" w:sz="8" w:space="0" w:color="auto"/>
            </w:tcBorders>
            <w:noWrap/>
            <w:vAlign w:val="center"/>
          </w:tcPr>
          <w:p w14:paraId="19C85F2B" w14:textId="1F1F2EB9" w:rsidR="00C73F97" w:rsidRPr="0028121B" w:rsidRDefault="00C73F97" w:rsidP="00C73F97">
            <w:pPr>
              <w:spacing w:after="0" w:line="240" w:lineRule="auto"/>
              <w:jc w:val="right"/>
              <w:rPr>
                <w:rFonts w:ascii="Calibri" w:eastAsia="Times New Roman" w:hAnsi="Calibri" w:cs="Calibri"/>
                <w:b/>
                <w:bCs/>
                <w:sz w:val="18"/>
                <w:szCs w:val="18"/>
              </w:rPr>
            </w:pPr>
            <w:r>
              <w:rPr>
                <w:rFonts w:ascii="Calibri" w:hAnsi="Calibri" w:cs="Calibri"/>
                <w:b/>
                <w:bCs/>
                <w:sz w:val="18"/>
                <w:szCs w:val="18"/>
              </w:rPr>
              <w:t>515.901,36</w:t>
            </w:r>
          </w:p>
        </w:tc>
        <w:tc>
          <w:tcPr>
            <w:tcW w:w="1440" w:type="dxa"/>
            <w:tcBorders>
              <w:top w:val="nil"/>
              <w:left w:val="nil"/>
              <w:bottom w:val="single" w:sz="8" w:space="0" w:color="auto"/>
              <w:right w:val="single" w:sz="8" w:space="0" w:color="auto"/>
            </w:tcBorders>
            <w:noWrap/>
            <w:vAlign w:val="center"/>
          </w:tcPr>
          <w:p w14:paraId="36F7A9D2" w14:textId="0A50356B" w:rsidR="00C73F97" w:rsidRPr="0028121B" w:rsidRDefault="00C73F97" w:rsidP="001B1A4F">
            <w:pPr>
              <w:spacing w:after="0" w:line="240" w:lineRule="auto"/>
              <w:jc w:val="right"/>
              <w:rPr>
                <w:rFonts w:ascii="Calibri" w:eastAsia="Times New Roman" w:hAnsi="Calibri" w:cs="Calibri"/>
                <w:b/>
                <w:bCs/>
                <w:sz w:val="18"/>
                <w:szCs w:val="18"/>
              </w:rPr>
            </w:pPr>
            <w:r>
              <w:rPr>
                <w:rFonts w:ascii="Calibri" w:hAnsi="Calibri" w:cs="Calibri"/>
                <w:b/>
                <w:bCs/>
                <w:sz w:val="18"/>
                <w:szCs w:val="18"/>
              </w:rPr>
              <w:t>110.030,48</w:t>
            </w:r>
          </w:p>
        </w:tc>
        <w:tc>
          <w:tcPr>
            <w:tcW w:w="1440" w:type="dxa"/>
            <w:tcBorders>
              <w:top w:val="nil"/>
              <w:left w:val="nil"/>
              <w:bottom w:val="single" w:sz="8" w:space="0" w:color="auto"/>
              <w:right w:val="single" w:sz="8" w:space="0" w:color="auto"/>
            </w:tcBorders>
            <w:noWrap/>
            <w:vAlign w:val="center"/>
          </w:tcPr>
          <w:p w14:paraId="563AB5C7" w14:textId="421E04EA" w:rsidR="00C73F97" w:rsidRPr="0028121B" w:rsidRDefault="00C73F97" w:rsidP="00C73F97">
            <w:pPr>
              <w:spacing w:after="0" w:line="240" w:lineRule="auto"/>
              <w:jc w:val="right"/>
              <w:rPr>
                <w:rFonts w:ascii="Calibri" w:eastAsia="Times New Roman" w:hAnsi="Calibri" w:cs="Calibri"/>
                <w:b/>
                <w:bCs/>
                <w:sz w:val="18"/>
                <w:szCs w:val="18"/>
              </w:rPr>
            </w:pPr>
            <w:r>
              <w:rPr>
                <w:rFonts w:ascii="Calibri" w:hAnsi="Calibri" w:cs="Calibri"/>
                <w:b/>
                <w:bCs/>
                <w:sz w:val="18"/>
                <w:szCs w:val="18"/>
              </w:rPr>
              <w:t>405.870,88</w:t>
            </w:r>
          </w:p>
        </w:tc>
      </w:tr>
      <w:tr w:rsidR="00C73F97" w:rsidRPr="0028121B" w14:paraId="07887844" w14:textId="77777777" w:rsidTr="00E27CE7">
        <w:trPr>
          <w:trHeight w:val="450"/>
          <w:jc w:val="center"/>
        </w:trPr>
        <w:tc>
          <w:tcPr>
            <w:tcW w:w="707" w:type="dxa"/>
            <w:tcBorders>
              <w:top w:val="single" w:sz="8" w:space="0" w:color="auto"/>
              <w:left w:val="nil"/>
              <w:bottom w:val="nil"/>
              <w:right w:val="single" w:sz="8" w:space="0" w:color="auto"/>
            </w:tcBorders>
            <w:vAlign w:val="center"/>
          </w:tcPr>
          <w:p w14:paraId="68CD40C0" w14:textId="54D2D832" w:rsidR="00C73F97" w:rsidRPr="0028121B" w:rsidRDefault="00C73F97" w:rsidP="00C73F97">
            <w:pPr>
              <w:spacing w:after="0" w:line="240" w:lineRule="auto"/>
              <w:rPr>
                <w:rFonts w:ascii="Arial" w:eastAsia="Times New Roman" w:hAnsi="Arial" w:cs="Arial"/>
                <w:sz w:val="14"/>
                <w:szCs w:val="14"/>
              </w:rPr>
            </w:pPr>
          </w:p>
        </w:tc>
        <w:tc>
          <w:tcPr>
            <w:tcW w:w="948" w:type="dxa"/>
            <w:tcBorders>
              <w:top w:val="single" w:sz="8" w:space="0" w:color="auto"/>
              <w:left w:val="nil"/>
              <w:bottom w:val="nil"/>
              <w:right w:val="nil"/>
            </w:tcBorders>
            <w:vAlign w:val="center"/>
          </w:tcPr>
          <w:p w14:paraId="2539F399" w14:textId="7B039E0A" w:rsidR="00C73F97" w:rsidRPr="0028121B" w:rsidRDefault="00C73F97" w:rsidP="00C73F97">
            <w:pPr>
              <w:spacing w:after="0" w:line="240" w:lineRule="auto"/>
              <w:rPr>
                <w:rFonts w:ascii="Arial" w:eastAsia="Times New Roman" w:hAnsi="Arial" w:cs="Arial"/>
                <w:b/>
                <w:bCs/>
                <w:sz w:val="14"/>
                <w:szCs w:val="14"/>
              </w:rPr>
            </w:pPr>
          </w:p>
        </w:tc>
        <w:tc>
          <w:tcPr>
            <w:tcW w:w="857" w:type="dxa"/>
            <w:tcBorders>
              <w:top w:val="nil"/>
              <w:left w:val="single" w:sz="4" w:space="0" w:color="auto"/>
              <w:bottom w:val="single" w:sz="4" w:space="0" w:color="auto"/>
              <w:right w:val="single" w:sz="4" w:space="0" w:color="auto"/>
            </w:tcBorders>
            <w:shd w:val="clear" w:color="000000" w:fill="FFFFFF"/>
            <w:vAlign w:val="center"/>
          </w:tcPr>
          <w:p w14:paraId="3B42F2FF" w14:textId="573EFA9C"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A209101</w:t>
            </w:r>
          </w:p>
        </w:tc>
        <w:tc>
          <w:tcPr>
            <w:tcW w:w="3768" w:type="dxa"/>
            <w:tcBorders>
              <w:top w:val="nil"/>
              <w:left w:val="single" w:sz="4" w:space="0" w:color="auto"/>
              <w:bottom w:val="single" w:sz="4" w:space="0" w:color="auto"/>
              <w:right w:val="single" w:sz="4" w:space="0" w:color="auto"/>
            </w:tcBorders>
            <w:shd w:val="clear" w:color="000000" w:fill="FFFFFF"/>
            <w:vAlign w:val="center"/>
          </w:tcPr>
          <w:p w14:paraId="1271063E" w14:textId="3EB27A00"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Održavanje čistoće javnih površina 7, godišnji ugovor</w:t>
            </w:r>
          </w:p>
        </w:tc>
        <w:tc>
          <w:tcPr>
            <w:tcW w:w="1180" w:type="dxa"/>
            <w:tcBorders>
              <w:top w:val="nil"/>
              <w:left w:val="single" w:sz="4" w:space="0" w:color="auto"/>
              <w:bottom w:val="single" w:sz="4" w:space="0" w:color="auto"/>
              <w:right w:val="single" w:sz="4" w:space="0" w:color="auto"/>
            </w:tcBorders>
            <w:vAlign w:val="center"/>
          </w:tcPr>
          <w:p w14:paraId="150937B1" w14:textId="14AF63F2"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124.897,68</w:t>
            </w:r>
          </w:p>
        </w:tc>
        <w:tc>
          <w:tcPr>
            <w:tcW w:w="1760" w:type="dxa"/>
            <w:tcBorders>
              <w:top w:val="nil"/>
              <w:left w:val="nil"/>
              <w:bottom w:val="single" w:sz="4" w:space="0" w:color="auto"/>
              <w:right w:val="single" w:sz="4" w:space="0" w:color="auto"/>
            </w:tcBorders>
            <w:vAlign w:val="center"/>
          </w:tcPr>
          <w:p w14:paraId="1DAA3980" w14:textId="2799F3B6"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124.897,68</w:t>
            </w:r>
          </w:p>
        </w:tc>
        <w:tc>
          <w:tcPr>
            <w:tcW w:w="1440" w:type="dxa"/>
            <w:tcBorders>
              <w:top w:val="nil"/>
              <w:left w:val="nil"/>
              <w:bottom w:val="single" w:sz="4" w:space="0" w:color="auto"/>
              <w:right w:val="single" w:sz="4" w:space="0" w:color="auto"/>
            </w:tcBorders>
            <w:vAlign w:val="center"/>
          </w:tcPr>
          <w:p w14:paraId="266C9FD2" w14:textId="58275AD1" w:rsidR="00C73F97" w:rsidRPr="0028121B" w:rsidRDefault="00C73F97" w:rsidP="001B1A4F">
            <w:pPr>
              <w:spacing w:after="0" w:line="240" w:lineRule="auto"/>
              <w:jc w:val="right"/>
              <w:rPr>
                <w:rFonts w:ascii="Calibri" w:eastAsia="Times New Roman" w:hAnsi="Calibri" w:cs="Calibri"/>
                <w:sz w:val="16"/>
                <w:szCs w:val="16"/>
              </w:rPr>
            </w:pPr>
            <w:r>
              <w:rPr>
                <w:rFonts w:ascii="Calibri" w:hAnsi="Calibri" w:cs="Calibri"/>
                <w:sz w:val="16"/>
                <w:szCs w:val="16"/>
              </w:rPr>
              <w:t>0,00</w:t>
            </w:r>
          </w:p>
        </w:tc>
        <w:tc>
          <w:tcPr>
            <w:tcW w:w="1440" w:type="dxa"/>
            <w:tcBorders>
              <w:top w:val="nil"/>
              <w:left w:val="nil"/>
              <w:bottom w:val="single" w:sz="4" w:space="0" w:color="auto"/>
              <w:right w:val="single" w:sz="4" w:space="0" w:color="auto"/>
            </w:tcBorders>
            <w:vAlign w:val="center"/>
          </w:tcPr>
          <w:p w14:paraId="303BF73C" w14:textId="78D3EBA0"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124.897,68</w:t>
            </w:r>
          </w:p>
        </w:tc>
      </w:tr>
      <w:tr w:rsidR="00C73F97" w:rsidRPr="0028121B" w14:paraId="36E68EEC" w14:textId="77777777" w:rsidTr="00E27CE7">
        <w:trPr>
          <w:trHeight w:val="450"/>
          <w:jc w:val="center"/>
        </w:trPr>
        <w:tc>
          <w:tcPr>
            <w:tcW w:w="707" w:type="dxa"/>
            <w:tcBorders>
              <w:top w:val="nil"/>
              <w:left w:val="nil"/>
              <w:bottom w:val="nil"/>
              <w:right w:val="single" w:sz="8" w:space="0" w:color="auto"/>
            </w:tcBorders>
            <w:vAlign w:val="center"/>
          </w:tcPr>
          <w:p w14:paraId="197A7669" w14:textId="3319E21C" w:rsidR="00C73F97" w:rsidRPr="0028121B" w:rsidRDefault="00C73F97" w:rsidP="00C73F97">
            <w:pPr>
              <w:spacing w:after="0" w:line="240" w:lineRule="auto"/>
              <w:rPr>
                <w:rFonts w:ascii="Arial" w:eastAsia="Times New Roman" w:hAnsi="Arial" w:cs="Arial"/>
                <w:sz w:val="14"/>
                <w:szCs w:val="14"/>
              </w:rPr>
            </w:pPr>
          </w:p>
        </w:tc>
        <w:tc>
          <w:tcPr>
            <w:tcW w:w="948" w:type="dxa"/>
            <w:tcBorders>
              <w:top w:val="nil"/>
              <w:left w:val="nil"/>
              <w:bottom w:val="nil"/>
              <w:right w:val="nil"/>
            </w:tcBorders>
            <w:vAlign w:val="center"/>
          </w:tcPr>
          <w:p w14:paraId="0A1D6C58" w14:textId="77777777" w:rsidR="00C73F97" w:rsidRPr="0028121B" w:rsidRDefault="00C73F97" w:rsidP="00C73F97">
            <w:pPr>
              <w:spacing w:after="0" w:line="240" w:lineRule="auto"/>
              <w:rPr>
                <w:rFonts w:ascii="Arial" w:eastAsia="Times New Roman" w:hAnsi="Arial" w:cs="Arial"/>
                <w:sz w:val="14"/>
                <w:szCs w:val="14"/>
              </w:rPr>
            </w:pPr>
          </w:p>
        </w:tc>
        <w:tc>
          <w:tcPr>
            <w:tcW w:w="857" w:type="dxa"/>
            <w:tcBorders>
              <w:top w:val="nil"/>
              <w:left w:val="single" w:sz="4" w:space="0" w:color="auto"/>
              <w:bottom w:val="single" w:sz="4" w:space="0" w:color="auto"/>
              <w:right w:val="single" w:sz="4" w:space="0" w:color="auto"/>
            </w:tcBorders>
            <w:shd w:val="clear" w:color="000000" w:fill="FFFFFF"/>
            <w:vAlign w:val="center"/>
          </w:tcPr>
          <w:p w14:paraId="25D22969" w14:textId="2621295C"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A209102</w:t>
            </w:r>
          </w:p>
        </w:tc>
        <w:tc>
          <w:tcPr>
            <w:tcW w:w="3768" w:type="dxa"/>
            <w:tcBorders>
              <w:top w:val="nil"/>
              <w:left w:val="single" w:sz="4" w:space="0" w:color="auto"/>
              <w:bottom w:val="single" w:sz="4" w:space="0" w:color="auto"/>
              <w:right w:val="single" w:sz="4" w:space="0" w:color="auto"/>
            </w:tcBorders>
            <w:shd w:val="clear" w:color="000000" w:fill="FFFFFF"/>
            <w:vAlign w:val="center"/>
          </w:tcPr>
          <w:p w14:paraId="0A8B78E4" w14:textId="5FFF3AAC"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Održavanje javnih zelenih površina 4, godišnji ugovor</w:t>
            </w:r>
          </w:p>
        </w:tc>
        <w:tc>
          <w:tcPr>
            <w:tcW w:w="1180" w:type="dxa"/>
            <w:tcBorders>
              <w:top w:val="nil"/>
              <w:left w:val="single" w:sz="4" w:space="0" w:color="auto"/>
              <w:bottom w:val="single" w:sz="4" w:space="0" w:color="auto"/>
              <w:right w:val="single" w:sz="4" w:space="0" w:color="auto"/>
            </w:tcBorders>
            <w:vAlign w:val="center"/>
          </w:tcPr>
          <w:p w14:paraId="23A96AD8" w14:textId="750341F2"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67.622,90</w:t>
            </w:r>
          </w:p>
        </w:tc>
        <w:tc>
          <w:tcPr>
            <w:tcW w:w="1760" w:type="dxa"/>
            <w:tcBorders>
              <w:top w:val="nil"/>
              <w:left w:val="nil"/>
              <w:bottom w:val="single" w:sz="4" w:space="0" w:color="auto"/>
              <w:right w:val="single" w:sz="4" w:space="0" w:color="auto"/>
            </w:tcBorders>
            <w:vAlign w:val="center"/>
          </w:tcPr>
          <w:p w14:paraId="357493CC" w14:textId="1905E59D"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67.622,90</w:t>
            </w:r>
          </w:p>
        </w:tc>
        <w:tc>
          <w:tcPr>
            <w:tcW w:w="1440" w:type="dxa"/>
            <w:tcBorders>
              <w:top w:val="nil"/>
              <w:left w:val="nil"/>
              <w:bottom w:val="single" w:sz="4" w:space="0" w:color="auto"/>
              <w:right w:val="single" w:sz="4" w:space="0" w:color="auto"/>
            </w:tcBorders>
            <w:vAlign w:val="center"/>
          </w:tcPr>
          <w:p w14:paraId="5456BCD8" w14:textId="124685E4" w:rsidR="00C73F97" w:rsidRPr="0028121B" w:rsidRDefault="00C73F97" w:rsidP="001B1A4F">
            <w:pPr>
              <w:spacing w:after="0" w:line="240" w:lineRule="auto"/>
              <w:jc w:val="right"/>
              <w:rPr>
                <w:rFonts w:ascii="Calibri" w:eastAsia="Times New Roman" w:hAnsi="Calibri" w:cs="Calibri"/>
                <w:sz w:val="16"/>
                <w:szCs w:val="16"/>
              </w:rPr>
            </w:pPr>
            <w:r>
              <w:rPr>
                <w:rFonts w:ascii="Calibri" w:hAnsi="Calibri" w:cs="Calibri"/>
                <w:sz w:val="16"/>
                <w:szCs w:val="16"/>
              </w:rPr>
              <w:t>0,00</w:t>
            </w:r>
          </w:p>
        </w:tc>
        <w:tc>
          <w:tcPr>
            <w:tcW w:w="1440" w:type="dxa"/>
            <w:tcBorders>
              <w:top w:val="nil"/>
              <w:left w:val="nil"/>
              <w:bottom w:val="single" w:sz="4" w:space="0" w:color="auto"/>
              <w:right w:val="single" w:sz="4" w:space="0" w:color="auto"/>
            </w:tcBorders>
            <w:vAlign w:val="center"/>
          </w:tcPr>
          <w:p w14:paraId="1E978C1A" w14:textId="368B24BD"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67.622,90</w:t>
            </w:r>
          </w:p>
        </w:tc>
      </w:tr>
      <w:tr w:rsidR="00C73F97" w:rsidRPr="0028121B" w14:paraId="302694D3" w14:textId="77777777" w:rsidTr="00E27CE7">
        <w:trPr>
          <w:trHeight w:val="510"/>
          <w:jc w:val="center"/>
        </w:trPr>
        <w:tc>
          <w:tcPr>
            <w:tcW w:w="707" w:type="dxa"/>
            <w:tcBorders>
              <w:top w:val="nil"/>
              <w:left w:val="nil"/>
              <w:bottom w:val="nil"/>
              <w:right w:val="single" w:sz="8" w:space="0" w:color="auto"/>
            </w:tcBorders>
            <w:vAlign w:val="center"/>
          </w:tcPr>
          <w:p w14:paraId="4605C688" w14:textId="738C8CA4" w:rsidR="00C73F97" w:rsidRPr="0028121B" w:rsidRDefault="00C73F97" w:rsidP="00C73F97">
            <w:pPr>
              <w:spacing w:after="0" w:line="240" w:lineRule="auto"/>
              <w:rPr>
                <w:rFonts w:ascii="Arial" w:eastAsia="Times New Roman" w:hAnsi="Arial" w:cs="Arial"/>
                <w:sz w:val="14"/>
                <w:szCs w:val="14"/>
              </w:rPr>
            </w:pPr>
          </w:p>
        </w:tc>
        <w:tc>
          <w:tcPr>
            <w:tcW w:w="948" w:type="dxa"/>
            <w:tcBorders>
              <w:top w:val="nil"/>
              <w:left w:val="nil"/>
              <w:bottom w:val="nil"/>
              <w:right w:val="nil"/>
            </w:tcBorders>
            <w:vAlign w:val="center"/>
          </w:tcPr>
          <w:p w14:paraId="669E1E3B" w14:textId="77777777" w:rsidR="00C73F97" w:rsidRPr="0028121B" w:rsidRDefault="00C73F97" w:rsidP="00C73F97">
            <w:pPr>
              <w:spacing w:after="0" w:line="240" w:lineRule="auto"/>
              <w:rPr>
                <w:rFonts w:ascii="Arial" w:eastAsia="Times New Roman" w:hAnsi="Arial" w:cs="Arial"/>
                <w:sz w:val="14"/>
                <w:szCs w:val="14"/>
              </w:rPr>
            </w:pPr>
          </w:p>
        </w:tc>
        <w:tc>
          <w:tcPr>
            <w:tcW w:w="857" w:type="dxa"/>
            <w:tcBorders>
              <w:top w:val="nil"/>
              <w:left w:val="single" w:sz="4" w:space="0" w:color="auto"/>
              <w:bottom w:val="single" w:sz="4" w:space="0" w:color="auto"/>
              <w:right w:val="single" w:sz="4" w:space="0" w:color="auto"/>
            </w:tcBorders>
            <w:shd w:val="clear" w:color="000000" w:fill="FFFFFF"/>
            <w:vAlign w:val="center"/>
          </w:tcPr>
          <w:p w14:paraId="5AFA9A91" w14:textId="613C7D78"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A209103</w:t>
            </w:r>
          </w:p>
        </w:tc>
        <w:tc>
          <w:tcPr>
            <w:tcW w:w="3768" w:type="dxa"/>
            <w:tcBorders>
              <w:top w:val="nil"/>
              <w:left w:val="single" w:sz="4" w:space="0" w:color="auto"/>
              <w:bottom w:val="single" w:sz="4" w:space="0" w:color="auto"/>
              <w:right w:val="single" w:sz="4" w:space="0" w:color="auto"/>
            </w:tcBorders>
            <w:shd w:val="clear" w:color="000000" w:fill="FFFFFF"/>
            <w:vAlign w:val="center"/>
          </w:tcPr>
          <w:p w14:paraId="5B08A469" w14:textId="5D7ACF2B"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Održavanje javnih zelenih povr.4, odluke (novo hortikulturno uređenje, oštećenja, vrem.nepog. i sl.)</w:t>
            </w:r>
          </w:p>
        </w:tc>
        <w:tc>
          <w:tcPr>
            <w:tcW w:w="1180" w:type="dxa"/>
            <w:tcBorders>
              <w:top w:val="nil"/>
              <w:left w:val="single" w:sz="4" w:space="0" w:color="auto"/>
              <w:bottom w:val="single" w:sz="4" w:space="0" w:color="auto"/>
              <w:right w:val="single" w:sz="4" w:space="0" w:color="auto"/>
            </w:tcBorders>
            <w:vAlign w:val="center"/>
          </w:tcPr>
          <w:p w14:paraId="75983405" w14:textId="130D473F"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42.121,28</w:t>
            </w:r>
          </w:p>
        </w:tc>
        <w:tc>
          <w:tcPr>
            <w:tcW w:w="1760" w:type="dxa"/>
            <w:tcBorders>
              <w:top w:val="nil"/>
              <w:left w:val="nil"/>
              <w:bottom w:val="single" w:sz="4" w:space="0" w:color="auto"/>
              <w:right w:val="single" w:sz="4" w:space="0" w:color="auto"/>
            </w:tcBorders>
            <w:vAlign w:val="center"/>
          </w:tcPr>
          <w:p w14:paraId="6B10A8E3" w14:textId="7F72F487"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37.621,28</w:t>
            </w:r>
          </w:p>
        </w:tc>
        <w:tc>
          <w:tcPr>
            <w:tcW w:w="1440" w:type="dxa"/>
            <w:tcBorders>
              <w:top w:val="nil"/>
              <w:left w:val="nil"/>
              <w:bottom w:val="single" w:sz="4" w:space="0" w:color="auto"/>
              <w:right w:val="single" w:sz="4" w:space="0" w:color="auto"/>
            </w:tcBorders>
            <w:vAlign w:val="center"/>
          </w:tcPr>
          <w:p w14:paraId="792BFD14" w14:textId="781BEB88" w:rsidR="00C73F97" w:rsidRPr="0028121B" w:rsidRDefault="00C73F97" w:rsidP="001B1A4F">
            <w:pPr>
              <w:spacing w:after="0" w:line="240" w:lineRule="auto"/>
              <w:jc w:val="right"/>
              <w:rPr>
                <w:rFonts w:ascii="Calibri" w:eastAsia="Times New Roman" w:hAnsi="Calibri" w:cs="Calibri"/>
                <w:sz w:val="16"/>
                <w:szCs w:val="16"/>
              </w:rPr>
            </w:pPr>
            <w:r>
              <w:rPr>
                <w:rFonts w:ascii="Calibri" w:hAnsi="Calibri" w:cs="Calibri"/>
                <w:sz w:val="16"/>
                <w:szCs w:val="16"/>
              </w:rPr>
              <w:t>20.904,02</w:t>
            </w:r>
          </w:p>
        </w:tc>
        <w:tc>
          <w:tcPr>
            <w:tcW w:w="1440" w:type="dxa"/>
            <w:tcBorders>
              <w:top w:val="nil"/>
              <w:left w:val="nil"/>
              <w:bottom w:val="single" w:sz="4" w:space="0" w:color="auto"/>
              <w:right w:val="single" w:sz="4" w:space="0" w:color="auto"/>
            </w:tcBorders>
            <w:vAlign w:val="center"/>
          </w:tcPr>
          <w:p w14:paraId="2798E8C5" w14:textId="6227B06C"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16.717,26</w:t>
            </w:r>
          </w:p>
        </w:tc>
      </w:tr>
      <w:tr w:rsidR="00C73F97" w:rsidRPr="0028121B" w14:paraId="55865CF6" w14:textId="77777777" w:rsidTr="00E27CE7">
        <w:trPr>
          <w:trHeight w:val="345"/>
          <w:jc w:val="center"/>
        </w:trPr>
        <w:tc>
          <w:tcPr>
            <w:tcW w:w="707" w:type="dxa"/>
            <w:tcBorders>
              <w:top w:val="nil"/>
              <w:left w:val="nil"/>
              <w:bottom w:val="nil"/>
              <w:right w:val="single" w:sz="8" w:space="0" w:color="auto"/>
            </w:tcBorders>
            <w:vAlign w:val="center"/>
          </w:tcPr>
          <w:p w14:paraId="53283286" w14:textId="74C39AFF" w:rsidR="00C73F97" w:rsidRPr="0028121B" w:rsidRDefault="00C73F97" w:rsidP="00C73F97">
            <w:pPr>
              <w:spacing w:after="0" w:line="240" w:lineRule="auto"/>
              <w:rPr>
                <w:rFonts w:ascii="Arial" w:eastAsia="Times New Roman" w:hAnsi="Arial" w:cs="Arial"/>
                <w:sz w:val="14"/>
                <w:szCs w:val="14"/>
              </w:rPr>
            </w:pPr>
          </w:p>
        </w:tc>
        <w:tc>
          <w:tcPr>
            <w:tcW w:w="948" w:type="dxa"/>
            <w:tcBorders>
              <w:top w:val="nil"/>
              <w:left w:val="nil"/>
              <w:bottom w:val="nil"/>
              <w:right w:val="nil"/>
            </w:tcBorders>
            <w:vAlign w:val="center"/>
          </w:tcPr>
          <w:p w14:paraId="482730A5" w14:textId="77777777" w:rsidR="00C73F97" w:rsidRPr="0028121B" w:rsidRDefault="00C73F97" w:rsidP="00C73F97">
            <w:pPr>
              <w:spacing w:after="0" w:line="240" w:lineRule="auto"/>
              <w:rPr>
                <w:rFonts w:ascii="Arial" w:eastAsia="Times New Roman" w:hAnsi="Arial" w:cs="Arial"/>
                <w:sz w:val="14"/>
                <w:szCs w:val="14"/>
              </w:rPr>
            </w:pPr>
          </w:p>
        </w:tc>
        <w:tc>
          <w:tcPr>
            <w:tcW w:w="857" w:type="dxa"/>
            <w:tcBorders>
              <w:top w:val="nil"/>
              <w:left w:val="single" w:sz="4" w:space="0" w:color="auto"/>
              <w:bottom w:val="single" w:sz="4" w:space="0" w:color="auto"/>
              <w:right w:val="single" w:sz="4" w:space="0" w:color="auto"/>
            </w:tcBorders>
            <w:shd w:val="clear" w:color="000000" w:fill="FFFFFF"/>
            <w:vAlign w:val="center"/>
          </w:tcPr>
          <w:p w14:paraId="22820E59" w14:textId="68A656A2"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A209108</w:t>
            </w:r>
          </w:p>
        </w:tc>
        <w:tc>
          <w:tcPr>
            <w:tcW w:w="3768" w:type="dxa"/>
            <w:tcBorders>
              <w:top w:val="nil"/>
              <w:left w:val="single" w:sz="4" w:space="0" w:color="auto"/>
              <w:bottom w:val="single" w:sz="4" w:space="0" w:color="auto"/>
              <w:right w:val="single" w:sz="4" w:space="0" w:color="auto"/>
            </w:tcBorders>
            <w:shd w:val="clear" w:color="000000" w:fill="FFFFFF"/>
            <w:vAlign w:val="center"/>
          </w:tcPr>
          <w:p w14:paraId="726D2F17" w14:textId="4B6A9A09"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Održ. cesta 1, organizacija prometa u mirovanju</w:t>
            </w:r>
          </w:p>
        </w:tc>
        <w:tc>
          <w:tcPr>
            <w:tcW w:w="1180" w:type="dxa"/>
            <w:tcBorders>
              <w:top w:val="nil"/>
              <w:left w:val="single" w:sz="4" w:space="0" w:color="auto"/>
              <w:bottom w:val="single" w:sz="4" w:space="0" w:color="auto"/>
              <w:right w:val="single" w:sz="4" w:space="0" w:color="auto"/>
            </w:tcBorders>
            <w:vAlign w:val="center"/>
          </w:tcPr>
          <w:p w14:paraId="61B47F7D" w14:textId="27A80E5B"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17.051,60</w:t>
            </w:r>
          </w:p>
        </w:tc>
        <w:tc>
          <w:tcPr>
            <w:tcW w:w="1760" w:type="dxa"/>
            <w:tcBorders>
              <w:top w:val="nil"/>
              <w:left w:val="nil"/>
              <w:bottom w:val="single" w:sz="4" w:space="0" w:color="auto"/>
              <w:right w:val="single" w:sz="4" w:space="0" w:color="auto"/>
            </w:tcBorders>
            <w:vAlign w:val="center"/>
          </w:tcPr>
          <w:p w14:paraId="648BBB3F" w14:textId="753B7AD8"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16.389,10</w:t>
            </w:r>
          </w:p>
        </w:tc>
        <w:tc>
          <w:tcPr>
            <w:tcW w:w="1440" w:type="dxa"/>
            <w:tcBorders>
              <w:top w:val="nil"/>
              <w:left w:val="nil"/>
              <w:bottom w:val="single" w:sz="4" w:space="0" w:color="auto"/>
              <w:right w:val="single" w:sz="4" w:space="0" w:color="auto"/>
            </w:tcBorders>
            <w:vAlign w:val="center"/>
          </w:tcPr>
          <w:p w14:paraId="5F9B3BBF" w14:textId="05E49CBE" w:rsidR="00C73F97" w:rsidRPr="0028121B" w:rsidRDefault="00C73F97" w:rsidP="001B1A4F">
            <w:pPr>
              <w:spacing w:after="0" w:line="240" w:lineRule="auto"/>
              <w:jc w:val="right"/>
              <w:rPr>
                <w:rFonts w:ascii="Calibri" w:eastAsia="Times New Roman" w:hAnsi="Calibri" w:cs="Calibri"/>
                <w:sz w:val="16"/>
                <w:szCs w:val="16"/>
              </w:rPr>
            </w:pPr>
            <w:r>
              <w:rPr>
                <w:rFonts w:ascii="Calibri" w:hAnsi="Calibri" w:cs="Calibri"/>
                <w:sz w:val="16"/>
                <w:szCs w:val="16"/>
              </w:rPr>
              <w:t>0,00</w:t>
            </w:r>
          </w:p>
        </w:tc>
        <w:tc>
          <w:tcPr>
            <w:tcW w:w="1440" w:type="dxa"/>
            <w:tcBorders>
              <w:top w:val="nil"/>
              <w:left w:val="nil"/>
              <w:bottom w:val="single" w:sz="4" w:space="0" w:color="auto"/>
              <w:right w:val="single" w:sz="4" w:space="0" w:color="auto"/>
            </w:tcBorders>
            <w:vAlign w:val="center"/>
          </w:tcPr>
          <w:p w14:paraId="615002C0" w14:textId="2E5DEAA2"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16.389,10</w:t>
            </w:r>
          </w:p>
        </w:tc>
      </w:tr>
      <w:tr w:rsidR="00C73F97" w:rsidRPr="0028121B" w14:paraId="2D49ACCD" w14:textId="77777777" w:rsidTr="00E27CE7">
        <w:trPr>
          <w:trHeight w:val="315"/>
          <w:jc w:val="center"/>
        </w:trPr>
        <w:tc>
          <w:tcPr>
            <w:tcW w:w="707" w:type="dxa"/>
            <w:tcBorders>
              <w:top w:val="nil"/>
              <w:left w:val="nil"/>
              <w:bottom w:val="nil"/>
              <w:right w:val="single" w:sz="8" w:space="0" w:color="auto"/>
            </w:tcBorders>
            <w:vAlign w:val="center"/>
          </w:tcPr>
          <w:p w14:paraId="1EA921B6" w14:textId="72BEB189" w:rsidR="00C73F97" w:rsidRPr="0028121B" w:rsidRDefault="00C73F97" w:rsidP="00C73F97">
            <w:pPr>
              <w:spacing w:after="0" w:line="240" w:lineRule="auto"/>
              <w:rPr>
                <w:rFonts w:ascii="Arial" w:eastAsia="Times New Roman" w:hAnsi="Arial" w:cs="Arial"/>
                <w:sz w:val="14"/>
                <w:szCs w:val="14"/>
              </w:rPr>
            </w:pPr>
          </w:p>
        </w:tc>
        <w:tc>
          <w:tcPr>
            <w:tcW w:w="948" w:type="dxa"/>
            <w:tcBorders>
              <w:top w:val="nil"/>
              <w:left w:val="nil"/>
              <w:bottom w:val="nil"/>
              <w:right w:val="nil"/>
            </w:tcBorders>
            <w:vAlign w:val="center"/>
          </w:tcPr>
          <w:p w14:paraId="597EFC83" w14:textId="77777777" w:rsidR="00C73F97" w:rsidRPr="0028121B" w:rsidRDefault="00C73F97" w:rsidP="00C73F97">
            <w:pPr>
              <w:spacing w:after="0" w:line="240" w:lineRule="auto"/>
              <w:rPr>
                <w:rFonts w:ascii="Arial" w:eastAsia="Times New Roman" w:hAnsi="Arial" w:cs="Arial"/>
                <w:sz w:val="14"/>
                <w:szCs w:val="14"/>
              </w:rPr>
            </w:pPr>
          </w:p>
        </w:tc>
        <w:tc>
          <w:tcPr>
            <w:tcW w:w="857" w:type="dxa"/>
            <w:tcBorders>
              <w:top w:val="nil"/>
              <w:left w:val="single" w:sz="4" w:space="0" w:color="auto"/>
              <w:bottom w:val="single" w:sz="4" w:space="0" w:color="auto"/>
              <w:right w:val="single" w:sz="4" w:space="0" w:color="auto"/>
            </w:tcBorders>
            <w:shd w:val="clear" w:color="000000" w:fill="FFFFFF"/>
            <w:vAlign w:val="center"/>
          </w:tcPr>
          <w:p w14:paraId="77AA0CAC" w14:textId="50567039"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A209109</w:t>
            </w:r>
          </w:p>
        </w:tc>
        <w:tc>
          <w:tcPr>
            <w:tcW w:w="3768" w:type="dxa"/>
            <w:tcBorders>
              <w:top w:val="nil"/>
              <w:left w:val="single" w:sz="4" w:space="0" w:color="auto"/>
              <w:bottom w:val="single" w:sz="4" w:space="0" w:color="auto"/>
              <w:right w:val="single" w:sz="4" w:space="0" w:color="auto"/>
            </w:tcBorders>
            <w:shd w:val="clear" w:color="000000" w:fill="FFFFFF"/>
            <w:vAlign w:val="center"/>
          </w:tcPr>
          <w:p w14:paraId="51B50F94" w14:textId="53A416F2"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Održavanje i čišćenje cesta 1 - zimska služba</w:t>
            </w:r>
          </w:p>
        </w:tc>
        <w:tc>
          <w:tcPr>
            <w:tcW w:w="1180" w:type="dxa"/>
            <w:tcBorders>
              <w:top w:val="nil"/>
              <w:left w:val="single" w:sz="4" w:space="0" w:color="auto"/>
              <w:bottom w:val="single" w:sz="4" w:space="0" w:color="auto"/>
              <w:right w:val="single" w:sz="4" w:space="0" w:color="auto"/>
            </w:tcBorders>
            <w:vAlign w:val="center"/>
          </w:tcPr>
          <w:p w14:paraId="2A238C97" w14:textId="63FF18E0"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900,00</w:t>
            </w:r>
          </w:p>
        </w:tc>
        <w:tc>
          <w:tcPr>
            <w:tcW w:w="1760" w:type="dxa"/>
            <w:tcBorders>
              <w:top w:val="nil"/>
              <w:left w:val="nil"/>
              <w:bottom w:val="single" w:sz="4" w:space="0" w:color="auto"/>
              <w:right w:val="single" w:sz="4" w:space="0" w:color="auto"/>
            </w:tcBorders>
            <w:vAlign w:val="center"/>
          </w:tcPr>
          <w:p w14:paraId="30D53EF2" w14:textId="4C6A22EA"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900,00</w:t>
            </w:r>
          </w:p>
        </w:tc>
        <w:tc>
          <w:tcPr>
            <w:tcW w:w="1440" w:type="dxa"/>
            <w:tcBorders>
              <w:top w:val="nil"/>
              <w:left w:val="nil"/>
              <w:bottom w:val="single" w:sz="4" w:space="0" w:color="auto"/>
              <w:right w:val="single" w:sz="4" w:space="0" w:color="auto"/>
            </w:tcBorders>
            <w:vAlign w:val="center"/>
          </w:tcPr>
          <w:p w14:paraId="7FDC8554" w14:textId="1ECA472C" w:rsidR="00C73F97" w:rsidRPr="0028121B" w:rsidRDefault="00C73F97" w:rsidP="001B1A4F">
            <w:pPr>
              <w:spacing w:after="0" w:line="240" w:lineRule="auto"/>
              <w:jc w:val="right"/>
              <w:rPr>
                <w:rFonts w:ascii="Calibri" w:eastAsia="Times New Roman" w:hAnsi="Calibri" w:cs="Calibri"/>
                <w:sz w:val="16"/>
                <w:szCs w:val="16"/>
              </w:rPr>
            </w:pPr>
            <w:r>
              <w:rPr>
                <w:rFonts w:ascii="Calibri" w:hAnsi="Calibri" w:cs="Calibri"/>
                <w:sz w:val="16"/>
                <w:szCs w:val="16"/>
              </w:rPr>
              <w:t>0,00</w:t>
            </w:r>
          </w:p>
        </w:tc>
        <w:tc>
          <w:tcPr>
            <w:tcW w:w="1440" w:type="dxa"/>
            <w:tcBorders>
              <w:top w:val="nil"/>
              <w:left w:val="nil"/>
              <w:bottom w:val="single" w:sz="4" w:space="0" w:color="auto"/>
              <w:right w:val="single" w:sz="4" w:space="0" w:color="auto"/>
            </w:tcBorders>
            <w:vAlign w:val="center"/>
          </w:tcPr>
          <w:p w14:paraId="49F3E94B" w14:textId="5119267E"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900,00</w:t>
            </w:r>
          </w:p>
        </w:tc>
      </w:tr>
      <w:tr w:rsidR="00C73F97" w:rsidRPr="0028121B" w14:paraId="062C0A98" w14:textId="77777777" w:rsidTr="00E27CE7">
        <w:trPr>
          <w:trHeight w:val="300"/>
          <w:jc w:val="center"/>
        </w:trPr>
        <w:tc>
          <w:tcPr>
            <w:tcW w:w="707" w:type="dxa"/>
            <w:tcBorders>
              <w:top w:val="nil"/>
              <w:left w:val="nil"/>
              <w:bottom w:val="nil"/>
              <w:right w:val="single" w:sz="8" w:space="0" w:color="auto"/>
            </w:tcBorders>
            <w:vAlign w:val="center"/>
          </w:tcPr>
          <w:p w14:paraId="7E77040B" w14:textId="6F64BD25" w:rsidR="00C73F97" w:rsidRPr="0028121B" w:rsidRDefault="00C73F97" w:rsidP="00C73F97">
            <w:pPr>
              <w:spacing w:after="0" w:line="240" w:lineRule="auto"/>
              <w:rPr>
                <w:rFonts w:ascii="Arial" w:eastAsia="Times New Roman" w:hAnsi="Arial" w:cs="Arial"/>
                <w:sz w:val="14"/>
                <w:szCs w:val="14"/>
              </w:rPr>
            </w:pPr>
          </w:p>
        </w:tc>
        <w:tc>
          <w:tcPr>
            <w:tcW w:w="948" w:type="dxa"/>
            <w:tcBorders>
              <w:top w:val="nil"/>
              <w:left w:val="nil"/>
              <w:bottom w:val="nil"/>
              <w:right w:val="nil"/>
            </w:tcBorders>
            <w:vAlign w:val="center"/>
          </w:tcPr>
          <w:p w14:paraId="36E31674" w14:textId="77777777" w:rsidR="00C73F97" w:rsidRPr="0028121B" w:rsidRDefault="00C73F97" w:rsidP="00C73F97">
            <w:pPr>
              <w:spacing w:after="0" w:line="240" w:lineRule="auto"/>
              <w:rPr>
                <w:rFonts w:ascii="Arial" w:eastAsia="Times New Roman" w:hAnsi="Arial" w:cs="Arial"/>
                <w:sz w:val="14"/>
                <w:szCs w:val="14"/>
              </w:rPr>
            </w:pPr>
          </w:p>
        </w:tc>
        <w:tc>
          <w:tcPr>
            <w:tcW w:w="857" w:type="dxa"/>
            <w:tcBorders>
              <w:top w:val="nil"/>
              <w:left w:val="single" w:sz="4" w:space="0" w:color="auto"/>
              <w:bottom w:val="single" w:sz="4" w:space="0" w:color="auto"/>
              <w:right w:val="single" w:sz="4" w:space="0" w:color="auto"/>
            </w:tcBorders>
            <w:shd w:val="clear" w:color="000000" w:fill="FFFFFF"/>
            <w:vAlign w:val="center"/>
          </w:tcPr>
          <w:p w14:paraId="40E12EBE" w14:textId="1F1C1FB6"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A209111</w:t>
            </w:r>
          </w:p>
        </w:tc>
        <w:tc>
          <w:tcPr>
            <w:tcW w:w="3768" w:type="dxa"/>
            <w:tcBorders>
              <w:top w:val="nil"/>
              <w:left w:val="single" w:sz="4" w:space="0" w:color="auto"/>
              <w:bottom w:val="single" w:sz="4" w:space="0" w:color="auto"/>
              <w:right w:val="single" w:sz="4" w:space="0" w:color="auto"/>
            </w:tcBorders>
            <w:shd w:val="clear" w:color="000000" w:fill="FFFFFF"/>
            <w:vAlign w:val="center"/>
          </w:tcPr>
          <w:p w14:paraId="19CAF742" w14:textId="59112D49"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Održavanje javne rasvjete 8</w:t>
            </w:r>
          </w:p>
        </w:tc>
        <w:tc>
          <w:tcPr>
            <w:tcW w:w="1180" w:type="dxa"/>
            <w:tcBorders>
              <w:top w:val="nil"/>
              <w:left w:val="single" w:sz="4" w:space="0" w:color="auto"/>
              <w:bottom w:val="single" w:sz="4" w:space="0" w:color="auto"/>
              <w:right w:val="single" w:sz="4" w:space="0" w:color="auto"/>
            </w:tcBorders>
            <w:vAlign w:val="center"/>
          </w:tcPr>
          <w:p w14:paraId="1A7C565A" w14:textId="4CE6A2DD"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89.503,13</w:t>
            </w:r>
          </w:p>
        </w:tc>
        <w:tc>
          <w:tcPr>
            <w:tcW w:w="1760" w:type="dxa"/>
            <w:tcBorders>
              <w:top w:val="nil"/>
              <w:left w:val="nil"/>
              <w:bottom w:val="single" w:sz="4" w:space="0" w:color="auto"/>
              <w:right w:val="single" w:sz="4" w:space="0" w:color="auto"/>
            </w:tcBorders>
            <w:vAlign w:val="center"/>
          </w:tcPr>
          <w:p w14:paraId="2F097717" w14:textId="4702D220"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80.959,12</w:t>
            </w:r>
          </w:p>
        </w:tc>
        <w:tc>
          <w:tcPr>
            <w:tcW w:w="1440" w:type="dxa"/>
            <w:tcBorders>
              <w:top w:val="nil"/>
              <w:left w:val="nil"/>
              <w:bottom w:val="single" w:sz="4" w:space="0" w:color="auto"/>
              <w:right w:val="single" w:sz="4" w:space="0" w:color="auto"/>
            </w:tcBorders>
            <w:vAlign w:val="center"/>
          </w:tcPr>
          <w:p w14:paraId="192A7045" w14:textId="5243E74C" w:rsidR="00C73F97" w:rsidRPr="0028121B" w:rsidRDefault="00C73F97" w:rsidP="001B1A4F">
            <w:pPr>
              <w:spacing w:after="0" w:line="240" w:lineRule="auto"/>
              <w:jc w:val="right"/>
              <w:rPr>
                <w:rFonts w:ascii="Calibri" w:eastAsia="Times New Roman" w:hAnsi="Calibri" w:cs="Calibri"/>
                <w:sz w:val="16"/>
                <w:szCs w:val="16"/>
              </w:rPr>
            </w:pPr>
            <w:r>
              <w:rPr>
                <w:rFonts w:ascii="Calibri" w:hAnsi="Calibri" w:cs="Calibri"/>
                <w:sz w:val="16"/>
                <w:szCs w:val="16"/>
              </w:rPr>
              <w:t>24.607,48</w:t>
            </w:r>
          </w:p>
        </w:tc>
        <w:tc>
          <w:tcPr>
            <w:tcW w:w="1440" w:type="dxa"/>
            <w:tcBorders>
              <w:top w:val="nil"/>
              <w:left w:val="nil"/>
              <w:bottom w:val="single" w:sz="4" w:space="0" w:color="auto"/>
              <w:right w:val="single" w:sz="4" w:space="0" w:color="auto"/>
            </w:tcBorders>
            <w:vAlign w:val="center"/>
          </w:tcPr>
          <w:p w14:paraId="0C21C26A" w14:textId="120D2801"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56.351,64</w:t>
            </w:r>
          </w:p>
        </w:tc>
      </w:tr>
      <w:tr w:rsidR="00C73F97" w:rsidRPr="0028121B" w14:paraId="714FEBA4" w14:textId="77777777" w:rsidTr="00E27CE7">
        <w:trPr>
          <w:trHeight w:val="300"/>
          <w:jc w:val="center"/>
        </w:trPr>
        <w:tc>
          <w:tcPr>
            <w:tcW w:w="707" w:type="dxa"/>
            <w:tcBorders>
              <w:top w:val="nil"/>
              <w:left w:val="nil"/>
              <w:bottom w:val="nil"/>
              <w:right w:val="single" w:sz="8" w:space="0" w:color="auto"/>
            </w:tcBorders>
            <w:vAlign w:val="center"/>
          </w:tcPr>
          <w:p w14:paraId="629F1187" w14:textId="1576CF36" w:rsidR="00C73F97" w:rsidRPr="0028121B" w:rsidRDefault="00C73F97" w:rsidP="00C73F97">
            <w:pPr>
              <w:spacing w:after="0" w:line="240" w:lineRule="auto"/>
              <w:rPr>
                <w:rFonts w:ascii="Arial" w:eastAsia="Times New Roman" w:hAnsi="Arial" w:cs="Arial"/>
                <w:sz w:val="14"/>
                <w:szCs w:val="14"/>
              </w:rPr>
            </w:pPr>
          </w:p>
        </w:tc>
        <w:tc>
          <w:tcPr>
            <w:tcW w:w="948" w:type="dxa"/>
            <w:tcBorders>
              <w:top w:val="nil"/>
              <w:left w:val="nil"/>
              <w:bottom w:val="nil"/>
              <w:right w:val="nil"/>
            </w:tcBorders>
            <w:vAlign w:val="center"/>
          </w:tcPr>
          <w:p w14:paraId="0B705D9C" w14:textId="77777777" w:rsidR="00C73F97" w:rsidRPr="0028121B" w:rsidRDefault="00C73F97" w:rsidP="00C73F97">
            <w:pPr>
              <w:spacing w:after="0" w:line="240" w:lineRule="auto"/>
              <w:rPr>
                <w:rFonts w:ascii="Arial" w:eastAsia="Times New Roman" w:hAnsi="Arial" w:cs="Arial"/>
                <w:sz w:val="14"/>
                <w:szCs w:val="14"/>
              </w:rPr>
            </w:pPr>
          </w:p>
        </w:tc>
        <w:tc>
          <w:tcPr>
            <w:tcW w:w="857" w:type="dxa"/>
            <w:tcBorders>
              <w:top w:val="nil"/>
              <w:left w:val="single" w:sz="4" w:space="0" w:color="auto"/>
              <w:bottom w:val="single" w:sz="4" w:space="0" w:color="auto"/>
              <w:right w:val="single" w:sz="4" w:space="0" w:color="auto"/>
            </w:tcBorders>
            <w:shd w:val="clear" w:color="000000" w:fill="FFFFFF"/>
            <w:vAlign w:val="center"/>
          </w:tcPr>
          <w:p w14:paraId="70C3DCEC" w14:textId="14F95D44"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A209115</w:t>
            </w:r>
          </w:p>
        </w:tc>
        <w:tc>
          <w:tcPr>
            <w:tcW w:w="3768" w:type="dxa"/>
            <w:tcBorders>
              <w:top w:val="nil"/>
              <w:left w:val="single" w:sz="4" w:space="0" w:color="auto"/>
              <w:bottom w:val="single" w:sz="4" w:space="0" w:color="auto"/>
              <w:right w:val="single" w:sz="4" w:space="0" w:color="auto"/>
            </w:tcBorders>
            <w:shd w:val="clear" w:color="000000" w:fill="FFFFFF"/>
            <w:vAlign w:val="center"/>
          </w:tcPr>
          <w:p w14:paraId="24FF2CDE" w14:textId="03032E87"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Izvanredno održavanje cesta i potpornih zidova radi održavanja sigurnosti prometa 1</w:t>
            </w:r>
          </w:p>
        </w:tc>
        <w:tc>
          <w:tcPr>
            <w:tcW w:w="1180" w:type="dxa"/>
            <w:tcBorders>
              <w:top w:val="nil"/>
              <w:left w:val="single" w:sz="4" w:space="0" w:color="auto"/>
              <w:bottom w:val="single" w:sz="4" w:space="0" w:color="auto"/>
              <w:right w:val="single" w:sz="4" w:space="0" w:color="auto"/>
            </w:tcBorders>
            <w:vAlign w:val="center"/>
          </w:tcPr>
          <w:p w14:paraId="6C69001C" w14:textId="1DC4563A"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11.252,00</w:t>
            </w:r>
          </w:p>
        </w:tc>
        <w:tc>
          <w:tcPr>
            <w:tcW w:w="1760" w:type="dxa"/>
            <w:tcBorders>
              <w:top w:val="nil"/>
              <w:left w:val="nil"/>
              <w:bottom w:val="single" w:sz="4" w:space="0" w:color="auto"/>
              <w:right w:val="single" w:sz="4" w:space="0" w:color="auto"/>
            </w:tcBorders>
            <w:vAlign w:val="center"/>
          </w:tcPr>
          <w:p w14:paraId="13362C9C" w14:textId="102CBAD3"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11.252,00</w:t>
            </w:r>
          </w:p>
        </w:tc>
        <w:tc>
          <w:tcPr>
            <w:tcW w:w="1440" w:type="dxa"/>
            <w:tcBorders>
              <w:top w:val="nil"/>
              <w:left w:val="nil"/>
              <w:bottom w:val="single" w:sz="4" w:space="0" w:color="auto"/>
              <w:right w:val="single" w:sz="4" w:space="0" w:color="auto"/>
            </w:tcBorders>
            <w:vAlign w:val="center"/>
          </w:tcPr>
          <w:p w14:paraId="205A08A8" w14:textId="1F07FCA2" w:rsidR="00C73F97" w:rsidRPr="0028121B" w:rsidRDefault="00C73F97" w:rsidP="001B1A4F">
            <w:pPr>
              <w:spacing w:after="0" w:line="240" w:lineRule="auto"/>
              <w:jc w:val="right"/>
              <w:rPr>
                <w:rFonts w:ascii="Calibri" w:eastAsia="Times New Roman" w:hAnsi="Calibri" w:cs="Calibri"/>
                <w:sz w:val="16"/>
                <w:szCs w:val="16"/>
              </w:rPr>
            </w:pPr>
            <w:r>
              <w:rPr>
                <w:rFonts w:ascii="Calibri" w:hAnsi="Calibri" w:cs="Calibri"/>
                <w:sz w:val="16"/>
                <w:szCs w:val="16"/>
              </w:rPr>
              <w:t>0,00</w:t>
            </w:r>
          </w:p>
        </w:tc>
        <w:tc>
          <w:tcPr>
            <w:tcW w:w="1440" w:type="dxa"/>
            <w:tcBorders>
              <w:top w:val="nil"/>
              <w:left w:val="nil"/>
              <w:bottom w:val="single" w:sz="4" w:space="0" w:color="auto"/>
              <w:right w:val="single" w:sz="4" w:space="0" w:color="auto"/>
            </w:tcBorders>
            <w:vAlign w:val="center"/>
          </w:tcPr>
          <w:p w14:paraId="390AE069" w14:textId="10738D60"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11.252,00</w:t>
            </w:r>
          </w:p>
        </w:tc>
      </w:tr>
      <w:tr w:rsidR="00C73F97" w:rsidRPr="0028121B" w14:paraId="529496DB" w14:textId="77777777" w:rsidTr="00E27CE7">
        <w:trPr>
          <w:trHeight w:val="450"/>
          <w:jc w:val="center"/>
        </w:trPr>
        <w:tc>
          <w:tcPr>
            <w:tcW w:w="707" w:type="dxa"/>
            <w:tcBorders>
              <w:top w:val="nil"/>
              <w:left w:val="nil"/>
              <w:bottom w:val="nil"/>
              <w:right w:val="single" w:sz="8" w:space="0" w:color="auto"/>
            </w:tcBorders>
            <w:vAlign w:val="center"/>
          </w:tcPr>
          <w:p w14:paraId="220FE811" w14:textId="7C2D9AFA" w:rsidR="00C73F97" w:rsidRPr="0028121B" w:rsidRDefault="00C73F97" w:rsidP="00C73F97">
            <w:pPr>
              <w:spacing w:after="0" w:line="240" w:lineRule="auto"/>
              <w:rPr>
                <w:rFonts w:ascii="Arial" w:eastAsia="Times New Roman" w:hAnsi="Arial" w:cs="Arial"/>
                <w:sz w:val="14"/>
                <w:szCs w:val="14"/>
              </w:rPr>
            </w:pPr>
          </w:p>
        </w:tc>
        <w:tc>
          <w:tcPr>
            <w:tcW w:w="948" w:type="dxa"/>
            <w:tcBorders>
              <w:top w:val="nil"/>
              <w:left w:val="nil"/>
              <w:bottom w:val="nil"/>
              <w:right w:val="nil"/>
            </w:tcBorders>
            <w:vAlign w:val="center"/>
          </w:tcPr>
          <w:p w14:paraId="5746A6D2" w14:textId="77777777" w:rsidR="00C73F97" w:rsidRPr="0028121B" w:rsidRDefault="00C73F97" w:rsidP="00C73F97">
            <w:pPr>
              <w:spacing w:after="0" w:line="240" w:lineRule="auto"/>
              <w:rPr>
                <w:rFonts w:ascii="Arial" w:eastAsia="Times New Roman" w:hAnsi="Arial" w:cs="Arial"/>
                <w:sz w:val="14"/>
                <w:szCs w:val="14"/>
              </w:rPr>
            </w:pPr>
          </w:p>
        </w:tc>
        <w:tc>
          <w:tcPr>
            <w:tcW w:w="857" w:type="dxa"/>
            <w:tcBorders>
              <w:top w:val="nil"/>
              <w:left w:val="single" w:sz="4" w:space="0" w:color="auto"/>
              <w:bottom w:val="single" w:sz="4" w:space="0" w:color="auto"/>
              <w:right w:val="single" w:sz="4" w:space="0" w:color="auto"/>
            </w:tcBorders>
            <w:shd w:val="clear" w:color="000000" w:fill="FFFFFF"/>
            <w:vAlign w:val="center"/>
          </w:tcPr>
          <w:p w14:paraId="4C7AAD8A" w14:textId="3D7BAC81"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A209117</w:t>
            </w:r>
          </w:p>
        </w:tc>
        <w:tc>
          <w:tcPr>
            <w:tcW w:w="3768" w:type="dxa"/>
            <w:tcBorders>
              <w:top w:val="nil"/>
              <w:left w:val="single" w:sz="4" w:space="0" w:color="auto"/>
              <w:bottom w:val="single" w:sz="4" w:space="0" w:color="auto"/>
              <w:right w:val="single" w:sz="4" w:space="0" w:color="auto"/>
            </w:tcBorders>
            <w:shd w:val="clear" w:color="000000" w:fill="FFFFFF"/>
            <w:vAlign w:val="center"/>
          </w:tcPr>
          <w:p w14:paraId="19606C83" w14:textId="2C1C9ED3"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Održavanje sustava odvodnje oborinskih voda</w:t>
            </w:r>
          </w:p>
        </w:tc>
        <w:tc>
          <w:tcPr>
            <w:tcW w:w="1180" w:type="dxa"/>
            <w:tcBorders>
              <w:top w:val="nil"/>
              <w:left w:val="single" w:sz="4" w:space="0" w:color="auto"/>
              <w:bottom w:val="single" w:sz="4" w:space="0" w:color="auto"/>
              <w:right w:val="single" w:sz="4" w:space="0" w:color="auto"/>
            </w:tcBorders>
            <w:vAlign w:val="center"/>
          </w:tcPr>
          <w:p w14:paraId="232FAE37" w14:textId="3C034A08"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24.061,86</w:t>
            </w:r>
          </w:p>
        </w:tc>
        <w:tc>
          <w:tcPr>
            <w:tcW w:w="1760" w:type="dxa"/>
            <w:tcBorders>
              <w:top w:val="nil"/>
              <w:left w:val="nil"/>
              <w:bottom w:val="single" w:sz="4" w:space="0" w:color="auto"/>
              <w:right w:val="single" w:sz="4" w:space="0" w:color="auto"/>
            </w:tcBorders>
            <w:vAlign w:val="center"/>
          </w:tcPr>
          <w:p w14:paraId="773B3889" w14:textId="653BEA8C"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23.063,21</w:t>
            </w:r>
          </w:p>
        </w:tc>
        <w:tc>
          <w:tcPr>
            <w:tcW w:w="1440" w:type="dxa"/>
            <w:tcBorders>
              <w:top w:val="nil"/>
              <w:left w:val="nil"/>
              <w:bottom w:val="single" w:sz="4" w:space="0" w:color="auto"/>
              <w:right w:val="single" w:sz="4" w:space="0" w:color="auto"/>
            </w:tcBorders>
            <w:vAlign w:val="center"/>
          </w:tcPr>
          <w:p w14:paraId="35F4E7B1" w14:textId="46A1EE4D" w:rsidR="00C73F97" w:rsidRPr="0028121B" w:rsidRDefault="00C73F97" w:rsidP="001B1A4F">
            <w:pPr>
              <w:spacing w:after="0" w:line="240" w:lineRule="auto"/>
              <w:jc w:val="right"/>
              <w:rPr>
                <w:rFonts w:ascii="Calibri" w:eastAsia="Times New Roman" w:hAnsi="Calibri" w:cs="Calibri"/>
                <w:sz w:val="16"/>
                <w:szCs w:val="16"/>
              </w:rPr>
            </w:pPr>
            <w:r>
              <w:rPr>
                <w:rFonts w:ascii="Calibri" w:hAnsi="Calibri" w:cs="Calibri"/>
                <w:sz w:val="16"/>
                <w:szCs w:val="16"/>
              </w:rPr>
              <w:t>5.769,09</w:t>
            </w:r>
          </w:p>
        </w:tc>
        <w:tc>
          <w:tcPr>
            <w:tcW w:w="1440" w:type="dxa"/>
            <w:tcBorders>
              <w:top w:val="nil"/>
              <w:left w:val="nil"/>
              <w:bottom w:val="single" w:sz="4" w:space="0" w:color="auto"/>
              <w:right w:val="single" w:sz="4" w:space="0" w:color="auto"/>
            </w:tcBorders>
            <w:vAlign w:val="center"/>
          </w:tcPr>
          <w:p w14:paraId="0F6937F6" w14:textId="4D3FD9F6"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17.294,12</w:t>
            </w:r>
          </w:p>
        </w:tc>
      </w:tr>
      <w:tr w:rsidR="00C73F97" w:rsidRPr="0028121B" w14:paraId="472D4708" w14:textId="77777777" w:rsidTr="00E27CE7">
        <w:trPr>
          <w:trHeight w:val="450"/>
          <w:jc w:val="center"/>
        </w:trPr>
        <w:tc>
          <w:tcPr>
            <w:tcW w:w="707" w:type="dxa"/>
            <w:tcBorders>
              <w:top w:val="nil"/>
              <w:left w:val="nil"/>
              <w:bottom w:val="nil"/>
              <w:right w:val="single" w:sz="8" w:space="0" w:color="auto"/>
            </w:tcBorders>
            <w:vAlign w:val="center"/>
          </w:tcPr>
          <w:p w14:paraId="296C3C22" w14:textId="2D08CDB7" w:rsidR="00C73F97" w:rsidRPr="0028121B" w:rsidRDefault="00C73F97" w:rsidP="00C73F97">
            <w:pPr>
              <w:spacing w:after="0" w:line="240" w:lineRule="auto"/>
              <w:rPr>
                <w:rFonts w:ascii="Arial" w:eastAsia="Times New Roman" w:hAnsi="Arial" w:cs="Arial"/>
                <w:sz w:val="14"/>
                <w:szCs w:val="14"/>
              </w:rPr>
            </w:pPr>
          </w:p>
        </w:tc>
        <w:tc>
          <w:tcPr>
            <w:tcW w:w="948" w:type="dxa"/>
            <w:tcBorders>
              <w:top w:val="nil"/>
              <w:left w:val="nil"/>
              <w:bottom w:val="nil"/>
              <w:right w:val="nil"/>
            </w:tcBorders>
            <w:vAlign w:val="center"/>
          </w:tcPr>
          <w:p w14:paraId="384B9F65" w14:textId="77777777" w:rsidR="00C73F97" w:rsidRPr="0028121B" w:rsidRDefault="00C73F97" w:rsidP="00C73F97">
            <w:pPr>
              <w:spacing w:after="0" w:line="240" w:lineRule="auto"/>
              <w:rPr>
                <w:rFonts w:ascii="Arial" w:eastAsia="Times New Roman" w:hAnsi="Arial" w:cs="Arial"/>
                <w:sz w:val="14"/>
                <w:szCs w:val="14"/>
              </w:rPr>
            </w:pPr>
          </w:p>
        </w:tc>
        <w:tc>
          <w:tcPr>
            <w:tcW w:w="857" w:type="dxa"/>
            <w:tcBorders>
              <w:top w:val="nil"/>
              <w:left w:val="single" w:sz="4" w:space="0" w:color="auto"/>
              <w:bottom w:val="single" w:sz="4" w:space="0" w:color="auto"/>
              <w:right w:val="single" w:sz="4" w:space="0" w:color="auto"/>
            </w:tcBorders>
            <w:shd w:val="clear" w:color="000000" w:fill="FFFFFF"/>
            <w:vAlign w:val="center"/>
          </w:tcPr>
          <w:p w14:paraId="482EC4A0" w14:textId="4C95B08C"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A209121</w:t>
            </w:r>
          </w:p>
        </w:tc>
        <w:tc>
          <w:tcPr>
            <w:tcW w:w="3768" w:type="dxa"/>
            <w:tcBorders>
              <w:top w:val="nil"/>
              <w:left w:val="single" w:sz="4" w:space="0" w:color="auto"/>
              <w:bottom w:val="single" w:sz="4" w:space="0" w:color="auto"/>
              <w:right w:val="single" w:sz="4" w:space="0" w:color="auto"/>
            </w:tcBorders>
            <w:shd w:val="clear" w:color="000000" w:fill="FFFFFF"/>
            <w:vAlign w:val="center"/>
          </w:tcPr>
          <w:p w14:paraId="453A0D49" w14:textId="6105DDD1"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Održavanje groblja 6</w:t>
            </w:r>
          </w:p>
        </w:tc>
        <w:tc>
          <w:tcPr>
            <w:tcW w:w="1180" w:type="dxa"/>
            <w:tcBorders>
              <w:top w:val="nil"/>
              <w:left w:val="single" w:sz="4" w:space="0" w:color="auto"/>
              <w:bottom w:val="single" w:sz="4" w:space="0" w:color="auto"/>
              <w:right w:val="single" w:sz="4" w:space="0" w:color="auto"/>
            </w:tcBorders>
            <w:vAlign w:val="center"/>
          </w:tcPr>
          <w:p w14:paraId="5F1C7738" w14:textId="259991FA"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7.500,00</w:t>
            </w:r>
          </w:p>
        </w:tc>
        <w:tc>
          <w:tcPr>
            <w:tcW w:w="1760" w:type="dxa"/>
            <w:tcBorders>
              <w:top w:val="nil"/>
              <w:left w:val="nil"/>
              <w:bottom w:val="single" w:sz="4" w:space="0" w:color="auto"/>
              <w:right w:val="single" w:sz="4" w:space="0" w:color="auto"/>
            </w:tcBorders>
            <w:vAlign w:val="center"/>
          </w:tcPr>
          <w:p w14:paraId="6216870B" w14:textId="0F81F4F9"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7.500,00</w:t>
            </w:r>
          </w:p>
        </w:tc>
        <w:tc>
          <w:tcPr>
            <w:tcW w:w="1440" w:type="dxa"/>
            <w:tcBorders>
              <w:top w:val="nil"/>
              <w:left w:val="nil"/>
              <w:bottom w:val="single" w:sz="4" w:space="0" w:color="auto"/>
              <w:right w:val="single" w:sz="4" w:space="0" w:color="auto"/>
            </w:tcBorders>
            <w:vAlign w:val="center"/>
          </w:tcPr>
          <w:p w14:paraId="154799D3" w14:textId="079F9D12" w:rsidR="00C73F97" w:rsidRPr="0028121B" w:rsidRDefault="00C73F97" w:rsidP="001B1A4F">
            <w:pPr>
              <w:spacing w:after="0" w:line="240" w:lineRule="auto"/>
              <w:jc w:val="right"/>
              <w:rPr>
                <w:rFonts w:ascii="Calibri" w:eastAsia="Times New Roman" w:hAnsi="Calibri" w:cs="Calibri"/>
                <w:sz w:val="16"/>
                <w:szCs w:val="16"/>
              </w:rPr>
            </w:pPr>
            <w:r>
              <w:rPr>
                <w:rFonts w:ascii="Calibri" w:hAnsi="Calibri" w:cs="Calibri"/>
                <w:sz w:val="16"/>
                <w:szCs w:val="16"/>
              </w:rPr>
              <w:t>0,00</w:t>
            </w:r>
          </w:p>
        </w:tc>
        <w:tc>
          <w:tcPr>
            <w:tcW w:w="1440" w:type="dxa"/>
            <w:tcBorders>
              <w:top w:val="nil"/>
              <w:left w:val="nil"/>
              <w:bottom w:val="single" w:sz="4" w:space="0" w:color="auto"/>
              <w:right w:val="single" w:sz="4" w:space="0" w:color="auto"/>
            </w:tcBorders>
            <w:vAlign w:val="center"/>
          </w:tcPr>
          <w:p w14:paraId="76E4EB8C" w14:textId="11598040"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7.500,00</w:t>
            </w:r>
          </w:p>
        </w:tc>
      </w:tr>
      <w:tr w:rsidR="00C73F97" w:rsidRPr="0028121B" w14:paraId="5BB4D388" w14:textId="77777777" w:rsidTr="00E27CE7">
        <w:trPr>
          <w:trHeight w:val="300"/>
          <w:jc w:val="center"/>
        </w:trPr>
        <w:tc>
          <w:tcPr>
            <w:tcW w:w="707" w:type="dxa"/>
            <w:tcBorders>
              <w:top w:val="nil"/>
              <w:left w:val="nil"/>
              <w:bottom w:val="nil"/>
              <w:right w:val="single" w:sz="8" w:space="0" w:color="auto"/>
            </w:tcBorders>
            <w:vAlign w:val="center"/>
          </w:tcPr>
          <w:p w14:paraId="2F0ACA69" w14:textId="29579D85" w:rsidR="00C73F97" w:rsidRPr="0028121B" w:rsidRDefault="00C73F97" w:rsidP="00C73F97">
            <w:pPr>
              <w:spacing w:after="0" w:line="240" w:lineRule="auto"/>
              <w:rPr>
                <w:rFonts w:ascii="Arial" w:eastAsia="Times New Roman" w:hAnsi="Arial" w:cs="Arial"/>
                <w:sz w:val="14"/>
                <w:szCs w:val="14"/>
              </w:rPr>
            </w:pPr>
          </w:p>
        </w:tc>
        <w:tc>
          <w:tcPr>
            <w:tcW w:w="948" w:type="dxa"/>
            <w:tcBorders>
              <w:top w:val="nil"/>
              <w:left w:val="nil"/>
              <w:bottom w:val="nil"/>
              <w:right w:val="nil"/>
            </w:tcBorders>
            <w:vAlign w:val="center"/>
          </w:tcPr>
          <w:p w14:paraId="4C03E314" w14:textId="77777777" w:rsidR="00C73F97" w:rsidRPr="0028121B" w:rsidRDefault="00C73F97" w:rsidP="00C73F97">
            <w:pPr>
              <w:spacing w:after="0" w:line="240" w:lineRule="auto"/>
              <w:rPr>
                <w:rFonts w:ascii="Arial" w:eastAsia="Times New Roman" w:hAnsi="Arial" w:cs="Arial"/>
                <w:sz w:val="14"/>
                <w:szCs w:val="14"/>
              </w:rPr>
            </w:pPr>
          </w:p>
        </w:tc>
        <w:tc>
          <w:tcPr>
            <w:tcW w:w="857" w:type="dxa"/>
            <w:tcBorders>
              <w:top w:val="nil"/>
              <w:left w:val="single" w:sz="4" w:space="0" w:color="auto"/>
              <w:bottom w:val="single" w:sz="4" w:space="0" w:color="auto"/>
              <w:right w:val="single" w:sz="4" w:space="0" w:color="auto"/>
            </w:tcBorders>
            <w:shd w:val="clear" w:color="000000" w:fill="FFFFFF"/>
            <w:vAlign w:val="center"/>
          </w:tcPr>
          <w:p w14:paraId="4C2B544D" w14:textId="25A2C2FA"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A209123</w:t>
            </w:r>
          </w:p>
        </w:tc>
        <w:tc>
          <w:tcPr>
            <w:tcW w:w="3768" w:type="dxa"/>
            <w:tcBorders>
              <w:top w:val="nil"/>
              <w:left w:val="single" w:sz="4" w:space="0" w:color="auto"/>
              <w:bottom w:val="single" w:sz="4" w:space="0" w:color="auto"/>
              <w:right w:val="single" w:sz="4" w:space="0" w:color="auto"/>
            </w:tcBorders>
            <w:shd w:val="clear" w:color="000000" w:fill="FFFFFF"/>
            <w:vAlign w:val="center"/>
          </w:tcPr>
          <w:p w14:paraId="354DE63D" w14:textId="391B919D"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Održ. građevina, uređaja i predmeta javne namjene, 5</w:t>
            </w:r>
          </w:p>
        </w:tc>
        <w:tc>
          <w:tcPr>
            <w:tcW w:w="1180" w:type="dxa"/>
            <w:tcBorders>
              <w:top w:val="nil"/>
              <w:left w:val="single" w:sz="4" w:space="0" w:color="auto"/>
              <w:bottom w:val="single" w:sz="4" w:space="0" w:color="auto"/>
              <w:right w:val="single" w:sz="4" w:space="0" w:color="auto"/>
            </w:tcBorders>
            <w:vAlign w:val="center"/>
          </w:tcPr>
          <w:p w14:paraId="08868AF4" w14:textId="3199E062"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56.439,28</w:t>
            </w:r>
          </w:p>
        </w:tc>
        <w:tc>
          <w:tcPr>
            <w:tcW w:w="1760" w:type="dxa"/>
            <w:tcBorders>
              <w:top w:val="nil"/>
              <w:left w:val="nil"/>
              <w:bottom w:val="single" w:sz="4" w:space="0" w:color="auto"/>
              <w:right w:val="single" w:sz="4" w:space="0" w:color="auto"/>
            </w:tcBorders>
            <w:vAlign w:val="center"/>
          </w:tcPr>
          <w:p w14:paraId="2C8D6F7C" w14:textId="7741CDDD"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45.571,81</w:t>
            </w:r>
          </w:p>
        </w:tc>
        <w:tc>
          <w:tcPr>
            <w:tcW w:w="1440" w:type="dxa"/>
            <w:tcBorders>
              <w:top w:val="nil"/>
              <w:left w:val="nil"/>
              <w:bottom w:val="single" w:sz="4" w:space="0" w:color="auto"/>
              <w:right w:val="single" w:sz="4" w:space="0" w:color="auto"/>
            </w:tcBorders>
            <w:vAlign w:val="center"/>
          </w:tcPr>
          <w:p w14:paraId="48FAAE68" w14:textId="32839551" w:rsidR="00C73F97" w:rsidRPr="0028121B" w:rsidRDefault="00C73F97" w:rsidP="001B1A4F">
            <w:pPr>
              <w:spacing w:after="0" w:line="240" w:lineRule="auto"/>
              <w:jc w:val="right"/>
              <w:rPr>
                <w:rFonts w:ascii="Calibri" w:eastAsia="Times New Roman" w:hAnsi="Calibri" w:cs="Calibri"/>
                <w:sz w:val="16"/>
                <w:szCs w:val="16"/>
              </w:rPr>
            </w:pPr>
            <w:r>
              <w:rPr>
                <w:rFonts w:ascii="Calibri" w:hAnsi="Calibri" w:cs="Calibri"/>
                <w:sz w:val="16"/>
                <w:szCs w:val="16"/>
              </w:rPr>
              <w:t>3.949,71</w:t>
            </w:r>
          </w:p>
        </w:tc>
        <w:tc>
          <w:tcPr>
            <w:tcW w:w="1440" w:type="dxa"/>
            <w:tcBorders>
              <w:top w:val="nil"/>
              <w:left w:val="nil"/>
              <w:bottom w:val="single" w:sz="4" w:space="0" w:color="auto"/>
              <w:right w:val="single" w:sz="4" w:space="0" w:color="auto"/>
            </w:tcBorders>
            <w:vAlign w:val="center"/>
          </w:tcPr>
          <w:p w14:paraId="540194C3" w14:textId="7D040BFB"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41.622,10</w:t>
            </w:r>
          </w:p>
        </w:tc>
      </w:tr>
      <w:tr w:rsidR="00C73F97" w:rsidRPr="0028121B" w14:paraId="736DC309" w14:textId="77777777" w:rsidTr="00E27CE7">
        <w:trPr>
          <w:trHeight w:val="300"/>
          <w:jc w:val="center"/>
        </w:trPr>
        <w:tc>
          <w:tcPr>
            <w:tcW w:w="707" w:type="dxa"/>
            <w:tcBorders>
              <w:top w:val="nil"/>
              <w:left w:val="nil"/>
              <w:bottom w:val="nil"/>
              <w:right w:val="single" w:sz="8" w:space="0" w:color="auto"/>
            </w:tcBorders>
            <w:vAlign w:val="center"/>
          </w:tcPr>
          <w:p w14:paraId="4323E851" w14:textId="3DAC40F2" w:rsidR="00C73F97" w:rsidRPr="0028121B" w:rsidRDefault="00C73F97" w:rsidP="00C73F97">
            <w:pPr>
              <w:spacing w:after="0" w:line="240" w:lineRule="auto"/>
              <w:rPr>
                <w:rFonts w:ascii="Arial" w:eastAsia="Times New Roman" w:hAnsi="Arial" w:cs="Arial"/>
                <w:sz w:val="14"/>
                <w:szCs w:val="14"/>
              </w:rPr>
            </w:pPr>
          </w:p>
        </w:tc>
        <w:tc>
          <w:tcPr>
            <w:tcW w:w="948" w:type="dxa"/>
            <w:tcBorders>
              <w:top w:val="nil"/>
              <w:left w:val="nil"/>
              <w:bottom w:val="nil"/>
              <w:right w:val="nil"/>
            </w:tcBorders>
            <w:vAlign w:val="center"/>
          </w:tcPr>
          <w:p w14:paraId="53943215" w14:textId="77777777" w:rsidR="00C73F97" w:rsidRPr="0028121B" w:rsidRDefault="00C73F97" w:rsidP="00C73F97">
            <w:pPr>
              <w:spacing w:after="0" w:line="240" w:lineRule="auto"/>
              <w:rPr>
                <w:rFonts w:ascii="Arial" w:eastAsia="Times New Roman" w:hAnsi="Arial" w:cs="Arial"/>
                <w:sz w:val="14"/>
                <w:szCs w:val="14"/>
              </w:rPr>
            </w:pPr>
          </w:p>
        </w:tc>
        <w:tc>
          <w:tcPr>
            <w:tcW w:w="857" w:type="dxa"/>
            <w:tcBorders>
              <w:top w:val="nil"/>
              <w:left w:val="single" w:sz="4" w:space="0" w:color="auto"/>
              <w:bottom w:val="single" w:sz="4" w:space="0" w:color="auto"/>
              <w:right w:val="single" w:sz="4" w:space="0" w:color="auto"/>
            </w:tcBorders>
            <w:shd w:val="clear" w:color="000000" w:fill="FFFFFF"/>
            <w:vAlign w:val="center"/>
          </w:tcPr>
          <w:p w14:paraId="7752347B" w14:textId="701EBBAC"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A209124</w:t>
            </w:r>
          </w:p>
        </w:tc>
        <w:tc>
          <w:tcPr>
            <w:tcW w:w="3768" w:type="dxa"/>
            <w:tcBorders>
              <w:top w:val="nil"/>
              <w:left w:val="single" w:sz="4" w:space="0" w:color="auto"/>
              <w:bottom w:val="single" w:sz="4" w:space="0" w:color="auto"/>
              <w:right w:val="single" w:sz="4" w:space="0" w:color="auto"/>
            </w:tcBorders>
            <w:shd w:val="clear" w:color="000000" w:fill="FFFFFF"/>
            <w:vAlign w:val="center"/>
          </w:tcPr>
          <w:p w14:paraId="27B43F42" w14:textId="71AE0315" w:rsidR="00C73F97" w:rsidRPr="0028121B" w:rsidRDefault="00C73F97" w:rsidP="00C73F97">
            <w:pPr>
              <w:spacing w:after="0" w:line="240" w:lineRule="auto"/>
              <w:rPr>
                <w:rFonts w:ascii="Arial" w:eastAsia="Times New Roman" w:hAnsi="Arial" w:cs="Arial"/>
                <w:sz w:val="16"/>
                <w:szCs w:val="16"/>
              </w:rPr>
            </w:pPr>
            <w:r>
              <w:rPr>
                <w:rFonts w:ascii="Arial" w:hAnsi="Arial" w:cs="Arial"/>
                <w:sz w:val="16"/>
                <w:szCs w:val="16"/>
              </w:rPr>
              <w:t>Održ. jav.površina na kojima nije dopušten promet motornim vozilima 2</w:t>
            </w:r>
          </w:p>
        </w:tc>
        <w:tc>
          <w:tcPr>
            <w:tcW w:w="1180" w:type="dxa"/>
            <w:tcBorders>
              <w:top w:val="nil"/>
              <w:left w:val="single" w:sz="4" w:space="0" w:color="auto"/>
              <w:bottom w:val="single" w:sz="4" w:space="0" w:color="auto"/>
              <w:right w:val="single" w:sz="4" w:space="0" w:color="auto"/>
            </w:tcBorders>
            <w:vAlign w:val="center"/>
          </w:tcPr>
          <w:p w14:paraId="48EB8218" w14:textId="1F4C87EF"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194.451,52</w:t>
            </w:r>
          </w:p>
        </w:tc>
        <w:tc>
          <w:tcPr>
            <w:tcW w:w="1760" w:type="dxa"/>
            <w:tcBorders>
              <w:top w:val="nil"/>
              <w:left w:val="nil"/>
              <w:bottom w:val="single" w:sz="4" w:space="0" w:color="auto"/>
              <w:right w:val="single" w:sz="4" w:space="0" w:color="auto"/>
            </w:tcBorders>
            <w:vAlign w:val="center"/>
          </w:tcPr>
          <w:p w14:paraId="0DEAB8A0" w14:textId="56079717"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100.124,26</w:t>
            </w:r>
          </w:p>
        </w:tc>
        <w:tc>
          <w:tcPr>
            <w:tcW w:w="1440" w:type="dxa"/>
            <w:tcBorders>
              <w:top w:val="nil"/>
              <w:left w:val="nil"/>
              <w:bottom w:val="single" w:sz="4" w:space="0" w:color="auto"/>
              <w:right w:val="single" w:sz="4" w:space="0" w:color="auto"/>
            </w:tcBorders>
            <w:vAlign w:val="center"/>
          </w:tcPr>
          <w:p w14:paraId="00B986CE" w14:textId="7C3C4131" w:rsidR="00C73F97" w:rsidRPr="0028121B" w:rsidRDefault="00C73F97" w:rsidP="001B1A4F">
            <w:pPr>
              <w:spacing w:after="0" w:line="240" w:lineRule="auto"/>
              <w:jc w:val="right"/>
              <w:rPr>
                <w:rFonts w:ascii="Calibri" w:eastAsia="Times New Roman" w:hAnsi="Calibri" w:cs="Calibri"/>
                <w:sz w:val="16"/>
                <w:szCs w:val="16"/>
              </w:rPr>
            </w:pPr>
            <w:r>
              <w:rPr>
                <w:rFonts w:ascii="Calibri" w:hAnsi="Calibri" w:cs="Calibri"/>
                <w:sz w:val="16"/>
                <w:szCs w:val="16"/>
              </w:rPr>
              <w:t>54.800,18</w:t>
            </w:r>
          </w:p>
        </w:tc>
        <w:tc>
          <w:tcPr>
            <w:tcW w:w="1440" w:type="dxa"/>
            <w:tcBorders>
              <w:top w:val="nil"/>
              <w:left w:val="nil"/>
              <w:bottom w:val="single" w:sz="4" w:space="0" w:color="auto"/>
              <w:right w:val="single" w:sz="4" w:space="0" w:color="auto"/>
            </w:tcBorders>
            <w:vAlign w:val="center"/>
          </w:tcPr>
          <w:p w14:paraId="6875348C" w14:textId="2E9DEDF6" w:rsidR="00C73F97" w:rsidRPr="0028121B" w:rsidRDefault="00C73F97" w:rsidP="00C73F97">
            <w:pPr>
              <w:spacing w:after="0" w:line="240" w:lineRule="auto"/>
              <w:jc w:val="right"/>
              <w:rPr>
                <w:rFonts w:ascii="Calibri" w:eastAsia="Times New Roman" w:hAnsi="Calibri" w:cs="Calibri"/>
                <w:sz w:val="16"/>
                <w:szCs w:val="16"/>
              </w:rPr>
            </w:pPr>
            <w:r>
              <w:rPr>
                <w:rFonts w:ascii="Calibri" w:hAnsi="Calibri" w:cs="Calibri"/>
                <w:sz w:val="16"/>
                <w:szCs w:val="16"/>
              </w:rPr>
              <w:t>45.324,08</w:t>
            </w:r>
          </w:p>
        </w:tc>
      </w:tr>
    </w:tbl>
    <w:p w14:paraId="076046CF" w14:textId="77777777" w:rsidR="0028121B" w:rsidRDefault="0028121B" w:rsidP="008170E6">
      <w:pPr>
        <w:spacing w:after="0" w:line="240" w:lineRule="auto"/>
        <w:rPr>
          <w:lang w:eastAsia="en-US"/>
        </w:rPr>
      </w:pPr>
    </w:p>
    <w:p w14:paraId="123E2E43" w14:textId="77777777" w:rsidR="0028121B" w:rsidRDefault="0028121B" w:rsidP="008170E6">
      <w:pPr>
        <w:spacing w:after="0" w:line="240" w:lineRule="auto"/>
        <w:rPr>
          <w:lang w:eastAsia="en-US"/>
        </w:rPr>
      </w:pPr>
    </w:p>
    <w:tbl>
      <w:tblPr>
        <w:tblW w:w="12100" w:type="dxa"/>
        <w:jc w:val="center"/>
        <w:tblLook w:val="04A0" w:firstRow="1" w:lastRow="0" w:firstColumn="1" w:lastColumn="0" w:noHBand="0" w:noVBand="1"/>
      </w:tblPr>
      <w:tblGrid>
        <w:gridCol w:w="707"/>
        <w:gridCol w:w="948"/>
        <w:gridCol w:w="857"/>
        <w:gridCol w:w="3768"/>
        <w:gridCol w:w="1180"/>
        <w:gridCol w:w="1760"/>
        <w:gridCol w:w="1440"/>
        <w:gridCol w:w="1440"/>
      </w:tblGrid>
      <w:tr w:rsidR="000B4857" w:rsidRPr="000B4857" w14:paraId="1752BB28" w14:textId="77777777" w:rsidTr="001D287D">
        <w:trPr>
          <w:trHeight w:val="1170"/>
          <w:jc w:val="center"/>
        </w:trPr>
        <w:tc>
          <w:tcPr>
            <w:tcW w:w="707"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72F89C66" w14:textId="77777777" w:rsidR="000B4857" w:rsidRPr="000B4857" w:rsidRDefault="000B4857" w:rsidP="000B4857">
            <w:pPr>
              <w:spacing w:after="0" w:line="240" w:lineRule="auto"/>
              <w:rPr>
                <w:rFonts w:ascii="Arial" w:eastAsia="Times New Roman" w:hAnsi="Arial" w:cs="Arial"/>
                <w:b/>
                <w:bCs/>
                <w:sz w:val="14"/>
                <w:szCs w:val="14"/>
              </w:rPr>
            </w:pPr>
            <w:r w:rsidRPr="000B4857">
              <w:rPr>
                <w:rFonts w:ascii="Arial" w:eastAsia="Times New Roman" w:hAnsi="Arial" w:cs="Arial"/>
                <w:b/>
                <w:bCs/>
                <w:sz w:val="14"/>
                <w:szCs w:val="14"/>
              </w:rPr>
              <w:lastRenderedPageBreak/>
              <w:t>Razdjel / GLAVA</w:t>
            </w:r>
          </w:p>
        </w:tc>
        <w:tc>
          <w:tcPr>
            <w:tcW w:w="948" w:type="dxa"/>
            <w:tcBorders>
              <w:top w:val="single" w:sz="8" w:space="0" w:color="auto"/>
              <w:left w:val="nil"/>
              <w:bottom w:val="single" w:sz="8" w:space="0" w:color="auto"/>
              <w:right w:val="single" w:sz="8" w:space="0" w:color="auto"/>
            </w:tcBorders>
            <w:shd w:val="clear" w:color="000000" w:fill="D9D9D9"/>
            <w:vAlign w:val="center"/>
            <w:hideMark/>
          </w:tcPr>
          <w:p w14:paraId="4694FBDA" w14:textId="77777777" w:rsidR="000B4857" w:rsidRPr="000B4857" w:rsidRDefault="000B4857" w:rsidP="000B4857">
            <w:pPr>
              <w:spacing w:after="0" w:line="240" w:lineRule="auto"/>
              <w:rPr>
                <w:rFonts w:ascii="Arial" w:eastAsia="Times New Roman" w:hAnsi="Arial" w:cs="Arial"/>
                <w:b/>
                <w:bCs/>
                <w:sz w:val="14"/>
                <w:szCs w:val="14"/>
              </w:rPr>
            </w:pPr>
            <w:r w:rsidRPr="000B4857">
              <w:rPr>
                <w:rFonts w:ascii="Arial" w:eastAsia="Times New Roman" w:hAnsi="Arial" w:cs="Arial"/>
                <w:b/>
                <w:bCs/>
                <w:sz w:val="14"/>
                <w:szCs w:val="14"/>
              </w:rPr>
              <w:t>PROGRAM</w:t>
            </w:r>
          </w:p>
        </w:tc>
        <w:tc>
          <w:tcPr>
            <w:tcW w:w="857" w:type="dxa"/>
            <w:tcBorders>
              <w:top w:val="single" w:sz="8" w:space="0" w:color="auto"/>
              <w:left w:val="nil"/>
              <w:bottom w:val="single" w:sz="8" w:space="0" w:color="auto"/>
              <w:right w:val="single" w:sz="8" w:space="0" w:color="auto"/>
            </w:tcBorders>
            <w:shd w:val="clear" w:color="000000" w:fill="D9D9D9"/>
            <w:vAlign w:val="center"/>
            <w:hideMark/>
          </w:tcPr>
          <w:p w14:paraId="5C8EAB57" w14:textId="77777777" w:rsidR="000B4857" w:rsidRPr="000B4857" w:rsidRDefault="000B4857" w:rsidP="000B4857">
            <w:pPr>
              <w:spacing w:after="0" w:line="240" w:lineRule="auto"/>
              <w:rPr>
                <w:rFonts w:ascii="Arial" w:eastAsia="Times New Roman" w:hAnsi="Arial" w:cs="Arial"/>
                <w:b/>
                <w:bCs/>
                <w:sz w:val="14"/>
                <w:szCs w:val="14"/>
              </w:rPr>
            </w:pPr>
            <w:r w:rsidRPr="000B4857">
              <w:rPr>
                <w:rFonts w:ascii="Arial" w:eastAsia="Times New Roman" w:hAnsi="Arial" w:cs="Arial"/>
                <w:b/>
                <w:bCs/>
                <w:sz w:val="14"/>
                <w:szCs w:val="14"/>
              </w:rPr>
              <w:t>Aktivnost / projekt</w:t>
            </w:r>
          </w:p>
        </w:tc>
        <w:tc>
          <w:tcPr>
            <w:tcW w:w="3768" w:type="dxa"/>
            <w:tcBorders>
              <w:top w:val="single" w:sz="8" w:space="0" w:color="auto"/>
              <w:left w:val="nil"/>
              <w:bottom w:val="single" w:sz="8" w:space="0" w:color="auto"/>
              <w:right w:val="single" w:sz="8" w:space="0" w:color="auto"/>
            </w:tcBorders>
            <w:vAlign w:val="center"/>
            <w:hideMark/>
          </w:tcPr>
          <w:p w14:paraId="68501DF1" w14:textId="77777777" w:rsidR="000B4857" w:rsidRPr="000B4857" w:rsidRDefault="000B4857" w:rsidP="000B4857">
            <w:pPr>
              <w:spacing w:after="0" w:line="240" w:lineRule="auto"/>
              <w:rPr>
                <w:rFonts w:ascii="Arial" w:eastAsia="Times New Roman" w:hAnsi="Arial" w:cs="Arial"/>
                <w:b/>
                <w:bCs/>
                <w:sz w:val="18"/>
                <w:szCs w:val="18"/>
              </w:rPr>
            </w:pPr>
            <w:r w:rsidRPr="000B4857">
              <w:rPr>
                <w:rFonts w:ascii="Arial" w:eastAsia="Times New Roman" w:hAnsi="Arial" w:cs="Arial"/>
                <w:b/>
                <w:bCs/>
                <w:sz w:val="18"/>
                <w:szCs w:val="18"/>
              </w:rPr>
              <w:t>UO ZA KOMUNALNI SUSTAV I GOSPODARENJE NEKRETNINAMA</w:t>
            </w:r>
          </w:p>
        </w:tc>
        <w:tc>
          <w:tcPr>
            <w:tcW w:w="1180" w:type="dxa"/>
            <w:tcBorders>
              <w:top w:val="single" w:sz="8" w:space="0" w:color="auto"/>
              <w:left w:val="nil"/>
              <w:bottom w:val="nil"/>
              <w:right w:val="single" w:sz="8" w:space="0" w:color="000000"/>
            </w:tcBorders>
            <w:vAlign w:val="center"/>
            <w:hideMark/>
          </w:tcPr>
          <w:p w14:paraId="6499919F" w14:textId="77777777" w:rsidR="000B4857" w:rsidRPr="000B4857" w:rsidRDefault="000B4857" w:rsidP="000B4857">
            <w:pPr>
              <w:spacing w:after="0" w:line="240" w:lineRule="auto"/>
              <w:jc w:val="center"/>
              <w:rPr>
                <w:rFonts w:ascii="Arial" w:eastAsia="Times New Roman" w:hAnsi="Arial" w:cs="Arial"/>
                <w:b/>
                <w:bCs/>
                <w:sz w:val="16"/>
                <w:szCs w:val="16"/>
              </w:rPr>
            </w:pPr>
            <w:r w:rsidRPr="000B4857">
              <w:rPr>
                <w:rFonts w:ascii="Arial" w:eastAsia="Times New Roman" w:hAnsi="Arial" w:cs="Arial"/>
                <w:b/>
                <w:bCs/>
                <w:sz w:val="16"/>
                <w:szCs w:val="16"/>
              </w:rPr>
              <w:t>Izvršenje aktivnosti / projekta u 2025. (€)</w:t>
            </w:r>
          </w:p>
        </w:tc>
        <w:tc>
          <w:tcPr>
            <w:tcW w:w="1760" w:type="dxa"/>
            <w:tcBorders>
              <w:top w:val="single" w:sz="8" w:space="0" w:color="auto"/>
              <w:left w:val="nil"/>
              <w:bottom w:val="single" w:sz="8" w:space="0" w:color="auto"/>
              <w:right w:val="single" w:sz="8" w:space="0" w:color="auto"/>
            </w:tcBorders>
            <w:vAlign w:val="center"/>
            <w:hideMark/>
          </w:tcPr>
          <w:p w14:paraId="72747041" w14:textId="77777777" w:rsidR="000B4857" w:rsidRPr="000B4857" w:rsidRDefault="000B4857" w:rsidP="000B4857">
            <w:pPr>
              <w:spacing w:after="0" w:line="240" w:lineRule="auto"/>
              <w:jc w:val="center"/>
              <w:rPr>
                <w:rFonts w:ascii="Calibri" w:eastAsia="Times New Roman" w:hAnsi="Calibri" w:cs="Calibri"/>
                <w:b/>
                <w:bCs/>
                <w:sz w:val="16"/>
                <w:szCs w:val="16"/>
              </w:rPr>
            </w:pPr>
            <w:r w:rsidRPr="000B4857">
              <w:rPr>
                <w:rFonts w:ascii="Calibri" w:eastAsia="Times New Roman" w:hAnsi="Calibri" w:cs="Calibri"/>
                <w:b/>
                <w:bCs/>
                <w:sz w:val="16"/>
                <w:szCs w:val="16"/>
              </w:rPr>
              <w:t>dio podmirenih rashoda iz izvora komunalni doprinos i komunalna naknada (iznos - €)</w:t>
            </w:r>
          </w:p>
        </w:tc>
        <w:tc>
          <w:tcPr>
            <w:tcW w:w="1440" w:type="dxa"/>
            <w:tcBorders>
              <w:top w:val="single" w:sz="8" w:space="0" w:color="auto"/>
              <w:left w:val="nil"/>
              <w:bottom w:val="single" w:sz="8" w:space="0" w:color="auto"/>
              <w:right w:val="single" w:sz="8" w:space="0" w:color="auto"/>
            </w:tcBorders>
            <w:vAlign w:val="center"/>
            <w:hideMark/>
          </w:tcPr>
          <w:p w14:paraId="7803523D" w14:textId="77777777" w:rsidR="000B4857" w:rsidRPr="000B4857" w:rsidRDefault="000B4857" w:rsidP="000B4857">
            <w:pPr>
              <w:spacing w:after="0" w:line="240" w:lineRule="auto"/>
              <w:jc w:val="center"/>
              <w:rPr>
                <w:rFonts w:ascii="Calibri" w:eastAsia="Times New Roman" w:hAnsi="Calibri" w:cs="Calibri"/>
                <w:b/>
                <w:bCs/>
                <w:sz w:val="16"/>
                <w:szCs w:val="16"/>
              </w:rPr>
            </w:pPr>
            <w:r w:rsidRPr="000B4857">
              <w:rPr>
                <w:rFonts w:ascii="Calibri" w:eastAsia="Times New Roman" w:hAnsi="Calibri" w:cs="Calibri"/>
                <w:b/>
                <w:bCs/>
                <w:sz w:val="16"/>
                <w:szCs w:val="16"/>
              </w:rPr>
              <w:t>izvor podmirenja rashoda: komunalni doprinos (iznos - €)</w:t>
            </w:r>
          </w:p>
        </w:tc>
        <w:tc>
          <w:tcPr>
            <w:tcW w:w="1440" w:type="dxa"/>
            <w:tcBorders>
              <w:top w:val="single" w:sz="8" w:space="0" w:color="auto"/>
              <w:left w:val="nil"/>
              <w:bottom w:val="single" w:sz="8" w:space="0" w:color="auto"/>
              <w:right w:val="single" w:sz="8" w:space="0" w:color="auto"/>
            </w:tcBorders>
            <w:vAlign w:val="center"/>
            <w:hideMark/>
          </w:tcPr>
          <w:p w14:paraId="3276EC44" w14:textId="77777777" w:rsidR="000B4857" w:rsidRPr="000B4857" w:rsidRDefault="000B4857" w:rsidP="000B4857">
            <w:pPr>
              <w:spacing w:after="0" w:line="240" w:lineRule="auto"/>
              <w:jc w:val="center"/>
              <w:rPr>
                <w:rFonts w:ascii="Calibri" w:eastAsia="Times New Roman" w:hAnsi="Calibri" w:cs="Calibri"/>
                <w:b/>
                <w:bCs/>
                <w:sz w:val="16"/>
                <w:szCs w:val="16"/>
              </w:rPr>
            </w:pPr>
            <w:r w:rsidRPr="000B4857">
              <w:rPr>
                <w:rFonts w:ascii="Calibri" w:eastAsia="Times New Roman" w:hAnsi="Calibri" w:cs="Calibri"/>
                <w:b/>
                <w:bCs/>
                <w:sz w:val="16"/>
                <w:szCs w:val="16"/>
              </w:rPr>
              <w:t>izvor podmirenja rashoda: komunalna naknada  (iznos - €)</w:t>
            </w:r>
          </w:p>
        </w:tc>
      </w:tr>
      <w:tr w:rsidR="000B4857" w:rsidRPr="000B4857" w14:paraId="3E69D02D" w14:textId="77777777" w:rsidTr="001D287D">
        <w:trPr>
          <w:trHeight w:val="203"/>
          <w:jc w:val="center"/>
        </w:trPr>
        <w:tc>
          <w:tcPr>
            <w:tcW w:w="707" w:type="dxa"/>
            <w:tcBorders>
              <w:top w:val="nil"/>
              <w:left w:val="single" w:sz="8" w:space="0" w:color="auto"/>
              <w:bottom w:val="single" w:sz="8" w:space="0" w:color="auto"/>
              <w:right w:val="nil"/>
            </w:tcBorders>
            <w:vAlign w:val="center"/>
            <w:hideMark/>
          </w:tcPr>
          <w:p w14:paraId="5BE2A7D3" w14:textId="77777777" w:rsidR="000B4857" w:rsidRPr="000B4857" w:rsidRDefault="000B4857" w:rsidP="000B4857">
            <w:pPr>
              <w:spacing w:after="0" w:line="240" w:lineRule="auto"/>
              <w:jc w:val="center"/>
              <w:rPr>
                <w:rFonts w:ascii="Arial" w:eastAsia="Times New Roman" w:hAnsi="Arial" w:cs="Arial"/>
                <w:sz w:val="14"/>
                <w:szCs w:val="14"/>
              </w:rPr>
            </w:pPr>
            <w:r w:rsidRPr="000B4857">
              <w:rPr>
                <w:rFonts w:ascii="Arial" w:eastAsia="Times New Roman" w:hAnsi="Arial" w:cs="Arial"/>
                <w:sz w:val="14"/>
                <w:szCs w:val="14"/>
              </w:rPr>
              <w:t>2</w:t>
            </w:r>
          </w:p>
        </w:tc>
        <w:tc>
          <w:tcPr>
            <w:tcW w:w="948" w:type="dxa"/>
            <w:tcBorders>
              <w:top w:val="nil"/>
              <w:left w:val="single" w:sz="8" w:space="0" w:color="auto"/>
              <w:bottom w:val="single" w:sz="8" w:space="0" w:color="auto"/>
              <w:right w:val="single" w:sz="8" w:space="0" w:color="auto"/>
            </w:tcBorders>
            <w:vAlign w:val="center"/>
            <w:hideMark/>
          </w:tcPr>
          <w:p w14:paraId="214D2FA2" w14:textId="77777777" w:rsidR="000B4857" w:rsidRPr="000B4857" w:rsidRDefault="000B4857" w:rsidP="000B4857">
            <w:pPr>
              <w:spacing w:after="0" w:line="240" w:lineRule="auto"/>
              <w:jc w:val="center"/>
              <w:rPr>
                <w:rFonts w:ascii="Arial" w:eastAsia="Times New Roman" w:hAnsi="Arial" w:cs="Arial"/>
                <w:sz w:val="14"/>
                <w:szCs w:val="14"/>
              </w:rPr>
            </w:pPr>
            <w:r w:rsidRPr="000B4857">
              <w:rPr>
                <w:rFonts w:ascii="Arial" w:eastAsia="Times New Roman" w:hAnsi="Arial" w:cs="Arial"/>
                <w:sz w:val="14"/>
                <w:szCs w:val="14"/>
              </w:rPr>
              <w:t>3</w:t>
            </w:r>
          </w:p>
        </w:tc>
        <w:tc>
          <w:tcPr>
            <w:tcW w:w="857" w:type="dxa"/>
            <w:tcBorders>
              <w:top w:val="nil"/>
              <w:left w:val="nil"/>
              <w:bottom w:val="single" w:sz="8" w:space="0" w:color="auto"/>
              <w:right w:val="single" w:sz="8" w:space="0" w:color="auto"/>
            </w:tcBorders>
            <w:vAlign w:val="center"/>
            <w:hideMark/>
          </w:tcPr>
          <w:p w14:paraId="2929157F" w14:textId="77777777" w:rsidR="000B4857" w:rsidRPr="000B4857" w:rsidRDefault="000B4857" w:rsidP="000B4857">
            <w:pPr>
              <w:spacing w:after="0" w:line="240" w:lineRule="auto"/>
              <w:jc w:val="center"/>
              <w:rPr>
                <w:rFonts w:ascii="Arial" w:eastAsia="Times New Roman" w:hAnsi="Arial" w:cs="Arial"/>
                <w:sz w:val="14"/>
                <w:szCs w:val="14"/>
              </w:rPr>
            </w:pPr>
            <w:r w:rsidRPr="000B4857">
              <w:rPr>
                <w:rFonts w:ascii="Arial" w:eastAsia="Times New Roman" w:hAnsi="Arial" w:cs="Arial"/>
                <w:sz w:val="14"/>
                <w:szCs w:val="14"/>
              </w:rPr>
              <w:t> </w:t>
            </w:r>
          </w:p>
        </w:tc>
        <w:tc>
          <w:tcPr>
            <w:tcW w:w="3768" w:type="dxa"/>
            <w:tcBorders>
              <w:top w:val="nil"/>
              <w:left w:val="nil"/>
              <w:bottom w:val="single" w:sz="8" w:space="0" w:color="auto"/>
              <w:right w:val="single" w:sz="8" w:space="0" w:color="auto"/>
            </w:tcBorders>
            <w:vAlign w:val="center"/>
            <w:hideMark/>
          </w:tcPr>
          <w:p w14:paraId="282A7318" w14:textId="77777777" w:rsidR="000B4857" w:rsidRPr="000B4857" w:rsidRDefault="000B4857" w:rsidP="000B4857">
            <w:pPr>
              <w:spacing w:after="0" w:line="240" w:lineRule="auto"/>
              <w:jc w:val="center"/>
              <w:rPr>
                <w:rFonts w:ascii="Arial" w:eastAsia="Times New Roman" w:hAnsi="Arial" w:cs="Arial"/>
                <w:sz w:val="14"/>
                <w:szCs w:val="14"/>
              </w:rPr>
            </w:pPr>
            <w:r w:rsidRPr="000B4857">
              <w:rPr>
                <w:rFonts w:ascii="Arial" w:eastAsia="Times New Roman" w:hAnsi="Arial" w:cs="Arial"/>
                <w:sz w:val="14"/>
                <w:szCs w:val="14"/>
              </w:rPr>
              <w:t>4</w:t>
            </w:r>
          </w:p>
        </w:tc>
        <w:tc>
          <w:tcPr>
            <w:tcW w:w="1180" w:type="dxa"/>
            <w:tcBorders>
              <w:top w:val="single" w:sz="8" w:space="0" w:color="auto"/>
              <w:left w:val="nil"/>
              <w:bottom w:val="nil"/>
              <w:right w:val="nil"/>
            </w:tcBorders>
            <w:vAlign w:val="center"/>
            <w:hideMark/>
          </w:tcPr>
          <w:p w14:paraId="7F8E1DE8" w14:textId="77777777" w:rsidR="000B4857" w:rsidRPr="000B4857" w:rsidRDefault="000B4857" w:rsidP="000B4857">
            <w:pPr>
              <w:spacing w:after="0" w:line="240" w:lineRule="auto"/>
              <w:jc w:val="center"/>
              <w:rPr>
                <w:rFonts w:ascii="Arial" w:eastAsia="Times New Roman" w:hAnsi="Arial" w:cs="Arial"/>
                <w:sz w:val="14"/>
                <w:szCs w:val="14"/>
              </w:rPr>
            </w:pPr>
            <w:r w:rsidRPr="000B4857">
              <w:rPr>
                <w:rFonts w:ascii="Arial" w:eastAsia="Times New Roman" w:hAnsi="Arial" w:cs="Arial"/>
                <w:sz w:val="14"/>
                <w:szCs w:val="14"/>
              </w:rPr>
              <w:t>5</w:t>
            </w:r>
          </w:p>
        </w:tc>
        <w:tc>
          <w:tcPr>
            <w:tcW w:w="1760" w:type="dxa"/>
            <w:tcBorders>
              <w:top w:val="nil"/>
              <w:left w:val="single" w:sz="8" w:space="0" w:color="auto"/>
              <w:bottom w:val="single" w:sz="8" w:space="0" w:color="auto"/>
              <w:right w:val="single" w:sz="8" w:space="0" w:color="auto"/>
            </w:tcBorders>
            <w:vAlign w:val="center"/>
            <w:hideMark/>
          </w:tcPr>
          <w:p w14:paraId="0A1E4459" w14:textId="77777777" w:rsidR="000B4857" w:rsidRPr="000B4857" w:rsidRDefault="000B4857" w:rsidP="000B4857">
            <w:pPr>
              <w:spacing w:after="0" w:line="240" w:lineRule="auto"/>
              <w:jc w:val="center"/>
              <w:rPr>
                <w:rFonts w:ascii="Calibri" w:eastAsia="Times New Roman" w:hAnsi="Calibri" w:cs="Calibri"/>
                <w:sz w:val="14"/>
                <w:szCs w:val="14"/>
              </w:rPr>
            </w:pPr>
            <w:r w:rsidRPr="000B4857">
              <w:rPr>
                <w:rFonts w:ascii="Calibri" w:eastAsia="Times New Roman" w:hAnsi="Calibri" w:cs="Calibri"/>
                <w:sz w:val="14"/>
                <w:szCs w:val="14"/>
              </w:rPr>
              <w:t>6 (7+8)</w:t>
            </w:r>
          </w:p>
        </w:tc>
        <w:tc>
          <w:tcPr>
            <w:tcW w:w="1440" w:type="dxa"/>
            <w:tcBorders>
              <w:top w:val="nil"/>
              <w:left w:val="nil"/>
              <w:bottom w:val="single" w:sz="8" w:space="0" w:color="auto"/>
              <w:right w:val="single" w:sz="8" w:space="0" w:color="auto"/>
            </w:tcBorders>
            <w:vAlign w:val="center"/>
            <w:hideMark/>
          </w:tcPr>
          <w:p w14:paraId="4630AF92" w14:textId="77777777" w:rsidR="000B4857" w:rsidRPr="000B4857" w:rsidRDefault="000B4857" w:rsidP="000B4857">
            <w:pPr>
              <w:spacing w:after="0" w:line="240" w:lineRule="auto"/>
              <w:jc w:val="center"/>
              <w:rPr>
                <w:rFonts w:ascii="Calibri" w:eastAsia="Times New Roman" w:hAnsi="Calibri" w:cs="Calibri"/>
                <w:sz w:val="14"/>
                <w:szCs w:val="14"/>
              </w:rPr>
            </w:pPr>
            <w:r w:rsidRPr="000B4857">
              <w:rPr>
                <w:rFonts w:ascii="Calibri" w:eastAsia="Times New Roman" w:hAnsi="Calibri" w:cs="Calibri"/>
                <w:sz w:val="14"/>
                <w:szCs w:val="14"/>
              </w:rPr>
              <w:t>7</w:t>
            </w:r>
          </w:p>
        </w:tc>
        <w:tc>
          <w:tcPr>
            <w:tcW w:w="1440" w:type="dxa"/>
            <w:tcBorders>
              <w:top w:val="nil"/>
              <w:left w:val="nil"/>
              <w:bottom w:val="single" w:sz="8" w:space="0" w:color="auto"/>
              <w:right w:val="single" w:sz="8" w:space="0" w:color="auto"/>
            </w:tcBorders>
            <w:vAlign w:val="center"/>
            <w:hideMark/>
          </w:tcPr>
          <w:p w14:paraId="54CC5871" w14:textId="77777777" w:rsidR="000B4857" w:rsidRPr="000B4857" w:rsidRDefault="000B4857" w:rsidP="000B4857">
            <w:pPr>
              <w:spacing w:after="0" w:line="240" w:lineRule="auto"/>
              <w:jc w:val="center"/>
              <w:rPr>
                <w:rFonts w:ascii="Calibri" w:eastAsia="Times New Roman" w:hAnsi="Calibri" w:cs="Calibri"/>
                <w:sz w:val="14"/>
                <w:szCs w:val="14"/>
              </w:rPr>
            </w:pPr>
            <w:r w:rsidRPr="000B4857">
              <w:rPr>
                <w:rFonts w:ascii="Calibri" w:eastAsia="Times New Roman" w:hAnsi="Calibri" w:cs="Calibri"/>
                <w:sz w:val="14"/>
                <w:szCs w:val="14"/>
              </w:rPr>
              <w:t>8</w:t>
            </w:r>
          </w:p>
        </w:tc>
      </w:tr>
      <w:tr w:rsidR="00C73F97" w:rsidRPr="000B4857" w14:paraId="15DD68ED" w14:textId="77777777" w:rsidTr="003E2F77">
        <w:trPr>
          <w:trHeight w:val="315"/>
          <w:jc w:val="center"/>
        </w:trPr>
        <w:tc>
          <w:tcPr>
            <w:tcW w:w="707" w:type="dxa"/>
            <w:tcBorders>
              <w:top w:val="single" w:sz="8" w:space="0" w:color="auto"/>
              <w:left w:val="single" w:sz="8" w:space="0" w:color="auto"/>
              <w:bottom w:val="single" w:sz="8" w:space="0" w:color="auto"/>
              <w:right w:val="single" w:sz="8" w:space="0" w:color="auto"/>
            </w:tcBorders>
            <w:vAlign w:val="center"/>
            <w:hideMark/>
          </w:tcPr>
          <w:p w14:paraId="7C64221D" w14:textId="3939B248" w:rsidR="00C73F97" w:rsidRPr="000B4857" w:rsidRDefault="00C73F97" w:rsidP="00C73F97">
            <w:pPr>
              <w:spacing w:after="0" w:line="240" w:lineRule="auto"/>
              <w:rPr>
                <w:rFonts w:ascii="Arial" w:eastAsia="Times New Roman" w:hAnsi="Arial" w:cs="Arial"/>
                <w:sz w:val="14"/>
                <w:szCs w:val="14"/>
              </w:rPr>
            </w:pPr>
            <w:r>
              <w:rPr>
                <w:rFonts w:ascii="Arial" w:hAnsi="Arial" w:cs="Arial"/>
                <w:sz w:val="14"/>
                <w:szCs w:val="14"/>
              </w:rPr>
              <w:t> </w:t>
            </w:r>
          </w:p>
        </w:tc>
        <w:tc>
          <w:tcPr>
            <w:tcW w:w="948" w:type="dxa"/>
            <w:tcBorders>
              <w:top w:val="single" w:sz="8" w:space="0" w:color="auto"/>
              <w:left w:val="nil"/>
              <w:bottom w:val="single" w:sz="8" w:space="0" w:color="auto"/>
              <w:right w:val="single" w:sz="8" w:space="0" w:color="auto"/>
            </w:tcBorders>
            <w:vAlign w:val="center"/>
            <w:hideMark/>
          </w:tcPr>
          <w:p w14:paraId="287DB596" w14:textId="4AC8D4C3" w:rsidR="00C73F97" w:rsidRPr="000B4857" w:rsidRDefault="00C73F97" w:rsidP="00C73F97">
            <w:pPr>
              <w:spacing w:after="0" w:line="240" w:lineRule="auto"/>
              <w:rPr>
                <w:rFonts w:ascii="Arial" w:eastAsia="Times New Roman" w:hAnsi="Arial" w:cs="Arial"/>
                <w:b/>
                <w:bCs/>
                <w:sz w:val="14"/>
                <w:szCs w:val="14"/>
              </w:rPr>
            </w:pPr>
            <w:r>
              <w:rPr>
                <w:rFonts w:ascii="Arial" w:hAnsi="Arial" w:cs="Arial"/>
                <w:b/>
                <w:bCs/>
                <w:sz w:val="14"/>
                <w:szCs w:val="14"/>
              </w:rPr>
              <w:t>2092</w:t>
            </w:r>
          </w:p>
        </w:tc>
        <w:tc>
          <w:tcPr>
            <w:tcW w:w="857" w:type="dxa"/>
            <w:tcBorders>
              <w:top w:val="single" w:sz="8" w:space="0" w:color="auto"/>
              <w:left w:val="nil"/>
              <w:bottom w:val="single" w:sz="8" w:space="0" w:color="auto"/>
              <w:right w:val="single" w:sz="8" w:space="0" w:color="auto"/>
            </w:tcBorders>
            <w:vAlign w:val="center"/>
            <w:hideMark/>
          </w:tcPr>
          <w:p w14:paraId="79AC097D" w14:textId="63953D1E" w:rsidR="00C73F97" w:rsidRPr="000B4857" w:rsidRDefault="00C73F97" w:rsidP="00C73F97">
            <w:pPr>
              <w:spacing w:after="0" w:line="240" w:lineRule="auto"/>
              <w:rPr>
                <w:rFonts w:ascii="Arial" w:eastAsia="Times New Roman" w:hAnsi="Arial" w:cs="Arial"/>
                <w:b/>
                <w:bCs/>
                <w:sz w:val="14"/>
                <w:szCs w:val="14"/>
              </w:rPr>
            </w:pPr>
            <w:r>
              <w:rPr>
                <w:rFonts w:ascii="Arial" w:hAnsi="Arial" w:cs="Arial"/>
                <w:b/>
                <w:bCs/>
                <w:sz w:val="14"/>
                <w:szCs w:val="14"/>
              </w:rPr>
              <w:t> </w:t>
            </w:r>
          </w:p>
        </w:tc>
        <w:tc>
          <w:tcPr>
            <w:tcW w:w="3768" w:type="dxa"/>
            <w:tcBorders>
              <w:top w:val="single" w:sz="8" w:space="0" w:color="auto"/>
              <w:left w:val="nil"/>
              <w:bottom w:val="single" w:sz="8" w:space="0" w:color="auto"/>
              <w:right w:val="single" w:sz="8" w:space="0" w:color="auto"/>
            </w:tcBorders>
            <w:vAlign w:val="center"/>
            <w:hideMark/>
          </w:tcPr>
          <w:p w14:paraId="57F503FC" w14:textId="684E1834" w:rsidR="00C73F97" w:rsidRPr="000B4857" w:rsidRDefault="00C73F97" w:rsidP="00C73F97">
            <w:pPr>
              <w:spacing w:after="0" w:line="240" w:lineRule="auto"/>
              <w:rPr>
                <w:rFonts w:ascii="Arial" w:eastAsia="Times New Roman" w:hAnsi="Arial" w:cs="Arial"/>
                <w:b/>
                <w:bCs/>
                <w:sz w:val="16"/>
                <w:szCs w:val="16"/>
              </w:rPr>
            </w:pPr>
            <w:r>
              <w:rPr>
                <w:rFonts w:ascii="Arial" w:hAnsi="Arial" w:cs="Arial"/>
                <w:b/>
                <w:bCs/>
                <w:sz w:val="16"/>
                <w:szCs w:val="16"/>
              </w:rPr>
              <w:t>Program građenja komunalne infrastrukture</w:t>
            </w:r>
          </w:p>
        </w:tc>
        <w:tc>
          <w:tcPr>
            <w:tcW w:w="1180" w:type="dxa"/>
            <w:tcBorders>
              <w:top w:val="single" w:sz="8" w:space="0" w:color="auto"/>
              <w:left w:val="single" w:sz="8" w:space="0" w:color="auto"/>
              <w:bottom w:val="single" w:sz="8" w:space="0" w:color="auto"/>
              <w:right w:val="single" w:sz="8" w:space="0" w:color="auto"/>
            </w:tcBorders>
            <w:noWrap/>
            <w:vAlign w:val="center"/>
          </w:tcPr>
          <w:p w14:paraId="6DA6B2E3" w14:textId="2F9DDAE5" w:rsidR="00C73F97" w:rsidRPr="000B4857" w:rsidRDefault="00C73F97" w:rsidP="00C73F97">
            <w:pPr>
              <w:spacing w:after="0" w:line="240" w:lineRule="auto"/>
              <w:jc w:val="right"/>
              <w:rPr>
                <w:rFonts w:ascii="Calibri" w:eastAsia="Times New Roman" w:hAnsi="Calibri" w:cs="Calibri"/>
                <w:b/>
                <w:bCs/>
                <w:sz w:val="18"/>
                <w:szCs w:val="18"/>
              </w:rPr>
            </w:pPr>
            <w:r>
              <w:rPr>
                <w:rFonts w:ascii="Calibri" w:hAnsi="Calibri" w:cs="Calibri"/>
                <w:b/>
                <w:bCs/>
                <w:sz w:val="18"/>
                <w:szCs w:val="18"/>
              </w:rPr>
              <w:t>246.468,19</w:t>
            </w:r>
          </w:p>
        </w:tc>
        <w:tc>
          <w:tcPr>
            <w:tcW w:w="1760" w:type="dxa"/>
            <w:tcBorders>
              <w:top w:val="single" w:sz="8" w:space="0" w:color="auto"/>
              <w:left w:val="nil"/>
              <w:bottom w:val="single" w:sz="8" w:space="0" w:color="auto"/>
              <w:right w:val="single" w:sz="8" w:space="0" w:color="auto"/>
            </w:tcBorders>
            <w:noWrap/>
            <w:vAlign w:val="center"/>
          </w:tcPr>
          <w:p w14:paraId="2F298E39" w14:textId="55E350F7" w:rsidR="00C73F97" w:rsidRPr="000B4857" w:rsidRDefault="00C73F97" w:rsidP="00C73F97">
            <w:pPr>
              <w:spacing w:after="0" w:line="240" w:lineRule="auto"/>
              <w:jc w:val="right"/>
              <w:rPr>
                <w:rFonts w:ascii="Calibri" w:eastAsia="Times New Roman" w:hAnsi="Calibri" w:cs="Calibri"/>
                <w:b/>
                <w:bCs/>
                <w:sz w:val="18"/>
                <w:szCs w:val="18"/>
              </w:rPr>
            </w:pPr>
            <w:r>
              <w:rPr>
                <w:rFonts w:ascii="Calibri" w:hAnsi="Calibri" w:cs="Calibri"/>
                <w:b/>
                <w:bCs/>
                <w:sz w:val="18"/>
                <w:szCs w:val="18"/>
              </w:rPr>
              <w:t>171.734,37</w:t>
            </w:r>
          </w:p>
        </w:tc>
        <w:tc>
          <w:tcPr>
            <w:tcW w:w="1440" w:type="dxa"/>
            <w:tcBorders>
              <w:top w:val="single" w:sz="8" w:space="0" w:color="auto"/>
              <w:left w:val="nil"/>
              <w:bottom w:val="single" w:sz="8" w:space="0" w:color="auto"/>
              <w:right w:val="single" w:sz="8" w:space="0" w:color="auto"/>
            </w:tcBorders>
            <w:noWrap/>
            <w:vAlign w:val="center"/>
          </w:tcPr>
          <w:p w14:paraId="6841FFF0" w14:textId="0CA60267" w:rsidR="00C73F97" w:rsidRPr="000B4857" w:rsidRDefault="00C73F97" w:rsidP="00C73F97">
            <w:pPr>
              <w:spacing w:after="0" w:line="240" w:lineRule="auto"/>
              <w:jc w:val="right"/>
              <w:rPr>
                <w:rFonts w:ascii="Calibri" w:eastAsia="Times New Roman" w:hAnsi="Calibri" w:cs="Calibri"/>
                <w:b/>
                <w:bCs/>
                <w:sz w:val="18"/>
                <w:szCs w:val="18"/>
              </w:rPr>
            </w:pPr>
            <w:r>
              <w:rPr>
                <w:rFonts w:ascii="Calibri" w:hAnsi="Calibri" w:cs="Calibri"/>
                <w:b/>
                <w:bCs/>
                <w:sz w:val="18"/>
                <w:szCs w:val="18"/>
              </w:rPr>
              <w:t>57.446,38</w:t>
            </w:r>
          </w:p>
        </w:tc>
        <w:tc>
          <w:tcPr>
            <w:tcW w:w="1440" w:type="dxa"/>
            <w:tcBorders>
              <w:top w:val="single" w:sz="8" w:space="0" w:color="auto"/>
              <w:left w:val="nil"/>
              <w:bottom w:val="single" w:sz="8" w:space="0" w:color="auto"/>
              <w:right w:val="single" w:sz="8" w:space="0" w:color="auto"/>
            </w:tcBorders>
            <w:noWrap/>
            <w:vAlign w:val="center"/>
          </w:tcPr>
          <w:p w14:paraId="47049538" w14:textId="57B6E7C2" w:rsidR="00C73F97" w:rsidRPr="000B4857" w:rsidRDefault="00C73F97" w:rsidP="00C73F97">
            <w:pPr>
              <w:spacing w:after="0" w:line="240" w:lineRule="auto"/>
              <w:jc w:val="right"/>
              <w:rPr>
                <w:rFonts w:ascii="Calibri" w:eastAsia="Times New Roman" w:hAnsi="Calibri" w:cs="Calibri"/>
                <w:b/>
                <w:bCs/>
                <w:sz w:val="18"/>
                <w:szCs w:val="18"/>
              </w:rPr>
            </w:pPr>
            <w:r>
              <w:rPr>
                <w:rFonts w:ascii="Calibri" w:hAnsi="Calibri" w:cs="Calibri"/>
                <w:b/>
                <w:bCs/>
                <w:sz w:val="18"/>
                <w:szCs w:val="18"/>
              </w:rPr>
              <w:t>114.287,99</w:t>
            </w:r>
          </w:p>
        </w:tc>
      </w:tr>
      <w:tr w:rsidR="00C73F97" w:rsidRPr="000B4857" w14:paraId="729C8C6D" w14:textId="77777777" w:rsidTr="00C73F97">
        <w:trPr>
          <w:trHeight w:val="480"/>
          <w:jc w:val="center"/>
        </w:trPr>
        <w:tc>
          <w:tcPr>
            <w:tcW w:w="707" w:type="dxa"/>
            <w:tcBorders>
              <w:top w:val="nil"/>
              <w:left w:val="nil"/>
              <w:bottom w:val="nil"/>
              <w:right w:val="single" w:sz="8" w:space="0" w:color="auto"/>
            </w:tcBorders>
            <w:vAlign w:val="center"/>
            <w:hideMark/>
          </w:tcPr>
          <w:p w14:paraId="6A0F0EEE" w14:textId="50C6E1A5" w:rsidR="00C73F97" w:rsidRPr="000B4857" w:rsidRDefault="00C73F97" w:rsidP="00C73F97">
            <w:pPr>
              <w:spacing w:after="0" w:line="240" w:lineRule="auto"/>
              <w:rPr>
                <w:rFonts w:ascii="Arial" w:eastAsia="Times New Roman" w:hAnsi="Arial" w:cs="Arial"/>
                <w:sz w:val="14"/>
                <w:szCs w:val="14"/>
              </w:rPr>
            </w:pPr>
            <w:r>
              <w:rPr>
                <w:rFonts w:ascii="Arial" w:hAnsi="Arial" w:cs="Arial"/>
                <w:sz w:val="14"/>
                <w:szCs w:val="14"/>
              </w:rPr>
              <w:t> </w:t>
            </w:r>
          </w:p>
        </w:tc>
        <w:tc>
          <w:tcPr>
            <w:tcW w:w="948" w:type="dxa"/>
            <w:tcBorders>
              <w:top w:val="nil"/>
              <w:left w:val="nil"/>
              <w:bottom w:val="nil"/>
              <w:right w:val="nil"/>
            </w:tcBorders>
            <w:vAlign w:val="center"/>
            <w:hideMark/>
          </w:tcPr>
          <w:p w14:paraId="5EBCC190" w14:textId="77777777" w:rsidR="00C73F97" w:rsidRPr="000B4857" w:rsidRDefault="00C73F97" w:rsidP="00C73F97">
            <w:pPr>
              <w:spacing w:after="0" w:line="240" w:lineRule="auto"/>
              <w:rPr>
                <w:rFonts w:ascii="Arial" w:eastAsia="Times New Roman" w:hAnsi="Arial" w:cs="Arial"/>
                <w:sz w:val="14"/>
                <w:szCs w:val="14"/>
              </w:rPr>
            </w:pPr>
          </w:p>
        </w:tc>
        <w:tc>
          <w:tcPr>
            <w:tcW w:w="857" w:type="dxa"/>
            <w:tcBorders>
              <w:top w:val="nil"/>
              <w:left w:val="single" w:sz="4" w:space="0" w:color="auto"/>
              <w:bottom w:val="single" w:sz="4" w:space="0" w:color="auto"/>
              <w:right w:val="single" w:sz="4" w:space="0" w:color="auto"/>
            </w:tcBorders>
            <w:shd w:val="clear" w:color="000000" w:fill="FFFFFF"/>
            <w:vAlign w:val="center"/>
          </w:tcPr>
          <w:p w14:paraId="0A5A89E2" w14:textId="6A643CED" w:rsidR="00C73F97" w:rsidRPr="000B4857" w:rsidRDefault="00C73F97" w:rsidP="00C73F97">
            <w:pPr>
              <w:spacing w:after="0" w:line="240" w:lineRule="auto"/>
              <w:rPr>
                <w:rFonts w:ascii="Arial" w:eastAsia="Times New Roman" w:hAnsi="Arial" w:cs="Arial"/>
                <w:sz w:val="16"/>
                <w:szCs w:val="16"/>
              </w:rPr>
            </w:pPr>
            <w:r>
              <w:rPr>
                <w:rFonts w:ascii="Arial" w:hAnsi="Arial" w:cs="Arial"/>
                <w:sz w:val="16"/>
                <w:szCs w:val="16"/>
              </w:rPr>
              <w:t>K209201</w:t>
            </w:r>
          </w:p>
        </w:tc>
        <w:tc>
          <w:tcPr>
            <w:tcW w:w="3768" w:type="dxa"/>
            <w:tcBorders>
              <w:top w:val="nil"/>
              <w:left w:val="nil"/>
              <w:bottom w:val="single" w:sz="4" w:space="0" w:color="auto"/>
              <w:right w:val="single" w:sz="4" w:space="0" w:color="auto"/>
            </w:tcBorders>
            <w:shd w:val="clear" w:color="000000" w:fill="FFFFFF"/>
            <w:vAlign w:val="center"/>
          </w:tcPr>
          <w:p w14:paraId="4E684B0A" w14:textId="22822D76" w:rsidR="00C73F97" w:rsidRPr="000B4857" w:rsidRDefault="00C73F97" w:rsidP="00C73F97">
            <w:pPr>
              <w:spacing w:after="0" w:line="240" w:lineRule="auto"/>
              <w:rPr>
                <w:rFonts w:ascii="Arial" w:eastAsia="Times New Roman" w:hAnsi="Arial" w:cs="Arial"/>
                <w:sz w:val="16"/>
                <w:szCs w:val="16"/>
              </w:rPr>
            </w:pPr>
            <w:r>
              <w:rPr>
                <w:rFonts w:ascii="Arial" w:hAnsi="Arial" w:cs="Arial"/>
                <w:sz w:val="16"/>
                <w:szCs w:val="16"/>
              </w:rPr>
              <w:t>Javne prometne površine na kojima nije dopušten promet motor.vozilom 2;trg,šetnica,plaža i sl.</w:t>
            </w:r>
          </w:p>
        </w:tc>
        <w:tc>
          <w:tcPr>
            <w:tcW w:w="1180" w:type="dxa"/>
            <w:tcBorders>
              <w:top w:val="nil"/>
              <w:left w:val="single" w:sz="4" w:space="0" w:color="auto"/>
              <w:bottom w:val="single" w:sz="4" w:space="0" w:color="auto"/>
              <w:right w:val="single" w:sz="4" w:space="0" w:color="auto"/>
            </w:tcBorders>
            <w:noWrap/>
            <w:vAlign w:val="center"/>
          </w:tcPr>
          <w:p w14:paraId="1213915B" w14:textId="7716C7C7"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51.937,50</w:t>
            </w:r>
          </w:p>
        </w:tc>
        <w:tc>
          <w:tcPr>
            <w:tcW w:w="1760" w:type="dxa"/>
            <w:tcBorders>
              <w:top w:val="nil"/>
              <w:left w:val="nil"/>
              <w:bottom w:val="single" w:sz="4" w:space="0" w:color="auto"/>
              <w:right w:val="single" w:sz="8" w:space="0" w:color="auto"/>
            </w:tcBorders>
            <w:noWrap/>
            <w:vAlign w:val="center"/>
          </w:tcPr>
          <w:p w14:paraId="13BC17EB" w14:textId="3FFB1B2C"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6.437,50</w:t>
            </w:r>
          </w:p>
        </w:tc>
        <w:tc>
          <w:tcPr>
            <w:tcW w:w="1440" w:type="dxa"/>
            <w:tcBorders>
              <w:top w:val="nil"/>
              <w:left w:val="single" w:sz="4" w:space="0" w:color="auto"/>
              <w:bottom w:val="single" w:sz="4" w:space="0" w:color="auto"/>
              <w:right w:val="single" w:sz="8" w:space="0" w:color="auto"/>
            </w:tcBorders>
            <w:noWrap/>
            <w:vAlign w:val="center"/>
          </w:tcPr>
          <w:p w14:paraId="31EE4D44" w14:textId="1F4E46D2"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5.750,00</w:t>
            </w:r>
          </w:p>
        </w:tc>
        <w:tc>
          <w:tcPr>
            <w:tcW w:w="1440" w:type="dxa"/>
            <w:tcBorders>
              <w:top w:val="nil"/>
              <w:left w:val="single" w:sz="4" w:space="0" w:color="auto"/>
              <w:bottom w:val="single" w:sz="4" w:space="0" w:color="auto"/>
              <w:right w:val="single" w:sz="8" w:space="0" w:color="auto"/>
            </w:tcBorders>
            <w:noWrap/>
            <w:vAlign w:val="center"/>
          </w:tcPr>
          <w:p w14:paraId="1E16FAB4" w14:textId="18FFA5FB"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687,50</w:t>
            </w:r>
          </w:p>
        </w:tc>
      </w:tr>
      <w:tr w:rsidR="00C73F97" w:rsidRPr="000B4857" w14:paraId="38721634" w14:textId="77777777" w:rsidTr="00C73F97">
        <w:trPr>
          <w:trHeight w:val="450"/>
          <w:jc w:val="center"/>
        </w:trPr>
        <w:tc>
          <w:tcPr>
            <w:tcW w:w="707" w:type="dxa"/>
            <w:tcBorders>
              <w:top w:val="nil"/>
              <w:left w:val="nil"/>
              <w:bottom w:val="nil"/>
              <w:right w:val="single" w:sz="8" w:space="0" w:color="auto"/>
            </w:tcBorders>
            <w:vAlign w:val="center"/>
            <w:hideMark/>
          </w:tcPr>
          <w:p w14:paraId="7AC424E9" w14:textId="4293FB43" w:rsidR="00C73F97" w:rsidRPr="000B4857" w:rsidRDefault="00C73F97" w:rsidP="00C73F97">
            <w:pPr>
              <w:spacing w:after="0" w:line="240" w:lineRule="auto"/>
              <w:rPr>
                <w:rFonts w:ascii="Arial" w:eastAsia="Times New Roman" w:hAnsi="Arial" w:cs="Arial"/>
                <w:sz w:val="14"/>
                <w:szCs w:val="14"/>
              </w:rPr>
            </w:pPr>
            <w:r>
              <w:rPr>
                <w:rFonts w:ascii="Arial" w:hAnsi="Arial" w:cs="Arial"/>
                <w:sz w:val="14"/>
                <w:szCs w:val="14"/>
              </w:rPr>
              <w:t> </w:t>
            </w:r>
          </w:p>
        </w:tc>
        <w:tc>
          <w:tcPr>
            <w:tcW w:w="948" w:type="dxa"/>
            <w:tcBorders>
              <w:top w:val="nil"/>
              <w:left w:val="nil"/>
              <w:bottom w:val="nil"/>
              <w:right w:val="nil"/>
            </w:tcBorders>
            <w:vAlign w:val="center"/>
            <w:hideMark/>
          </w:tcPr>
          <w:p w14:paraId="51C8ED76" w14:textId="77777777" w:rsidR="00C73F97" w:rsidRPr="000B4857" w:rsidRDefault="00C73F97" w:rsidP="00C73F97">
            <w:pPr>
              <w:spacing w:after="0" w:line="240" w:lineRule="auto"/>
              <w:rPr>
                <w:rFonts w:ascii="Arial" w:eastAsia="Times New Roman" w:hAnsi="Arial" w:cs="Arial"/>
                <w:sz w:val="14"/>
                <w:szCs w:val="14"/>
              </w:rPr>
            </w:pPr>
          </w:p>
        </w:tc>
        <w:tc>
          <w:tcPr>
            <w:tcW w:w="857" w:type="dxa"/>
            <w:tcBorders>
              <w:top w:val="nil"/>
              <w:left w:val="single" w:sz="4" w:space="0" w:color="auto"/>
              <w:bottom w:val="single" w:sz="4" w:space="0" w:color="auto"/>
              <w:right w:val="single" w:sz="4" w:space="0" w:color="auto"/>
            </w:tcBorders>
            <w:shd w:val="clear" w:color="000000" w:fill="FFFFFF"/>
            <w:vAlign w:val="center"/>
          </w:tcPr>
          <w:p w14:paraId="244ABA96" w14:textId="228F50CC" w:rsidR="00C73F97" w:rsidRPr="000B4857" w:rsidRDefault="00C73F97" w:rsidP="00C73F97">
            <w:pPr>
              <w:spacing w:after="0" w:line="240" w:lineRule="auto"/>
              <w:rPr>
                <w:rFonts w:ascii="Arial" w:eastAsia="Times New Roman" w:hAnsi="Arial" w:cs="Arial"/>
                <w:sz w:val="16"/>
                <w:szCs w:val="16"/>
              </w:rPr>
            </w:pPr>
            <w:r>
              <w:rPr>
                <w:rFonts w:ascii="Arial" w:hAnsi="Arial" w:cs="Arial"/>
                <w:sz w:val="16"/>
                <w:szCs w:val="16"/>
              </w:rPr>
              <w:t>K209202</w:t>
            </w:r>
          </w:p>
        </w:tc>
        <w:tc>
          <w:tcPr>
            <w:tcW w:w="3768" w:type="dxa"/>
            <w:tcBorders>
              <w:top w:val="nil"/>
              <w:left w:val="nil"/>
              <w:bottom w:val="single" w:sz="4" w:space="0" w:color="auto"/>
              <w:right w:val="single" w:sz="4" w:space="0" w:color="auto"/>
            </w:tcBorders>
            <w:shd w:val="clear" w:color="000000" w:fill="FFFFFF"/>
            <w:vAlign w:val="center"/>
          </w:tcPr>
          <w:p w14:paraId="61E4C37D" w14:textId="6F1B67F1" w:rsidR="00C73F97" w:rsidRPr="000B4857" w:rsidRDefault="00C73F97" w:rsidP="00C73F97">
            <w:pPr>
              <w:spacing w:after="0" w:line="240" w:lineRule="auto"/>
              <w:rPr>
                <w:rFonts w:ascii="Arial" w:eastAsia="Times New Roman" w:hAnsi="Arial" w:cs="Arial"/>
                <w:sz w:val="16"/>
                <w:szCs w:val="16"/>
              </w:rPr>
            </w:pPr>
            <w:r>
              <w:rPr>
                <w:rFonts w:ascii="Arial" w:hAnsi="Arial" w:cs="Arial"/>
                <w:sz w:val="16"/>
                <w:szCs w:val="16"/>
              </w:rPr>
              <w:t>Projektiranje, rekonstrukcija i izgradnja nerazvrstanih cesta, putova</w:t>
            </w:r>
          </w:p>
        </w:tc>
        <w:tc>
          <w:tcPr>
            <w:tcW w:w="1180" w:type="dxa"/>
            <w:tcBorders>
              <w:top w:val="nil"/>
              <w:left w:val="single" w:sz="4" w:space="0" w:color="auto"/>
              <w:bottom w:val="single" w:sz="4" w:space="0" w:color="auto"/>
              <w:right w:val="single" w:sz="4" w:space="0" w:color="auto"/>
            </w:tcBorders>
            <w:noWrap/>
            <w:vAlign w:val="center"/>
          </w:tcPr>
          <w:p w14:paraId="202C78B1" w14:textId="096F6D7C"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0,00</w:t>
            </w:r>
          </w:p>
        </w:tc>
        <w:tc>
          <w:tcPr>
            <w:tcW w:w="1760" w:type="dxa"/>
            <w:tcBorders>
              <w:top w:val="nil"/>
              <w:left w:val="nil"/>
              <w:bottom w:val="single" w:sz="4" w:space="0" w:color="auto"/>
              <w:right w:val="single" w:sz="8" w:space="0" w:color="auto"/>
            </w:tcBorders>
            <w:noWrap/>
            <w:vAlign w:val="center"/>
          </w:tcPr>
          <w:p w14:paraId="651ECF74" w14:textId="12C7D4F0"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0,00</w:t>
            </w:r>
          </w:p>
        </w:tc>
        <w:tc>
          <w:tcPr>
            <w:tcW w:w="1440" w:type="dxa"/>
            <w:tcBorders>
              <w:top w:val="nil"/>
              <w:left w:val="single" w:sz="4" w:space="0" w:color="auto"/>
              <w:bottom w:val="single" w:sz="4" w:space="0" w:color="auto"/>
              <w:right w:val="single" w:sz="8" w:space="0" w:color="auto"/>
            </w:tcBorders>
            <w:noWrap/>
            <w:vAlign w:val="center"/>
          </w:tcPr>
          <w:p w14:paraId="6A0974F9" w14:textId="1740B915"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0,00</w:t>
            </w:r>
          </w:p>
        </w:tc>
        <w:tc>
          <w:tcPr>
            <w:tcW w:w="1440" w:type="dxa"/>
            <w:tcBorders>
              <w:top w:val="nil"/>
              <w:left w:val="single" w:sz="4" w:space="0" w:color="auto"/>
              <w:bottom w:val="single" w:sz="4" w:space="0" w:color="auto"/>
              <w:right w:val="single" w:sz="8" w:space="0" w:color="auto"/>
            </w:tcBorders>
            <w:noWrap/>
            <w:vAlign w:val="center"/>
          </w:tcPr>
          <w:p w14:paraId="07D95A83" w14:textId="29090F75"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0,00</w:t>
            </w:r>
          </w:p>
        </w:tc>
      </w:tr>
      <w:tr w:rsidR="00C73F97" w:rsidRPr="000B4857" w14:paraId="31B4BDD3" w14:textId="77777777" w:rsidTr="00C73F97">
        <w:trPr>
          <w:trHeight w:val="300"/>
          <w:jc w:val="center"/>
        </w:trPr>
        <w:tc>
          <w:tcPr>
            <w:tcW w:w="707" w:type="dxa"/>
            <w:tcBorders>
              <w:top w:val="nil"/>
              <w:left w:val="nil"/>
              <w:bottom w:val="nil"/>
              <w:right w:val="single" w:sz="8" w:space="0" w:color="auto"/>
            </w:tcBorders>
            <w:vAlign w:val="center"/>
            <w:hideMark/>
          </w:tcPr>
          <w:p w14:paraId="0BCA8EBA" w14:textId="22576A12" w:rsidR="00C73F97" w:rsidRPr="000B4857" w:rsidRDefault="00C73F97" w:rsidP="00C73F97">
            <w:pPr>
              <w:spacing w:after="0" w:line="240" w:lineRule="auto"/>
              <w:rPr>
                <w:rFonts w:ascii="Arial" w:eastAsia="Times New Roman" w:hAnsi="Arial" w:cs="Arial"/>
                <w:sz w:val="14"/>
                <w:szCs w:val="14"/>
              </w:rPr>
            </w:pPr>
            <w:r>
              <w:rPr>
                <w:rFonts w:ascii="Arial" w:hAnsi="Arial" w:cs="Arial"/>
                <w:sz w:val="14"/>
                <w:szCs w:val="14"/>
              </w:rPr>
              <w:t> </w:t>
            </w:r>
          </w:p>
        </w:tc>
        <w:tc>
          <w:tcPr>
            <w:tcW w:w="948" w:type="dxa"/>
            <w:tcBorders>
              <w:top w:val="nil"/>
              <w:left w:val="nil"/>
              <w:bottom w:val="nil"/>
              <w:right w:val="nil"/>
            </w:tcBorders>
            <w:vAlign w:val="center"/>
            <w:hideMark/>
          </w:tcPr>
          <w:p w14:paraId="74D23422" w14:textId="77777777" w:rsidR="00C73F97" w:rsidRPr="000B4857" w:rsidRDefault="00C73F97" w:rsidP="00C73F97">
            <w:pPr>
              <w:spacing w:after="0" w:line="240" w:lineRule="auto"/>
              <w:rPr>
                <w:rFonts w:ascii="Arial" w:eastAsia="Times New Roman" w:hAnsi="Arial" w:cs="Arial"/>
                <w:sz w:val="14"/>
                <w:szCs w:val="14"/>
              </w:rPr>
            </w:pPr>
          </w:p>
        </w:tc>
        <w:tc>
          <w:tcPr>
            <w:tcW w:w="857" w:type="dxa"/>
            <w:tcBorders>
              <w:top w:val="nil"/>
              <w:left w:val="single" w:sz="4" w:space="0" w:color="auto"/>
              <w:bottom w:val="single" w:sz="4" w:space="0" w:color="auto"/>
              <w:right w:val="single" w:sz="4" w:space="0" w:color="auto"/>
            </w:tcBorders>
            <w:shd w:val="clear" w:color="000000" w:fill="FFFFFF"/>
            <w:vAlign w:val="center"/>
          </w:tcPr>
          <w:p w14:paraId="3F26EFE4" w14:textId="5BA2B127" w:rsidR="00C73F97" w:rsidRPr="000B4857" w:rsidRDefault="00C73F97" w:rsidP="00C73F97">
            <w:pPr>
              <w:spacing w:after="0" w:line="240" w:lineRule="auto"/>
              <w:rPr>
                <w:rFonts w:ascii="Arial" w:eastAsia="Times New Roman" w:hAnsi="Arial" w:cs="Arial"/>
                <w:sz w:val="16"/>
                <w:szCs w:val="16"/>
              </w:rPr>
            </w:pPr>
            <w:r>
              <w:rPr>
                <w:rFonts w:ascii="Arial" w:hAnsi="Arial" w:cs="Arial"/>
                <w:sz w:val="16"/>
                <w:szCs w:val="16"/>
              </w:rPr>
              <w:t>K209203</w:t>
            </w:r>
          </w:p>
        </w:tc>
        <w:tc>
          <w:tcPr>
            <w:tcW w:w="3768" w:type="dxa"/>
            <w:tcBorders>
              <w:top w:val="nil"/>
              <w:left w:val="nil"/>
              <w:bottom w:val="single" w:sz="4" w:space="0" w:color="auto"/>
              <w:right w:val="single" w:sz="4" w:space="0" w:color="auto"/>
            </w:tcBorders>
            <w:shd w:val="clear" w:color="000000" w:fill="FFFFFF"/>
            <w:vAlign w:val="center"/>
          </w:tcPr>
          <w:p w14:paraId="53CDDB43" w14:textId="0B73011C" w:rsidR="00C73F97" w:rsidRPr="000B4857" w:rsidRDefault="00C73F97" w:rsidP="00C73F97">
            <w:pPr>
              <w:spacing w:after="0" w:line="240" w:lineRule="auto"/>
              <w:rPr>
                <w:rFonts w:ascii="Arial" w:eastAsia="Times New Roman" w:hAnsi="Arial" w:cs="Arial"/>
                <w:sz w:val="16"/>
                <w:szCs w:val="16"/>
              </w:rPr>
            </w:pPr>
            <w:r>
              <w:rPr>
                <w:rFonts w:ascii="Arial" w:hAnsi="Arial" w:cs="Arial"/>
                <w:sz w:val="16"/>
                <w:szCs w:val="16"/>
              </w:rPr>
              <w:t>Rekonstrukcija i izgradnja javne rasvjete 7</w:t>
            </w:r>
          </w:p>
        </w:tc>
        <w:tc>
          <w:tcPr>
            <w:tcW w:w="1180" w:type="dxa"/>
            <w:tcBorders>
              <w:top w:val="nil"/>
              <w:left w:val="single" w:sz="4" w:space="0" w:color="auto"/>
              <w:bottom w:val="single" w:sz="4" w:space="0" w:color="auto"/>
              <w:right w:val="single" w:sz="4" w:space="0" w:color="auto"/>
            </w:tcBorders>
            <w:noWrap/>
            <w:vAlign w:val="center"/>
          </w:tcPr>
          <w:p w14:paraId="1B618696" w14:textId="55FE3DC7"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27.821,38</w:t>
            </w:r>
          </w:p>
        </w:tc>
        <w:tc>
          <w:tcPr>
            <w:tcW w:w="1760" w:type="dxa"/>
            <w:tcBorders>
              <w:top w:val="nil"/>
              <w:left w:val="nil"/>
              <w:bottom w:val="single" w:sz="4" w:space="0" w:color="auto"/>
              <w:right w:val="single" w:sz="8" w:space="0" w:color="auto"/>
            </w:tcBorders>
            <w:noWrap/>
            <w:vAlign w:val="center"/>
          </w:tcPr>
          <w:p w14:paraId="0774FBE4" w14:textId="1594D463"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27.821,38</w:t>
            </w:r>
          </w:p>
        </w:tc>
        <w:tc>
          <w:tcPr>
            <w:tcW w:w="1440" w:type="dxa"/>
            <w:tcBorders>
              <w:top w:val="nil"/>
              <w:left w:val="single" w:sz="4" w:space="0" w:color="auto"/>
              <w:bottom w:val="single" w:sz="4" w:space="0" w:color="auto"/>
              <w:right w:val="single" w:sz="8" w:space="0" w:color="auto"/>
            </w:tcBorders>
            <w:noWrap/>
            <w:vAlign w:val="center"/>
          </w:tcPr>
          <w:p w14:paraId="2DF013AD" w14:textId="09A48C52"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27.821,38</w:t>
            </w:r>
          </w:p>
        </w:tc>
        <w:tc>
          <w:tcPr>
            <w:tcW w:w="1440" w:type="dxa"/>
            <w:tcBorders>
              <w:top w:val="nil"/>
              <w:left w:val="single" w:sz="4" w:space="0" w:color="auto"/>
              <w:bottom w:val="single" w:sz="4" w:space="0" w:color="auto"/>
              <w:right w:val="single" w:sz="8" w:space="0" w:color="auto"/>
            </w:tcBorders>
            <w:noWrap/>
            <w:vAlign w:val="center"/>
          </w:tcPr>
          <w:p w14:paraId="6E2F9003" w14:textId="08A7DBAB"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0,00</w:t>
            </w:r>
          </w:p>
        </w:tc>
      </w:tr>
      <w:tr w:rsidR="00C73F97" w:rsidRPr="000B4857" w14:paraId="5146E43C" w14:textId="77777777" w:rsidTr="00C73F97">
        <w:trPr>
          <w:trHeight w:val="450"/>
          <w:jc w:val="center"/>
        </w:trPr>
        <w:tc>
          <w:tcPr>
            <w:tcW w:w="707" w:type="dxa"/>
            <w:tcBorders>
              <w:top w:val="nil"/>
              <w:left w:val="nil"/>
              <w:bottom w:val="nil"/>
              <w:right w:val="single" w:sz="8" w:space="0" w:color="auto"/>
            </w:tcBorders>
            <w:vAlign w:val="center"/>
            <w:hideMark/>
          </w:tcPr>
          <w:p w14:paraId="7DE30F81" w14:textId="0BFA9835" w:rsidR="00C73F97" w:rsidRPr="000B4857" w:rsidRDefault="00C73F97" w:rsidP="00C73F97">
            <w:pPr>
              <w:spacing w:after="0" w:line="240" w:lineRule="auto"/>
              <w:rPr>
                <w:rFonts w:ascii="Arial" w:eastAsia="Times New Roman" w:hAnsi="Arial" w:cs="Arial"/>
                <w:sz w:val="14"/>
                <w:szCs w:val="14"/>
              </w:rPr>
            </w:pPr>
            <w:r>
              <w:rPr>
                <w:rFonts w:ascii="Arial" w:hAnsi="Arial" w:cs="Arial"/>
                <w:sz w:val="14"/>
                <w:szCs w:val="14"/>
              </w:rPr>
              <w:t> </w:t>
            </w:r>
          </w:p>
        </w:tc>
        <w:tc>
          <w:tcPr>
            <w:tcW w:w="948" w:type="dxa"/>
            <w:tcBorders>
              <w:top w:val="nil"/>
              <w:left w:val="nil"/>
              <w:bottom w:val="nil"/>
              <w:right w:val="nil"/>
            </w:tcBorders>
            <w:vAlign w:val="center"/>
            <w:hideMark/>
          </w:tcPr>
          <w:p w14:paraId="0AD6CF7D" w14:textId="77777777" w:rsidR="00C73F97" w:rsidRPr="000B4857" w:rsidRDefault="00C73F97" w:rsidP="00C73F97">
            <w:pPr>
              <w:spacing w:after="0" w:line="240" w:lineRule="auto"/>
              <w:rPr>
                <w:rFonts w:ascii="Arial" w:eastAsia="Times New Roman" w:hAnsi="Arial" w:cs="Arial"/>
                <w:sz w:val="14"/>
                <w:szCs w:val="14"/>
              </w:rPr>
            </w:pPr>
          </w:p>
        </w:tc>
        <w:tc>
          <w:tcPr>
            <w:tcW w:w="857" w:type="dxa"/>
            <w:tcBorders>
              <w:top w:val="nil"/>
              <w:left w:val="single" w:sz="4" w:space="0" w:color="auto"/>
              <w:bottom w:val="single" w:sz="4" w:space="0" w:color="auto"/>
              <w:right w:val="single" w:sz="4" w:space="0" w:color="auto"/>
            </w:tcBorders>
            <w:shd w:val="clear" w:color="000000" w:fill="FFFFFF"/>
            <w:vAlign w:val="center"/>
          </w:tcPr>
          <w:p w14:paraId="6DE29931" w14:textId="2AA2D33D" w:rsidR="00C73F97" w:rsidRPr="000B4857" w:rsidRDefault="00C73F97" w:rsidP="00C73F97">
            <w:pPr>
              <w:spacing w:after="0" w:line="240" w:lineRule="auto"/>
              <w:rPr>
                <w:rFonts w:ascii="Arial" w:eastAsia="Times New Roman" w:hAnsi="Arial" w:cs="Arial"/>
                <w:sz w:val="16"/>
                <w:szCs w:val="16"/>
              </w:rPr>
            </w:pPr>
            <w:r>
              <w:rPr>
                <w:rFonts w:ascii="Arial" w:hAnsi="Arial" w:cs="Arial"/>
                <w:sz w:val="16"/>
                <w:szCs w:val="16"/>
              </w:rPr>
              <w:t>T209209</w:t>
            </w:r>
          </w:p>
        </w:tc>
        <w:tc>
          <w:tcPr>
            <w:tcW w:w="3768" w:type="dxa"/>
            <w:tcBorders>
              <w:top w:val="nil"/>
              <w:left w:val="nil"/>
              <w:bottom w:val="single" w:sz="4" w:space="0" w:color="auto"/>
              <w:right w:val="single" w:sz="4" w:space="0" w:color="auto"/>
            </w:tcBorders>
            <w:shd w:val="clear" w:color="000000" w:fill="FFFFFF"/>
            <w:vAlign w:val="center"/>
          </w:tcPr>
          <w:p w14:paraId="291BE224" w14:textId="438E93C4" w:rsidR="00C73F97" w:rsidRPr="000B4857" w:rsidRDefault="00C73F97" w:rsidP="00C73F97">
            <w:pPr>
              <w:spacing w:after="0" w:line="240" w:lineRule="auto"/>
              <w:rPr>
                <w:rFonts w:ascii="Arial" w:eastAsia="Times New Roman" w:hAnsi="Arial" w:cs="Arial"/>
                <w:sz w:val="16"/>
                <w:szCs w:val="16"/>
              </w:rPr>
            </w:pPr>
            <w:r>
              <w:rPr>
                <w:rFonts w:ascii="Arial" w:hAnsi="Arial" w:cs="Arial"/>
                <w:sz w:val="16"/>
                <w:szCs w:val="16"/>
              </w:rPr>
              <w:t>Izgradnja, uređenje, opremanje parkinga 3</w:t>
            </w:r>
          </w:p>
        </w:tc>
        <w:tc>
          <w:tcPr>
            <w:tcW w:w="1180" w:type="dxa"/>
            <w:tcBorders>
              <w:top w:val="nil"/>
              <w:left w:val="single" w:sz="4" w:space="0" w:color="auto"/>
              <w:bottom w:val="single" w:sz="4" w:space="0" w:color="auto"/>
              <w:right w:val="single" w:sz="4" w:space="0" w:color="auto"/>
            </w:tcBorders>
            <w:noWrap/>
            <w:vAlign w:val="center"/>
          </w:tcPr>
          <w:p w14:paraId="2DBF43F0" w14:textId="4FC7A06B"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3.250,00</w:t>
            </w:r>
          </w:p>
        </w:tc>
        <w:tc>
          <w:tcPr>
            <w:tcW w:w="1760" w:type="dxa"/>
            <w:tcBorders>
              <w:top w:val="nil"/>
              <w:left w:val="nil"/>
              <w:bottom w:val="single" w:sz="4" w:space="0" w:color="auto"/>
              <w:right w:val="single" w:sz="8" w:space="0" w:color="auto"/>
            </w:tcBorders>
            <w:noWrap/>
            <w:vAlign w:val="center"/>
          </w:tcPr>
          <w:p w14:paraId="1D9E2542" w14:textId="3861F706"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3.250,00</w:t>
            </w:r>
          </w:p>
        </w:tc>
        <w:tc>
          <w:tcPr>
            <w:tcW w:w="1440" w:type="dxa"/>
            <w:tcBorders>
              <w:top w:val="nil"/>
              <w:left w:val="single" w:sz="4" w:space="0" w:color="auto"/>
              <w:bottom w:val="single" w:sz="4" w:space="0" w:color="auto"/>
              <w:right w:val="single" w:sz="8" w:space="0" w:color="auto"/>
            </w:tcBorders>
            <w:noWrap/>
            <w:vAlign w:val="center"/>
          </w:tcPr>
          <w:p w14:paraId="57080B00" w14:textId="214E65F7"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0,00</w:t>
            </w:r>
          </w:p>
        </w:tc>
        <w:tc>
          <w:tcPr>
            <w:tcW w:w="1440" w:type="dxa"/>
            <w:tcBorders>
              <w:top w:val="nil"/>
              <w:left w:val="single" w:sz="4" w:space="0" w:color="auto"/>
              <w:bottom w:val="single" w:sz="4" w:space="0" w:color="auto"/>
              <w:right w:val="single" w:sz="8" w:space="0" w:color="auto"/>
            </w:tcBorders>
            <w:noWrap/>
            <w:vAlign w:val="center"/>
          </w:tcPr>
          <w:p w14:paraId="6A9AD76A" w14:textId="57AA84D4"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3.250,00</w:t>
            </w:r>
          </w:p>
        </w:tc>
      </w:tr>
      <w:tr w:rsidR="00C73F97" w:rsidRPr="000B4857" w14:paraId="19D2B4E8" w14:textId="77777777" w:rsidTr="00C73F97">
        <w:trPr>
          <w:trHeight w:val="300"/>
          <w:jc w:val="center"/>
        </w:trPr>
        <w:tc>
          <w:tcPr>
            <w:tcW w:w="707" w:type="dxa"/>
            <w:tcBorders>
              <w:top w:val="nil"/>
              <w:left w:val="nil"/>
              <w:bottom w:val="nil"/>
              <w:right w:val="single" w:sz="8" w:space="0" w:color="auto"/>
            </w:tcBorders>
            <w:vAlign w:val="center"/>
            <w:hideMark/>
          </w:tcPr>
          <w:p w14:paraId="27AEACC3" w14:textId="2BCAAB8A" w:rsidR="00C73F97" w:rsidRPr="000B4857" w:rsidRDefault="00C73F97" w:rsidP="00C73F97">
            <w:pPr>
              <w:spacing w:after="0" w:line="240" w:lineRule="auto"/>
              <w:rPr>
                <w:rFonts w:ascii="Arial" w:eastAsia="Times New Roman" w:hAnsi="Arial" w:cs="Arial"/>
                <w:sz w:val="14"/>
                <w:szCs w:val="14"/>
              </w:rPr>
            </w:pPr>
            <w:r>
              <w:rPr>
                <w:rFonts w:ascii="Arial" w:hAnsi="Arial" w:cs="Arial"/>
                <w:sz w:val="14"/>
                <w:szCs w:val="14"/>
              </w:rPr>
              <w:t> </w:t>
            </w:r>
          </w:p>
        </w:tc>
        <w:tc>
          <w:tcPr>
            <w:tcW w:w="948" w:type="dxa"/>
            <w:tcBorders>
              <w:top w:val="nil"/>
              <w:left w:val="nil"/>
              <w:bottom w:val="nil"/>
              <w:right w:val="nil"/>
            </w:tcBorders>
            <w:vAlign w:val="center"/>
            <w:hideMark/>
          </w:tcPr>
          <w:p w14:paraId="73267BF2" w14:textId="77777777" w:rsidR="00C73F97" w:rsidRPr="000B4857" w:rsidRDefault="00C73F97" w:rsidP="00C73F97">
            <w:pPr>
              <w:spacing w:after="0" w:line="240" w:lineRule="auto"/>
              <w:rPr>
                <w:rFonts w:ascii="Arial" w:eastAsia="Times New Roman" w:hAnsi="Arial" w:cs="Arial"/>
                <w:sz w:val="14"/>
                <w:szCs w:val="14"/>
              </w:rPr>
            </w:pPr>
          </w:p>
        </w:tc>
        <w:tc>
          <w:tcPr>
            <w:tcW w:w="857" w:type="dxa"/>
            <w:tcBorders>
              <w:top w:val="nil"/>
              <w:left w:val="single" w:sz="4" w:space="0" w:color="auto"/>
              <w:bottom w:val="single" w:sz="4" w:space="0" w:color="auto"/>
              <w:right w:val="single" w:sz="4" w:space="0" w:color="auto"/>
            </w:tcBorders>
            <w:shd w:val="clear" w:color="000000" w:fill="FFFFFF"/>
            <w:vAlign w:val="center"/>
          </w:tcPr>
          <w:p w14:paraId="266DDB37" w14:textId="43B69986" w:rsidR="00C73F97" w:rsidRPr="000B4857" w:rsidRDefault="00C73F97" w:rsidP="00C73F97">
            <w:pPr>
              <w:spacing w:after="0" w:line="240" w:lineRule="auto"/>
              <w:rPr>
                <w:rFonts w:ascii="Arial" w:eastAsia="Times New Roman" w:hAnsi="Arial" w:cs="Arial"/>
                <w:sz w:val="16"/>
                <w:szCs w:val="16"/>
              </w:rPr>
            </w:pPr>
            <w:r>
              <w:rPr>
                <w:rFonts w:ascii="Arial" w:hAnsi="Arial" w:cs="Arial"/>
                <w:sz w:val="16"/>
                <w:szCs w:val="16"/>
              </w:rPr>
              <w:t>K209215</w:t>
            </w:r>
          </w:p>
        </w:tc>
        <w:tc>
          <w:tcPr>
            <w:tcW w:w="3768" w:type="dxa"/>
            <w:tcBorders>
              <w:top w:val="nil"/>
              <w:left w:val="nil"/>
              <w:bottom w:val="single" w:sz="4" w:space="0" w:color="auto"/>
              <w:right w:val="single" w:sz="4" w:space="0" w:color="auto"/>
            </w:tcBorders>
            <w:shd w:val="clear" w:color="000000" w:fill="FFFFFF"/>
            <w:vAlign w:val="center"/>
          </w:tcPr>
          <w:p w14:paraId="5F7FA0D3" w14:textId="4F2C81B8" w:rsidR="00C73F97" w:rsidRPr="000B4857" w:rsidRDefault="00C73F97" w:rsidP="00C73F97">
            <w:pPr>
              <w:spacing w:after="0" w:line="240" w:lineRule="auto"/>
              <w:rPr>
                <w:rFonts w:ascii="Arial" w:eastAsia="Times New Roman" w:hAnsi="Arial" w:cs="Arial"/>
                <w:sz w:val="16"/>
                <w:szCs w:val="16"/>
              </w:rPr>
            </w:pPr>
            <w:r>
              <w:rPr>
                <w:rFonts w:ascii="Arial" w:hAnsi="Arial" w:cs="Arial"/>
                <w:sz w:val="16"/>
                <w:szCs w:val="16"/>
              </w:rPr>
              <w:t>Nogostup Zvekovica, 1</w:t>
            </w:r>
          </w:p>
        </w:tc>
        <w:tc>
          <w:tcPr>
            <w:tcW w:w="1180" w:type="dxa"/>
            <w:tcBorders>
              <w:top w:val="nil"/>
              <w:left w:val="single" w:sz="4" w:space="0" w:color="auto"/>
              <w:bottom w:val="single" w:sz="4" w:space="0" w:color="auto"/>
              <w:right w:val="single" w:sz="4" w:space="0" w:color="auto"/>
            </w:tcBorders>
            <w:noWrap/>
            <w:vAlign w:val="center"/>
          </w:tcPr>
          <w:p w14:paraId="3E49A24F" w14:textId="79795A17"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90.818,82</w:t>
            </w:r>
          </w:p>
        </w:tc>
        <w:tc>
          <w:tcPr>
            <w:tcW w:w="1760" w:type="dxa"/>
            <w:tcBorders>
              <w:top w:val="nil"/>
              <w:left w:val="nil"/>
              <w:bottom w:val="single" w:sz="4" w:space="0" w:color="auto"/>
              <w:right w:val="single" w:sz="8" w:space="0" w:color="auto"/>
            </w:tcBorders>
            <w:noWrap/>
            <w:vAlign w:val="center"/>
          </w:tcPr>
          <w:p w14:paraId="29E47A81" w14:textId="3F8213ED"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65.485,00</w:t>
            </w:r>
          </w:p>
        </w:tc>
        <w:tc>
          <w:tcPr>
            <w:tcW w:w="1440" w:type="dxa"/>
            <w:tcBorders>
              <w:top w:val="nil"/>
              <w:left w:val="single" w:sz="4" w:space="0" w:color="auto"/>
              <w:bottom w:val="single" w:sz="4" w:space="0" w:color="auto"/>
              <w:right w:val="single" w:sz="8" w:space="0" w:color="auto"/>
            </w:tcBorders>
            <w:noWrap/>
            <w:vAlign w:val="center"/>
          </w:tcPr>
          <w:p w14:paraId="3D3C7D7B" w14:textId="7C433067"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7.375,00</w:t>
            </w:r>
          </w:p>
        </w:tc>
        <w:tc>
          <w:tcPr>
            <w:tcW w:w="1440" w:type="dxa"/>
            <w:tcBorders>
              <w:top w:val="nil"/>
              <w:left w:val="single" w:sz="4" w:space="0" w:color="auto"/>
              <w:bottom w:val="single" w:sz="4" w:space="0" w:color="auto"/>
              <w:right w:val="single" w:sz="8" w:space="0" w:color="auto"/>
            </w:tcBorders>
            <w:noWrap/>
            <w:vAlign w:val="center"/>
          </w:tcPr>
          <w:p w14:paraId="54A6B09F" w14:textId="38A4E04C"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58.110,00</w:t>
            </w:r>
          </w:p>
        </w:tc>
      </w:tr>
      <w:tr w:rsidR="00C73F97" w:rsidRPr="000B4857" w14:paraId="1F360EB7" w14:textId="77777777" w:rsidTr="00C73F97">
        <w:trPr>
          <w:trHeight w:val="300"/>
          <w:jc w:val="center"/>
        </w:trPr>
        <w:tc>
          <w:tcPr>
            <w:tcW w:w="707" w:type="dxa"/>
            <w:tcBorders>
              <w:top w:val="nil"/>
              <w:left w:val="nil"/>
              <w:bottom w:val="nil"/>
              <w:right w:val="single" w:sz="8" w:space="0" w:color="auto"/>
            </w:tcBorders>
            <w:vAlign w:val="center"/>
            <w:hideMark/>
          </w:tcPr>
          <w:p w14:paraId="4372E666" w14:textId="7DC5B8DD" w:rsidR="00C73F97" w:rsidRPr="000B4857" w:rsidRDefault="00C73F97" w:rsidP="00C73F97">
            <w:pPr>
              <w:spacing w:after="0" w:line="240" w:lineRule="auto"/>
              <w:rPr>
                <w:rFonts w:ascii="Arial" w:eastAsia="Times New Roman" w:hAnsi="Arial" w:cs="Arial"/>
                <w:sz w:val="14"/>
                <w:szCs w:val="14"/>
              </w:rPr>
            </w:pPr>
            <w:r>
              <w:rPr>
                <w:rFonts w:ascii="Arial" w:hAnsi="Arial" w:cs="Arial"/>
                <w:sz w:val="14"/>
                <w:szCs w:val="14"/>
              </w:rPr>
              <w:t> </w:t>
            </w:r>
          </w:p>
        </w:tc>
        <w:tc>
          <w:tcPr>
            <w:tcW w:w="948" w:type="dxa"/>
            <w:tcBorders>
              <w:top w:val="nil"/>
              <w:left w:val="nil"/>
              <w:bottom w:val="nil"/>
              <w:right w:val="nil"/>
            </w:tcBorders>
            <w:vAlign w:val="center"/>
            <w:hideMark/>
          </w:tcPr>
          <w:p w14:paraId="29FDA0C9" w14:textId="77777777" w:rsidR="00C73F97" w:rsidRPr="000B4857" w:rsidRDefault="00C73F97" w:rsidP="00C73F97">
            <w:pPr>
              <w:spacing w:after="0" w:line="240" w:lineRule="auto"/>
              <w:rPr>
                <w:rFonts w:ascii="Arial" w:eastAsia="Times New Roman" w:hAnsi="Arial" w:cs="Arial"/>
                <w:sz w:val="14"/>
                <w:szCs w:val="14"/>
              </w:rPr>
            </w:pPr>
          </w:p>
        </w:tc>
        <w:tc>
          <w:tcPr>
            <w:tcW w:w="857" w:type="dxa"/>
            <w:tcBorders>
              <w:top w:val="nil"/>
              <w:left w:val="single" w:sz="4" w:space="0" w:color="auto"/>
              <w:bottom w:val="single" w:sz="4" w:space="0" w:color="auto"/>
              <w:right w:val="single" w:sz="4" w:space="0" w:color="auto"/>
            </w:tcBorders>
            <w:shd w:val="clear" w:color="000000" w:fill="FFFFFF"/>
            <w:vAlign w:val="center"/>
          </w:tcPr>
          <w:p w14:paraId="020E0EAC" w14:textId="283D8745" w:rsidR="00C73F97" w:rsidRPr="000B4857" w:rsidRDefault="00C73F97" w:rsidP="00C73F97">
            <w:pPr>
              <w:spacing w:after="0" w:line="240" w:lineRule="auto"/>
              <w:rPr>
                <w:rFonts w:ascii="Arial" w:eastAsia="Times New Roman" w:hAnsi="Arial" w:cs="Arial"/>
                <w:sz w:val="16"/>
                <w:szCs w:val="16"/>
              </w:rPr>
            </w:pPr>
            <w:r>
              <w:rPr>
                <w:rFonts w:ascii="Arial" w:hAnsi="Arial" w:cs="Arial"/>
                <w:sz w:val="16"/>
                <w:szCs w:val="16"/>
              </w:rPr>
              <w:t>K209216</w:t>
            </w:r>
          </w:p>
        </w:tc>
        <w:tc>
          <w:tcPr>
            <w:tcW w:w="3768" w:type="dxa"/>
            <w:tcBorders>
              <w:top w:val="nil"/>
              <w:left w:val="nil"/>
              <w:bottom w:val="single" w:sz="4" w:space="0" w:color="auto"/>
              <w:right w:val="single" w:sz="4" w:space="0" w:color="auto"/>
            </w:tcBorders>
            <w:shd w:val="clear" w:color="000000" w:fill="FFFFFF"/>
            <w:vAlign w:val="center"/>
          </w:tcPr>
          <w:p w14:paraId="7055932E" w14:textId="5B7B3CBA" w:rsidR="00C73F97" w:rsidRPr="000B4857" w:rsidRDefault="00C73F97" w:rsidP="00C73F97">
            <w:pPr>
              <w:spacing w:after="0" w:line="240" w:lineRule="auto"/>
              <w:rPr>
                <w:rFonts w:ascii="Arial" w:eastAsia="Times New Roman" w:hAnsi="Arial" w:cs="Arial"/>
                <w:sz w:val="16"/>
                <w:szCs w:val="16"/>
              </w:rPr>
            </w:pPr>
            <w:r>
              <w:rPr>
                <w:rFonts w:ascii="Arial" w:hAnsi="Arial" w:cs="Arial"/>
                <w:sz w:val="16"/>
                <w:szCs w:val="16"/>
              </w:rPr>
              <w:t>Nogostup naselje Čilipi, 1</w:t>
            </w:r>
          </w:p>
        </w:tc>
        <w:tc>
          <w:tcPr>
            <w:tcW w:w="1180" w:type="dxa"/>
            <w:tcBorders>
              <w:top w:val="nil"/>
              <w:left w:val="single" w:sz="4" w:space="0" w:color="auto"/>
              <w:bottom w:val="single" w:sz="4" w:space="0" w:color="auto"/>
              <w:right w:val="single" w:sz="4" w:space="0" w:color="auto"/>
            </w:tcBorders>
            <w:noWrap/>
            <w:vAlign w:val="center"/>
          </w:tcPr>
          <w:p w14:paraId="1DFC3C7C" w14:textId="21D5A388"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3.900,00</w:t>
            </w:r>
          </w:p>
        </w:tc>
        <w:tc>
          <w:tcPr>
            <w:tcW w:w="1760" w:type="dxa"/>
            <w:tcBorders>
              <w:top w:val="nil"/>
              <w:left w:val="nil"/>
              <w:bottom w:val="single" w:sz="4" w:space="0" w:color="auto"/>
              <w:right w:val="single" w:sz="8" w:space="0" w:color="auto"/>
            </w:tcBorders>
            <w:noWrap/>
            <w:vAlign w:val="center"/>
          </w:tcPr>
          <w:p w14:paraId="70A91352" w14:textId="1BEF6AD4"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0,00</w:t>
            </w:r>
          </w:p>
        </w:tc>
        <w:tc>
          <w:tcPr>
            <w:tcW w:w="1440" w:type="dxa"/>
            <w:tcBorders>
              <w:top w:val="nil"/>
              <w:left w:val="single" w:sz="4" w:space="0" w:color="auto"/>
              <w:bottom w:val="single" w:sz="4" w:space="0" w:color="auto"/>
              <w:right w:val="single" w:sz="8" w:space="0" w:color="auto"/>
            </w:tcBorders>
            <w:noWrap/>
            <w:vAlign w:val="center"/>
          </w:tcPr>
          <w:p w14:paraId="21572C6C" w14:textId="4AE2195D"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0,00</w:t>
            </w:r>
          </w:p>
        </w:tc>
        <w:tc>
          <w:tcPr>
            <w:tcW w:w="1440" w:type="dxa"/>
            <w:tcBorders>
              <w:top w:val="nil"/>
              <w:left w:val="single" w:sz="4" w:space="0" w:color="auto"/>
              <w:bottom w:val="single" w:sz="4" w:space="0" w:color="auto"/>
              <w:right w:val="single" w:sz="8" w:space="0" w:color="auto"/>
            </w:tcBorders>
            <w:noWrap/>
            <w:vAlign w:val="center"/>
          </w:tcPr>
          <w:p w14:paraId="284FF9FC" w14:textId="5EF3D029"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0,00</w:t>
            </w:r>
          </w:p>
        </w:tc>
      </w:tr>
      <w:tr w:rsidR="00C73F97" w:rsidRPr="000B4857" w14:paraId="48DEF3B8" w14:textId="77777777" w:rsidTr="00C73F97">
        <w:trPr>
          <w:trHeight w:val="300"/>
          <w:jc w:val="center"/>
        </w:trPr>
        <w:tc>
          <w:tcPr>
            <w:tcW w:w="707" w:type="dxa"/>
            <w:tcBorders>
              <w:top w:val="nil"/>
              <w:left w:val="nil"/>
              <w:bottom w:val="nil"/>
              <w:right w:val="single" w:sz="8" w:space="0" w:color="auto"/>
            </w:tcBorders>
            <w:vAlign w:val="center"/>
            <w:hideMark/>
          </w:tcPr>
          <w:p w14:paraId="77DF57F8" w14:textId="71F343BB" w:rsidR="00C73F97" w:rsidRPr="000B4857" w:rsidRDefault="00C73F97" w:rsidP="00C73F97">
            <w:pPr>
              <w:spacing w:after="0" w:line="240" w:lineRule="auto"/>
              <w:rPr>
                <w:rFonts w:ascii="Arial" w:eastAsia="Times New Roman" w:hAnsi="Arial" w:cs="Arial"/>
                <w:sz w:val="14"/>
                <w:szCs w:val="14"/>
              </w:rPr>
            </w:pPr>
            <w:r>
              <w:rPr>
                <w:rFonts w:ascii="Arial" w:hAnsi="Arial" w:cs="Arial"/>
                <w:sz w:val="14"/>
                <w:szCs w:val="14"/>
              </w:rPr>
              <w:t> </w:t>
            </w:r>
          </w:p>
        </w:tc>
        <w:tc>
          <w:tcPr>
            <w:tcW w:w="948" w:type="dxa"/>
            <w:tcBorders>
              <w:top w:val="nil"/>
              <w:left w:val="nil"/>
              <w:bottom w:val="nil"/>
              <w:right w:val="nil"/>
            </w:tcBorders>
            <w:vAlign w:val="center"/>
            <w:hideMark/>
          </w:tcPr>
          <w:p w14:paraId="4E3ECEF6" w14:textId="77777777" w:rsidR="00C73F97" w:rsidRPr="000B4857" w:rsidRDefault="00C73F97" w:rsidP="00C73F97">
            <w:pPr>
              <w:spacing w:after="0" w:line="240" w:lineRule="auto"/>
              <w:rPr>
                <w:rFonts w:ascii="Arial" w:eastAsia="Times New Roman" w:hAnsi="Arial" w:cs="Arial"/>
                <w:sz w:val="14"/>
                <w:szCs w:val="14"/>
              </w:rPr>
            </w:pPr>
          </w:p>
        </w:tc>
        <w:tc>
          <w:tcPr>
            <w:tcW w:w="857" w:type="dxa"/>
            <w:tcBorders>
              <w:top w:val="nil"/>
              <w:left w:val="single" w:sz="4" w:space="0" w:color="auto"/>
              <w:bottom w:val="single" w:sz="4" w:space="0" w:color="auto"/>
              <w:right w:val="single" w:sz="4" w:space="0" w:color="auto"/>
            </w:tcBorders>
            <w:shd w:val="clear" w:color="000000" w:fill="FFFFFF"/>
            <w:vAlign w:val="center"/>
          </w:tcPr>
          <w:p w14:paraId="5A969599" w14:textId="4A85AAC2" w:rsidR="00C73F97" w:rsidRPr="000B4857" w:rsidRDefault="00C73F97" w:rsidP="00C73F97">
            <w:pPr>
              <w:spacing w:after="0" w:line="240" w:lineRule="auto"/>
              <w:rPr>
                <w:rFonts w:ascii="Arial" w:eastAsia="Times New Roman" w:hAnsi="Arial" w:cs="Arial"/>
                <w:sz w:val="16"/>
                <w:szCs w:val="16"/>
              </w:rPr>
            </w:pPr>
            <w:r>
              <w:rPr>
                <w:rFonts w:ascii="Arial" w:hAnsi="Arial" w:cs="Arial"/>
                <w:sz w:val="16"/>
                <w:szCs w:val="16"/>
              </w:rPr>
              <w:t>K209220</w:t>
            </w:r>
          </w:p>
        </w:tc>
        <w:tc>
          <w:tcPr>
            <w:tcW w:w="3768" w:type="dxa"/>
            <w:tcBorders>
              <w:top w:val="nil"/>
              <w:left w:val="nil"/>
              <w:bottom w:val="single" w:sz="4" w:space="0" w:color="auto"/>
              <w:right w:val="single" w:sz="4" w:space="0" w:color="auto"/>
            </w:tcBorders>
            <w:shd w:val="clear" w:color="000000" w:fill="FFFFFF"/>
            <w:vAlign w:val="center"/>
          </w:tcPr>
          <w:p w14:paraId="5DF5ED71" w14:textId="04F4A39B" w:rsidR="00C73F97" w:rsidRPr="000B4857" w:rsidRDefault="00C73F97" w:rsidP="00C73F97">
            <w:pPr>
              <w:spacing w:after="0" w:line="240" w:lineRule="auto"/>
              <w:rPr>
                <w:rFonts w:ascii="Arial" w:eastAsia="Times New Roman" w:hAnsi="Arial" w:cs="Arial"/>
                <w:sz w:val="16"/>
                <w:szCs w:val="16"/>
              </w:rPr>
            </w:pPr>
            <w:r>
              <w:rPr>
                <w:rFonts w:ascii="Arial" w:hAnsi="Arial" w:cs="Arial"/>
                <w:sz w:val="16"/>
                <w:szCs w:val="16"/>
              </w:rPr>
              <w:t>Nogostup Čilipi - Zvekovica</w:t>
            </w:r>
          </w:p>
        </w:tc>
        <w:tc>
          <w:tcPr>
            <w:tcW w:w="1180" w:type="dxa"/>
            <w:tcBorders>
              <w:top w:val="nil"/>
              <w:left w:val="single" w:sz="4" w:space="0" w:color="auto"/>
              <w:bottom w:val="single" w:sz="4" w:space="0" w:color="auto"/>
              <w:right w:val="single" w:sz="4" w:space="0" w:color="auto"/>
            </w:tcBorders>
            <w:noWrap/>
            <w:vAlign w:val="center"/>
          </w:tcPr>
          <w:p w14:paraId="3EA2E03E" w14:textId="38351D98"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16.500,00</w:t>
            </w:r>
          </w:p>
        </w:tc>
        <w:tc>
          <w:tcPr>
            <w:tcW w:w="1760" w:type="dxa"/>
            <w:tcBorders>
              <w:top w:val="nil"/>
              <w:left w:val="nil"/>
              <w:bottom w:val="single" w:sz="4" w:space="0" w:color="auto"/>
              <w:right w:val="single" w:sz="8" w:space="0" w:color="auto"/>
            </w:tcBorders>
            <w:noWrap/>
            <w:vAlign w:val="center"/>
          </w:tcPr>
          <w:p w14:paraId="09817C59" w14:textId="68BD111B"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16.500,00</w:t>
            </w:r>
          </w:p>
        </w:tc>
        <w:tc>
          <w:tcPr>
            <w:tcW w:w="1440" w:type="dxa"/>
            <w:tcBorders>
              <w:top w:val="nil"/>
              <w:left w:val="single" w:sz="4" w:space="0" w:color="auto"/>
              <w:bottom w:val="single" w:sz="4" w:space="0" w:color="auto"/>
              <w:right w:val="single" w:sz="8" w:space="0" w:color="auto"/>
            </w:tcBorders>
            <w:noWrap/>
            <w:vAlign w:val="center"/>
          </w:tcPr>
          <w:p w14:paraId="478C234B" w14:textId="38461E30"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16.500,00</w:t>
            </w:r>
          </w:p>
        </w:tc>
        <w:tc>
          <w:tcPr>
            <w:tcW w:w="1440" w:type="dxa"/>
            <w:tcBorders>
              <w:top w:val="nil"/>
              <w:left w:val="single" w:sz="4" w:space="0" w:color="auto"/>
              <w:bottom w:val="single" w:sz="4" w:space="0" w:color="auto"/>
              <w:right w:val="single" w:sz="8" w:space="0" w:color="auto"/>
            </w:tcBorders>
            <w:noWrap/>
            <w:vAlign w:val="center"/>
          </w:tcPr>
          <w:p w14:paraId="6632E097" w14:textId="7500E80F"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0,00</w:t>
            </w:r>
          </w:p>
        </w:tc>
      </w:tr>
      <w:tr w:rsidR="00C73F97" w:rsidRPr="000B4857" w14:paraId="6AB39460" w14:textId="77777777" w:rsidTr="00C73F97">
        <w:trPr>
          <w:trHeight w:val="450"/>
          <w:jc w:val="center"/>
        </w:trPr>
        <w:tc>
          <w:tcPr>
            <w:tcW w:w="707" w:type="dxa"/>
            <w:tcBorders>
              <w:top w:val="nil"/>
              <w:left w:val="nil"/>
              <w:bottom w:val="nil"/>
              <w:right w:val="single" w:sz="8" w:space="0" w:color="auto"/>
            </w:tcBorders>
            <w:vAlign w:val="center"/>
            <w:hideMark/>
          </w:tcPr>
          <w:p w14:paraId="2C38C525" w14:textId="1A4DAEF1" w:rsidR="00C73F97" w:rsidRPr="000B4857" w:rsidRDefault="00C73F97" w:rsidP="00C73F97">
            <w:pPr>
              <w:spacing w:after="0" w:line="240" w:lineRule="auto"/>
              <w:rPr>
                <w:rFonts w:ascii="Arial" w:eastAsia="Times New Roman" w:hAnsi="Arial" w:cs="Arial"/>
                <w:sz w:val="14"/>
                <w:szCs w:val="14"/>
              </w:rPr>
            </w:pPr>
            <w:r>
              <w:rPr>
                <w:rFonts w:ascii="Arial" w:hAnsi="Arial" w:cs="Arial"/>
                <w:sz w:val="14"/>
                <w:szCs w:val="14"/>
              </w:rPr>
              <w:t> </w:t>
            </w:r>
          </w:p>
        </w:tc>
        <w:tc>
          <w:tcPr>
            <w:tcW w:w="948" w:type="dxa"/>
            <w:tcBorders>
              <w:top w:val="nil"/>
              <w:left w:val="nil"/>
              <w:bottom w:val="nil"/>
              <w:right w:val="nil"/>
            </w:tcBorders>
            <w:vAlign w:val="center"/>
            <w:hideMark/>
          </w:tcPr>
          <w:p w14:paraId="18EFD41E" w14:textId="77777777" w:rsidR="00C73F97" w:rsidRPr="000B4857" w:rsidRDefault="00C73F97" w:rsidP="00C73F97">
            <w:pPr>
              <w:spacing w:after="0" w:line="240" w:lineRule="auto"/>
              <w:rPr>
                <w:rFonts w:ascii="Arial" w:eastAsia="Times New Roman" w:hAnsi="Arial" w:cs="Arial"/>
                <w:sz w:val="14"/>
                <w:szCs w:val="14"/>
              </w:rPr>
            </w:pPr>
          </w:p>
        </w:tc>
        <w:tc>
          <w:tcPr>
            <w:tcW w:w="857" w:type="dxa"/>
            <w:tcBorders>
              <w:top w:val="nil"/>
              <w:left w:val="single" w:sz="4" w:space="0" w:color="auto"/>
              <w:bottom w:val="single" w:sz="4" w:space="0" w:color="auto"/>
              <w:right w:val="single" w:sz="4" w:space="0" w:color="auto"/>
            </w:tcBorders>
            <w:shd w:val="clear" w:color="000000" w:fill="FFFFFF"/>
            <w:vAlign w:val="center"/>
          </w:tcPr>
          <w:p w14:paraId="43A934CD" w14:textId="3ED3725F" w:rsidR="00C73F97" w:rsidRPr="000B4857" w:rsidRDefault="00C73F97" w:rsidP="00C73F97">
            <w:pPr>
              <w:spacing w:after="0" w:line="240" w:lineRule="auto"/>
              <w:rPr>
                <w:rFonts w:ascii="Arial" w:eastAsia="Times New Roman" w:hAnsi="Arial" w:cs="Arial"/>
                <w:sz w:val="16"/>
                <w:szCs w:val="16"/>
              </w:rPr>
            </w:pPr>
            <w:r>
              <w:rPr>
                <w:rFonts w:ascii="Arial" w:hAnsi="Arial" w:cs="Arial"/>
                <w:sz w:val="16"/>
                <w:szCs w:val="16"/>
              </w:rPr>
              <w:t>A209227</w:t>
            </w:r>
          </w:p>
        </w:tc>
        <w:tc>
          <w:tcPr>
            <w:tcW w:w="3768" w:type="dxa"/>
            <w:tcBorders>
              <w:top w:val="nil"/>
              <w:left w:val="nil"/>
              <w:bottom w:val="single" w:sz="4" w:space="0" w:color="auto"/>
              <w:right w:val="single" w:sz="4" w:space="0" w:color="auto"/>
            </w:tcBorders>
            <w:shd w:val="clear" w:color="000000" w:fill="FFFFFF"/>
            <w:vAlign w:val="center"/>
          </w:tcPr>
          <w:p w14:paraId="4D5B7543" w14:textId="50D78825" w:rsidR="00C73F97" w:rsidRPr="000B4857" w:rsidRDefault="00C73F97" w:rsidP="00C73F97">
            <w:pPr>
              <w:spacing w:after="0" w:line="240" w:lineRule="auto"/>
              <w:rPr>
                <w:rFonts w:ascii="Arial" w:eastAsia="Times New Roman" w:hAnsi="Arial" w:cs="Arial"/>
                <w:sz w:val="16"/>
                <w:szCs w:val="16"/>
              </w:rPr>
            </w:pPr>
            <w:r>
              <w:rPr>
                <w:rFonts w:ascii="Arial" w:hAnsi="Arial" w:cs="Arial"/>
                <w:sz w:val="16"/>
                <w:szCs w:val="16"/>
              </w:rPr>
              <w:t>Aktivnosti u svezi evidentiranja i upisa nerazvrstanih cesta u zemljišne knjige, 1</w:t>
            </w:r>
          </w:p>
        </w:tc>
        <w:tc>
          <w:tcPr>
            <w:tcW w:w="1180" w:type="dxa"/>
            <w:tcBorders>
              <w:top w:val="nil"/>
              <w:left w:val="single" w:sz="4" w:space="0" w:color="auto"/>
              <w:bottom w:val="single" w:sz="4" w:space="0" w:color="auto"/>
              <w:right w:val="single" w:sz="4" w:space="0" w:color="auto"/>
            </w:tcBorders>
            <w:noWrap/>
            <w:vAlign w:val="center"/>
          </w:tcPr>
          <w:p w14:paraId="48AE6E8B" w14:textId="778EC0EA"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600,00</w:t>
            </w:r>
          </w:p>
        </w:tc>
        <w:tc>
          <w:tcPr>
            <w:tcW w:w="1760" w:type="dxa"/>
            <w:tcBorders>
              <w:top w:val="nil"/>
              <w:left w:val="nil"/>
              <w:bottom w:val="single" w:sz="4" w:space="0" w:color="auto"/>
              <w:right w:val="single" w:sz="8" w:space="0" w:color="auto"/>
            </w:tcBorders>
            <w:noWrap/>
            <w:vAlign w:val="center"/>
          </w:tcPr>
          <w:p w14:paraId="66D3B737" w14:textId="3A8BCA2B"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600,00</w:t>
            </w:r>
          </w:p>
        </w:tc>
        <w:tc>
          <w:tcPr>
            <w:tcW w:w="1440" w:type="dxa"/>
            <w:tcBorders>
              <w:top w:val="nil"/>
              <w:left w:val="single" w:sz="4" w:space="0" w:color="auto"/>
              <w:bottom w:val="single" w:sz="4" w:space="0" w:color="auto"/>
              <w:right w:val="single" w:sz="8" w:space="0" w:color="auto"/>
            </w:tcBorders>
            <w:noWrap/>
            <w:vAlign w:val="center"/>
          </w:tcPr>
          <w:p w14:paraId="6328A852" w14:textId="1FD7A286"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0,00</w:t>
            </w:r>
          </w:p>
        </w:tc>
        <w:tc>
          <w:tcPr>
            <w:tcW w:w="1440" w:type="dxa"/>
            <w:tcBorders>
              <w:top w:val="nil"/>
              <w:left w:val="single" w:sz="4" w:space="0" w:color="auto"/>
              <w:bottom w:val="single" w:sz="4" w:space="0" w:color="auto"/>
              <w:right w:val="single" w:sz="8" w:space="0" w:color="auto"/>
            </w:tcBorders>
            <w:noWrap/>
            <w:vAlign w:val="center"/>
          </w:tcPr>
          <w:p w14:paraId="29CE4ED9" w14:textId="2E82AC6C"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600,00</w:t>
            </w:r>
          </w:p>
        </w:tc>
      </w:tr>
      <w:tr w:rsidR="00C73F97" w:rsidRPr="000B4857" w14:paraId="2FC6BBF6" w14:textId="77777777" w:rsidTr="00C73F97">
        <w:trPr>
          <w:trHeight w:val="300"/>
          <w:jc w:val="center"/>
        </w:trPr>
        <w:tc>
          <w:tcPr>
            <w:tcW w:w="707" w:type="dxa"/>
            <w:tcBorders>
              <w:top w:val="nil"/>
              <w:left w:val="nil"/>
              <w:bottom w:val="nil"/>
              <w:right w:val="single" w:sz="8" w:space="0" w:color="auto"/>
            </w:tcBorders>
            <w:vAlign w:val="center"/>
            <w:hideMark/>
          </w:tcPr>
          <w:p w14:paraId="065013E6" w14:textId="19717145" w:rsidR="00C73F97" w:rsidRPr="000B4857" w:rsidRDefault="00C73F97" w:rsidP="00C73F97">
            <w:pPr>
              <w:spacing w:after="0" w:line="240" w:lineRule="auto"/>
              <w:rPr>
                <w:rFonts w:ascii="Arial" w:eastAsia="Times New Roman" w:hAnsi="Arial" w:cs="Arial"/>
                <w:sz w:val="14"/>
                <w:szCs w:val="14"/>
              </w:rPr>
            </w:pPr>
            <w:r>
              <w:rPr>
                <w:rFonts w:ascii="Arial" w:hAnsi="Arial" w:cs="Arial"/>
                <w:sz w:val="14"/>
                <w:szCs w:val="14"/>
              </w:rPr>
              <w:t> </w:t>
            </w:r>
          </w:p>
        </w:tc>
        <w:tc>
          <w:tcPr>
            <w:tcW w:w="948" w:type="dxa"/>
            <w:tcBorders>
              <w:top w:val="nil"/>
              <w:left w:val="nil"/>
              <w:bottom w:val="nil"/>
              <w:right w:val="nil"/>
            </w:tcBorders>
            <w:vAlign w:val="center"/>
            <w:hideMark/>
          </w:tcPr>
          <w:p w14:paraId="49181D0B" w14:textId="77777777" w:rsidR="00C73F97" w:rsidRPr="000B4857" w:rsidRDefault="00C73F97" w:rsidP="00C73F97">
            <w:pPr>
              <w:spacing w:after="0" w:line="240" w:lineRule="auto"/>
              <w:rPr>
                <w:rFonts w:ascii="Arial" w:eastAsia="Times New Roman" w:hAnsi="Arial" w:cs="Arial"/>
                <w:sz w:val="14"/>
                <w:szCs w:val="14"/>
              </w:rPr>
            </w:pPr>
          </w:p>
        </w:tc>
        <w:tc>
          <w:tcPr>
            <w:tcW w:w="857" w:type="dxa"/>
            <w:tcBorders>
              <w:top w:val="nil"/>
              <w:left w:val="single" w:sz="4" w:space="0" w:color="auto"/>
              <w:bottom w:val="single" w:sz="4" w:space="0" w:color="auto"/>
              <w:right w:val="single" w:sz="4" w:space="0" w:color="auto"/>
            </w:tcBorders>
            <w:shd w:val="clear" w:color="000000" w:fill="FFFFFF"/>
            <w:vAlign w:val="center"/>
          </w:tcPr>
          <w:p w14:paraId="3D1F1B91" w14:textId="661D787C" w:rsidR="00C73F97" w:rsidRPr="000B4857" w:rsidRDefault="00C73F97" w:rsidP="00C73F97">
            <w:pPr>
              <w:spacing w:after="0" w:line="240" w:lineRule="auto"/>
              <w:rPr>
                <w:rFonts w:ascii="Arial" w:eastAsia="Times New Roman" w:hAnsi="Arial" w:cs="Arial"/>
                <w:sz w:val="16"/>
                <w:szCs w:val="16"/>
              </w:rPr>
            </w:pPr>
            <w:r>
              <w:rPr>
                <w:rFonts w:ascii="Arial" w:hAnsi="Arial" w:cs="Arial"/>
                <w:sz w:val="16"/>
                <w:szCs w:val="16"/>
              </w:rPr>
              <w:t>K209235</w:t>
            </w:r>
          </w:p>
        </w:tc>
        <w:tc>
          <w:tcPr>
            <w:tcW w:w="3768" w:type="dxa"/>
            <w:tcBorders>
              <w:top w:val="nil"/>
              <w:left w:val="nil"/>
              <w:bottom w:val="single" w:sz="4" w:space="0" w:color="auto"/>
              <w:right w:val="single" w:sz="4" w:space="0" w:color="auto"/>
            </w:tcBorders>
            <w:shd w:val="clear" w:color="000000" w:fill="FFFFFF"/>
            <w:vAlign w:val="center"/>
          </w:tcPr>
          <w:p w14:paraId="6D716B15" w14:textId="13A4114E" w:rsidR="00C73F97" w:rsidRPr="000B4857" w:rsidRDefault="00C73F97" w:rsidP="00C73F97">
            <w:pPr>
              <w:spacing w:after="0" w:line="240" w:lineRule="auto"/>
              <w:rPr>
                <w:rFonts w:ascii="Arial" w:eastAsia="Times New Roman" w:hAnsi="Arial" w:cs="Arial"/>
                <w:sz w:val="16"/>
                <w:szCs w:val="16"/>
              </w:rPr>
            </w:pPr>
            <w:r>
              <w:rPr>
                <w:rFonts w:ascii="Arial" w:hAnsi="Arial" w:cs="Arial"/>
                <w:sz w:val="16"/>
                <w:szCs w:val="16"/>
              </w:rPr>
              <w:t>Cavtat, Put dr. Ante Starčevića s oborinskom odvodnjom</w:t>
            </w:r>
          </w:p>
        </w:tc>
        <w:tc>
          <w:tcPr>
            <w:tcW w:w="1180" w:type="dxa"/>
            <w:tcBorders>
              <w:top w:val="nil"/>
              <w:left w:val="single" w:sz="4" w:space="0" w:color="auto"/>
              <w:bottom w:val="single" w:sz="4" w:space="0" w:color="auto"/>
              <w:right w:val="single" w:sz="4" w:space="0" w:color="auto"/>
            </w:tcBorders>
            <w:noWrap/>
            <w:vAlign w:val="center"/>
          </w:tcPr>
          <w:p w14:paraId="3325E390" w14:textId="1838922A"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51.640,49</w:t>
            </w:r>
          </w:p>
        </w:tc>
        <w:tc>
          <w:tcPr>
            <w:tcW w:w="1760" w:type="dxa"/>
            <w:tcBorders>
              <w:top w:val="nil"/>
              <w:left w:val="nil"/>
              <w:bottom w:val="single" w:sz="4" w:space="0" w:color="auto"/>
              <w:right w:val="single" w:sz="8" w:space="0" w:color="auto"/>
            </w:tcBorders>
            <w:noWrap/>
            <w:vAlign w:val="center"/>
          </w:tcPr>
          <w:p w14:paraId="4F97EA8C" w14:textId="4D4C0AE8"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51.640,49</w:t>
            </w:r>
          </w:p>
        </w:tc>
        <w:tc>
          <w:tcPr>
            <w:tcW w:w="1440" w:type="dxa"/>
            <w:tcBorders>
              <w:top w:val="nil"/>
              <w:left w:val="single" w:sz="4" w:space="0" w:color="auto"/>
              <w:bottom w:val="single" w:sz="4" w:space="0" w:color="auto"/>
              <w:right w:val="single" w:sz="8" w:space="0" w:color="auto"/>
            </w:tcBorders>
            <w:noWrap/>
            <w:vAlign w:val="center"/>
          </w:tcPr>
          <w:p w14:paraId="120DD188" w14:textId="794B4237"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0,00</w:t>
            </w:r>
          </w:p>
        </w:tc>
        <w:tc>
          <w:tcPr>
            <w:tcW w:w="1440" w:type="dxa"/>
            <w:tcBorders>
              <w:top w:val="nil"/>
              <w:left w:val="single" w:sz="4" w:space="0" w:color="auto"/>
              <w:bottom w:val="single" w:sz="4" w:space="0" w:color="auto"/>
              <w:right w:val="single" w:sz="8" w:space="0" w:color="auto"/>
            </w:tcBorders>
            <w:noWrap/>
            <w:vAlign w:val="center"/>
          </w:tcPr>
          <w:p w14:paraId="372C0BA0" w14:textId="57383350" w:rsidR="00C73F97" w:rsidRPr="000B4857" w:rsidRDefault="00C73F97" w:rsidP="00C73F97">
            <w:pPr>
              <w:spacing w:after="0" w:line="240" w:lineRule="auto"/>
              <w:jc w:val="right"/>
              <w:rPr>
                <w:rFonts w:ascii="Calibri" w:eastAsia="Times New Roman" w:hAnsi="Calibri" w:cs="Calibri"/>
                <w:sz w:val="18"/>
                <w:szCs w:val="18"/>
              </w:rPr>
            </w:pPr>
            <w:r>
              <w:rPr>
                <w:rFonts w:ascii="Calibri" w:hAnsi="Calibri" w:cs="Calibri"/>
                <w:sz w:val="18"/>
                <w:szCs w:val="18"/>
              </w:rPr>
              <w:t>51.640,49</w:t>
            </w:r>
          </w:p>
        </w:tc>
      </w:tr>
    </w:tbl>
    <w:p w14:paraId="5E6A746D" w14:textId="77777777" w:rsidR="0028121B" w:rsidRDefault="0028121B" w:rsidP="008170E6">
      <w:pPr>
        <w:spacing w:after="0" w:line="240" w:lineRule="auto"/>
        <w:rPr>
          <w:lang w:eastAsia="en-US"/>
        </w:rPr>
      </w:pPr>
    </w:p>
    <w:p w14:paraId="12878854" w14:textId="2B2A4E87" w:rsidR="002D3049" w:rsidRPr="003A2F86" w:rsidRDefault="00AF78C0" w:rsidP="00191D4E">
      <w:pPr>
        <w:spacing w:after="0" w:line="240" w:lineRule="auto"/>
        <w:jc w:val="both"/>
        <w:rPr>
          <w:rFonts w:ascii="Arial" w:eastAsia="Times New Roman" w:hAnsi="Arial" w:cs="Arial"/>
          <w:sz w:val="24"/>
          <w:szCs w:val="24"/>
        </w:rPr>
      </w:pPr>
      <w:r w:rsidRPr="003A2F86">
        <w:rPr>
          <w:rFonts w:ascii="Arial" w:eastAsia="Times New Roman" w:hAnsi="Arial" w:cs="Arial"/>
        </w:rPr>
        <w:t>P</w:t>
      </w:r>
      <w:r w:rsidR="00046A91" w:rsidRPr="003A2F86">
        <w:rPr>
          <w:rFonts w:ascii="Arial" w:eastAsia="Times New Roman" w:hAnsi="Arial" w:cs="Arial"/>
        </w:rPr>
        <w:t>rihodi od komunalno</w:t>
      </w:r>
      <w:r w:rsidR="009D134C" w:rsidRPr="003A2F86">
        <w:rPr>
          <w:rFonts w:ascii="Arial" w:eastAsia="Times New Roman" w:hAnsi="Arial" w:cs="Arial"/>
        </w:rPr>
        <w:t>g</w:t>
      </w:r>
      <w:r w:rsidR="00046A91" w:rsidRPr="003A2F86">
        <w:rPr>
          <w:rFonts w:ascii="Arial" w:eastAsia="Times New Roman" w:hAnsi="Arial" w:cs="Arial"/>
        </w:rPr>
        <w:t xml:space="preserve"> doprinosa i komunalne naknade u 202</w:t>
      </w:r>
      <w:r w:rsidR="00C73F97">
        <w:rPr>
          <w:rFonts w:ascii="Arial" w:eastAsia="Times New Roman" w:hAnsi="Arial" w:cs="Arial"/>
        </w:rPr>
        <w:t>6</w:t>
      </w:r>
      <w:r w:rsidR="00046A91" w:rsidRPr="003A2F86">
        <w:rPr>
          <w:rFonts w:ascii="Arial" w:eastAsia="Times New Roman" w:hAnsi="Arial" w:cs="Arial"/>
        </w:rPr>
        <w:t xml:space="preserve">. </w:t>
      </w:r>
      <w:r w:rsidRPr="003A2F86">
        <w:rPr>
          <w:rFonts w:ascii="Arial" w:eastAsia="Times New Roman" w:hAnsi="Arial" w:cs="Arial"/>
        </w:rPr>
        <w:t xml:space="preserve">ukupno su ostvareni u iznosu </w:t>
      </w:r>
      <w:r w:rsidR="00C73F97">
        <w:rPr>
          <w:rFonts w:ascii="Arial" w:eastAsia="Times New Roman" w:hAnsi="Arial" w:cs="Arial"/>
        </w:rPr>
        <w:t>687.635,73</w:t>
      </w:r>
      <w:r w:rsidR="00752138" w:rsidRPr="003A2F86">
        <w:rPr>
          <w:rFonts w:ascii="Arial" w:eastAsia="Times New Roman" w:hAnsi="Arial" w:cs="Arial"/>
        </w:rPr>
        <w:t xml:space="preserve"> €, a utrošeni su u </w:t>
      </w:r>
      <w:r w:rsidR="00867243" w:rsidRPr="003A2F86">
        <w:rPr>
          <w:rFonts w:ascii="Arial" w:eastAsia="Times New Roman" w:hAnsi="Arial" w:cs="Arial"/>
        </w:rPr>
        <w:t xml:space="preserve">istom </w:t>
      </w:r>
      <w:r w:rsidR="00752138" w:rsidRPr="003A2F86">
        <w:rPr>
          <w:rFonts w:ascii="Arial" w:eastAsia="Times New Roman" w:hAnsi="Arial" w:cs="Arial"/>
        </w:rPr>
        <w:t>iznosu</w:t>
      </w:r>
      <w:r w:rsidR="001D287D">
        <w:rPr>
          <w:rFonts w:ascii="Arial" w:eastAsia="Times New Roman" w:hAnsi="Arial" w:cs="Arial"/>
        </w:rPr>
        <w:t xml:space="preserve"> un</w:t>
      </w:r>
      <w:r w:rsidRPr="003A2F86">
        <w:rPr>
          <w:rFonts w:ascii="Arial" w:eastAsia="Times New Roman" w:hAnsi="Arial" w:cs="Arial"/>
        </w:rPr>
        <w:t xml:space="preserve">utar </w:t>
      </w:r>
      <w:r w:rsidR="006D12A8">
        <w:rPr>
          <w:rFonts w:ascii="Arial" w:eastAsia="Times New Roman" w:hAnsi="Arial" w:cs="Arial"/>
        </w:rPr>
        <w:t>P</w:t>
      </w:r>
      <w:r w:rsidR="00790259" w:rsidRPr="003A2F86">
        <w:rPr>
          <w:rFonts w:ascii="Arial" w:eastAsia="Times New Roman" w:hAnsi="Arial" w:cs="Arial"/>
        </w:rPr>
        <w:t xml:space="preserve">rograma </w:t>
      </w:r>
      <w:r w:rsidR="006D12A8">
        <w:rPr>
          <w:rFonts w:ascii="Arial" w:eastAsia="Times New Roman" w:hAnsi="Arial" w:cs="Arial"/>
        </w:rPr>
        <w:t>o</w:t>
      </w:r>
      <w:r w:rsidR="00790259" w:rsidRPr="003A2F86">
        <w:rPr>
          <w:rFonts w:ascii="Arial" w:eastAsia="Times New Roman" w:hAnsi="Arial" w:cs="Arial"/>
        </w:rPr>
        <w:t xml:space="preserve">državanja komunalne </w:t>
      </w:r>
      <w:r w:rsidR="005F37C0" w:rsidRPr="003A2F86">
        <w:rPr>
          <w:rFonts w:ascii="Arial" w:eastAsia="Times New Roman" w:hAnsi="Arial" w:cs="Arial"/>
        </w:rPr>
        <w:t xml:space="preserve">infrastrukture </w:t>
      </w:r>
      <w:r w:rsidRPr="003A2F86">
        <w:rPr>
          <w:rFonts w:ascii="Arial" w:eastAsia="Times New Roman" w:hAnsi="Arial" w:cs="Arial"/>
        </w:rPr>
        <w:t xml:space="preserve">(2091) </w:t>
      </w:r>
      <w:r w:rsidR="005F37C0" w:rsidRPr="003A2F86">
        <w:rPr>
          <w:rFonts w:ascii="Arial" w:eastAsia="Times New Roman" w:hAnsi="Arial" w:cs="Arial"/>
        </w:rPr>
        <w:t>i Programa građenja komunalne infrastrukture</w:t>
      </w:r>
      <w:r w:rsidRPr="003A2F86">
        <w:rPr>
          <w:rFonts w:ascii="Arial" w:eastAsia="Times New Roman" w:hAnsi="Arial" w:cs="Arial"/>
        </w:rPr>
        <w:t xml:space="preserve"> (2092)</w:t>
      </w:r>
      <w:r w:rsidR="00867243" w:rsidRPr="003A2F86">
        <w:rPr>
          <w:rFonts w:ascii="Arial" w:eastAsia="Times New Roman" w:hAnsi="Arial" w:cs="Arial"/>
        </w:rPr>
        <w:t>. Komunalna n</w:t>
      </w:r>
      <w:r w:rsidRPr="003A2F86">
        <w:rPr>
          <w:rFonts w:ascii="Arial" w:eastAsia="Times New Roman" w:hAnsi="Arial" w:cs="Arial"/>
        </w:rPr>
        <w:t xml:space="preserve">aknada </w:t>
      </w:r>
      <w:r w:rsidR="00867243" w:rsidRPr="003A2F86">
        <w:rPr>
          <w:rFonts w:ascii="Arial" w:eastAsia="Times New Roman" w:hAnsi="Arial" w:cs="Arial"/>
        </w:rPr>
        <w:t>može biti</w:t>
      </w:r>
      <w:r w:rsidR="007061DC" w:rsidRPr="003A2F86">
        <w:rPr>
          <w:rFonts w:ascii="Arial" w:eastAsia="Times New Roman" w:hAnsi="Arial" w:cs="Arial"/>
        </w:rPr>
        <w:t xml:space="preserve"> </w:t>
      </w:r>
      <w:r w:rsidRPr="003A2F86">
        <w:rPr>
          <w:rFonts w:ascii="Arial" w:eastAsia="Times New Roman" w:hAnsi="Arial" w:cs="Arial"/>
        </w:rPr>
        <w:t xml:space="preserve">utrošena za financiranje građenja i održavanja objekata predškolskog, školskog, zdravstvenog i socijalnog sadržaja, javnih građevina sportske i kulturne namjene (sukladno Zakonu o komunalnom gospodarstvu). Za druge namjene koje nisu propisane Zakonom o komunalnom gospodarstvu </w:t>
      </w:r>
      <w:r w:rsidR="00752138" w:rsidRPr="003A2F86">
        <w:rPr>
          <w:rFonts w:ascii="Arial" w:eastAsia="Times New Roman" w:hAnsi="Arial" w:cs="Arial"/>
        </w:rPr>
        <w:t>nije bilo utroška.</w:t>
      </w:r>
      <w:r w:rsidR="00191D4E" w:rsidRPr="003A2F86">
        <w:rPr>
          <w:rFonts w:ascii="Arial" w:eastAsia="Times New Roman" w:hAnsi="Arial" w:cs="Arial"/>
        </w:rPr>
        <w:t xml:space="preserve"> </w:t>
      </w:r>
      <w:r w:rsidR="00DB0163" w:rsidRPr="003A2F86">
        <w:rPr>
          <w:rFonts w:ascii="Arial" w:eastAsia="Times New Roman" w:hAnsi="Arial" w:cs="Arial"/>
          <w:sz w:val="24"/>
          <w:szCs w:val="24"/>
        </w:rPr>
        <w:br w:type="page"/>
      </w:r>
    </w:p>
    <w:p w14:paraId="5E123A45" w14:textId="157E9D19" w:rsidR="00891119" w:rsidRPr="003A2F86" w:rsidRDefault="006C6F8B" w:rsidP="006C6F8B">
      <w:pPr>
        <w:pStyle w:val="Naslov1"/>
        <w:rPr>
          <w:rFonts w:ascii="Arial" w:hAnsi="Arial" w:cs="Arial"/>
          <w:sz w:val="22"/>
          <w:szCs w:val="22"/>
          <w:lang w:val="hr-HR"/>
        </w:rPr>
      </w:pPr>
      <w:bookmarkStart w:id="321" w:name="_3.__OBRAZLOŽENJE"/>
      <w:bookmarkStart w:id="322" w:name="_Toc240265701"/>
      <w:bookmarkEnd w:id="321"/>
      <w:r w:rsidRPr="003A2F86">
        <w:rPr>
          <w:rFonts w:ascii="Arial" w:hAnsi="Arial" w:cs="Arial"/>
          <w:sz w:val="22"/>
          <w:szCs w:val="22"/>
          <w:lang w:val="hr-HR"/>
        </w:rPr>
        <w:lastRenderedPageBreak/>
        <w:t>3</w:t>
      </w:r>
      <w:r w:rsidR="00891119" w:rsidRPr="003A2F86">
        <w:rPr>
          <w:rFonts w:ascii="Arial" w:hAnsi="Arial" w:cs="Arial"/>
          <w:sz w:val="22"/>
          <w:szCs w:val="22"/>
          <w:lang w:val="hr-HR"/>
        </w:rPr>
        <w:t xml:space="preserve">. </w:t>
      </w:r>
      <w:r w:rsidR="00891119" w:rsidRPr="003A2F86">
        <w:rPr>
          <w:rFonts w:ascii="Arial" w:hAnsi="Arial" w:cs="Arial"/>
          <w:sz w:val="22"/>
          <w:szCs w:val="22"/>
          <w:lang w:val="hr-HR"/>
        </w:rPr>
        <w:tab/>
      </w:r>
      <w:r w:rsidRPr="003A2F86">
        <w:rPr>
          <w:rFonts w:ascii="Arial" w:hAnsi="Arial" w:cs="Arial"/>
          <w:sz w:val="22"/>
          <w:szCs w:val="22"/>
          <w:lang w:val="hr-HR"/>
        </w:rPr>
        <w:t>OBRAZLOŽENJE POSEBNOG DIJELA IZVJEŠTAJA O IZVRŠENJU PRORAČUNA</w:t>
      </w:r>
      <w:bookmarkEnd w:id="322"/>
      <w:r w:rsidRPr="003A2F86">
        <w:rPr>
          <w:rFonts w:ascii="Arial" w:hAnsi="Arial" w:cs="Arial"/>
          <w:sz w:val="22"/>
          <w:szCs w:val="22"/>
          <w:lang w:val="hr-HR"/>
        </w:rPr>
        <w:t xml:space="preserve"> </w:t>
      </w:r>
      <w:bookmarkStart w:id="323" w:name="Obrazloženje_posebnog_dijela_izvještaja"/>
      <w:bookmarkEnd w:id="323"/>
    </w:p>
    <w:p w14:paraId="7C524440" w14:textId="77777777" w:rsidR="00891119" w:rsidRPr="003A2F86" w:rsidRDefault="00891119" w:rsidP="00891119">
      <w:pPr>
        <w:autoSpaceDE w:val="0"/>
        <w:autoSpaceDN w:val="0"/>
        <w:adjustRightInd w:val="0"/>
        <w:spacing w:after="0" w:line="240" w:lineRule="auto"/>
        <w:jc w:val="both"/>
        <w:rPr>
          <w:rFonts w:ascii="Arial" w:eastAsia="Times New Roman" w:hAnsi="Arial" w:cs="Arial"/>
          <w:i/>
        </w:rPr>
      </w:pPr>
    </w:p>
    <w:p w14:paraId="7B114D9F" w14:textId="3CAC1BAC" w:rsidR="00891119" w:rsidRPr="003A2F86" w:rsidRDefault="00891119" w:rsidP="00891119">
      <w:pPr>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Posebni dio prora</w:t>
      </w:r>
      <w:r w:rsidRPr="003A2F86">
        <w:rPr>
          <w:rFonts w:ascii="Arial" w:eastAsia="TimesNewRoman" w:hAnsi="Arial" w:cs="Arial"/>
        </w:rPr>
        <w:t>č</w:t>
      </w:r>
      <w:r w:rsidRPr="003A2F86">
        <w:rPr>
          <w:rFonts w:ascii="Arial" w:eastAsia="Times New Roman" w:hAnsi="Arial" w:cs="Arial"/>
        </w:rPr>
        <w:t>una iskazuje se po organizacijsko</w:t>
      </w:r>
      <w:r w:rsidR="006C6F8B" w:rsidRPr="003A2F86">
        <w:rPr>
          <w:rFonts w:ascii="Arial" w:eastAsia="Times New Roman" w:hAnsi="Arial" w:cs="Arial"/>
        </w:rPr>
        <w:t>j</w:t>
      </w:r>
      <w:r w:rsidRPr="003A2F86">
        <w:rPr>
          <w:rFonts w:ascii="Arial" w:eastAsia="Times New Roman" w:hAnsi="Arial" w:cs="Arial"/>
        </w:rPr>
        <w:t xml:space="preserve"> i programskoj klasifikaciji na razini podskupine i odjeljka, dakle kroz dvije tablice (izvještaj u privitku, </w:t>
      </w:r>
      <w:hyperlink w:anchor="_11._PRIVITAK:_OPĆI" w:history="1">
        <w:r w:rsidRPr="00B356F8">
          <w:rPr>
            <w:rStyle w:val="Hiperveza"/>
            <w:rFonts w:ascii="Arial" w:eastAsia="Times New Roman" w:hAnsi="Arial" w:cs="Arial"/>
          </w:rPr>
          <w:t xml:space="preserve">članak 3. </w:t>
        </w:r>
        <w:r w:rsidR="00F1405A" w:rsidRPr="00B356F8">
          <w:rPr>
            <w:rStyle w:val="Hiperveza"/>
            <w:rFonts w:ascii="Arial" w:eastAsia="Times New Roman" w:hAnsi="Arial" w:cs="Arial"/>
          </w:rPr>
          <w:t>I</w:t>
        </w:r>
        <w:r w:rsidRPr="00B356F8">
          <w:rPr>
            <w:rStyle w:val="Hiperveza"/>
            <w:rFonts w:ascii="Arial" w:eastAsia="Times New Roman" w:hAnsi="Arial" w:cs="Arial"/>
          </w:rPr>
          <w:t>zvještaja o izvršenju Proračuna Općine Konavle</w:t>
        </w:r>
      </w:hyperlink>
      <w:r w:rsidR="00784938" w:rsidRPr="003A2F86">
        <w:rPr>
          <w:rFonts w:ascii="Arial" w:eastAsia="Times New Roman" w:hAnsi="Arial" w:cs="Arial"/>
          <w:color w:val="FF0000"/>
        </w:rPr>
        <w:t xml:space="preserve"> </w:t>
      </w:r>
      <w:r w:rsidR="00784938" w:rsidRPr="003A2F86">
        <w:rPr>
          <w:rFonts w:ascii="Arial" w:eastAsia="Times New Roman" w:hAnsi="Arial" w:cs="Arial"/>
        </w:rPr>
        <w:t>– financijski dio izvještaja</w:t>
      </w:r>
      <w:r w:rsidRPr="003A2F86">
        <w:rPr>
          <w:rFonts w:ascii="Arial" w:eastAsia="Times New Roman" w:hAnsi="Arial" w:cs="Arial"/>
        </w:rPr>
        <w:t>).</w:t>
      </w:r>
    </w:p>
    <w:p w14:paraId="61DBCF0F" w14:textId="77777777" w:rsidR="00891119" w:rsidRPr="003A2F86" w:rsidRDefault="00891119" w:rsidP="00891119">
      <w:pPr>
        <w:spacing w:after="0" w:line="240" w:lineRule="auto"/>
        <w:jc w:val="both"/>
        <w:rPr>
          <w:rFonts w:ascii="Arial" w:eastAsia="Calibri" w:hAnsi="Arial" w:cs="Arial"/>
          <w:lang w:eastAsia="en-US"/>
        </w:rPr>
      </w:pPr>
      <w:bookmarkStart w:id="324" w:name="_Hlk146002294"/>
    </w:p>
    <w:p w14:paraId="48A36DDB" w14:textId="7786DF2C" w:rsidR="00891119" w:rsidRPr="003A2F86" w:rsidRDefault="00891119" w:rsidP="00891119">
      <w:pPr>
        <w:spacing w:after="0" w:line="240" w:lineRule="auto"/>
        <w:jc w:val="both"/>
        <w:rPr>
          <w:rFonts w:ascii="Arial" w:eastAsia="Times New Roman" w:hAnsi="Arial" w:cs="Arial"/>
          <w:b/>
          <w:bCs/>
          <w:iCs/>
          <w:lang w:eastAsia="en-US"/>
        </w:rPr>
      </w:pPr>
      <w:bookmarkStart w:id="325" w:name="_Hlk207637694"/>
      <w:r w:rsidRPr="003A2F86">
        <w:rPr>
          <w:rFonts w:ascii="Arial" w:eastAsia="Times New Roman" w:hAnsi="Arial" w:cs="Arial"/>
          <w:b/>
          <w:bCs/>
          <w:iCs/>
          <w:color w:val="0070C0"/>
          <w:lang w:eastAsia="en-US"/>
        </w:rPr>
        <w:t xml:space="preserve">Ukupni rashodi i izdaci </w:t>
      </w:r>
      <w:r w:rsidRPr="003A2F86">
        <w:rPr>
          <w:rFonts w:ascii="Arial" w:eastAsia="Times New Roman" w:hAnsi="Arial" w:cs="Arial"/>
          <w:b/>
          <w:bCs/>
          <w:iCs/>
          <w:lang w:eastAsia="en-US"/>
        </w:rPr>
        <w:t xml:space="preserve">Proračuna za razdoblje siječanj – </w:t>
      </w:r>
      <w:r w:rsidR="00C73F97">
        <w:rPr>
          <w:rFonts w:ascii="Arial" w:eastAsia="Times New Roman" w:hAnsi="Arial" w:cs="Arial"/>
          <w:b/>
          <w:bCs/>
          <w:iCs/>
          <w:lang w:eastAsia="en-US"/>
        </w:rPr>
        <w:t>lipanj</w:t>
      </w:r>
      <w:r w:rsidRPr="003A2F86">
        <w:rPr>
          <w:rFonts w:ascii="Arial" w:eastAsia="Times New Roman" w:hAnsi="Arial" w:cs="Arial"/>
          <w:b/>
          <w:bCs/>
          <w:iCs/>
          <w:lang w:eastAsia="en-US"/>
        </w:rPr>
        <w:t xml:space="preserve"> 20</w:t>
      </w:r>
      <w:r w:rsidR="00114EBC" w:rsidRPr="003A2F86">
        <w:rPr>
          <w:rFonts w:ascii="Arial" w:eastAsia="Times New Roman" w:hAnsi="Arial" w:cs="Arial"/>
          <w:b/>
          <w:bCs/>
          <w:iCs/>
          <w:lang w:eastAsia="en-US"/>
        </w:rPr>
        <w:t>2</w:t>
      </w:r>
      <w:r w:rsidR="00C73F97">
        <w:rPr>
          <w:rFonts w:ascii="Arial" w:eastAsia="Times New Roman" w:hAnsi="Arial" w:cs="Arial"/>
          <w:b/>
          <w:bCs/>
          <w:iCs/>
          <w:lang w:eastAsia="en-US"/>
        </w:rPr>
        <w:t>6</w:t>
      </w:r>
      <w:r w:rsidRPr="003A2F86">
        <w:rPr>
          <w:rFonts w:ascii="Arial" w:eastAsia="Times New Roman" w:hAnsi="Arial" w:cs="Arial"/>
          <w:b/>
          <w:bCs/>
          <w:iCs/>
          <w:lang w:eastAsia="en-US"/>
        </w:rPr>
        <w:t xml:space="preserve">. </w:t>
      </w:r>
      <w:r w:rsidR="002951D4" w:rsidRPr="003A2F86">
        <w:rPr>
          <w:rFonts w:ascii="Arial" w:eastAsia="Times New Roman" w:hAnsi="Arial" w:cs="Arial"/>
          <w:b/>
          <w:bCs/>
          <w:iCs/>
          <w:lang w:eastAsia="en-US"/>
        </w:rPr>
        <w:t>izvršeni</w:t>
      </w:r>
      <w:r w:rsidRPr="003A2F86">
        <w:rPr>
          <w:rFonts w:ascii="Arial" w:eastAsia="Times New Roman" w:hAnsi="Arial" w:cs="Arial"/>
          <w:b/>
          <w:bCs/>
          <w:iCs/>
          <w:lang w:eastAsia="en-US"/>
        </w:rPr>
        <w:t xml:space="preserve"> su u iznosu </w:t>
      </w:r>
      <w:r w:rsidR="00C73F97">
        <w:rPr>
          <w:rFonts w:ascii="Arial" w:eastAsia="Times New Roman" w:hAnsi="Arial" w:cs="Arial"/>
          <w:b/>
          <w:bCs/>
          <w:iCs/>
          <w:color w:val="0070C0"/>
          <w:lang w:eastAsia="en-US"/>
        </w:rPr>
        <w:t xml:space="preserve">13.892.948,41 </w:t>
      </w:r>
      <w:r w:rsidR="002951D4" w:rsidRPr="003A2F86">
        <w:rPr>
          <w:rFonts w:ascii="Arial" w:eastAsia="Times New Roman" w:hAnsi="Arial" w:cs="Arial"/>
          <w:b/>
          <w:bCs/>
          <w:iCs/>
          <w:color w:val="0070C0"/>
          <w:lang w:eastAsia="en-US"/>
        </w:rPr>
        <w:t>€</w:t>
      </w:r>
      <w:r w:rsidRPr="003A2F86">
        <w:rPr>
          <w:rFonts w:ascii="Arial" w:eastAsia="Times New Roman" w:hAnsi="Arial" w:cs="Arial"/>
          <w:b/>
          <w:bCs/>
          <w:iCs/>
          <w:color w:val="0070C0"/>
          <w:lang w:eastAsia="en-US"/>
        </w:rPr>
        <w:t>.</w:t>
      </w:r>
    </w:p>
    <w:bookmarkEnd w:id="325"/>
    <w:p w14:paraId="5C2D00F2" w14:textId="77777777" w:rsidR="006C6F8B" w:rsidRPr="003A2F86" w:rsidRDefault="006C6F8B" w:rsidP="00891119">
      <w:pPr>
        <w:spacing w:after="0" w:line="240" w:lineRule="auto"/>
        <w:jc w:val="both"/>
        <w:rPr>
          <w:rFonts w:ascii="Arial" w:eastAsia="Times New Roman" w:hAnsi="Arial" w:cs="Arial"/>
          <w:iCs/>
          <w:lang w:eastAsia="en-US"/>
        </w:rPr>
      </w:pPr>
    </w:p>
    <w:p w14:paraId="40BA4A9E" w14:textId="0DC1BAEE" w:rsidR="00891119" w:rsidRPr="003A2F86" w:rsidRDefault="00891119" w:rsidP="00891119">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Posebni dio proračuna sadrži:</w:t>
      </w:r>
    </w:p>
    <w:p w14:paraId="45CD63FE" w14:textId="77777777" w:rsidR="00891119" w:rsidRPr="003A2F86" w:rsidRDefault="00891119" w:rsidP="00596424">
      <w:pPr>
        <w:spacing w:after="0" w:line="240" w:lineRule="auto"/>
        <w:ind w:left="567"/>
        <w:jc w:val="both"/>
        <w:rPr>
          <w:rFonts w:ascii="Arial" w:eastAsia="Times New Roman" w:hAnsi="Arial" w:cs="Arial"/>
          <w:iCs/>
          <w:lang w:eastAsia="en-US"/>
        </w:rPr>
      </w:pPr>
      <w:r w:rsidRPr="003A2F86">
        <w:rPr>
          <w:rFonts w:ascii="Arial" w:eastAsia="Times New Roman" w:hAnsi="Arial" w:cs="Arial"/>
          <w:iCs/>
          <w:lang w:eastAsia="en-US"/>
        </w:rPr>
        <w:t>- izvršenje po organizacijskoj klasifikaciji (izvršenje po razdjelima i glavi),</w:t>
      </w:r>
    </w:p>
    <w:p w14:paraId="7381E3E2" w14:textId="77777777" w:rsidR="00891119" w:rsidRPr="003A2F86" w:rsidRDefault="00891119" w:rsidP="00596424">
      <w:pPr>
        <w:spacing w:after="0" w:line="240" w:lineRule="auto"/>
        <w:ind w:left="567"/>
        <w:jc w:val="both"/>
        <w:rPr>
          <w:rFonts w:ascii="Arial" w:eastAsia="Times New Roman" w:hAnsi="Arial" w:cs="Arial"/>
          <w:iCs/>
          <w:lang w:eastAsia="en-US"/>
        </w:rPr>
      </w:pPr>
      <w:r w:rsidRPr="003A2F86">
        <w:rPr>
          <w:rFonts w:ascii="Arial" w:eastAsia="Times New Roman" w:hAnsi="Arial" w:cs="Arial"/>
          <w:iCs/>
          <w:lang w:eastAsia="en-US"/>
        </w:rPr>
        <w:t>- izvršenje po programskoj klasifikaciji (izvršenje po razdjelima i glavi, programu, aktivnosti i projektu, te računima ekonomske klasifikacije na razini podskupine i odjeljka, kao i izvorima financiranja</w:t>
      </w:r>
      <w:r w:rsidR="00AB02E3" w:rsidRPr="003A2F86">
        <w:rPr>
          <w:rFonts w:ascii="Arial" w:eastAsia="Times New Roman" w:hAnsi="Arial" w:cs="Arial"/>
          <w:iCs/>
          <w:lang w:eastAsia="en-US"/>
        </w:rPr>
        <w:t xml:space="preserve"> u okviru svakog programa i projekta zbrojno</w:t>
      </w:r>
      <w:r w:rsidRPr="003A2F86">
        <w:rPr>
          <w:rFonts w:ascii="Arial" w:eastAsia="Times New Roman" w:hAnsi="Arial" w:cs="Arial"/>
          <w:iCs/>
          <w:lang w:eastAsia="en-US"/>
        </w:rPr>
        <w:t xml:space="preserve"> na razini glave organizacijske klasifikacije).</w:t>
      </w:r>
    </w:p>
    <w:p w14:paraId="5910426C" w14:textId="77777777" w:rsidR="00891119" w:rsidRPr="003A2F86" w:rsidRDefault="00891119" w:rsidP="00891119">
      <w:pPr>
        <w:spacing w:after="0" w:line="240" w:lineRule="auto"/>
        <w:rPr>
          <w:rFonts w:ascii="Arial" w:eastAsia="Times New Roman" w:hAnsi="Arial" w:cs="Arial"/>
          <w:iCs/>
          <w:lang w:eastAsia="en-US"/>
        </w:rPr>
      </w:pPr>
    </w:p>
    <w:p w14:paraId="5EC1057E" w14:textId="77777777" w:rsidR="006C6F8B" w:rsidRPr="003A2F86" w:rsidRDefault="006C6F8B" w:rsidP="00891119">
      <w:pPr>
        <w:spacing w:after="0" w:line="240" w:lineRule="auto"/>
        <w:rPr>
          <w:rFonts w:ascii="Arial" w:eastAsia="Times New Roman" w:hAnsi="Arial" w:cs="Arial"/>
          <w:iCs/>
          <w:lang w:eastAsia="en-US"/>
        </w:rPr>
      </w:pPr>
    </w:p>
    <w:p w14:paraId="5FD103AC" w14:textId="1F2B6999" w:rsidR="00891119" w:rsidRPr="003A2F86" w:rsidRDefault="006C6F8B" w:rsidP="006C6F8B">
      <w:pPr>
        <w:pStyle w:val="Naslov2"/>
        <w:jc w:val="center"/>
        <w:rPr>
          <w:rFonts w:ascii="Arial" w:hAnsi="Arial" w:cs="Arial"/>
          <w:sz w:val="22"/>
          <w:szCs w:val="22"/>
          <w:lang w:val="hr-HR"/>
        </w:rPr>
      </w:pPr>
      <w:bookmarkStart w:id="326" w:name="_Toc240265702"/>
      <w:r w:rsidRPr="003A2F86">
        <w:rPr>
          <w:rFonts w:ascii="Arial" w:hAnsi="Arial" w:cs="Arial"/>
          <w:sz w:val="22"/>
          <w:szCs w:val="22"/>
          <w:lang w:val="hr-HR"/>
        </w:rPr>
        <w:t>3.1</w:t>
      </w:r>
      <w:r w:rsidR="00891119" w:rsidRPr="003A2F86">
        <w:rPr>
          <w:rFonts w:ascii="Arial" w:hAnsi="Arial" w:cs="Arial"/>
          <w:sz w:val="22"/>
          <w:szCs w:val="22"/>
          <w:lang w:val="hr-HR"/>
        </w:rPr>
        <w:t>.</w:t>
      </w:r>
      <w:r w:rsidR="00891119" w:rsidRPr="003A2F86">
        <w:rPr>
          <w:rFonts w:ascii="Arial" w:hAnsi="Arial" w:cs="Arial"/>
          <w:sz w:val="22"/>
          <w:szCs w:val="22"/>
          <w:lang w:val="hr-HR"/>
        </w:rPr>
        <w:tab/>
        <w:t>ORGANIZACIJSKA KLASIFIKACIJA</w:t>
      </w:r>
      <w:r w:rsidR="00A90B2E" w:rsidRPr="003A2F86">
        <w:rPr>
          <w:rFonts w:ascii="Arial" w:hAnsi="Arial" w:cs="Arial"/>
          <w:sz w:val="22"/>
          <w:szCs w:val="22"/>
          <w:lang w:val="hr-HR"/>
        </w:rPr>
        <w:t xml:space="preserve"> </w:t>
      </w:r>
      <w:r w:rsidR="0030073B" w:rsidRPr="003A2F86">
        <w:rPr>
          <w:rFonts w:ascii="Arial" w:hAnsi="Arial" w:cs="Arial"/>
          <w:sz w:val="22"/>
          <w:szCs w:val="22"/>
          <w:lang w:val="hr-HR"/>
        </w:rPr>
        <w:t xml:space="preserve">- </w:t>
      </w:r>
      <w:r w:rsidR="00A90B2E" w:rsidRPr="003A2F86">
        <w:rPr>
          <w:rFonts w:ascii="Arial" w:hAnsi="Arial" w:cs="Arial"/>
          <w:sz w:val="22"/>
          <w:szCs w:val="22"/>
          <w:lang w:val="hr-HR"/>
        </w:rPr>
        <w:t>s usporednim pregledom izvršenja u izvještajnim razdobljima 2019.</w:t>
      </w:r>
      <w:r w:rsidR="002951D4" w:rsidRPr="003A2F86">
        <w:rPr>
          <w:rFonts w:ascii="Arial" w:hAnsi="Arial" w:cs="Arial"/>
          <w:sz w:val="22"/>
          <w:szCs w:val="22"/>
          <w:lang w:val="hr-HR"/>
        </w:rPr>
        <w:t>-</w:t>
      </w:r>
      <w:r w:rsidR="0004295E" w:rsidRPr="003A2F86">
        <w:rPr>
          <w:rFonts w:ascii="Arial" w:hAnsi="Arial" w:cs="Arial"/>
          <w:sz w:val="22"/>
          <w:szCs w:val="22"/>
          <w:lang w:val="hr-HR"/>
        </w:rPr>
        <w:t>202</w:t>
      </w:r>
      <w:r w:rsidR="00516125">
        <w:rPr>
          <w:rFonts w:ascii="Arial" w:hAnsi="Arial" w:cs="Arial"/>
          <w:sz w:val="22"/>
          <w:szCs w:val="22"/>
          <w:lang w:val="hr-HR"/>
        </w:rPr>
        <w:t>5</w:t>
      </w:r>
      <w:r w:rsidR="00B223BA" w:rsidRPr="003A2F86">
        <w:rPr>
          <w:rFonts w:ascii="Arial" w:hAnsi="Arial" w:cs="Arial"/>
          <w:sz w:val="22"/>
          <w:szCs w:val="22"/>
          <w:lang w:val="hr-HR"/>
        </w:rPr>
        <w:t>.</w:t>
      </w:r>
      <w:r w:rsidR="001819F5">
        <w:rPr>
          <w:rFonts w:ascii="Arial" w:hAnsi="Arial" w:cs="Arial"/>
          <w:sz w:val="22"/>
          <w:szCs w:val="22"/>
          <w:lang w:val="hr-HR"/>
        </w:rPr>
        <w:t xml:space="preserve"> i 1-6/2026.</w:t>
      </w:r>
      <w:bookmarkEnd w:id="326"/>
    </w:p>
    <w:p w14:paraId="7086C089" w14:textId="77777777" w:rsidR="00891119" w:rsidRPr="003A2F86" w:rsidRDefault="00891119" w:rsidP="00891119">
      <w:pPr>
        <w:spacing w:after="0" w:line="240" w:lineRule="auto"/>
        <w:rPr>
          <w:rFonts w:ascii="Arial" w:eastAsia="Times New Roman" w:hAnsi="Arial" w:cs="Arial"/>
          <w:iCs/>
          <w:lang w:eastAsia="en-US"/>
        </w:rPr>
      </w:pPr>
    </w:p>
    <w:p w14:paraId="7C954CEA" w14:textId="7347CDCC" w:rsidR="00AB02E3" w:rsidRPr="003A2F86" w:rsidRDefault="00AB02E3" w:rsidP="00AB02E3">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xml:space="preserve">Rashodi i izdaci Proračuna za razdoblje siječanj – </w:t>
      </w:r>
      <w:r w:rsidR="001819F5">
        <w:rPr>
          <w:rFonts w:ascii="Arial" w:eastAsia="Times New Roman" w:hAnsi="Arial" w:cs="Arial"/>
          <w:iCs/>
          <w:lang w:eastAsia="en-US"/>
        </w:rPr>
        <w:t>lipanj</w:t>
      </w:r>
      <w:r w:rsidRPr="003A2F86">
        <w:rPr>
          <w:rFonts w:ascii="Arial" w:eastAsia="Times New Roman" w:hAnsi="Arial" w:cs="Arial"/>
          <w:iCs/>
          <w:lang w:eastAsia="en-US"/>
        </w:rPr>
        <w:t xml:space="preserve"> 20</w:t>
      </w:r>
      <w:r w:rsidR="00114EBC" w:rsidRPr="003A2F86">
        <w:rPr>
          <w:rFonts w:ascii="Arial" w:eastAsia="Times New Roman" w:hAnsi="Arial" w:cs="Arial"/>
          <w:iCs/>
          <w:lang w:eastAsia="en-US"/>
        </w:rPr>
        <w:t>2</w:t>
      </w:r>
      <w:r w:rsidR="001819F5">
        <w:rPr>
          <w:rFonts w:ascii="Arial" w:eastAsia="Times New Roman" w:hAnsi="Arial" w:cs="Arial"/>
          <w:iCs/>
          <w:lang w:eastAsia="en-US"/>
        </w:rPr>
        <w:t>6</w:t>
      </w:r>
      <w:r w:rsidRPr="003A2F86">
        <w:rPr>
          <w:rFonts w:ascii="Arial" w:eastAsia="Times New Roman" w:hAnsi="Arial" w:cs="Arial"/>
          <w:iCs/>
          <w:lang w:eastAsia="en-US"/>
        </w:rPr>
        <w:t>. odnose se na rashode:</w:t>
      </w:r>
    </w:p>
    <w:p w14:paraId="06B4A4AC" w14:textId="77777777" w:rsidR="00AB02E3" w:rsidRPr="003A2F86" w:rsidRDefault="00AB02E3" w:rsidP="00AB02E3">
      <w:pPr>
        <w:spacing w:after="0" w:line="240" w:lineRule="auto"/>
        <w:jc w:val="both"/>
        <w:rPr>
          <w:rFonts w:ascii="Arial" w:eastAsia="Times New Roman" w:hAnsi="Arial" w:cs="Arial"/>
          <w:iCs/>
          <w:lang w:eastAsia="en-US"/>
        </w:rPr>
      </w:pPr>
    </w:p>
    <w:p w14:paraId="5B1E111B" w14:textId="172577DE" w:rsidR="00AB02E3" w:rsidRPr="003A2F86" w:rsidRDefault="00AB02E3">
      <w:pPr>
        <w:numPr>
          <w:ilvl w:val="0"/>
          <w:numId w:val="10"/>
        </w:num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xml:space="preserve">razdjela 010 (Općinsko vijeće i načelnik) u iznosu </w:t>
      </w:r>
      <w:r w:rsidR="001819F5">
        <w:rPr>
          <w:rFonts w:ascii="Arial" w:eastAsia="Times New Roman" w:hAnsi="Arial" w:cs="Arial"/>
          <w:iCs/>
          <w:lang w:eastAsia="en-US"/>
        </w:rPr>
        <w:t>48.509,65</w:t>
      </w:r>
      <w:r w:rsidR="002951D4" w:rsidRPr="003A2F86">
        <w:rPr>
          <w:rFonts w:ascii="Arial" w:eastAsia="Times New Roman" w:hAnsi="Arial" w:cs="Arial"/>
          <w:iCs/>
          <w:lang w:eastAsia="en-US"/>
        </w:rPr>
        <w:t xml:space="preserve"> €</w:t>
      </w:r>
      <w:r w:rsidRPr="003A2F86">
        <w:rPr>
          <w:rFonts w:ascii="Arial" w:eastAsia="Times New Roman" w:hAnsi="Arial" w:cs="Arial"/>
          <w:iCs/>
          <w:lang w:eastAsia="en-US"/>
        </w:rPr>
        <w:t>,</w:t>
      </w:r>
    </w:p>
    <w:p w14:paraId="2B83229C" w14:textId="2A90E94F" w:rsidR="00AB02E3" w:rsidRPr="003A2F86" w:rsidRDefault="00AB02E3">
      <w:pPr>
        <w:numPr>
          <w:ilvl w:val="0"/>
          <w:numId w:val="10"/>
        </w:num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xml:space="preserve">razdjela 020 (Upravni odjel za opće poslove, mjesnu samoupravu i društvene djelatnosti) u iznosu </w:t>
      </w:r>
      <w:r w:rsidR="001819F5">
        <w:rPr>
          <w:rFonts w:ascii="Arial" w:eastAsia="Times New Roman" w:hAnsi="Arial" w:cs="Arial"/>
          <w:iCs/>
          <w:lang w:eastAsia="en-US"/>
        </w:rPr>
        <w:t>4.252.133,04</w:t>
      </w:r>
      <w:r w:rsidR="002951D4" w:rsidRPr="003A2F86">
        <w:rPr>
          <w:rFonts w:ascii="Arial" w:eastAsia="Times New Roman" w:hAnsi="Arial" w:cs="Arial"/>
          <w:iCs/>
          <w:lang w:eastAsia="en-US"/>
        </w:rPr>
        <w:t xml:space="preserve"> €</w:t>
      </w:r>
      <w:r w:rsidRPr="003A2F86">
        <w:rPr>
          <w:rFonts w:ascii="Arial" w:eastAsia="Times New Roman" w:hAnsi="Arial" w:cs="Arial"/>
          <w:iCs/>
          <w:lang w:eastAsia="en-US"/>
        </w:rPr>
        <w:t>,</w:t>
      </w:r>
    </w:p>
    <w:p w14:paraId="60D3806E" w14:textId="0FDE8AFD" w:rsidR="00AB02E3" w:rsidRPr="003A2F86" w:rsidRDefault="00AB02E3">
      <w:pPr>
        <w:numPr>
          <w:ilvl w:val="0"/>
          <w:numId w:val="10"/>
        </w:num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xml:space="preserve">razdjela 030 (Upravni odjel za </w:t>
      </w:r>
      <w:r w:rsidR="00B223BA" w:rsidRPr="003A2F86">
        <w:rPr>
          <w:rFonts w:ascii="Arial" w:eastAsia="Times New Roman" w:hAnsi="Arial" w:cs="Arial"/>
          <w:iCs/>
          <w:lang w:eastAsia="en-US"/>
        </w:rPr>
        <w:t xml:space="preserve">prostorno uređenje, zaštitu okoliša, </w:t>
      </w:r>
      <w:r w:rsidRPr="003A2F86">
        <w:rPr>
          <w:rFonts w:ascii="Arial" w:eastAsia="Times New Roman" w:hAnsi="Arial" w:cs="Arial"/>
          <w:iCs/>
          <w:lang w:eastAsia="en-US"/>
        </w:rPr>
        <w:t xml:space="preserve">komunalni sustav i gospodarenje nekretninama) u iznosu </w:t>
      </w:r>
      <w:bookmarkStart w:id="327" w:name="_Hlk240130326"/>
      <w:r w:rsidR="001819F5">
        <w:rPr>
          <w:rFonts w:ascii="Arial" w:eastAsia="Times New Roman" w:hAnsi="Arial" w:cs="Arial"/>
          <w:iCs/>
          <w:lang w:eastAsia="en-US"/>
        </w:rPr>
        <w:t>9.433.125,57</w:t>
      </w:r>
      <w:r w:rsidR="002951D4" w:rsidRPr="003A2F86">
        <w:rPr>
          <w:rFonts w:ascii="Arial" w:eastAsia="Times New Roman" w:hAnsi="Arial" w:cs="Arial"/>
          <w:iCs/>
          <w:lang w:eastAsia="en-US"/>
        </w:rPr>
        <w:t xml:space="preserve"> </w:t>
      </w:r>
      <w:bookmarkEnd w:id="327"/>
      <w:r w:rsidR="002951D4" w:rsidRPr="003A2F86">
        <w:rPr>
          <w:rFonts w:ascii="Arial" w:eastAsia="Times New Roman" w:hAnsi="Arial" w:cs="Arial"/>
          <w:iCs/>
          <w:lang w:eastAsia="en-US"/>
        </w:rPr>
        <w:t>€</w:t>
      </w:r>
      <w:r w:rsidRPr="003A2F86">
        <w:rPr>
          <w:rFonts w:ascii="Arial" w:eastAsia="Times New Roman" w:hAnsi="Arial" w:cs="Arial"/>
          <w:iCs/>
          <w:lang w:eastAsia="en-US"/>
        </w:rPr>
        <w:t>,</w:t>
      </w:r>
    </w:p>
    <w:p w14:paraId="49542E0F" w14:textId="6BEE0800" w:rsidR="00B3557A" w:rsidRPr="003A2F86" w:rsidRDefault="00AB02E3">
      <w:pPr>
        <w:numPr>
          <w:ilvl w:val="0"/>
          <w:numId w:val="10"/>
        </w:num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xml:space="preserve">razdjela 040 (Upravni odjel za ruralni razvoj, gospodarstvo i EU fondove) u iznosu </w:t>
      </w:r>
      <w:bookmarkStart w:id="328" w:name="_Hlk240130346"/>
      <w:r w:rsidR="001819F5">
        <w:rPr>
          <w:rFonts w:ascii="Arial" w:eastAsia="Times New Roman" w:hAnsi="Arial" w:cs="Arial"/>
          <w:iCs/>
          <w:lang w:eastAsia="en-US"/>
        </w:rPr>
        <w:t>159.180,15</w:t>
      </w:r>
      <w:r w:rsidR="002951D4" w:rsidRPr="003A2F86">
        <w:rPr>
          <w:rFonts w:ascii="Arial" w:eastAsia="Times New Roman" w:hAnsi="Arial" w:cs="Arial"/>
          <w:iCs/>
          <w:lang w:eastAsia="en-US"/>
        </w:rPr>
        <w:t xml:space="preserve"> </w:t>
      </w:r>
      <w:bookmarkEnd w:id="328"/>
      <w:r w:rsidR="002951D4" w:rsidRPr="003A2F86">
        <w:rPr>
          <w:rFonts w:ascii="Arial" w:eastAsia="Times New Roman" w:hAnsi="Arial" w:cs="Arial"/>
          <w:iCs/>
          <w:lang w:eastAsia="en-US"/>
        </w:rPr>
        <w:t>€</w:t>
      </w:r>
      <w:r w:rsidR="00B3557A" w:rsidRPr="003A2F86">
        <w:rPr>
          <w:rFonts w:ascii="Arial" w:eastAsia="Times New Roman" w:hAnsi="Arial" w:cs="Arial"/>
          <w:iCs/>
          <w:lang w:eastAsia="en-US"/>
        </w:rPr>
        <w:t>.</w:t>
      </w:r>
    </w:p>
    <w:p w14:paraId="4B99F892" w14:textId="77777777" w:rsidR="006B2323" w:rsidRPr="003A2F86" w:rsidRDefault="006B2323" w:rsidP="006B2323">
      <w:pPr>
        <w:spacing w:after="0" w:line="240" w:lineRule="auto"/>
        <w:jc w:val="both"/>
        <w:rPr>
          <w:rFonts w:ascii="Arial" w:eastAsia="Times New Roman" w:hAnsi="Arial" w:cs="Arial"/>
          <w:iCs/>
          <w:lang w:eastAsia="en-US"/>
        </w:rPr>
      </w:pPr>
    </w:p>
    <w:p w14:paraId="7B9F0407" w14:textId="68101246" w:rsidR="00AB02E3" w:rsidRPr="003A2F86" w:rsidRDefault="006B2323" w:rsidP="006B2323">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R</w:t>
      </w:r>
      <w:r w:rsidR="00AB02E3" w:rsidRPr="003A2F86">
        <w:rPr>
          <w:rFonts w:ascii="Arial" w:eastAsia="Times New Roman" w:hAnsi="Arial" w:cs="Arial"/>
          <w:iCs/>
          <w:lang w:eastAsia="en-US"/>
        </w:rPr>
        <w:t>azdjel</w:t>
      </w:r>
      <w:r w:rsidR="00B3557A" w:rsidRPr="003A2F86">
        <w:rPr>
          <w:rFonts w:ascii="Arial" w:eastAsia="Times New Roman" w:hAnsi="Arial" w:cs="Arial"/>
          <w:iCs/>
          <w:lang w:eastAsia="en-US"/>
        </w:rPr>
        <w:t xml:space="preserve"> </w:t>
      </w:r>
      <w:r w:rsidR="00AB02E3" w:rsidRPr="003A2F86">
        <w:rPr>
          <w:rFonts w:ascii="Arial" w:eastAsia="Times New Roman" w:hAnsi="Arial" w:cs="Arial"/>
          <w:iCs/>
          <w:lang w:eastAsia="en-US"/>
        </w:rPr>
        <w:t xml:space="preserve">050 (Upravni odjel za prostorno uređenje i zaštitu okoliša) </w:t>
      </w:r>
      <w:r w:rsidR="00B3557A" w:rsidRPr="003A2F86">
        <w:rPr>
          <w:rFonts w:ascii="Arial" w:eastAsia="Times New Roman" w:hAnsi="Arial" w:cs="Arial"/>
          <w:iCs/>
          <w:lang w:eastAsia="en-US"/>
        </w:rPr>
        <w:t>je početkom 2024. godine spojen s razdjelom 0</w:t>
      </w:r>
      <w:r w:rsidR="0030073B" w:rsidRPr="003A2F86">
        <w:rPr>
          <w:rFonts w:ascii="Arial" w:eastAsia="Times New Roman" w:hAnsi="Arial" w:cs="Arial"/>
          <w:iCs/>
          <w:lang w:eastAsia="en-US"/>
        </w:rPr>
        <w:t>3</w:t>
      </w:r>
      <w:r w:rsidR="00B3557A" w:rsidRPr="003A2F86">
        <w:rPr>
          <w:rFonts w:ascii="Arial" w:eastAsia="Times New Roman" w:hAnsi="Arial" w:cs="Arial"/>
          <w:iCs/>
          <w:lang w:eastAsia="en-US"/>
        </w:rPr>
        <w:t>0.</w:t>
      </w:r>
    </w:p>
    <w:p w14:paraId="7E7D99B9" w14:textId="77777777" w:rsidR="006B5F44" w:rsidRPr="003A2F86" w:rsidRDefault="006B5F44" w:rsidP="00162169">
      <w:pPr>
        <w:spacing w:after="0" w:line="240" w:lineRule="auto"/>
        <w:jc w:val="both"/>
        <w:rPr>
          <w:rFonts w:ascii="Arial" w:eastAsia="Times New Roman" w:hAnsi="Arial" w:cs="Arial"/>
          <w:iCs/>
          <w:sz w:val="16"/>
          <w:lang w:eastAsia="en-US"/>
        </w:rPr>
      </w:pPr>
    </w:p>
    <w:p w14:paraId="27B65C0D" w14:textId="4F5234CE" w:rsidR="008A1FDD" w:rsidRPr="003A2F86" w:rsidRDefault="008A1FDD" w:rsidP="00162169">
      <w:pPr>
        <w:spacing w:after="0" w:line="240" w:lineRule="auto"/>
        <w:jc w:val="both"/>
        <w:rPr>
          <w:rFonts w:ascii="Arial" w:eastAsia="Times New Roman" w:hAnsi="Arial" w:cs="Arial"/>
          <w:iCs/>
          <w:szCs w:val="32"/>
          <w:lang w:eastAsia="en-US"/>
        </w:rPr>
      </w:pPr>
      <w:bookmarkStart w:id="329" w:name="_Hlk80799543"/>
      <w:r w:rsidRPr="003A2F86">
        <w:rPr>
          <w:rFonts w:ascii="Arial" w:eastAsia="Times New Roman" w:hAnsi="Arial" w:cs="Arial"/>
          <w:b/>
          <w:bCs/>
          <w:iCs/>
          <w:szCs w:val="32"/>
          <w:lang w:eastAsia="en-US"/>
        </w:rPr>
        <w:t xml:space="preserve">Rashodi svakog razdjela su u nastavku prikazani kroz </w:t>
      </w:r>
      <w:r w:rsidR="008B51C5" w:rsidRPr="003A2F86">
        <w:rPr>
          <w:rFonts w:ascii="Arial" w:eastAsia="Times New Roman" w:hAnsi="Arial" w:cs="Arial"/>
          <w:b/>
          <w:bCs/>
          <w:iCs/>
          <w:szCs w:val="32"/>
          <w:lang w:eastAsia="en-US"/>
        </w:rPr>
        <w:t xml:space="preserve">tablicu u kojoj </w:t>
      </w:r>
      <w:r w:rsidR="00D7728A" w:rsidRPr="003A2F86">
        <w:rPr>
          <w:rFonts w:ascii="Arial" w:eastAsia="Times New Roman" w:hAnsi="Arial" w:cs="Arial"/>
          <w:b/>
          <w:bCs/>
          <w:iCs/>
          <w:szCs w:val="32"/>
          <w:lang w:eastAsia="en-US"/>
        </w:rPr>
        <w:t xml:space="preserve">se daje usporedba iznosa izvršenih rashoda u tekućoj i </w:t>
      </w:r>
      <w:r w:rsidR="001819F5">
        <w:rPr>
          <w:rFonts w:ascii="Arial" w:eastAsia="Times New Roman" w:hAnsi="Arial" w:cs="Arial"/>
          <w:b/>
          <w:bCs/>
          <w:iCs/>
          <w:szCs w:val="32"/>
          <w:lang w:eastAsia="en-US"/>
        </w:rPr>
        <w:t>sedam</w:t>
      </w:r>
      <w:r w:rsidR="00D7728A" w:rsidRPr="003A2F86">
        <w:rPr>
          <w:rFonts w:ascii="Arial" w:eastAsia="Times New Roman" w:hAnsi="Arial" w:cs="Arial"/>
          <w:b/>
          <w:bCs/>
          <w:iCs/>
          <w:szCs w:val="32"/>
          <w:lang w:eastAsia="en-US"/>
        </w:rPr>
        <w:t xml:space="preserve"> prethodn</w:t>
      </w:r>
      <w:r w:rsidR="00B42227">
        <w:rPr>
          <w:rFonts w:ascii="Arial" w:eastAsia="Times New Roman" w:hAnsi="Arial" w:cs="Arial"/>
          <w:b/>
          <w:bCs/>
          <w:iCs/>
          <w:szCs w:val="32"/>
          <w:lang w:eastAsia="en-US"/>
        </w:rPr>
        <w:t>ih</w:t>
      </w:r>
      <w:r w:rsidR="00D7728A" w:rsidRPr="003A2F86">
        <w:rPr>
          <w:rFonts w:ascii="Arial" w:eastAsia="Times New Roman" w:hAnsi="Arial" w:cs="Arial"/>
          <w:b/>
          <w:bCs/>
          <w:iCs/>
          <w:szCs w:val="32"/>
          <w:lang w:eastAsia="en-US"/>
        </w:rPr>
        <w:t xml:space="preserve"> proračunsk</w:t>
      </w:r>
      <w:r w:rsidR="00B42227">
        <w:rPr>
          <w:rFonts w:ascii="Arial" w:eastAsia="Times New Roman" w:hAnsi="Arial" w:cs="Arial"/>
          <w:b/>
          <w:bCs/>
          <w:iCs/>
          <w:szCs w:val="32"/>
          <w:lang w:eastAsia="en-US"/>
        </w:rPr>
        <w:t>ih</w:t>
      </w:r>
      <w:r w:rsidR="00D7728A" w:rsidRPr="003A2F86">
        <w:rPr>
          <w:rFonts w:ascii="Arial" w:eastAsia="Times New Roman" w:hAnsi="Arial" w:cs="Arial"/>
          <w:b/>
          <w:bCs/>
          <w:iCs/>
          <w:szCs w:val="32"/>
          <w:lang w:eastAsia="en-US"/>
        </w:rPr>
        <w:t xml:space="preserve"> godin</w:t>
      </w:r>
      <w:r w:rsidR="00B42227">
        <w:rPr>
          <w:rFonts w:ascii="Arial" w:eastAsia="Times New Roman" w:hAnsi="Arial" w:cs="Arial"/>
          <w:b/>
          <w:bCs/>
          <w:iCs/>
          <w:szCs w:val="32"/>
          <w:lang w:eastAsia="en-US"/>
        </w:rPr>
        <w:t>a</w:t>
      </w:r>
      <w:r w:rsidR="00D7728A" w:rsidRPr="003A2F86">
        <w:rPr>
          <w:rFonts w:ascii="Arial" w:eastAsia="Times New Roman" w:hAnsi="Arial" w:cs="Arial"/>
          <w:iCs/>
          <w:szCs w:val="32"/>
          <w:lang w:eastAsia="en-US"/>
        </w:rPr>
        <w:t xml:space="preserve">, s obzirom da </w:t>
      </w:r>
      <w:r w:rsidR="006B5F44" w:rsidRPr="003A2F86">
        <w:rPr>
          <w:rFonts w:ascii="Arial" w:eastAsia="Times New Roman" w:hAnsi="Arial" w:cs="Arial"/>
          <w:iCs/>
          <w:szCs w:val="32"/>
          <w:lang w:eastAsia="en-US"/>
        </w:rPr>
        <w:t>je izvršenje rashoda u 2020. i 2021. uvjetovano smanjenim proračunski</w:t>
      </w:r>
      <w:r w:rsidR="00501627" w:rsidRPr="003A2F86">
        <w:rPr>
          <w:rFonts w:ascii="Arial" w:eastAsia="Times New Roman" w:hAnsi="Arial" w:cs="Arial"/>
          <w:iCs/>
          <w:szCs w:val="32"/>
          <w:lang w:eastAsia="en-US"/>
        </w:rPr>
        <w:t>m</w:t>
      </w:r>
      <w:r w:rsidR="006B5F44" w:rsidRPr="003A2F86">
        <w:rPr>
          <w:rFonts w:ascii="Arial" w:eastAsia="Times New Roman" w:hAnsi="Arial" w:cs="Arial"/>
          <w:iCs/>
          <w:szCs w:val="32"/>
          <w:lang w:eastAsia="en-US"/>
        </w:rPr>
        <w:t xml:space="preserve"> prihodima.</w:t>
      </w:r>
    </w:p>
    <w:bookmarkEnd w:id="324"/>
    <w:bookmarkEnd w:id="329"/>
    <w:p w14:paraId="0F308580" w14:textId="68ECA11A" w:rsidR="006B5F44" w:rsidRPr="003A2F86" w:rsidRDefault="006B5F44" w:rsidP="00162169">
      <w:pPr>
        <w:spacing w:after="0" w:line="240" w:lineRule="auto"/>
        <w:jc w:val="both"/>
      </w:pPr>
    </w:p>
    <w:p w14:paraId="695A52F7" w14:textId="77777777" w:rsidR="004D13DB" w:rsidRPr="003A2F86" w:rsidRDefault="004D13DB" w:rsidP="00162169">
      <w:pPr>
        <w:spacing w:after="0" w:line="240" w:lineRule="auto"/>
        <w:jc w:val="both"/>
      </w:pPr>
    </w:p>
    <w:p w14:paraId="2FFC010C" w14:textId="77777777" w:rsidR="006B2323" w:rsidRPr="003A2F86" w:rsidRDefault="006B2323" w:rsidP="00162169">
      <w:pPr>
        <w:spacing w:after="0" w:line="240" w:lineRule="auto"/>
        <w:jc w:val="both"/>
      </w:pPr>
    </w:p>
    <w:p w14:paraId="796DE798" w14:textId="77777777" w:rsidR="004D13DB" w:rsidRPr="003A2F86" w:rsidRDefault="004D13DB" w:rsidP="00162169">
      <w:pPr>
        <w:spacing w:after="0" w:line="240" w:lineRule="auto"/>
        <w:jc w:val="both"/>
      </w:pPr>
    </w:p>
    <w:p w14:paraId="184B2421" w14:textId="77777777" w:rsidR="004D13DB" w:rsidRPr="003A2F86" w:rsidRDefault="004D13DB" w:rsidP="00162169">
      <w:pPr>
        <w:spacing w:after="0" w:line="240" w:lineRule="auto"/>
        <w:jc w:val="both"/>
      </w:pPr>
    </w:p>
    <w:p w14:paraId="773A002B" w14:textId="77777777" w:rsidR="004D13DB" w:rsidRPr="003A2F86" w:rsidRDefault="004D13DB" w:rsidP="00162169">
      <w:pPr>
        <w:spacing w:after="0" w:line="240" w:lineRule="auto"/>
        <w:jc w:val="both"/>
      </w:pPr>
    </w:p>
    <w:p w14:paraId="3FDD7C3C" w14:textId="77777777" w:rsidR="004D13DB" w:rsidRPr="003A2F86" w:rsidRDefault="004D13DB" w:rsidP="00162169">
      <w:pPr>
        <w:spacing w:after="0" w:line="240" w:lineRule="auto"/>
        <w:jc w:val="both"/>
      </w:pPr>
    </w:p>
    <w:p w14:paraId="5B7F6C42" w14:textId="77777777" w:rsidR="004D13DB" w:rsidRPr="003A2F86" w:rsidRDefault="004D13DB" w:rsidP="00162169">
      <w:pPr>
        <w:spacing w:after="0" w:line="240" w:lineRule="auto"/>
        <w:jc w:val="both"/>
      </w:pPr>
    </w:p>
    <w:p w14:paraId="538ED2B4" w14:textId="77777777" w:rsidR="004D13DB" w:rsidRPr="003A2F86" w:rsidRDefault="004D13DB" w:rsidP="00162169">
      <w:pPr>
        <w:spacing w:after="0" w:line="240" w:lineRule="auto"/>
        <w:jc w:val="both"/>
      </w:pPr>
    </w:p>
    <w:p w14:paraId="1F003018" w14:textId="77777777" w:rsidR="004D13DB" w:rsidRPr="003A2F86" w:rsidRDefault="004D13DB" w:rsidP="00162169">
      <w:pPr>
        <w:spacing w:after="0" w:line="240" w:lineRule="auto"/>
        <w:jc w:val="both"/>
        <w:rPr>
          <w:rFonts w:ascii="Arial" w:eastAsia="Times New Roman" w:hAnsi="Arial" w:cs="Arial"/>
          <w:iCs/>
          <w:sz w:val="16"/>
          <w:lang w:eastAsia="en-US"/>
        </w:rPr>
      </w:pPr>
    </w:p>
    <w:p w14:paraId="2D0320A6" w14:textId="3C6759D0" w:rsidR="006B5F44" w:rsidRPr="003A2F86" w:rsidRDefault="006B5F44" w:rsidP="00162169">
      <w:pPr>
        <w:spacing w:after="0" w:line="240" w:lineRule="auto"/>
        <w:jc w:val="both"/>
        <w:rPr>
          <w:rFonts w:ascii="Arial" w:eastAsia="Times New Roman" w:hAnsi="Arial" w:cs="Arial"/>
          <w:iCs/>
          <w:sz w:val="16"/>
          <w:lang w:eastAsia="en-US"/>
        </w:rPr>
      </w:pPr>
    </w:p>
    <w:p w14:paraId="494701F3" w14:textId="77777777" w:rsidR="006B5F44" w:rsidRPr="003A2F86" w:rsidRDefault="006B5F44" w:rsidP="00162169">
      <w:pPr>
        <w:spacing w:after="0" w:line="240" w:lineRule="auto"/>
        <w:jc w:val="both"/>
        <w:rPr>
          <w:rFonts w:ascii="Arial" w:eastAsia="Times New Roman" w:hAnsi="Arial" w:cs="Arial"/>
          <w:iCs/>
          <w:sz w:val="16"/>
          <w:lang w:eastAsia="en-US"/>
        </w:rPr>
      </w:pPr>
    </w:p>
    <w:tbl>
      <w:tblPr>
        <w:tblW w:w="11341" w:type="dxa"/>
        <w:jc w:val="center"/>
        <w:tblLook w:val="04A0" w:firstRow="1" w:lastRow="0" w:firstColumn="1" w:lastColumn="0" w:noHBand="0" w:noVBand="1"/>
      </w:tblPr>
      <w:tblGrid>
        <w:gridCol w:w="1245"/>
        <w:gridCol w:w="973"/>
        <w:gridCol w:w="9123"/>
      </w:tblGrid>
      <w:tr w:rsidR="0083010D" w:rsidRPr="003A2F86" w14:paraId="3E3C8181" w14:textId="77777777" w:rsidTr="0006533E">
        <w:trPr>
          <w:trHeight w:val="212"/>
          <w:jc w:val="center"/>
        </w:trPr>
        <w:tc>
          <w:tcPr>
            <w:tcW w:w="1245" w:type="dxa"/>
            <w:tcBorders>
              <w:top w:val="nil"/>
              <w:left w:val="nil"/>
              <w:bottom w:val="nil"/>
              <w:right w:val="nil"/>
            </w:tcBorders>
            <w:shd w:val="clear" w:color="000000" w:fill="A5A5A5"/>
            <w:noWrap/>
            <w:vAlign w:val="center"/>
            <w:hideMark/>
          </w:tcPr>
          <w:p w14:paraId="774FCBC1" w14:textId="77777777" w:rsidR="00162169" w:rsidRPr="003A2F86" w:rsidRDefault="00162169" w:rsidP="00BD2DA1">
            <w:pPr>
              <w:spacing w:after="0" w:line="240" w:lineRule="auto"/>
              <w:jc w:val="center"/>
              <w:rPr>
                <w:rFonts w:ascii="Arial" w:eastAsia="Times New Roman" w:hAnsi="Arial" w:cs="Arial"/>
                <w:b/>
                <w:bCs/>
                <w:sz w:val="18"/>
                <w:szCs w:val="18"/>
              </w:rPr>
            </w:pPr>
            <w:bookmarkStart w:id="330" w:name="_Hlk114757569"/>
            <w:r w:rsidRPr="003A2F86">
              <w:rPr>
                <w:rFonts w:ascii="Arial" w:eastAsia="Times New Roman" w:hAnsi="Arial" w:cs="Arial"/>
                <w:b/>
                <w:bCs/>
                <w:sz w:val="18"/>
                <w:szCs w:val="18"/>
              </w:rPr>
              <w:lastRenderedPageBreak/>
              <w:t>RAZDJEL:</w:t>
            </w:r>
          </w:p>
        </w:tc>
        <w:tc>
          <w:tcPr>
            <w:tcW w:w="973" w:type="dxa"/>
            <w:tcBorders>
              <w:top w:val="nil"/>
              <w:left w:val="nil"/>
              <w:bottom w:val="nil"/>
              <w:right w:val="nil"/>
            </w:tcBorders>
            <w:shd w:val="clear" w:color="000000" w:fill="A5A5A5"/>
            <w:noWrap/>
            <w:vAlign w:val="center"/>
            <w:hideMark/>
          </w:tcPr>
          <w:p w14:paraId="4B489B5B" w14:textId="77777777" w:rsidR="00162169" w:rsidRPr="003A2F86" w:rsidRDefault="00162169" w:rsidP="00162169">
            <w:pPr>
              <w:spacing w:after="0" w:line="240" w:lineRule="auto"/>
              <w:jc w:val="center"/>
              <w:rPr>
                <w:rFonts w:ascii="Arial" w:eastAsia="Times New Roman" w:hAnsi="Arial" w:cs="Arial"/>
                <w:b/>
                <w:bCs/>
                <w:sz w:val="18"/>
                <w:szCs w:val="18"/>
              </w:rPr>
            </w:pPr>
            <w:r w:rsidRPr="003A2F86">
              <w:rPr>
                <w:rFonts w:ascii="Arial" w:eastAsia="Times New Roman" w:hAnsi="Arial" w:cs="Arial"/>
                <w:b/>
                <w:bCs/>
                <w:sz w:val="18"/>
                <w:szCs w:val="18"/>
              </w:rPr>
              <w:t>010</w:t>
            </w:r>
          </w:p>
        </w:tc>
        <w:tc>
          <w:tcPr>
            <w:tcW w:w="9123" w:type="dxa"/>
            <w:tcBorders>
              <w:top w:val="nil"/>
              <w:left w:val="nil"/>
              <w:bottom w:val="nil"/>
              <w:right w:val="nil"/>
            </w:tcBorders>
            <w:shd w:val="clear" w:color="000000" w:fill="A5A5A5"/>
            <w:noWrap/>
            <w:vAlign w:val="center"/>
            <w:hideMark/>
          </w:tcPr>
          <w:p w14:paraId="3B7CCFCB" w14:textId="77777777" w:rsidR="00162169" w:rsidRPr="003A2F86" w:rsidRDefault="00162169" w:rsidP="00BD2DA1">
            <w:pPr>
              <w:spacing w:after="0" w:line="240" w:lineRule="auto"/>
              <w:jc w:val="center"/>
              <w:rPr>
                <w:rFonts w:ascii="Arial" w:eastAsia="Times New Roman" w:hAnsi="Arial" w:cs="Arial"/>
                <w:b/>
                <w:bCs/>
              </w:rPr>
            </w:pPr>
            <w:r w:rsidRPr="003A2F86">
              <w:rPr>
                <w:rFonts w:ascii="Arial" w:eastAsia="Times New Roman" w:hAnsi="Arial" w:cs="Arial"/>
                <w:b/>
                <w:bCs/>
              </w:rPr>
              <w:t>OPĆINSKO VIJEĆE I NAČELNIK</w:t>
            </w:r>
          </w:p>
        </w:tc>
      </w:tr>
    </w:tbl>
    <w:p w14:paraId="3240F4C7" w14:textId="77777777" w:rsidR="0006533E" w:rsidRPr="003A2F86" w:rsidRDefault="0006533E" w:rsidP="00891119">
      <w:pPr>
        <w:spacing w:after="0" w:line="240" w:lineRule="auto"/>
        <w:jc w:val="both"/>
        <w:rPr>
          <w:rFonts w:ascii="Arial" w:eastAsia="Times New Roman" w:hAnsi="Arial" w:cs="Arial"/>
          <w:iCs/>
          <w:sz w:val="16"/>
          <w:lang w:eastAsia="en-US"/>
        </w:rPr>
      </w:pPr>
    </w:p>
    <w:p w14:paraId="00FB31A4" w14:textId="5F2F12AB" w:rsidR="00891119" w:rsidRPr="003A2F86" w:rsidRDefault="00891119" w:rsidP="00891119">
      <w:pPr>
        <w:spacing w:after="0" w:line="240" w:lineRule="auto"/>
        <w:jc w:val="both"/>
        <w:rPr>
          <w:rFonts w:ascii="Arial" w:eastAsia="Times New Roman" w:hAnsi="Arial" w:cs="Arial"/>
          <w:iCs/>
          <w:lang w:eastAsia="en-US"/>
        </w:rPr>
      </w:pPr>
      <w:bookmarkStart w:id="331" w:name="_Hlk146003591"/>
      <w:r w:rsidRPr="003A2F86">
        <w:rPr>
          <w:rFonts w:ascii="Arial" w:eastAsia="Times New Roman" w:hAnsi="Arial" w:cs="Arial"/>
          <w:iCs/>
          <w:lang w:eastAsia="en-US"/>
        </w:rPr>
        <w:t xml:space="preserve">Rashodi i izdaci razdjela 010 (Općinsko vijeće i načelnik) u iznosu </w:t>
      </w:r>
      <w:r w:rsidR="001819F5">
        <w:rPr>
          <w:rFonts w:ascii="Arial" w:eastAsia="Times New Roman" w:hAnsi="Arial" w:cs="Arial"/>
          <w:iCs/>
          <w:lang w:eastAsia="en-US"/>
        </w:rPr>
        <w:t>48.509,65</w:t>
      </w:r>
      <w:r w:rsidR="002951D4" w:rsidRPr="003A2F86">
        <w:rPr>
          <w:rFonts w:ascii="Arial" w:eastAsia="Times New Roman" w:hAnsi="Arial" w:cs="Arial"/>
          <w:iCs/>
          <w:lang w:eastAsia="en-US"/>
        </w:rPr>
        <w:t xml:space="preserve"> €</w:t>
      </w:r>
      <w:r w:rsidRPr="003A2F86">
        <w:rPr>
          <w:rFonts w:ascii="Arial" w:eastAsia="Times New Roman" w:hAnsi="Arial" w:cs="Arial"/>
          <w:iCs/>
          <w:lang w:eastAsia="en-US"/>
        </w:rPr>
        <w:t xml:space="preserve"> odnose se na rashode podijeljene u dvije glave:</w:t>
      </w:r>
    </w:p>
    <w:p w14:paraId="3CA9DC49" w14:textId="77777777" w:rsidR="009B2D4E" w:rsidRPr="003A2F86" w:rsidRDefault="009B2D4E" w:rsidP="00891119">
      <w:pPr>
        <w:spacing w:after="0" w:line="240" w:lineRule="auto"/>
        <w:jc w:val="both"/>
        <w:rPr>
          <w:rFonts w:ascii="Arial" w:eastAsia="Times New Roman" w:hAnsi="Arial" w:cs="Arial"/>
          <w:iCs/>
          <w:lang w:eastAsia="en-US"/>
        </w:rPr>
      </w:pPr>
    </w:p>
    <w:p w14:paraId="6246E7A9" w14:textId="3B1A17A6" w:rsidR="00F5417C" w:rsidRDefault="00DA0506" w:rsidP="00891119">
      <w:pPr>
        <w:spacing w:after="0" w:line="240" w:lineRule="auto"/>
        <w:jc w:val="both"/>
        <w:rPr>
          <w:rFonts w:ascii="Arial" w:eastAsia="Times New Roman" w:hAnsi="Arial" w:cs="Arial"/>
          <w:iCs/>
          <w:lang w:eastAsia="en-US"/>
        </w:rPr>
      </w:pPr>
      <w:bookmarkStart w:id="332" w:name="_Hlk230354031"/>
      <w:bookmarkStart w:id="333" w:name="_Hlk207638188"/>
      <w:bookmarkStart w:id="334" w:name="_Hlk166657482"/>
      <w:r w:rsidRPr="00DA0506">
        <w:rPr>
          <w:noProof/>
        </w:rPr>
        <w:drawing>
          <wp:inline distT="0" distB="0" distL="0" distR="0" wp14:anchorId="30B6CB71" wp14:editId="13009CF5">
            <wp:extent cx="9251950" cy="2216785"/>
            <wp:effectExtent l="0" t="0" r="6350" b="0"/>
            <wp:docPr id="8341074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9251950" cy="2216785"/>
                    </a:xfrm>
                    <a:prstGeom prst="rect">
                      <a:avLst/>
                    </a:prstGeom>
                    <a:noFill/>
                    <a:ln>
                      <a:noFill/>
                    </a:ln>
                  </pic:spPr>
                </pic:pic>
              </a:graphicData>
            </a:graphic>
          </wp:inline>
        </w:drawing>
      </w:r>
    </w:p>
    <w:p w14:paraId="25F3A7AC" w14:textId="77777777" w:rsidR="00DA0506" w:rsidRDefault="00DA0506" w:rsidP="00891119">
      <w:pPr>
        <w:spacing w:after="0" w:line="240" w:lineRule="auto"/>
        <w:jc w:val="both"/>
        <w:rPr>
          <w:rFonts w:ascii="Arial" w:eastAsia="Times New Roman" w:hAnsi="Arial" w:cs="Arial"/>
          <w:iCs/>
          <w:lang w:eastAsia="en-US"/>
        </w:rPr>
      </w:pPr>
    </w:p>
    <w:p w14:paraId="32DEBD0B" w14:textId="15277657" w:rsidR="00891119" w:rsidRPr="003A2F86" w:rsidRDefault="00BD2DA1" w:rsidP="00891119">
      <w:pPr>
        <w:spacing w:after="0" w:line="240" w:lineRule="auto"/>
        <w:jc w:val="both"/>
        <w:rPr>
          <w:rFonts w:ascii="Arial" w:eastAsia="Times New Roman" w:hAnsi="Arial" w:cs="Arial"/>
          <w:iCs/>
          <w:lang w:eastAsia="en-US"/>
        </w:rPr>
      </w:pPr>
      <w:bookmarkStart w:id="335" w:name="_Hlk240147382"/>
      <w:r w:rsidRPr="003A2F86">
        <w:rPr>
          <w:rFonts w:ascii="Arial" w:eastAsia="Times New Roman" w:hAnsi="Arial" w:cs="Arial"/>
          <w:iCs/>
          <w:lang w:eastAsia="en-US"/>
        </w:rPr>
        <w:t>Vrijednosno značajniji r</w:t>
      </w:r>
      <w:r w:rsidR="00891119" w:rsidRPr="003A2F86">
        <w:rPr>
          <w:rFonts w:ascii="Arial" w:eastAsia="Times New Roman" w:hAnsi="Arial" w:cs="Arial"/>
          <w:iCs/>
          <w:lang w:eastAsia="en-US"/>
        </w:rPr>
        <w:t xml:space="preserve">ashodi Općinskog vijeća – predstavničko tijelo (glava 01001) se odnose na </w:t>
      </w:r>
      <w:r w:rsidR="00931E82">
        <w:rPr>
          <w:rFonts w:ascii="Arial" w:eastAsia="Times New Roman" w:hAnsi="Arial" w:cs="Arial"/>
          <w:iCs/>
          <w:lang w:eastAsia="en-US"/>
        </w:rPr>
        <w:t xml:space="preserve">naknade za </w:t>
      </w:r>
      <w:r w:rsidR="002951D4" w:rsidRPr="003A2F86">
        <w:rPr>
          <w:rFonts w:ascii="Arial" w:eastAsia="Times New Roman" w:hAnsi="Arial" w:cs="Arial"/>
          <w:iCs/>
          <w:lang w:eastAsia="en-US"/>
        </w:rPr>
        <w:t xml:space="preserve">redovan rad općinskog vijeća </w:t>
      </w:r>
      <w:r w:rsidR="00F5417C">
        <w:rPr>
          <w:rFonts w:ascii="Arial" w:eastAsia="Times New Roman" w:hAnsi="Arial" w:cs="Arial"/>
          <w:iCs/>
          <w:lang w:eastAsia="en-US"/>
        </w:rPr>
        <w:t>4.180,55</w:t>
      </w:r>
      <w:r w:rsidR="002951D4" w:rsidRPr="003A2F86">
        <w:rPr>
          <w:rFonts w:ascii="Arial" w:eastAsia="Times New Roman" w:hAnsi="Arial" w:cs="Arial"/>
          <w:iCs/>
          <w:lang w:eastAsia="en-US"/>
        </w:rPr>
        <w:t xml:space="preserve"> €</w:t>
      </w:r>
      <w:r w:rsidR="00BF33E2">
        <w:rPr>
          <w:rFonts w:ascii="Arial" w:eastAsia="Times New Roman" w:hAnsi="Arial" w:cs="Arial"/>
          <w:iCs/>
          <w:lang w:eastAsia="en-US"/>
        </w:rPr>
        <w:t>,</w:t>
      </w:r>
      <w:r w:rsidR="002951D4" w:rsidRPr="003A2F86">
        <w:rPr>
          <w:rFonts w:ascii="Arial" w:eastAsia="Times New Roman" w:hAnsi="Arial" w:cs="Arial"/>
          <w:iCs/>
          <w:lang w:eastAsia="en-US"/>
        </w:rPr>
        <w:t xml:space="preserve"> </w:t>
      </w:r>
      <w:r w:rsidR="00891119" w:rsidRPr="003A2F86">
        <w:rPr>
          <w:rFonts w:ascii="Arial" w:eastAsia="Times New Roman" w:hAnsi="Arial" w:cs="Arial"/>
          <w:iCs/>
          <w:lang w:eastAsia="en-US"/>
        </w:rPr>
        <w:t xml:space="preserve">rashode </w:t>
      </w:r>
      <w:r w:rsidR="00A33921" w:rsidRPr="003A2F86">
        <w:rPr>
          <w:rFonts w:ascii="Arial" w:eastAsia="Times New Roman" w:hAnsi="Arial" w:cs="Arial"/>
          <w:iCs/>
          <w:lang w:eastAsia="en-US"/>
        </w:rPr>
        <w:t xml:space="preserve">za </w:t>
      </w:r>
      <w:r w:rsidR="00891119" w:rsidRPr="003A2F86">
        <w:rPr>
          <w:rFonts w:ascii="Arial" w:eastAsia="Times New Roman" w:hAnsi="Arial" w:cs="Arial"/>
          <w:iCs/>
          <w:lang w:eastAsia="en-US"/>
        </w:rPr>
        <w:t xml:space="preserve">financiranje rada političkih stranaka i nezavisnih vijećnika </w:t>
      </w:r>
      <w:r w:rsidR="00DF117E" w:rsidRPr="003A2F86">
        <w:rPr>
          <w:rFonts w:ascii="Arial" w:eastAsia="Times New Roman" w:hAnsi="Arial" w:cs="Arial"/>
          <w:iCs/>
          <w:lang w:eastAsia="en-US"/>
        </w:rPr>
        <w:t xml:space="preserve">koji </w:t>
      </w:r>
      <w:r w:rsidR="00A33921" w:rsidRPr="003A2F86">
        <w:rPr>
          <w:rFonts w:ascii="Arial" w:eastAsia="Times New Roman" w:hAnsi="Arial" w:cs="Arial"/>
          <w:iCs/>
          <w:lang w:eastAsia="en-US"/>
        </w:rPr>
        <w:t xml:space="preserve">su </w:t>
      </w:r>
      <w:r w:rsidR="005B6C32" w:rsidRPr="003A2F86">
        <w:rPr>
          <w:rFonts w:ascii="Arial" w:eastAsia="Times New Roman" w:hAnsi="Arial" w:cs="Arial"/>
          <w:iCs/>
          <w:lang w:eastAsia="en-US"/>
        </w:rPr>
        <w:t>izvršeni u</w:t>
      </w:r>
      <w:r w:rsidR="00A33921" w:rsidRPr="003A2F86">
        <w:rPr>
          <w:rFonts w:ascii="Arial" w:eastAsia="Times New Roman" w:hAnsi="Arial" w:cs="Arial"/>
          <w:iCs/>
          <w:lang w:eastAsia="en-US"/>
        </w:rPr>
        <w:t xml:space="preserve"> </w:t>
      </w:r>
      <w:r w:rsidR="0033780F" w:rsidRPr="003A2F86">
        <w:rPr>
          <w:rFonts w:ascii="Arial" w:eastAsia="Times New Roman" w:hAnsi="Arial" w:cs="Arial"/>
          <w:iCs/>
          <w:lang w:eastAsia="en-US"/>
        </w:rPr>
        <w:t xml:space="preserve">iznosu </w:t>
      </w:r>
      <w:r w:rsidR="00F5417C">
        <w:rPr>
          <w:rFonts w:ascii="Arial" w:eastAsia="Times New Roman" w:hAnsi="Arial" w:cs="Arial"/>
          <w:iCs/>
          <w:lang w:eastAsia="en-US"/>
        </w:rPr>
        <w:t>3.990,00 €</w:t>
      </w:r>
      <w:r w:rsidR="00BF33E2">
        <w:rPr>
          <w:rFonts w:ascii="Arial" w:eastAsia="Times New Roman" w:hAnsi="Arial" w:cs="Arial"/>
          <w:iCs/>
          <w:lang w:eastAsia="en-US"/>
        </w:rPr>
        <w:t xml:space="preserve"> rashodi za pripremu i tisak službenog glasnika </w:t>
      </w:r>
      <w:r w:rsidR="00F5417C">
        <w:rPr>
          <w:rFonts w:ascii="Arial" w:eastAsia="Times New Roman" w:hAnsi="Arial" w:cs="Arial"/>
          <w:iCs/>
          <w:lang w:eastAsia="en-US"/>
        </w:rPr>
        <w:t>680,30</w:t>
      </w:r>
      <w:r w:rsidR="00BF33E2">
        <w:rPr>
          <w:rFonts w:ascii="Arial" w:eastAsia="Times New Roman" w:hAnsi="Arial" w:cs="Arial"/>
          <w:iCs/>
          <w:lang w:eastAsia="en-US"/>
        </w:rPr>
        <w:t xml:space="preserve"> € i drugo</w:t>
      </w:r>
      <w:r w:rsidR="0033780F" w:rsidRPr="003A2F86">
        <w:rPr>
          <w:rFonts w:ascii="Arial" w:eastAsia="Times New Roman" w:hAnsi="Arial" w:cs="Arial"/>
          <w:iCs/>
          <w:lang w:eastAsia="en-US"/>
        </w:rPr>
        <w:t>.</w:t>
      </w:r>
    </w:p>
    <w:p w14:paraId="478018A8" w14:textId="77777777" w:rsidR="00DC2020" w:rsidRPr="003A2F86" w:rsidRDefault="00DC2020" w:rsidP="00891119">
      <w:pPr>
        <w:spacing w:after="0" w:line="240" w:lineRule="auto"/>
        <w:jc w:val="both"/>
        <w:rPr>
          <w:rFonts w:ascii="Arial" w:eastAsia="Times New Roman" w:hAnsi="Arial" w:cs="Arial"/>
          <w:iCs/>
          <w:lang w:eastAsia="en-US"/>
        </w:rPr>
      </w:pPr>
    </w:p>
    <w:p w14:paraId="26070BC4" w14:textId="3A11E8CE" w:rsidR="00891119" w:rsidRPr="003A2F86" w:rsidRDefault="00891119" w:rsidP="00891119">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xml:space="preserve">Rashodi Načelnika– nositelj izvršnih ovlasti (glava 01002) u iznosu </w:t>
      </w:r>
      <w:r w:rsidR="00F5417C">
        <w:rPr>
          <w:rFonts w:ascii="Arial" w:eastAsia="Times New Roman" w:hAnsi="Arial" w:cs="Arial"/>
          <w:iCs/>
          <w:lang w:eastAsia="en-US"/>
        </w:rPr>
        <w:t>39.658,80</w:t>
      </w:r>
      <w:r w:rsidR="002951D4" w:rsidRPr="003A2F86">
        <w:rPr>
          <w:rFonts w:ascii="Arial" w:eastAsia="Times New Roman" w:hAnsi="Arial" w:cs="Arial"/>
          <w:iCs/>
          <w:lang w:eastAsia="en-US"/>
        </w:rPr>
        <w:t xml:space="preserve"> €</w:t>
      </w:r>
      <w:r w:rsidRPr="003A2F86">
        <w:rPr>
          <w:rFonts w:ascii="Arial" w:eastAsia="Times New Roman" w:hAnsi="Arial" w:cs="Arial"/>
          <w:iCs/>
          <w:lang w:eastAsia="en-US"/>
        </w:rPr>
        <w:t xml:space="preserve"> </w:t>
      </w:r>
      <w:bookmarkEnd w:id="332"/>
      <w:r w:rsidRPr="003A2F86">
        <w:rPr>
          <w:rFonts w:ascii="Arial" w:eastAsia="Times New Roman" w:hAnsi="Arial" w:cs="Arial"/>
          <w:iCs/>
          <w:lang w:eastAsia="en-US"/>
        </w:rPr>
        <w:t>odnose se na troškove plaće, doprinosa i na</w:t>
      </w:r>
      <w:r w:rsidR="00A8623C" w:rsidRPr="003A2F86">
        <w:rPr>
          <w:rFonts w:ascii="Arial" w:eastAsia="Times New Roman" w:hAnsi="Arial" w:cs="Arial"/>
          <w:iCs/>
          <w:lang w:eastAsia="en-US"/>
        </w:rPr>
        <w:t>kn</w:t>
      </w:r>
      <w:r w:rsidRPr="003A2F86">
        <w:rPr>
          <w:rFonts w:ascii="Arial" w:eastAsia="Times New Roman" w:hAnsi="Arial" w:cs="Arial"/>
          <w:iCs/>
          <w:lang w:eastAsia="en-US"/>
        </w:rPr>
        <w:t>ade troškova za službena putovanja načelnika.</w:t>
      </w:r>
    </w:p>
    <w:p w14:paraId="775B1D97" w14:textId="77777777" w:rsidR="00891119" w:rsidRPr="003A2F86" w:rsidRDefault="00891119" w:rsidP="00891119">
      <w:pPr>
        <w:spacing w:after="0" w:line="240" w:lineRule="auto"/>
        <w:jc w:val="both"/>
        <w:rPr>
          <w:rFonts w:ascii="Arial" w:eastAsia="Times New Roman" w:hAnsi="Arial" w:cs="Arial"/>
          <w:iCs/>
          <w:lang w:eastAsia="en-US"/>
        </w:rPr>
      </w:pPr>
    </w:p>
    <w:p w14:paraId="7D8B1D51" w14:textId="48F101DB" w:rsidR="00891119" w:rsidRPr="003A2F86" w:rsidRDefault="00891119" w:rsidP="00891119">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xml:space="preserve">Proračunska zaliha je planirana u iznosu </w:t>
      </w:r>
      <w:r w:rsidR="002951D4" w:rsidRPr="003A2F86">
        <w:rPr>
          <w:rFonts w:ascii="Arial" w:eastAsia="Times New Roman" w:hAnsi="Arial" w:cs="Arial"/>
          <w:iCs/>
          <w:lang w:eastAsia="en-US"/>
        </w:rPr>
        <w:t>30.000 €</w:t>
      </w:r>
      <w:r w:rsidRPr="003A2F86">
        <w:rPr>
          <w:rFonts w:ascii="Arial" w:eastAsia="Times New Roman" w:hAnsi="Arial" w:cs="Arial"/>
          <w:iCs/>
          <w:lang w:eastAsia="en-US"/>
        </w:rPr>
        <w:t>, a nije korištena.</w:t>
      </w:r>
    </w:p>
    <w:bookmarkEnd w:id="333"/>
    <w:bookmarkEnd w:id="335"/>
    <w:p w14:paraId="5CF0A92E" w14:textId="69E99B48" w:rsidR="00891119" w:rsidRPr="003A2F86" w:rsidRDefault="00891119" w:rsidP="00891119">
      <w:pPr>
        <w:spacing w:after="0" w:line="240" w:lineRule="auto"/>
        <w:jc w:val="both"/>
        <w:rPr>
          <w:rFonts w:ascii="Arial" w:eastAsia="Times New Roman" w:hAnsi="Arial" w:cs="Arial"/>
          <w:iCs/>
          <w:lang w:eastAsia="en-US"/>
        </w:rPr>
      </w:pPr>
    </w:p>
    <w:bookmarkEnd w:id="331"/>
    <w:bookmarkEnd w:id="334"/>
    <w:p w14:paraId="41F70CD9" w14:textId="3DB4A5B1" w:rsidR="00685399" w:rsidRPr="003A2F86" w:rsidRDefault="00685399" w:rsidP="00891119">
      <w:pPr>
        <w:spacing w:after="0" w:line="240" w:lineRule="auto"/>
        <w:jc w:val="both"/>
        <w:rPr>
          <w:rFonts w:ascii="Arial" w:eastAsia="Times New Roman" w:hAnsi="Arial" w:cs="Arial"/>
          <w:iCs/>
          <w:lang w:eastAsia="en-US"/>
        </w:rPr>
      </w:pPr>
    </w:p>
    <w:bookmarkEnd w:id="330"/>
    <w:p w14:paraId="56454E5E" w14:textId="3BDC4889" w:rsidR="00685399" w:rsidRPr="003A2F86" w:rsidRDefault="00685399" w:rsidP="00891119">
      <w:pPr>
        <w:spacing w:after="0" w:line="240" w:lineRule="auto"/>
        <w:jc w:val="both"/>
        <w:rPr>
          <w:rFonts w:ascii="Arial" w:eastAsia="Times New Roman" w:hAnsi="Arial" w:cs="Arial"/>
          <w:iCs/>
          <w:lang w:eastAsia="en-US"/>
        </w:rPr>
      </w:pPr>
    </w:p>
    <w:p w14:paraId="0CD78830" w14:textId="439059CD" w:rsidR="00685399" w:rsidRPr="003A2F86" w:rsidRDefault="00685399" w:rsidP="00891119">
      <w:pPr>
        <w:spacing w:after="0" w:line="240" w:lineRule="auto"/>
        <w:jc w:val="both"/>
        <w:rPr>
          <w:rFonts w:ascii="Arial" w:eastAsia="Times New Roman" w:hAnsi="Arial" w:cs="Arial"/>
          <w:iCs/>
          <w:lang w:eastAsia="en-US"/>
        </w:rPr>
      </w:pPr>
    </w:p>
    <w:p w14:paraId="382FF59F" w14:textId="22EEA589" w:rsidR="00685399" w:rsidRPr="003A2F86" w:rsidRDefault="00685399" w:rsidP="00891119">
      <w:pPr>
        <w:spacing w:after="0" w:line="240" w:lineRule="auto"/>
        <w:jc w:val="both"/>
        <w:rPr>
          <w:rFonts w:ascii="Arial" w:eastAsia="Times New Roman" w:hAnsi="Arial" w:cs="Arial"/>
          <w:iCs/>
          <w:lang w:eastAsia="en-US"/>
        </w:rPr>
      </w:pPr>
    </w:p>
    <w:p w14:paraId="38514B44" w14:textId="21C14905" w:rsidR="00685399" w:rsidRPr="003A2F86" w:rsidRDefault="00685399" w:rsidP="00891119">
      <w:pPr>
        <w:spacing w:after="0" w:line="240" w:lineRule="auto"/>
        <w:jc w:val="both"/>
        <w:rPr>
          <w:rFonts w:ascii="Arial" w:eastAsia="Times New Roman" w:hAnsi="Arial" w:cs="Arial"/>
          <w:iCs/>
          <w:lang w:eastAsia="en-US"/>
        </w:rPr>
      </w:pPr>
    </w:p>
    <w:p w14:paraId="0F1B0C14" w14:textId="1BAB04C7" w:rsidR="00685399" w:rsidRPr="003A2F86" w:rsidRDefault="00685399" w:rsidP="00891119">
      <w:pPr>
        <w:spacing w:after="0" w:line="240" w:lineRule="auto"/>
        <w:jc w:val="both"/>
        <w:rPr>
          <w:rFonts w:ascii="Arial" w:eastAsia="Times New Roman" w:hAnsi="Arial" w:cs="Arial"/>
          <w:iCs/>
          <w:lang w:eastAsia="en-US"/>
        </w:rPr>
      </w:pPr>
    </w:p>
    <w:p w14:paraId="4719EF70" w14:textId="77777777" w:rsidR="00DE4809" w:rsidRPr="003A2F86" w:rsidRDefault="00DE4809" w:rsidP="00891119">
      <w:pPr>
        <w:spacing w:after="0" w:line="240" w:lineRule="auto"/>
        <w:jc w:val="both"/>
        <w:rPr>
          <w:rFonts w:ascii="Arial" w:eastAsia="Times New Roman" w:hAnsi="Arial" w:cs="Arial"/>
          <w:iCs/>
          <w:lang w:eastAsia="en-US"/>
        </w:rPr>
      </w:pPr>
    </w:p>
    <w:p w14:paraId="0AE311E6" w14:textId="44326298" w:rsidR="00685399" w:rsidRPr="003A2F86" w:rsidRDefault="00685399" w:rsidP="00891119">
      <w:pPr>
        <w:spacing w:after="0" w:line="240" w:lineRule="auto"/>
        <w:jc w:val="both"/>
        <w:rPr>
          <w:rFonts w:ascii="Arial" w:eastAsia="Times New Roman" w:hAnsi="Arial" w:cs="Arial"/>
          <w:iCs/>
          <w:lang w:eastAsia="en-US"/>
        </w:rPr>
      </w:pPr>
    </w:p>
    <w:p w14:paraId="24CC38EA" w14:textId="77777777" w:rsidR="00D03A4A" w:rsidRPr="003A2F86" w:rsidRDefault="00D03A4A" w:rsidP="00891119">
      <w:pPr>
        <w:spacing w:after="0" w:line="240" w:lineRule="auto"/>
        <w:jc w:val="both"/>
        <w:rPr>
          <w:rFonts w:ascii="Arial" w:eastAsia="Times New Roman" w:hAnsi="Arial" w:cs="Arial"/>
          <w:iCs/>
          <w:lang w:eastAsia="en-US"/>
        </w:rPr>
      </w:pPr>
    </w:p>
    <w:tbl>
      <w:tblPr>
        <w:tblW w:w="12474" w:type="dxa"/>
        <w:jc w:val="center"/>
        <w:tblLook w:val="04A0" w:firstRow="1" w:lastRow="0" w:firstColumn="1" w:lastColumn="0" w:noHBand="0" w:noVBand="1"/>
      </w:tblPr>
      <w:tblGrid>
        <w:gridCol w:w="1245"/>
        <w:gridCol w:w="973"/>
        <w:gridCol w:w="10256"/>
      </w:tblGrid>
      <w:tr w:rsidR="0033780F" w:rsidRPr="003A2F86" w14:paraId="254BA25F" w14:textId="77777777" w:rsidTr="006F457B">
        <w:trPr>
          <w:trHeight w:val="382"/>
          <w:jc w:val="center"/>
        </w:trPr>
        <w:tc>
          <w:tcPr>
            <w:tcW w:w="1245" w:type="dxa"/>
            <w:tcBorders>
              <w:top w:val="nil"/>
              <w:left w:val="nil"/>
              <w:bottom w:val="nil"/>
              <w:right w:val="nil"/>
            </w:tcBorders>
            <w:shd w:val="clear" w:color="000000" w:fill="A5A5A5"/>
            <w:noWrap/>
            <w:vAlign w:val="center"/>
            <w:hideMark/>
          </w:tcPr>
          <w:p w14:paraId="17973430" w14:textId="77777777" w:rsidR="00891119" w:rsidRPr="003A2F86" w:rsidRDefault="00891119" w:rsidP="00162169">
            <w:pPr>
              <w:spacing w:after="0" w:line="240" w:lineRule="auto"/>
              <w:jc w:val="center"/>
              <w:rPr>
                <w:rFonts w:ascii="Arial" w:eastAsia="Times New Roman" w:hAnsi="Arial" w:cs="Arial"/>
                <w:b/>
                <w:bCs/>
                <w:sz w:val="18"/>
                <w:szCs w:val="18"/>
              </w:rPr>
            </w:pPr>
            <w:r w:rsidRPr="003A2F86">
              <w:rPr>
                <w:rFonts w:ascii="Arial" w:eastAsia="Times New Roman" w:hAnsi="Arial" w:cs="Arial"/>
                <w:b/>
                <w:bCs/>
                <w:sz w:val="18"/>
                <w:szCs w:val="18"/>
              </w:rPr>
              <w:lastRenderedPageBreak/>
              <w:t>RAZDJEL:</w:t>
            </w:r>
          </w:p>
        </w:tc>
        <w:tc>
          <w:tcPr>
            <w:tcW w:w="973" w:type="dxa"/>
            <w:tcBorders>
              <w:top w:val="nil"/>
              <w:left w:val="nil"/>
              <w:bottom w:val="nil"/>
              <w:right w:val="nil"/>
            </w:tcBorders>
            <w:shd w:val="clear" w:color="000000" w:fill="A5A5A5"/>
            <w:noWrap/>
            <w:vAlign w:val="center"/>
            <w:hideMark/>
          </w:tcPr>
          <w:p w14:paraId="1EB9CD30" w14:textId="77777777" w:rsidR="00891119" w:rsidRPr="003A2F86" w:rsidRDefault="00891119" w:rsidP="00162169">
            <w:pPr>
              <w:spacing w:after="0" w:line="240" w:lineRule="auto"/>
              <w:jc w:val="center"/>
              <w:rPr>
                <w:rFonts w:ascii="Arial" w:eastAsia="Times New Roman" w:hAnsi="Arial" w:cs="Arial"/>
                <w:b/>
                <w:bCs/>
                <w:sz w:val="18"/>
                <w:szCs w:val="18"/>
              </w:rPr>
            </w:pPr>
            <w:r w:rsidRPr="003A2F86">
              <w:rPr>
                <w:rFonts w:ascii="Arial" w:eastAsia="Times New Roman" w:hAnsi="Arial" w:cs="Arial"/>
                <w:b/>
                <w:bCs/>
                <w:sz w:val="18"/>
                <w:szCs w:val="18"/>
              </w:rPr>
              <w:t>020</w:t>
            </w:r>
          </w:p>
        </w:tc>
        <w:tc>
          <w:tcPr>
            <w:tcW w:w="10256" w:type="dxa"/>
            <w:tcBorders>
              <w:top w:val="nil"/>
              <w:left w:val="nil"/>
              <w:bottom w:val="nil"/>
              <w:right w:val="nil"/>
            </w:tcBorders>
            <w:shd w:val="clear" w:color="000000" w:fill="A5A5A5"/>
            <w:noWrap/>
            <w:vAlign w:val="center"/>
            <w:hideMark/>
          </w:tcPr>
          <w:p w14:paraId="5901634F" w14:textId="77777777" w:rsidR="00891119" w:rsidRPr="003A2F86" w:rsidRDefault="00891119" w:rsidP="006F457B">
            <w:pPr>
              <w:spacing w:after="0" w:line="240" w:lineRule="auto"/>
              <w:jc w:val="center"/>
              <w:rPr>
                <w:rFonts w:ascii="Arial" w:eastAsia="Times New Roman" w:hAnsi="Arial" w:cs="Arial"/>
                <w:b/>
                <w:bCs/>
              </w:rPr>
            </w:pPr>
            <w:r w:rsidRPr="003A2F86">
              <w:rPr>
                <w:rFonts w:ascii="Arial" w:eastAsia="Times New Roman" w:hAnsi="Arial" w:cs="Arial"/>
                <w:b/>
                <w:bCs/>
              </w:rPr>
              <w:t xml:space="preserve">UPRAVNI ODJEL ZA OPĆE POSLOVE, MJESNU SAMOUPRAVU I DRUŠTVENE DJELATNOSTI </w:t>
            </w:r>
          </w:p>
        </w:tc>
      </w:tr>
    </w:tbl>
    <w:p w14:paraId="61A0D3BA" w14:textId="77777777" w:rsidR="00891119" w:rsidRPr="003A2F86" w:rsidRDefault="00891119" w:rsidP="00891119">
      <w:pPr>
        <w:spacing w:after="0" w:line="240" w:lineRule="auto"/>
        <w:rPr>
          <w:rFonts w:ascii="Arial" w:eastAsia="Times New Roman" w:hAnsi="Arial" w:cs="Arial"/>
          <w:iCs/>
          <w:sz w:val="12"/>
          <w:szCs w:val="12"/>
          <w:lang w:eastAsia="en-US"/>
        </w:rPr>
      </w:pPr>
      <w:bookmarkStart w:id="336" w:name="_Hlk146003788"/>
    </w:p>
    <w:p w14:paraId="71E76FC4" w14:textId="0D2C568C" w:rsidR="00891119" w:rsidRDefault="00891119" w:rsidP="00891119">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 xml:space="preserve">Rashodi i izdaci razdjela 020 (Upravni odjel za opće poslove, mjesnu samoupravu i društvene djelatnosti) u iznosu </w:t>
      </w:r>
      <w:r w:rsidR="00F5417C">
        <w:rPr>
          <w:rFonts w:ascii="Arial" w:eastAsia="Times New Roman" w:hAnsi="Arial" w:cs="Arial"/>
          <w:iCs/>
          <w:lang w:eastAsia="en-US"/>
        </w:rPr>
        <w:t>4.252.133,04</w:t>
      </w:r>
      <w:r w:rsidR="009B2D4E" w:rsidRPr="003A2F86">
        <w:rPr>
          <w:rFonts w:ascii="Arial" w:eastAsia="Times New Roman" w:hAnsi="Arial" w:cs="Arial"/>
          <w:iCs/>
          <w:lang w:eastAsia="en-US"/>
        </w:rPr>
        <w:t xml:space="preserve"> €</w:t>
      </w:r>
      <w:r w:rsidRPr="003A2F86">
        <w:rPr>
          <w:rFonts w:ascii="Arial" w:eastAsia="Times New Roman" w:hAnsi="Arial" w:cs="Arial"/>
          <w:iCs/>
          <w:lang w:eastAsia="en-US"/>
        </w:rPr>
        <w:t xml:space="preserve"> odnose se na rashode podijeljene u </w:t>
      </w:r>
      <w:r w:rsidR="006F457B" w:rsidRPr="003A2F86">
        <w:rPr>
          <w:rFonts w:ascii="Arial" w:eastAsia="Times New Roman" w:hAnsi="Arial" w:cs="Arial"/>
          <w:iCs/>
          <w:lang w:eastAsia="en-US"/>
        </w:rPr>
        <w:t>četiri glave</w:t>
      </w:r>
      <w:r w:rsidRPr="003A2F86">
        <w:rPr>
          <w:rFonts w:ascii="Arial" w:eastAsia="Times New Roman" w:hAnsi="Arial" w:cs="Arial"/>
          <w:iCs/>
          <w:lang w:eastAsia="en-US"/>
        </w:rPr>
        <w:t>:</w:t>
      </w:r>
    </w:p>
    <w:p w14:paraId="41F8EAEA" w14:textId="77777777" w:rsidR="00F5417C" w:rsidRPr="003A2F86" w:rsidRDefault="00F5417C" w:rsidP="00891119">
      <w:pPr>
        <w:spacing w:after="0" w:line="240" w:lineRule="auto"/>
        <w:jc w:val="both"/>
        <w:rPr>
          <w:rFonts w:ascii="Arial" w:eastAsia="Times New Roman" w:hAnsi="Arial" w:cs="Arial"/>
          <w:iCs/>
          <w:lang w:eastAsia="en-US"/>
        </w:rPr>
      </w:pPr>
    </w:p>
    <w:p w14:paraId="2DB6DBC3" w14:textId="5D94EA89" w:rsidR="00811C2C" w:rsidRDefault="00FD5D4D" w:rsidP="00811C2C">
      <w:pPr>
        <w:spacing w:after="0" w:line="240" w:lineRule="auto"/>
        <w:jc w:val="center"/>
        <w:rPr>
          <w:rFonts w:ascii="Arial" w:eastAsia="Times New Roman" w:hAnsi="Arial" w:cs="Arial"/>
          <w:iCs/>
          <w:lang w:eastAsia="en-US"/>
        </w:rPr>
      </w:pPr>
      <w:bookmarkStart w:id="337" w:name="_Hlk166657627"/>
      <w:r w:rsidRPr="00FD5D4D">
        <w:rPr>
          <w:noProof/>
        </w:rPr>
        <w:drawing>
          <wp:inline distT="0" distB="0" distL="0" distR="0" wp14:anchorId="44B29519" wp14:editId="2C008C1A">
            <wp:extent cx="9251950" cy="2364105"/>
            <wp:effectExtent l="0" t="0" r="6350" b="0"/>
            <wp:docPr id="407548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9251950" cy="2364105"/>
                    </a:xfrm>
                    <a:prstGeom prst="rect">
                      <a:avLst/>
                    </a:prstGeom>
                    <a:noFill/>
                    <a:ln>
                      <a:noFill/>
                    </a:ln>
                  </pic:spPr>
                </pic:pic>
              </a:graphicData>
            </a:graphic>
          </wp:inline>
        </w:drawing>
      </w:r>
    </w:p>
    <w:p w14:paraId="2B453234" w14:textId="77777777" w:rsidR="00F5417C" w:rsidRDefault="00F5417C" w:rsidP="00891119">
      <w:pPr>
        <w:spacing w:after="0" w:line="240" w:lineRule="auto"/>
        <w:jc w:val="both"/>
        <w:rPr>
          <w:rFonts w:ascii="Arial" w:eastAsia="Times New Roman" w:hAnsi="Arial" w:cs="Arial"/>
          <w:iCs/>
          <w:lang w:eastAsia="en-US"/>
        </w:rPr>
      </w:pPr>
    </w:p>
    <w:p w14:paraId="0943451B" w14:textId="59AFD3E9" w:rsidR="00B42227" w:rsidRDefault="00891119" w:rsidP="00891119">
      <w:pPr>
        <w:spacing w:after="0" w:line="240" w:lineRule="auto"/>
        <w:jc w:val="both"/>
        <w:rPr>
          <w:rFonts w:ascii="Arial" w:eastAsia="Times New Roman" w:hAnsi="Arial" w:cs="Arial"/>
          <w:iCs/>
          <w:lang w:eastAsia="en-US"/>
        </w:rPr>
      </w:pPr>
      <w:bookmarkStart w:id="338" w:name="_Hlk240147433"/>
      <w:r w:rsidRPr="003A2F86">
        <w:rPr>
          <w:rFonts w:ascii="Arial" w:eastAsia="Times New Roman" w:hAnsi="Arial" w:cs="Arial"/>
          <w:iCs/>
          <w:lang w:eastAsia="en-US"/>
        </w:rPr>
        <w:t>Vrijednosno najznačajniji rashodi u okviru ovog razdjela se odnose na rashode izvršene u okviru glave</w:t>
      </w:r>
      <w:r w:rsidR="00B42227">
        <w:rPr>
          <w:rFonts w:ascii="Arial" w:eastAsia="Times New Roman" w:hAnsi="Arial" w:cs="Arial"/>
          <w:iCs/>
          <w:lang w:eastAsia="en-US"/>
        </w:rPr>
        <w:t xml:space="preserve"> 02005 – Ustanova predškolskog odgoja u iznosu</w:t>
      </w:r>
      <w:r w:rsidR="00F5417C">
        <w:rPr>
          <w:rFonts w:ascii="Arial" w:eastAsia="Times New Roman" w:hAnsi="Arial" w:cs="Arial"/>
          <w:iCs/>
          <w:lang w:eastAsia="en-US"/>
        </w:rPr>
        <w:t xml:space="preserve"> 1.735.584,19</w:t>
      </w:r>
      <w:r w:rsidR="00B42227">
        <w:rPr>
          <w:rFonts w:ascii="Arial" w:eastAsia="Times New Roman" w:hAnsi="Arial" w:cs="Arial"/>
          <w:iCs/>
          <w:lang w:eastAsia="en-US"/>
        </w:rPr>
        <w:t xml:space="preserve"> €</w:t>
      </w:r>
      <w:r w:rsidR="00D20330">
        <w:rPr>
          <w:rFonts w:ascii="Arial" w:eastAsia="Times New Roman" w:hAnsi="Arial" w:cs="Arial"/>
          <w:iCs/>
          <w:lang w:eastAsia="en-US"/>
        </w:rPr>
        <w:t xml:space="preserve"> što čini </w:t>
      </w:r>
      <w:r w:rsidR="00FD069C">
        <w:rPr>
          <w:rFonts w:ascii="Arial" w:eastAsia="Times New Roman" w:hAnsi="Arial" w:cs="Arial"/>
          <w:iCs/>
          <w:lang w:eastAsia="en-US"/>
        </w:rPr>
        <w:t>40,</w:t>
      </w:r>
      <w:r w:rsidR="00F5417C">
        <w:rPr>
          <w:rFonts w:ascii="Arial" w:eastAsia="Times New Roman" w:hAnsi="Arial" w:cs="Arial"/>
          <w:iCs/>
          <w:lang w:eastAsia="en-US"/>
        </w:rPr>
        <w:t>8</w:t>
      </w:r>
      <w:r w:rsidR="00D20330">
        <w:rPr>
          <w:rFonts w:ascii="Arial" w:eastAsia="Times New Roman" w:hAnsi="Arial" w:cs="Arial"/>
          <w:iCs/>
          <w:lang w:eastAsia="en-US"/>
        </w:rPr>
        <w:t xml:space="preserve">% ukupnih rashoda i izdataka ovog razdjela, odnosno </w:t>
      </w:r>
      <w:r w:rsidR="00FD069C">
        <w:rPr>
          <w:rFonts w:ascii="Arial" w:eastAsia="Times New Roman" w:hAnsi="Arial" w:cs="Arial"/>
          <w:iCs/>
          <w:lang w:eastAsia="en-US"/>
        </w:rPr>
        <w:t>1</w:t>
      </w:r>
      <w:r w:rsidR="007336C5">
        <w:rPr>
          <w:rFonts w:ascii="Arial" w:eastAsia="Times New Roman" w:hAnsi="Arial" w:cs="Arial"/>
          <w:iCs/>
          <w:lang w:eastAsia="en-US"/>
        </w:rPr>
        <w:t>2</w:t>
      </w:r>
      <w:r w:rsidR="00FD069C">
        <w:rPr>
          <w:rFonts w:ascii="Arial" w:eastAsia="Times New Roman" w:hAnsi="Arial" w:cs="Arial"/>
          <w:iCs/>
          <w:lang w:eastAsia="en-US"/>
        </w:rPr>
        <w:t>,</w:t>
      </w:r>
      <w:r w:rsidR="00F5417C">
        <w:rPr>
          <w:rFonts w:ascii="Arial" w:eastAsia="Times New Roman" w:hAnsi="Arial" w:cs="Arial"/>
          <w:iCs/>
          <w:lang w:eastAsia="en-US"/>
        </w:rPr>
        <w:t>5</w:t>
      </w:r>
      <w:r w:rsidR="00D20330">
        <w:rPr>
          <w:rFonts w:ascii="Arial" w:eastAsia="Times New Roman" w:hAnsi="Arial" w:cs="Arial"/>
          <w:iCs/>
          <w:lang w:eastAsia="en-US"/>
        </w:rPr>
        <w:t>% ukupnih rashoda i izdataka proračuna.</w:t>
      </w:r>
    </w:p>
    <w:p w14:paraId="583227B7" w14:textId="664F1BB9" w:rsidR="00B42227" w:rsidRDefault="00D20330" w:rsidP="00891119">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U okviru ove glave vrijednosno najznačajniji su rashodi za bruto plaće s doprinosima</w:t>
      </w:r>
      <w:r>
        <w:rPr>
          <w:rFonts w:ascii="Arial" w:eastAsia="Times New Roman" w:hAnsi="Arial" w:cs="Arial"/>
          <w:iCs/>
          <w:lang w:eastAsia="en-US"/>
        </w:rPr>
        <w:t xml:space="preserve"> (311 i 313)</w:t>
      </w:r>
      <w:r w:rsidRPr="003A2F86">
        <w:rPr>
          <w:rFonts w:ascii="Arial" w:eastAsia="Times New Roman" w:hAnsi="Arial" w:cs="Arial"/>
          <w:iCs/>
          <w:lang w:eastAsia="en-US"/>
        </w:rPr>
        <w:t xml:space="preserve">, rashodi za zaposlene </w:t>
      </w:r>
      <w:r>
        <w:rPr>
          <w:rFonts w:ascii="Arial" w:eastAsia="Times New Roman" w:hAnsi="Arial" w:cs="Arial"/>
          <w:iCs/>
          <w:lang w:eastAsia="en-US"/>
        </w:rPr>
        <w:t xml:space="preserve">(312) </w:t>
      </w:r>
      <w:r w:rsidRPr="003A2F86">
        <w:rPr>
          <w:rFonts w:ascii="Arial" w:eastAsia="Times New Roman" w:hAnsi="Arial" w:cs="Arial"/>
          <w:iCs/>
          <w:lang w:eastAsia="en-US"/>
        </w:rPr>
        <w:t xml:space="preserve">i naknade troškova zaposlenima </w:t>
      </w:r>
      <w:r>
        <w:rPr>
          <w:rFonts w:ascii="Arial" w:eastAsia="Times New Roman" w:hAnsi="Arial" w:cs="Arial"/>
          <w:iCs/>
          <w:lang w:eastAsia="en-US"/>
        </w:rPr>
        <w:t xml:space="preserve">(321) </w:t>
      </w:r>
      <w:r w:rsidRPr="003A2F86">
        <w:rPr>
          <w:rFonts w:ascii="Arial" w:eastAsia="Times New Roman" w:hAnsi="Arial" w:cs="Arial"/>
          <w:iCs/>
          <w:lang w:eastAsia="en-US"/>
        </w:rPr>
        <w:t>u ukupnom iz</w:t>
      </w:r>
      <w:r>
        <w:rPr>
          <w:rFonts w:ascii="Arial" w:eastAsia="Times New Roman" w:hAnsi="Arial" w:cs="Arial"/>
          <w:iCs/>
          <w:lang w:eastAsia="en-US"/>
        </w:rPr>
        <w:t>n</w:t>
      </w:r>
      <w:r w:rsidRPr="003A2F86">
        <w:rPr>
          <w:rFonts w:ascii="Arial" w:eastAsia="Times New Roman" w:hAnsi="Arial" w:cs="Arial"/>
          <w:iCs/>
          <w:lang w:eastAsia="en-US"/>
        </w:rPr>
        <w:t xml:space="preserve">osu </w:t>
      </w:r>
      <w:r w:rsidR="00F5417C">
        <w:rPr>
          <w:rFonts w:ascii="Arial" w:eastAsia="Times New Roman" w:hAnsi="Arial" w:cs="Arial"/>
          <w:iCs/>
          <w:lang w:eastAsia="en-US"/>
        </w:rPr>
        <w:t>1.474.724,61</w:t>
      </w:r>
      <w:r w:rsidRPr="003A2F86">
        <w:rPr>
          <w:rFonts w:ascii="Arial" w:eastAsia="Times New Roman" w:hAnsi="Arial" w:cs="Arial"/>
          <w:iCs/>
          <w:lang w:eastAsia="en-US"/>
        </w:rPr>
        <w:t xml:space="preserve"> € (što čini </w:t>
      </w:r>
      <w:r w:rsidR="007336C5">
        <w:rPr>
          <w:rFonts w:ascii="Arial" w:eastAsia="Times New Roman" w:hAnsi="Arial" w:cs="Arial"/>
          <w:iCs/>
          <w:lang w:eastAsia="en-US"/>
        </w:rPr>
        <w:t>34,</w:t>
      </w:r>
      <w:r w:rsidR="00927511">
        <w:rPr>
          <w:rFonts w:ascii="Arial" w:eastAsia="Times New Roman" w:hAnsi="Arial" w:cs="Arial"/>
          <w:iCs/>
          <w:lang w:eastAsia="en-US"/>
        </w:rPr>
        <w:t>7</w:t>
      </w:r>
      <w:r w:rsidRPr="003A2F86">
        <w:rPr>
          <w:rFonts w:ascii="Arial" w:eastAsia="Times New Roman" w:hAnsi="Arial" w:cs="Arial"/>
          <w:iCs/>
          <w:lang w:eastAsia="en-US"/>
        </w:rPr>
        <w:t xml:space="preserve">% ukupnih rashoda razdjela 020 odnosno </w:t>
      </w:r>
      <w:r w:rsidR="007336C5">
        <w:rPr>
          <w:rFonts w:ascii="Arial" w:eastAsia="Times New Roman" w:hAnsi="Arial" w:cs="Arial"/>
          <w:iCs/>
          <w:lang w:eastAsia="en-US"/>
        </w:rPr>
        <w:t>10,6</w:t>
      </w:r>
      <w:r w:rsidRPr="003A2F86">
        <w:rPr>
          <w:rFonts w:ascii="Arial" w:eastAsia="Times New Roman" w:hAnsi="Arial" w:cs="Arial"/>
          <w:iCs/>
          <w:lang w:eastAsia="en-US"/>
        </w:rPr>
        <w:t>% sveukupno izvršenih rashodi i izdataka proračuna)</w:t>
      </w:r>
      <w:r>
        <w:rPr>
          <w:rFonts w:ascii="Arial" w:eastAsia="Times New Roman" w:hAnsi="Arial" w:cs="Arial"/>
          <w:iCs/>
          <w:lang w:eastAsia="en-US"/>
        </w:rPr>
        <w:t xml:space="preserve">, odnosno </w:t>
      </w:r>
      <w:r w:rsidR="00927511">
        <w:rPr>
          <w:rFonts w:ascii="Arial" w:eastAsia="Times New Roman" w:hAnsi="Arial" w:cs="Arial"/>
          <w:iCs/>
          <w:lang w:eastAsia="en-US"/>
        </w:rPr>
        <w:t>84,97</w:t>
      </w:r>
      <w:r w:rsidR="00B83D3F">
        <w:rPr>
          <w:rFonts w:ascii="Arial" w:eastAsia="Times New Roman" w:hAnsi="Arial" w:cs="Arial"/>
          <w:iCs/>
          <w:lang w:eastAsia="en-US"/>
        </w:rPr>
        <w:t>% ukupno izvršenih rashoda ovog proračunskog korisnika (vrtić).</w:t>
      </w:r>
    </w:p>
    <w:p w14:paraId="7179B1B9" w14:textId="77777777" w:rsidR="00D20330" w:rsidRDefault="00D20330" w:rsidP="00891119">
      <w:pPr>
        <w:spacing w:after="0" w:line="240" w:lineRule="auto"/>
        <w:jc w:val="both"/>
        <w:rPr>
          <w:rFonts w:ascii="Arial" w:eastAsia="Times New Roman" w:hAnsi="Arial" w:cs="Arial"/>
          <w:iCs/>
          <w:lang w:eastAsia="en-US"/>
        </w:rPr>
      </w:pPr>
    </w:p>
    <w:p w14:paraId="20797964" w14:textId="117A4ABE" w:rsidR="0030073B" w:rsidRPr="003A2F86" w:rsidRDefault="00B83D3F" w:rsidP="00891119">
      <w:pPr>
        <w:spacing w:after="0" w:line="240" w:lineRule="auto"/>
        <w:jc w:val="both"/>
        <w:rPr>
          <w:rFonts w:ascii="Arial" w:eastAsia="Times New Roman" w:hAnsi="Arial" w:cs="Arial"/>
          <w:iCs/>
          <w:lang w:eastAsia="en-US"/>
        </w:rPr>
      </w:pPr>
      <w:r>
        <w:rPr>
          <w:rFonts w:ascii="Arial" w:eastAsia="Times New Roman" w:hAnsi="Arial" w:cs="Arial"/>
          <w:iCs/>
          <w:lang w:eastAsia="en-US"/>
        </w:rPr>
        <w:t xml:space="preserve">Potom slijede rashodi izvršeni u okviru glave </w:t>
      </w:r>
      <w:r w:rsidR="006F457B" w:rsidRPr="003A2F86">
        <w:rPr>
          <w:rFonts w:ascii="Arial" w:eastAsia="Times New Roman" w:hAnsi="Arial" w:cs="Arial"/>
          <w:iCs/>
          <w:lang w:eastAsia="en-US"/>
        </w:rPr>
        <w:t>02002 UO</w:t>
      </w:r>
      <w:r w:rsidR="00521CE4" w:rsidRPr="003A2F86">
        <w:rPr>
          <w:rFonts w:ascii="Arial" w:eastAsia="Times New Roman" w:hAnsi="Arial" w:cs="Arial"/>
          <w:iCs/>
          <w:lang w:eastAsia="en-US"/>
        </w:rPr>
        <w:t xml:space="preserve"> </w:t>
      </w:r>
      <w:r w:rsidR="006F457B" w:rsidRPr="003A2F86">
        <w:rPr>
          <w:rFonts w:ascii="Arial" w:eastAsia="Times New Roman" w:hAnsi="Arial" w:cs="Arial"/>
          <w:iCs/>
          <w:lang w:eastAsia="en-US"/>
        </w:rPr>
        <w:t xml:space="preserve">za opće poslove, mjesnu samoupravu </w:t>
      </w:r>
      <w:bookmarkStart w:id="339" w:name="_Hlk166657611"/>
      <w:r w:rsidR="006F457B" w:rsidRPr="003A2F86">
        <w:rPr>
          <w:rFonts w:ascii="Arial" w:eastAsia="Times New Roman" w:hAnsi="Arial" w:cs="Arial"/>
          <w:iCs/>
          <w:lang w:eastAsia="en-US"/>
        </w:rPr>
        <w:t xml:space="preserve">i društvene djelatnosti u iznosu </w:t>
      </w:r>
      <w:r w:rsidR="00927511">
        <w:rPr>
          <w:rFonts w:ascii="Arial" w:eastAsia="Times New Roman" w:hAnsi="Arial" w:cs="Arial"/>
          <w:iCs/>
          <w:lang w:eastAsia="en-US"/>
        </w:rPr>
        <w:t>1.432.298,75</w:t>
      </w:r>
      <w:r w:rsidR="009B2D4E" w:rsidRPr="003A2F86">
        <w:rPr>
          <w:rFonts w:ascii="Arial" w:eastAsia="Times New Roman" w:hAnsi="Arial" w:cs="Arial"/>
          <w:iCs/>
          <w:lang w:eastAsia="en-US"/>
        </w:rPr>
        <w:t xml:space="preserve"> €</w:t>
      </w:r>
      <w:r w:rsidR="006F457B" w:rsidRPr="003A2F86">
        <w:rPr>
          <w:rFonts w:ascii="Arial" w:eastAsia="Times New Roman" w:hAnsi="Arial" w:cs="Arial"/>
          <w:iCs/>
          <w:lang w:eastAsia="en-US"/>
        </w:rPr>
        <w:t xml:space="preserve">. </w:t>
      </w:r>
      <w:r>
        <w:rPr>
          <w:rFonts w:ascii="Arial" w:eastAsia="Times New Roman" w:hAnsi="Arial" w:cs="Arial"/>
          <w:iCs/>
          <w:lang w:eastAsia="en-US"/>
        </w:rPr>
        <w:t xml:space="preserve">U </w:t>
      </w:r>
      <w:r w:rsidR="006F457B" w:rsidRPr="003A2F86">
        <w:rPr>
          <w:rFonts w:ascii="Arial" w:eastAsia="Times New Roman" w:hAnsi="Arial" w:cs="Arial"/>
          <w:iCs/>
          <w:lang w:eastAsia="en-US"/>
        </w:rPr>
        <w:t xml:space="preserve">okviru ove glave izvršene su plaće i drugi zajednički troškovi upravnih tijela (električna energija, voda, telefon, uredski i ostali materijal, tekuće održavanje objekata i opreme, računalne usluge, intelektualne usluge, bankarske usluge i sl.) u iznosu </w:t>
      </w:r>
      <w:r w:rsidR="00927511">
        <w:rPr>
          <w:rFonts w:ascii="Arial" w:eastAsia="Times New Roman" w:hAnsi="Arial" w:cs="Arial"/>
          <w:iCs/>
          <w:lang w:eastAsia="en-US"/>
        </w:rPr>
        <w:t>651.962,53</w:t>
      </w:r>
      <w:r w:rsidR="009B2D4E" w:rsidRPr="003A2F86">
        <w:rPr>
          <w:rFonts w:ascii="Arial" w:eastAsia="Times New Roman" w:hAnsi="Arial" w:cs="Arial"/>
          <w:iCs/>
          <w:lang w:eastAsia="en-US"/>
        </w:rPr>
        <w:t xml:space="preserve"> €</w:t>
      </w:r>
      <w:r w:rsidR="006F457B" w:rsidRPr="003A2F86">
        <w:rPr>
          <w:rFonts w:ascii="Arial" w:eastAsia="Times New Roman" w:hAnsi="Arial" w:cs="Arial"/>
          <w:iCs/>
          <w:lang w:eastAsia="en-US"/>
        </w:rPr>
        <w:t xml:space="preserve"> koji čine </w:t>
      </w:r>
      <w:r w:rsidR="00276CE1">
        <w:rPr>
          <w:rFonts w:ascii="Arial" w:eastAsia="Times New Roman" w:hAnsi="Arial" w:cs="Arial"/>
          <w:iCs/>
          <w:lang w:eastAsia="en-US"/>
        </w:rPr>
        <w:t>15,</w:t>
      </w:r>
      <w:r w:rsidR="00927511">
        <w:rPr>
          <w:rFonts w:ascii="Arial" w:eastAsia="Times New Roman" w:hAnsi="Arial" w:cs="Arial"/>
          <w:iCs/>
          <w:lang w:eastAsia="en-US"/>
        </w:rPr>
        <w:t>3</w:t>
      </w:r>
      <w:r w:rsidR="006F457B" w:rsidRPr="003A2F86">
        <w:rPr>
          <w:rFonts w:ascii="Arial" w:eastAsia="Times New Roman" w:hAnsi="Arial" w:cs="Arial"/>
          <w:iCs/>
          <w:lang w:eastAsia="en-US"/>
        </w:rPr>
        <w:t xml:space="preserve">% ukupnih rashoda i izdataka ovog razdjela, odnosno </w:t>
      </w:r>
      <w:r w:rsidR="00276CE1">
        <w:rPr>
          <w:rFonts w:ascii="Arial" w:eastAsia="Times New Roman" w:hAnsi="Arial" w:cs="Arial"/>
          <w:iCs/>
          <w:lang w:eastAsia="en-US"/>
        </w:rPr>
        <w:t>4,</w:t>
      </w:r>
      <w:r w:rsidR="00927511">
        <w:rPr>
          <w:rFonts w:ascii="Arial" w:eastAsia="Times New Roman" w:hAnsi="Arial" w:cs="Arial"/>
          <w:iCs/>
          <w:lang w:eastAsia="en-US"/>
        </w:rPr>
        <w:t>7</w:t>
      </w:r>
      <w:r w:rsidR="006F457B" w:rsidRPr="003A2F86">
        <w:rPr>
          <w:rFonts w:ascii="Arial" w:eastAsia="Times New Roman" w:hAnsi="Arial" w:cs="Arial"/>
          <w:iCs/>
          <w:lang w:eastAsia="en-US"/>
        </w:rPr>
        <w:t>% ukupnih rashoda i izdataka proračuna.</w:t>
      </w:r>
      <w:r w:rsidR="00351167" w:rsidRPr="003A2F86">
        <w:rPr>
          <w:rFonts w:ascii="Arial" w:eastAsia="Times New Roman" w:hAnsi="Arial" w:cs="Arial"/>
          <w:iCs/>
          <w:lang w:eastAsia="en-US"/>
        </w:rPr>
        <w:t xml:space="preserve"> </w:t>
      </w:r>
    </w:p>
    <w:p w14:paraId="06BAEF90" w14:textId="77777777" w:rsidR="0030073B" w:rsidRPr="003A2F86" w:rsidRDefault="0030073B" w:rsidP="00891119">
      <w:pPr>
        <w:spacing w:after="0" w:line="240" w:lineRule="auto"/>
        <w:jc w:val="both"/>
        <w:rPr>
          <w:rFonts w:ascii="Arial" w:eastAsia="Times New Roman" w:hAnsi="Arial" w:cs="Arial"/>
          <w:iCs/>
          <w:lang w:eastAsia="en-US"/>
        </w:rPr>
      </w:pPr>
    </w:p>
    <w:p w14:paraId="52870E0E" w14:textId="4AFCA05F" w:rsidR="0017178A" w:rsidRPr="003A2F86" w:rsidRDefault="00351167" w:rsidP="0017178A">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U okviru ovog razdjela</w:t>
      </w:r>
      <w:r w:rsidR="009B2D4E" w:rsidRPr="003A2F86">
        <w:rPr>
          <w:rFonts w:ascii="Arial" w:eastAsia="Times New Roman" w:hAnsi="Arial" w:cs="Arial"/>
          <w:iCs/>
          <w:lang w:eastAsia="en-US"/>
        </w:rPr>
        <w:t xml:space="preserve"> </w:t>
      </w:r>
      <w:r w:rsidR="00DE413D">
        <w:rPr>
          <w:rFonts w:ascii="Arial" w:eastAsia="Times New Roman" w:hAnsi="Arial" w:cs="Arial"/>
          <w:iCs/>
          <w:lang w:eastAsia="en-US"/>
        </w:rPr>
        <w:t>planiraju se</w:t>
      </w:r>
      <w:r w:rsidR="00DE4809" w:rsidRPr="003A2F86">
        <w:rPr>
          <w:rFonts w:ascii="Arial" w:eastAsia="Times New Roman" w:hAnsi="Arial" w:cs="Arial"/>
          <w:iCs/>
          <w:lang w:eastAsia="en-US"/>
        </w:rPr>
        <w:t xml:space="preserve"> povrati beskamatnih zajmova. </w:t>
      </w:r>
      <w:r w:rsidR="001144FE" w:rsidRPr="003A2F86">
        <w:rPr>
          <w:rFonts w:ascii="Arial" w:eastAsia="Times New Roman" w:hAnsi="Arial" w:cs="Arial"/>
          <w:iCs/>
          <w:lang w:eastAsia="en-US"/>
        </w:rPr>
        <w:t>U tekućoj godini Općina nije vraćala beskamatne</w:t>
      </w:r>
      <w:r w:rsidR="00DE413D">
        <w:rPr>
          <w:rFonts w:ascii="Arial" w:eastAsia="Times New Roman" w:hAnsi="Arial" w:cs="Arial"/>
          <w:iCs/>
          <w:lang w:eastAsia="en-US"/>
        </w:rPr>
        <w:t xml:space="preserve"> zajmove</w:t>
      </w:r>
      <w:r w:rsidR="00B81F0D" w:rsidRPr="003A2F86">
        <w:rPr>
          <w:rFonts w:ascii="Arial" w:eastAsia="Times New Roman" w:hAnsi="Arial" w:cs="Arial"/>
          <w:iCs/>
          <w:lang w:eastAsia="en-US"/>
        </w:rPr>
        <w:t>.</w:t>
      </w:r>
      <w:r w:rsidR="0017178A" w:rsidRPr="003A2F86">
        <w:rPr>
          <w:rFonts w:ascii="Arial" w:eastAsia="Times New Roman" w:hAnsi="Arial" w:cs="Arial"/>
          <w:iCs/>
          <w:lang w:eastAsia="en-US"/>
        </w:rPr>
        <w:t xml:space="preserve"> Naputkom o izmjeni naputka o isplate sredstava beskamatnog zajma jedinicama lokalne i područne (regionalne) samouprave uslijed pada prihoda (NN 130/20, 134/23) je produžen rok za otplatu zajma isplaćenog jedinicama u 2020. godini do 31.12.2027. Također, produžen je i rok za otplatu beskamatnog zajma uslijed pada prihoda iz 2021. godine (Zakon o izvršavanju državnog proračuna RH za 202</w:t>
      </w:r>
      <w:r w:rsidR="00927511">
        <w:rPr>
          <w:rFonts w:ascii="Arial" w:eastAsia="Times New Roman" w:hAnsi="Arial" w:cs="Arial"/>
          <w:iCs/>
          <w:lang w:eastAsia="en-US"/>
        </w:rPr>
        <w:t>4</w:t>
      </w:r>
      <w:r w:rsidR="0017178A" w:rsidRPr="003A2F86">
        <w:rPr>
          <w:rFonts w:ascii="Arial" w:eastAsia="Times New Roman" w:hAnsi="Arial" w:cs="Arial"/>
          <w:iCs/>
          <w:lang w:eastAsia="en-US"/>
        </w:rPr>
        <w:t>. godinu).</w:t>
      </w:r>
    </w:p>
    <w:bookmarkEnd w:id="337"/>
    <w:bookmarkEnd w:id="338"/>
    <w:bookmarkEnd w:id="339"/>
    <w:p w14:paraId="162E774E" w14:textId="77777777" w:rsidR="002B18EF" w:rsidRPr="003A2F86" w:rsidRDefault="002B18EF" w:rsidP="00891119">
      <w:pPr>
        <w:spacing w:after="0" w:line="240" w:lineRule="auto"/>
        <w:rPr>
          <w:rFonts w:ascii="Arial" w:eastAsia="Times New Roman" w:hAnsi="Arial" w:cs="Arial"/>
          <w:iCs/>
          <w:lang w:eastAsia="en-US"/>
        </w:rPr>
      </w:pPr>
    </w:p>
    <w:tbl>
      <w:tblPr>
        <w:tblW w:w="11908" w:type="dxa"/>
        <w:jc w:val="center"/>
        <w:tblLook w:val="04A0" w:firstRow="1" w:lastRow="0" w:firstColumn="1" w:lastColumn="0" w:noHBand="0" w:noVBand="1"/>
      </w:tblPr>
      <w:tblGrid>
        <w:gridCol w:w="1245"/>
        <w:gridCol w:w="973"/>
        <w:gridCol w:w="9690"/>
      </w:tblGrid>
      <w:tr w:rsidR="00501627" w:rsidRPr="003A2F86" w14:paraId="7B10E56C" w14:textId="77777777" w:rsidTr="00931206">
        <w:trPr>
          <w:trHeight w:val="382"/>
          <w:jc w:val="center"/>
        </w:trPr>
        <w:tc>
          <w:tcPr>
            <w:tcW w:w="1245" w:type="dxa"/>
            <w:tcBorders>
              <w:top w:val="nil"/>
              <w:left w:val="nil"/>
              <w:bottom w:val="nil"/>
              <w:right w:val="nil"/>
            </w:tcBorders>
            <w:shd w:val="clear" w:color="000000" w:fill="A5A5A5"/>
            <w:noWrap/>
            <w:vAlign w:val="center"/>
            <w:hideMark/>
          </w:tcPr>
          <w:bookmarkEnd w:id="336"/>
          <w:p w14:paraId="4997654A" w14:textId="77777777" w:rsidR="00891119" w:rsidRPr="003A2F86" w:rsidRDefault="00891119" w:rsidP="00162169">
            <w:pPr>
              <w:spacing w:after="0" w:line="240" w:lineRule="auto"/>
              <w:jc w:val="center"/>
              <w:rPr>
                <w:rFonts w:ascii="Arial" w:eastAsia="Times New Roman" w:hAnsi="Arial" w:cs="Arial"/>
                <w:b/>
                <w:bCs/>
                <w:sz w:val="18"/>
                <w:szCs w:val="18"/>
              </w:rPr>
            </w:pPr>
            <w:r w:rsidRPr="003A2F86">
              <w:rPr>
                <w:rFonts w:ascii="Arial" w:eastAsia="Times New Roman" w:hAnsi="Arial" w:cs="Arial"/>
                <w:b/>
                <w:bCs/>
                <w:sz w:val="18"/>
                <w:szCs w:val="18"/>
              </w:rPr>
              <w:lastRenderedPageBreak/>
              <w:t>RAZDJEL:</w:t>
            </w:r>
          </w:p>
        </w:tc>
        <w:tc>
          <w:tcPr>
            <w:tcW w:w="973" w:type="dxa"/>
            <w:tcBorders>
              <w:top w:val="nil"/>
              <w:left w:val="nil"/>
              <w:bottom w:val="nil"/>
              <w:right w:val="nil"/>
            </w:tcBorders>
            <w:shd w:val="clear" w:color="000000" w:fill="A5A5A5"/>
            <w:noWrap/>
            <w:vAlign w:val="center"/>
            <w:hideMark/>
          </w:tcPr>
          <w:p w14:paraId="5015A4F1" w14:textId="77777777" w:rsidR="00891119" w:rsidRPr="003A2F86" w:rsidRDefault="00891119" w:rsidP="00162169">
            <w:pPr>
              <w:spacing w:after="0" w:line="240" w:lineRule="auto"/>
              <w:jc w:val="center"/>
              <w:rPr>
                <w:rFonts w:ascii="Arial" w:eastAsia="Times New Roman" w:hAnsi="Arial" w:cs="Arial"/>
                <w:b/>
                <w:bCs/>
                <w:sz w:val="18"/>
                <w:szCs w:val="18"/>
              </w:rPr>
            </w:pPr>
            <w:r w:rsidRPr="003A2F86">
              <w:rPr>
                <w:rFonts w:ascii="Arial" w:eastAsia="Times New Roman" w:hAnsi="Arial" w:cs="Arial"/>
                <w:b/>
                <w:bCs/>
                <w:sz w:val="18"/>
                <w:szCs w:val="18"/>
              </w:rPr>
              <w:t>030</w:t>
            </w:r>
          </w:p>
        </w:tc>
        <w:tc>
          <w:tcPr>
            <w:tcW w:w="9690" w:type="dxa"/>
            <w:tcBorders>
              <w:top w:val="nil"/>
              <w:left w:val="nil"/>
              <w:bottom w:val="nil"/>
              <w:right w:val="nil"/>
            </w:tcBorders>
            <w:shd w:val="clear" w:color="000000" w:fill="A5A5A5"/>
            <w:noWrap/>
            <w:vAlign w:val="center"/>
            <w:hideMark/>
          </w:tcPr>
          <w:p w14:paraId="6965A251" w14:textId="7DF914B4" w:rsidR="00891119" w:rsidRPr="003A2F86" w:rsidRDefault="00891119" w:rsidP="00162169">
            <w:pPr>
              <w:spacing w:after="0" w:line="240" w:lineRule="auto"/>
              <w:jc w:val="center"/>
              <w:rPr>
                <w:rFonts w:ascii="Arial" w:eastAsia="Times New Roman" w:hAnsi="Arial" w:cs="Arial"/>
                <w:b/>
                <w:bCs/>
              </w:rPr>
            </w:pPr>
            <w:r w:rsidRPr="003A2F86">
              <w:rPr>
                <w:rFonts w:ascii="Arial" w:eastAsia="Times New Roman" w:hAnsi="Arial" w:cs="Arial"/>
                <w:b/>
                <w:bCs/>
              </w:rPr>
              <w:t xml:space="preserve">UPRAVNI ODJEL ZA </w:t>
            </w:r>
            <w:r w:rsidR="002B18EF" w:rsidRPr="003A2F86">
              <w:rPr>
                <w:rFonts w:ascii="Arial" w:eastAsia="Times New Roman" w:hAnsi="Arial" w:cs="Arial"/>
                <w:b/>
                <w:bCs/>
              </w:rPr>
              <w:t xml:space="preserve">PROSTORNO UREĐENJE, ZAŠTITU OKOLIŠA, </w:t>
            </w:r>
            <w:r w:rsidRPr="003A2F86">
              <w:rPr>
                <w:rFonts w:ascii="Arial" w:eastAsia="Times New Roman" w:hAnsi="Arial" w:cs="Arial"/>
                <w:b/>
                <w:bCs/>
              </w:rPr>
              <w:t>KOMUNALNI SUSTAV I GOSPODARENJE NEKRETNINAMA</w:t>
            </w:r>
          </w:p>
        </w:tc>
      </w:tr>
    </w:tbl>
    <w:p w14:paraId="523E64EE" w14:textId="77777777" w:rsidR="00891119" w:rsidRPr="003A2F86" w:rsidRDefault="00891119" w:rsidP="00891119">
      <w:pPr>
        <w:spacing w:after="0" w:line="240" w:lineRule="auto"/>
        <w:rPr>
          <w:rFonts w:ascii="Arial" w:eastAsia="Times New Roman" w:hAnsi="Arial" w:cs="Arial"/>
          <w:iCs/>
          <w:sz w:val="18"/>
          <w:lang w:eastAsia="en-US"/>
        </w:rPr>
      </w:pPr>
    </w:p>
    <w:p w14:paraId="7A495086" w14:textId="3BD61102" w:rsidR="005C6076" w:rsidRDefault="00891119" w:rsidP="00DF6AC9">
      <w:pPr>
        <w:spacing w:after="0" w:line="240" w:lineRule="auto"/>
        <w:jc w:val="both"/>
        <w:rPr>
          <w:rFonts w:ascii="Arial" w:eastAsia="Times New Roman" w:hAnsi="Arial" w:cs="Arial"/>
          <w:iCs/>
          <w:lang w:eastAsia="en-US"/>
        </w:rPr>
      </w:pPr>
      <w:bookmarkStart w:id="340" w:name="_Hlk146003850"/>
      <w:r w:rsidRPr="003A2F86">
        <w:rPr>
          <w:rFonts w:ascii="Arial" w:eastAsia="Times New Roman" w:hAnsi="Arial" w:cs="Arial"/>
          <w:iCs/>
          <w:lang w:eastAsia="en-US"/>
        </w:rPr>
        <w:t xml:space="preserve">Rashodi i izdaci razdjela 030 (Upravni odjel za </w:t>
      </w:r>
      <w:r w:rsidR="002B18EF" w:rsidRPr="003A2F86">
        <w:rPr>
          <w:rFonts w:ascii="Arial" w:eastAsia="Times New Roman" w:hAnsi="Arial" w:cs="Arial"/>
          <w:iCs/>
          <w:lang w:eastAsia="en-US"/>
        </w:rPr>
        <w:t xml:space="preserve">prostorno uređenje, zaštitu okoliša, </w:t>
      </w:r>
      <w:r w:rsidRPr="003A2F86">
        <w:rPr>
          <w:rFonts w:ascii="Arial" w:eastAsia="Times New Roman" w:hAnsi="Arial" w:cs="Arial"/>
          <w:iCs/>
          <w:lang w:eastAsia="en-US"/>
        </w:rPr>
        <w:t xml:space="preserve">komunalni sustav i gospodarenje nekretninama) u iznosu </w:t>
      </w:r>
      <w:bookmarkStart w:id="341" w:name="_Hlk240147471"/>
      <w:r w:rsidR="00927511">
        <w:rPr>
          <w:rFonts w:ascii="Arial" w:eastAsia="Times New Roman" w:hAnsi="Arial" w:cs="Arial"/>
          <w:iCs/>
          <w:lang w:eastAsia="en-US"/>
        </w:rPr>
        <w:t>9.433.125,57</w:t>
      </w:r>
      <w:r w:rsidR="001144FE" w:rsidRPr="003A2F86">
        <w:rPr>
          <w:rFonts w:ascii="Arial" w:eastAsia="Times New Roman" w:hAnsi="Arial" w:cs="Arial"/>
          <w:iCs/>
          <w:lang w:eastAsia="en-US"/>
        </w:rPr>
        <w:t xml:space="preserve"> </w:t>
      </w:r>
      <w:bookmarkEnd w:id="341"/>
      <w:r w:rsidR="001144FE" w:rsidRPr="003A2F86">
        <w:rPr>
          <w:rFonts w:ascii="Arial" w:eastAsia="Times New Roman" w:hAnsi="Arial" w:cs="Arial"/>
          <w:iCs/>
          <w:lang w:eastAsia="en-US"/>
        </w:rPr>
        <w:t>€</w:t>
      </w:r>
      <w:r w:rsidRPr="003A2F86">
        <w:rPr>
          <w:rFonts w:ascii="Arial" w:eastAsia="Times New Roman" w:hAnsi="Arial" w:cs="Arial"/>
          <w:iCs/>
          <w:lang w:eastAsia="en-US"/>
        </w:rPr>
        <w:t xml:space="preserve"> odnose se na rashode podijeljene u dvije glave:</w:t>
      </w:r>
    </w:p>
    <w:p w14:paraId="1A26F2D1" w14:textId="77777777" w:rsidR="00DE413D" w:rsidRPr="003A2F86" w:rsidRDefault="00DE413D" w:rsidP="00DF6AC9">
      <w:pPr>
        <w:spacing w:after="0" w:line="240" w:lineRule="auto"/>
        <w:jc w:val="both"/>
        <w:rPr>
          <w:rFonts w:ascii="Arial" w:eastAsia="Times New Roman" w:hAnsi="Arial" w:cs="Arial"/>
          <w:iCs/>
          <w:lang w:eastAsia="en-US"/>
        </w:rPr>
      </w:pPr>
    </w:p>
    <w:p w14:paraId="6FC46289" w14:textId="388E8EA9" w:rsidR="00501627" w:rsidRPr="003A2F86" w:rsidRDefault="00FD5D4D" w:rsidP="00DE413D">
      <w:pPr>
        <w:spacing w:after="0" w:line="240" w:lineRule="auto"/>
        <w:jc w:val="center"/>
        <w:rPr>
          <w:rFonts w:ascii="Arial" w:eastAsia="Times New Roman" w:hAnsi="Arial" w:cs="Arial"/>
          <w:iCs/>
          <w:lang w:eastAsia="en-US"/>
        </w:rPr>
      </w:pPr>
      <w:r w:rsidRPr="00FD5D4D">
        <w:rPr>
          <w:noProof/>
        </w:rPr>
        <w:drawing>
          <wp:inline distT="0" distB="0" distL="0" distR="0" wp14:anchorId="105F197C" wp14:editId="33E55C0C">
            <wp:extent cx="9251950" cy="2204720"/>
            <wp:effectExtent l="0" t="0" r="6350" b="5080"/>
            <wp:docPr id="7894312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9251950" cy="2204720"/>
                    </a:xfrm>
                    <a:prstGeom prst="rect">
                      <a:avLst/>
                    </a:prstGeom>
                    <a:noFill/>
                    <a:ln>
                      <a:noFill/>
                    </a:ln>
                  </pic:spPr>
                </pic:pic>
              </a:graphicData>
            </a:graphic>
          </wp:inline>
        </w:drawing>
      </w:r>
    </w:p>
    <w:p w14:paraId="22D9E249" w14:textId="470F861E" w:rsidR="0018134F" w:rsidRPr="003A2F86" w:rsidRDefault="0018134F" w:rsidP="00891119">
      <w:pPr>
        <w:spacing w:after="0" w:line="240" w:lineRule="auto"/>
        <w:jc w:val="both"/>
        <w:rPr>
          <w:rFonts w:ascii="Arial" w:eastAsia="Times New Roman" w:hAnsi="Arial" w:cs="Arial"/>
          <w:iCs/>
          <w:lang w:eastAsia="en-US"/>
        </w:rPr>
      </w:pPr>
      <w:bookmarkStart w:id="342" w:name="_Hlk146003882"/>
      <w:bookmarkStart w:id="343" w:name="_Hlk166657718"/>
      <w:bookmarkEnd w:id="340"/>
    </w:p>
    <w:p w14:paraId="6FDAAF4E" w14:textId="7E80FF7D" w:rsidR="00891119" w:rsidRPr="003A2F86" w:rsidRDefault="00891119" w:rsidP="00891119">
      <w:pPr>
        <w:spacing w:after="0" w:line="240" w:lineRule="auto"/>
        <w:jc w:val="both"/>
        <w:rPr>
          <w:rFonts w:ascii="Arial" w:eastAsia="Times New Roman" w:hAnsi="Arial" w:cs="Arial"/>
          <w:iCs/>
          <w:lang w:eastAsia="en-US"/>
        </w:rPr>
      </w:pPr>
      <w:bookmarkStart w:id="344" w:name="_Hlk207638356"/>
      <w:r w:rsidRPr="003A2F86">
        <w:rPr>
          <w:rFonts w:ascii="Arial" w:eastAsia="Times New Roman" w:hAnsi="Arial" w:cs="Arial"/>
          <w:iCs/>
          <w:lang w:eastAsia="en-US"/>
        </w:rPr>
        <w:t xml:space="preserve">Vrijednosno najznačajniji rashodi u okviru ovog razdjela se odnose na rashode izvršene u okviru glave 03001 –Upravni odjel za </w:t>
      </w:r>
      <w:r w:rsidR="002B18EF" w:rsidRPr="003A2F86">
        <w:rPr>
          <w:rFonts w:ascii="Arial" w:eastAsia="Times New Roman" w:hAnsi="Arial" w:cs="Arial"/>
          <w:iCs/>
          <w:lang w:eastAsia="en-US"/>
        </w:rPr>
        <w:t xml:space="preserve">prostorno uređenje, zaštitu okoliša, </w:t>
      </w:r>
      <w:r w:rsidRPr="003A2F86">
        <w:rPr>
          <w:rFonts w:ascii="Arial" w:eastAsia="Times New Roman" w:hAnsi="Arial" w:cs="Arial"/>
          <w:iCs/>
          <w:lang w:eastAsia="en-US"/>
        </w:rPr>
        <w:t xml:space="preserve">komunalni sustav i gospodarenje nekretninama u iznosu </w:t>
      </w:r>
      <w:r w:rsidR="00927511">
        <w:rPr>
          <w:rFonts w:ascii="Arial" w:eastAsia="Times New Roman" w:hAnsi="Arial" w:cs="Arial"/>
          <w:iCs/>
          <w:lang w:eastAsia="en-US"/>
        </w:rPr>
        <w:t>9.022.113,80</w:t>
      </w:r>
      <w:r w:rsidR="009673E5" w:rsidRPr="003A2F86">
        <w:rPr>
          <w:rFonts w:ascii="Arial" w:eastAsia="Times New Roman" w:hAnsi="Arial" w:cs="Arial"/>
          <w:iCs/>
          <w:lang w:eastAsia="en-US"/>
        </w:rPr>
        <w:t xml:space="preserve"> €</w:t>
      </w:r>
      <w:r w:rsidRPr="003A2F86">
        <w:rPr>
          <w:rFonts w:ascii="Arial" w:eastAsia="Times New Roman" w:hAnsi="Arial" w:cs="Arial"/>
          <w:iCs/>
          <w:lang w:eastAsia="en-US"/>
        </w:rPr>
        <w:t xml:space="preserve"> koji čine </w:t>
      </w:r>
      <w:r w:rsidR="00276CE1">
        <w:rPr>
          <w:rFonts w:ascii="Arial" w:eastAsia="Times New Roman" w:hAnsi="Arial" w:cs="Arial"/>
          <w:iCs/>
          <w:lang w:eastAsia="en-US"/>
        </w:rPr>
        <w:t>95,</w:t>
      </w:r>
      <w:r w:rsidR="00C34220">
        <w:rPr>
          <w:rFonts w:ascii="Arial" w:eastAsia="Times New Roman" w:hAnsi="Arial" w:cs="Arial"/>
          <w:iCs/>
          <w:lang w:eastAsia="en-US"/>
        </w:rPr>
        <w:t>6</w:t>
      </w:r>
      <w:r w:rsidR="00DE413D">
        <w:rPr>
          <w:rFonts w:ascii="Arial" w:eastAsia="Times New Roman" w:hAnsi="Arial" w:cs="Arial"/>
          <w:iCs/>
          <w:lang w:eastAsia="en-US"/>
        </w:rPr>
        <w:t>%</w:t>
      </w:r>
      <w:r w:rsidRPr="003A2F86">
        <w:rPr>
          <w:rFonts w:ascii="Arial" w:eastAsia="Times New Roman" w:hAnsi="Arial" w:cs="Arial"/>
          <w:iCs/>
          <w:lang w:eastAsia="en-US"/>
        </w:rPr>
        <w:t xml:space="preserve"> ukupnih rashoda i izdataka ovog razdjela, odnosno </w:t>
      </w:r>
      <w:r w:rsidR="00C34220">
        <w:rPr>
          <w:rFonts w:ascii="Arial" w:eastAsia="Times New Roman" w:hAnsi="Arial" w:cs="Arial"/>
          <w:iCs/>
          <w:lang w:eastAsia="en-US"/>
        </w:rPr>
        <w:t>64,9</w:t>
      </w:r>
      <w:r w:rsidRPr="003A2F86">
        <w:rPr>
          <w:rFonts w:ascii="Arial" w:eastAsia="Times New Roman" w:hAnsi="Arial" w:cs="Arial"/>
          <w:iCs/>
          <w:lang w:eastAsia="en-US"/>
        </w:rPr>
        <w:t xml:space="preserve">% ukupno izvršenih rashoda i izdataka. </w:t>
      </w:r>
    </w:p>
    <w:bookmarkEnd w:id="342"/>
    <w:bookmarkEnd w:id="343"/>
    <w:p w14:paraId="36E596D8" w14:textId="4BE62C9B" w:rsidR="00501627" w:rsidRPr="003A2F86" w:rsidRDefault="00501627" w:rsidP="00891119">
      <w:pPr>
        <w:spacing w:after="0" w:line="240" w:lineRule="auto"/>
        <w:jc w:val="both"/>
        <w:rPr>
          <w:rFonts w:ascii="Arial" w:eastAsia="Times New Roman" w:hAnsi="Arial" w:cs="Arial"/>
          <w:iCs/>
          <w:lang w:eastAsia="en-US"/>
        </w:rPr>
      </w:pPr>
    </w:p>
    <w:p w14:paraId="1E15F4A8" w14:textId="77777777" w:rsidR="001D5E19" w:rsidRPr="003A2F86" w:rsidRDefault="001D5E19" w:rsidP="001D5E19">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U okviru ovog razdjela se izvršavaju izdaci za otplate kredita korištenih za provedbu investicija, Program održavanja komunalne infrastrukture, Program građenja komunalne infrastrukture, Program gospodarenja otpadom, Program sanitarno veterinarskih aktivnosti i zaštite životinja, Programi izgradnje i uređenja objekata javne namjene (predškolski odgoj i školstvo, sport, socijalna zaštita i zdravstvo, kultura, pomorsko dobro, poduzetnička zona, razvoj i sigurnost prometa i drugo).</w:t>
      </w:r>
    </w:p>
    <w:p w14:paraId="4B57A254" w14:textId="77777777" w:rsidR="001D5E19" w:rsidRPr="003A2F86" w:rsidRDefault="001D5E19" w:rsidP="001D5E19">
      <w:pPr>
        <w:spacing w:after="0" w:line="240" w:lineRule="auto"/>
        <w:jc w:val="both"/>
        <w:rPr>
          <w:rFonts w:ascii="Arial" w:eastAsia="Times New Roman" w:hAnsi="Arial" w:cs="Arial"/>
          <w:iCs/>
          <w:lang w:eastAsia="en-US"/>
        </w:rPr>
      </w:pPr>
    </w:p>
    <w:p w14:paraId="6376DD3F" w14:textId="6D3C4824" w:rsidR="0021031F" w:rsidRPr="003A2F86" w:rsidRDefault="0021031F" w:rsidP="0021031F">
      <w:pPr>
        <w:spacing w:after="0" w:line="240" w:lineRule="auto"/>
        <w:jc w:val="both"/>
        <w:rPr>
          <w:rFonts w:ascii="Arial" w:eastAsia="Times New Roman" w:hAnsi="Arial" w:cs="Arial"/>
          <w:iCs/>
          <w:lang w:eastAsia="en-US"/>
        </w:rPr>
      </w:pPr>
      <w:r w:rsidRPr="003A2F86">
        <w:rPr>
          <w:rFonts w:ascii="Arial" w:eastAsia="Times New Roman" w:hAnsi="Arial" w:cs="Arial"/>
          <w:iCs/>
          <w:lang w:eastAsia="en-US"/>
        </w:rPr>
        <w:t>Rashodi za</w:t>
      </w:r>
      <w:r w:rsidR="00964A6A">
        <w:rPr>
          <w:rFonts w:ascii="Arial" w:eastAsia="Times New Roman" w:hAnsi="Arial" w:cs="Arial"/>
          <w:iCs/>
          <w:lang w:eastAsia="en-US"/>
        </w:rPr>
        <w:t xml:space="preserve"> Javnu vatrogasnu postrojbu su izvršeni u iznosu </w:t>
      </w:r>
      <w:r w:rsidR="00C34220">
        <w:rPr>
          <w:rFonts w:ascii="Arial" w:eastAsia="Times New Roman" w:hAnsi="Arial" w:cs="Arial"/>
          <w:iCs/>
          <w:lang w:eastAsia="en-US"/>
        </w:rPr>
        <w:t>411.011,77</w:t>
      </w:r>
      <w:r w:rsidR="00964A6A">
        <w:rPr>
          <w:rFonts w:ascii="Arial" w:eastAsia="Times New Roman" w:hAnsi="Arial" w:cs="Arial"/>
          <w:iCs/>
          <w:lang w:eastAsia="en-US"/>
        </w:rPr>
        <w:t xml:space="preserve"> €, a s</w:t>
      </w:r>
      <w:r w:rsidRPr="003A2F86">
        <w:rPr>
          <w:rFonts w:ascii="Arial" w:eastAsia="Times New Roman" w:hAnsi="Arial" w:cs="Arial"/>
          <w:iCs/>
          <w:lang w:eastAsia="en-US"/>
        </w:rPr>
        <w:t xml:space="preserve">ufinancirali </w:t>
      </w:r>
      <w:r w:rsidR="00964A6A">
        <w:rPr>
          <w:rFonts w:ascii="Arial" w:eastAsia="Times New Roman" w:hAnsi="Arial" w:cs="Arial"/>
          <w:iCs/>
          <w:lang w:eastAsia="en-US"/>
        </w:rPr>
        <w:t xml:space="preserve">su se </w:t>
      </w:r>
      <w:r w:rsidRPr="003A2F86">
        <w:rPr>
          <w:rFonts w:ascii="Arial" w:eastAsia="Times New Roman" w:hAnsi="Arial" w:cs="Arial"/>
          <w:iCs/>
          <w:lang w:eastAsia="en-US"/>
        </w:rPr>
        <w:t xml:space="preserve">sredstvima minimalnih financijskih standarda iz državnog proračuna u iznosu </w:t>
      </w:r>
      <w:r w:rsidR="00C34220">
        <w:rPr>
          <w:rFonts w:ascii="Arial" w:eastAsia="Times New Roman" w:hAnsi="Arial" w:cs="Arial"/>
          <w:iCs/>
          <w:lang w:eastAsia="en-US"/>
        </w:rPr>
        <w:t>148.</w:t>
      </w:r>
      <w:r w:rsidR="00B23AD1">
        <w:rPr>
          <w:rFonts w:ascii="Arial" w:eastAsia="Times New Roman" w:hAnsi="Arial" w:cs="Arial"/>
          <w:iCs/>
          <w:lang w:eastAsia="en-US"/>
        </w:rPr>
        <w:t>884,50</w:t>
      </w:r>
      <w:r w:rsidRPr="003A2F86">
        <w:rPr>
          <w:rFonts w:ascii="Arial" w:eastAsia="Times New Roman" w:hAnsi="Arial" w:cs="Arial"/>
          <w:iCs/>
          <w:lang w:eastAsia="en-US"/>
        </w:rPr>
        <w:t xml:space="preserve"> € čime je osigurano financiranje </w:t>
      </w:r>
      <w:r w:rsidR="00B23AD1">
        <w:rPr>
          <w:rFonts w:ascii="Arial" w:eastAsia="Times New Roman" w:hAnsi="Arial" w:cs="Arial"/>
          <w:iCs/>
          <w:lang w:eastAsia="en-US"/>
        </w:rPr>
        <w:t>36,2</w:t>
      </w:r>
      <w:r w:rsidRPr="003A2F86">
        <w:rPr>
          <w:rFonts w:ascii="Arial" w:eastAsia="Times New Roman" w:hAnsi="Arial" w:cs="Arial"/>
          <w:iCs/>
          <w:lang w:eastAsia="en-US"/>
        </w:rPr>
        <w:t>% sveukupnih troškova javne vatrogasne postrojbe</w:t>
      </w:r>
      <w:r w:rsidR="00DE413D">
        <w:rPr>
          <w:rFonts w:ascii="Arial" w:eastAsia="Times New Roman" w:hAnsi="Arial" w:cs="Arial"/>
          <w:iCs/>
          <w:lang w:eastAsia="en-US"/>
        </w:rPr>
        <w:t xml:space="preserve"> (glava 03002 – Ustanova za vatrogasnu djelatnost).</w:t>
      </w:r>
    </w:p>
    <w:bookmarkEnd w:id="344"/>
    <w:p w14:paraId="27D461CC" w14:textId="77777777" w:rsidR="009673E5" w:rsidRDefault="009673E5" w:rsidP="00891119">
      <w:pPr>
        <w:spacing w:after="0" w:line="240" w:lineRule="auto"/>
        <w:jc w:val="both"/>
        <w:rPr>
          <w:rFonts w:ascii="Arial" w:eastAsia="Times New Roman" w:hAnsi="Arial" w:cs="Arial"/>
          <w:iCs/>
          <w:lang w:eastAsia="en-US"/>
        </w:rPr>
      </w:pPr>
    </w:p>
    <w:p w14:paraId="2619BB79" w14:textId="77777777" w:rsidR="00FD5D4D" w:rsidRDefault="00FD5D4D" w:rsidP="00891119">
      <w:pPr>
        <w:spacing w:after="0" w:line="240" w:lineRule="auto"/>
        <w:jc w:val="both"/>
        <w:rPr>
          <w:rFonts w:ascii="Arial" w:eastAsia="Times New Roman" w:hAnsi="Arial" w:cs="Arial"/>
          <w:iCs/>
          <w:lang w:eastAsia="en-US"/>
        </w:rPr>
      </w:pPr>
    </w:p>
    <w:p w14:paraId="27DC64F1" w14:textId="77777777" w:rsidR="00B23AD1" w:rsidRDefault="00B23AD1" w:rsidP="00891119">
      <w:pPr>
        <w:spacing w:after="0" w:line="240" w:lineRule="auto"/>
        <w:jc w:val="both"/>
        <w:rPr>
          <w:rFonts w:ascii="Arial" w:eastAsia="Times New Roman" w:hAnsi="Arial" w:cs="Arial"/>
          <w:iCs/>
          <w:lang w:eastAsia="en-US"/>
        </w:rPr>
      </w:pPr>
    </w:p>
    <w:p w14:paraId="5B7FCEC1" w14:textId="77777777" w:rsidR="00B23AD1" w:rsidRPr="003A2F86" w:rsidRDefault="00B23AD1" w:rsidP="00891119">
      <w:pPr>
        <w:spacing w:after="0" w:line="240" w:lineRule="auto"/>
        <w:jc w:val="both"/>
        <w:rPr>
          <w:rFonts w:ascii="Arial" w:eastAsia="Times New Roman" w:hAnsi="Arial" w:cs="Arial"/>
          <w:iCs/>
          <w:lang w:eastAsia="en-US"/>
        </w:rPr>
      </w:pPr>
    </w:p>
    <w:tbl>
      <w:tblPr>
        <w:tblW w:w="11908" w:type="dxa"/>
        <w:jc w:val="center"/>
        <w:tblLook w:val="04A0" w:firstRow="1" w:lastRow="0" w:firstColumn="1" w:lastColumn="0" w:noHBand="0" w:noVBand="1"/>
      </w:tblPr>
      <w:tblGrid>
        <w:gridCol w:w="1245"/>
        <w:gridCol w:w="973"/>
        <w:gridCol w:w="9690"/>
      </w:tblGrid>
      <w:tr w:rsidR="00501627" w:rsidRPr="003A2F86" w14:paraId="77E1C588" w14:textId="77777777" w:rsidTr="00BA0C91">
        <w:trPr>
          <w:trHeight w:val="326"/>
          <w:jc w:val="center"/>
        </w:trPr>
        <w:tc>
          <w:tcPr>
            <w:tcW w:w="1245" w:type="dxa"/>
            <w:tcBorders>
              <w:top w:val="nil"/>
              <w:left w:val="nil"/>
              <w:bottom w:val="nil"/>
              <w:right w:val="nil"/>
            </w:tcBorders>
            <w:shd w:val="clear" w:color="000000" w:fill="A5A5A5"/>
            <w:noWrap/>
            <w:vAlign w:val="center"/>
            <w:hideMark/>
          </w:tcPr>
          <w:p w14:paraId="710C3A50" w14:textId="77777777" w:rsidR="00162169" w:rsidRPr="003A2F86" w:rsidRDefault="00162169" w:rsidP="00931206">
            <w:pPr>
              <w:spacing w:after="0" w:line="240" w:lineRule="auto"/>
              <w:jc w:val="center"/>
              <w:rPr>
                <w:rFonts w:ascii="Arial" w:eastAsia="Times New Roman" w:hAnsi="Arial" w:cs="Arial"/>
                <w:b/>
                <w:bCs/>
                <w:sz w:val="18"/>
                <w:szCs w:val="18"/>
              </w:rPr>
            </w:pPr>
            <w:r w:rsidRPr="003A2F86">
              <w:rPr>
                <w:rFonts w:ascii="Arial" w:eastAsia="Times New Roman" w:hAnsi="Arial" w:cs="Arial"/>
                <w:b/>
                <w:bCs/>
                <w:sz w:val="18"/>
                <w:szCs w:val="18"/>
              </w:rPr>
              <w:lastRenderedPageBreak/>
              <w:t>RAZDJEL:</w:t>
            </w:r>
          </w:p>
        </w:tc>
        <w:tc>
          <w:tcPr>
            <w:tcW w:w="973" w:type="dxa"/>
            <w:tcBorders>
              <w:top w:val="nil"/>
              <w:left w:val="nil"/>
              <w:bottom w:val="nil"/>
              <w:right w:val="nil"/>
            </w:tcBorders>
            <w:shd w:val="clear" w:color="000000" w:fill="A5A5A5"/>
            <w:noWrap/>
            <w:vAlign w:val="center"/>
            <w:hideMark/>
          </w:tcPr>
          <w:p w14:paraId="7D26000D" w14:textId="77777777" w:rsidR="00162169" w:rsidRPr="003A2F86" w:rsidRDefault="00162169" w:rsidP="00931206">
            <w:pPr>
              <w:spacing w:after="0" w:line="240" w:lineRule="auto"/>
              <w:jc w:val="center"/>
              <w:rPr>
                <w:rFonts w:ascii="Arial" w:eastAsia="Times New Roman" w:hAnsi="Arial" w:cs="Arial"/>
                <w:b/>
                <w:bCs/>
                <w:sz w:val="18"/>
                <w:szCs w:val="18"/>
              </w:rPr>
            </w:pPr>
            <w:r w:rsidRPr="003A2F86">
              <w:rPr>
                <w:rFonts w:ascii="Arial" w:eastAsia="Times New Roman" w:hAnsi="Arial" w:cs="Arial"/>
                <w:b/>
                <w:bCs/>
                <w:sz w:val="18"/>
                <w:szCs w:val="18"/>
              </w:rPr>
              <w:t>0</w:t>
            </w:r>
            <w:r w:rsidR="00BD2DA1" w:rsidRPr="003A2F86">
              <w:rPr>
                <w:rFonts w:ascii="Arial" w:eastAsia="Times New Roman" w:hAnsi="Arial" w:cs="Arial"/>
                <w:b/>
                <w:bCs/>
                <w:sz w:val="18"/>
                <w:szCs w:val="18"/>
              </w:rPr>
              <w:t>4</w:t>
            </w:r>
            <w:r w:rsidRPr="003A2F86">
              <w:rPr>
                <w:rFonts w:ascii="Arial" w:eastAsia="Times New Roman" w:hAnsi="Arial" w:cs="Arial"/>
                <w:b/>
                <w:bCs/>
                <w:sz w:val="18"/>
                <w:szCs w:val="18"/>
              </w:rPr>
              <w:t>0</w:t>
            </w:r>
          </w:p>
        </w:tc>
        <w:tc>
          <w:tcPr>
            <w:tcW w:w="9690" w:type="dxa"/>
            <w:tcBorders>
              <w:top w:val="nil"/>
              <w:left w:val="nil"/>
              <w:bottom w:val="nil"/>
              <w:right w:val="nil"/>
            </w:tcBorders>
            <w:shd w:val="clear" w:color="000000" w:fill="A5A5A5"/>
            <w:noWrap/>
            <w:vAlign w:val="center"/>
            <w:hideMark/>
          </w:tcPr>
          <w:p w14:paraId="35DCEFA1" w14:textId="77777777" w:rsidR="00162169" w:rsidRPr="003A2F86" w:rsidRDefault="00162169" w:rsidP="00931206">
            <w:pPr>
              <w:spacing w:after="0" w:line="240" w:lineRule="auto"/>
              <w:jc w:val="center"/>
              <w:rPr>
                <w:rFonts w:ascii="Arial" w:eastAsia="Times New Roman" w:hAnsi="Arial" w:cs="Arial"/>
                <w:b/>
                <w:bCs/>
              </w:rPr>
            </w:pPr>
            <w:r w:rsidRPr="003A2F86">
              <w:rPr>
                <w:rFonts w:ascii="Arial" w:eastAsia="Times New Roman" w:hAnsi="Arial" w:cs="Arial"/>
                <w:b/>
                <w:bCs/>
              </w:rPr>
              <w:t xml:space="preserve">UPRAVNI ODJEL ZA </w:t>
            </w:r>
            <w:r w:rsidR="00BD2DA1" w:rsidRPr="003A2F86">
              <w:rPr>
                <w:rFonts w:ascii="Arial" w:eastAsia="Times New Roman" w:hAnsi="Arial" w:cs="Arial"/>
                <w:b/>
                <w:bCs/>
              </w:rPr>
              <w:t>RURALNI RAZVOJ, GOSPODARSTVO I EU FONDOVE</w:t>
            </w:r>
          </w:p>
        </w:tc>
      </w:tr>
    </w:tbl>
    <w:p w14:paraId="2B63EEA4" w14:textId="77777777" w:rsidR="00162169" w:rsidRPr="003A2F86" w:rsidRDefault="00162169" w:rsidP="00162169">
      <w:pPr>
        <w:spacing w:after="0" w:line="240" w:lineRule="auto"/>
        <w:rPr>
          <w:rFonts w:ascii="Arial" w:eastAsia="Times New Roman" w:hAnsi="Arial" w:cs="Arial"/>
          <w:iCs/>
          <w:sz w:val="10"/>
          <w:lang w:eastAsia="en-US"/>
        </w:rPr>
      </w:pPr>
    </w:p>
    <w:p w14:paraId="33C6C359" w14:textId="0A1F2327" w:rsidR="00953FBC" w:rsidRDefault="00953FBC" w:rsidP="00953FBC">
      <w:pPr>
        <w:spacing w:after="0" w:line="240" w:lineRule="auto"/>
        <w:jc w:val="both"/>
        <w:rPr>
          <w:rFonts w:ascii="Arial" w:eastAsia="Times New Roman" w:hAnsi="Arial" w:cs="Arial"/>
          <w:iCs/>
          <w:lang w:eastAsia="en-US"/>
        </w:rPr>
      </w:pPr>
      <w:bookmarkStart w:id="345" w:name="_Hlk146004009"/>
      <w:r w:rsidRPr="003A2F86">
        <w:rPr>
          <w:rFonts w:ascii="Arial" w:eastAsia="Times New Roman" w:hAnsi="Arial" w:cs="Arial"/>
          <w:iCs/>
          <w:lang w:eastAsia="en-US"/>
        </w:rPr>
        <w:t>Rashodi i izdaci razdjela 0</w:t>
      </w:r>
      <w:r w:rsidR="00BD2DA1" w:rsidRPr="003A2F86">
        <w:rPr>
          <w:rFonts w:ascii="Arial" w:eastAsia="Times New Roman" w:hAnsi="Arial" w:cs="Arial"/>
          <w:iCs/>
          <w:lang w:eastAsia="en-US"/>
        </w:rPr>
        <w:t>4</w:t>
      </w:r>
      <w:r w:rsidRPr="003A2F86">
        <w:rPr>
          <w:rFonts w:ascii="Arial" w:eastAsia="Times New Roman" w:hAnsi="Arial" w:cs="Arial"/>
          <w:iCs/>
          <w:lang w:eastAsia="en-US"/>
        </w:rPr>
        <w:t xml:space="preserve">0 (Upravni odjel za </w:t>
      </w:r>
      <w:r w:rsidR="00BD2DA1" w:rsidRPr="003A2F86">
        <w:rPr>
          <w:rFonts w:ascii="Arial" w:eastAsia="Times New Roman" w:hAnsi="Arial" w:cs="Arial"/>
          <w:iCs/>
          <w:lang w:eastAsia="en-US"/>
        </w:rPr>
        <w:t>ruralni razvoj, gospodarstvo i EU fondove</w:t>
      </w:r>
      <w:r w:rsidRPr="003A2F86">
        <w:rPr>
          <w:rFonts w:ascii="Arial" w:eastAsia="Times New Roman" w:hAnsi="Arial" w:cs="Arial"/>
          <w:iCs/>
          <w:lang w:eastAsia="en-US"/>
        </w:rPr>
        <w:t xml:space="preserve">) u iznosu </w:t>
      </w:r>
      <w:bookmarkStart w:id="346" w:name="_Hlk240147549"/>
      <w:r w:rsidR="00B23AD1">
        <w:rPr>
          <w:rFonts w:ascii="Arial" w:eastAsia="Times New Roman" w:hAnsi="Arial" w:cs="Arial"/>
          <w:iCs/>
          <w:lang w:eastAsia="en-US"/>
        </w:rPr>
        <w:t>159.180,15</w:t>
      </w:r>
      <w:r w:rsidR="009673E5" w:rsidRPr="003A2F86">
        <w:rPr>
          <w:rFonts w:ascii="Arial" w:eastAsia="Times New Roman" w:hAnsi="Arial" w:cs="Arial"/>
          <w:iCs/>
          <w:lang w:eastAsia="en-US"/>
        </w:rPr>
        <w:t xml:space="preserve"> </w:t>
      </w:r>
      <w:bookmarkEnd w:id="346"/>
      <w:r w:rsidR="009673E5" w:rsidRPr="003A2F86">
        <w:rPr>
          <w:rFonts w:ascii="Arial" w:eastAsia="Times New Roman" w:hAnsi="Arial" w:cs="Arial"/>
          <w:iCs/>
          <w:lang w:eastAsia="en-US"/>
        </w:rPr>
        <w:t>€</w:t>
      </w:r>
      <w:r w:rsidRPr="003A2F86">
        <w:rPr>
          <w:rFonts w:ascii="Arial" w:eastAsia="Times New Roman" w:hAnsi="Arial" w:cs="Arial"/>
          <w:iCs/>
          <w:lang w:eastAsia="en-US"/>
        </w:rPr>
        <w:t xml:space="preserve"> odnose se na rashode </w:t>
      </w:r>
      <w:r w:rsidR="00BD2DA1" w:rsidRPr="003A2F86">
        <w:rPr>
          <w:rFonts w:ascii="Arial" w:eastAsia="Times New Roman" w:hAnsi="Arial" w:cs="Arial"/>
          <w:iCs/>
          <w:lang w:eastAsia="en-US"/>
        </w:rPr>
        <w:t>jedne glave</w:t>
      </w:r>
      <w:r w:rsidR="00931206" w:rsidRPr="003A2F86">
        <w:rPr>
          <w:rFonts w:ascii="Arial" w:eastAsia="Times New Roman" w:hAnsi="Arial" w:cs="Arial"/>
          <w:iCs/>
          <w:lang w:eastAsia="en-US"/>
        </w:rPr>
        <w:t>.</w:t>
      </w:r>
    </w:p>
    <w:p w14:paraId="731DE4DA" w14:textId="77777777" w:rsidR="00DE413D" w:rsidRDefault="00DE413D" w:rsidP="00953FBC">
      <w:pPr>
        <w:spacing w:after="0" w:line="240" w:lineRule="auto"/>
        <w:jc w:val="both"/>
        <w:rPr>
          <w:rFonts w:ascii="Arial" w:eastAsia="Times New Roman" w:hAnsi="Arial" w:cs="Arial"/>
          <w:iCs/>
          <w:lang w:eastAsia="en-US"/>
        </w:rPr>
      </w:pPr>
    </w:p>
    <w:p w14:paraId="0C53FBFD" w14:textId="17A14008" w:rsidR="00DE413D" w:rsidRPr="003A2F86" w:rsidRDefault="00FD5D4D" w:rsidP="00DE413D">
      <w:pPr>
        <w:spacing w:after="0" w:line="240" w:lineRule="auto"/>
        <w:jc w:val="center"/>
        <w:rPr>
          <w:rFonts w:ascii="Arial" w:eastAsia="Times New Roman" w:hAnsi="Arial" w:cs="Arial"/>
          <w:iCs/>
          <w:lang w:eastAsia="en-US"/>
        </w:rPr>
      </w:pPr>
      <w:r w:rsidRPr="00FD5D4D">
        <w:rPr>
          <w:noProof/>
        </w:rPr>
        <w:drawing>
          <wp:inline distT="0" distB="0" distL="0" distR="0" wp14:anchorId="211AA24A" wp14:editId="5655D2D0">
            <wp:extent cx="9251950" cy="1942465"/>
            <wp:effectExtent l="0" t="0" r="6350" b="635"/>
            <wp:docPr id="17177586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9251950" cy="1942465"/>
                    </a:xfrm>
                    <a:prstGeom prst="rect">
                      <a:avLst/>
                    </a:prstGeom>
                    <a:noFill/>
                    <a:ln>
                      <a:noFill/>
                    </a:ln>
                  </pic:spPr>
                </pic:pic>
              </a:graphicData>
            </a:graphic>
          </wp:inline>
        </w:drawing>
      </w:r>
    </w:p>
    <w:bookmarkEnd w:id="345"/>
    <w:p w14:paraId="3F04C8A5" w14:textId="77777777" w:rsidR="00D03A4A" w:rsidRPr="003A2F86" w:rsidRDefault="00D03A4A" w:rsidP="00953FBC">
      <w:pPr>
        <w:spacing w:after="0" w:line="240" w:lineRule="auto"/>
        <w:jc w:val="both"/>
        <w:rPr>
          <w:rFonts w:ascii="Arial" w:eastAsia="Times New Roman" w:hAnsi="Arial" w:cs="Arial"/>
          <w:iCs/>
          <w:sz w:val="16"/>
          <w:szCs w:val="16"/>
          <w:lang w:eastAsia="en-US"/>
        </w:rPr>
      </w:pPr>
    </w:p>
    <w:tbl>
      <w:tblPr>
        <w:tblW w:w="11908" w:type="dxa"/>
        <w:jc w:val="center"/>
        <w:tblLook w:val="04A0" w:firstRow="1" w:lastRow="0" w:firstColumn="1" w:lastColumn="0" w:noHBand="0" w:noVBand="1"/>
      </w:tblPr>
      <w:tblGrid>
        <w:gridCol w:w="1245"/>
        <w:gridCol w:w="973"/>
        <w:gridCol w:w="9690"/>
      </w:tblGrid>
      <w:tr w:rsidR="00501627" w:rsidRPr="003A2F86" w14:paraId="6081D0A3" w14:textId="77777777" w:rsidTr="00BA0C91">
        <w:trPr>
          <w:trHeight w:val="284"/>
          <w:jc w:val="center"/>
        </w:trPr>
        <w:tc>
          <w:tcPr>
            <w:tcW w:w="1245" w:type="dxa"/>
            <w:tcBorders>
              <w:top w:val="nil"/>
              <w:left w:val="nil"/>
              <w:bottom w:val="nil"/>
              <w:right w:val="nil"/>
            </w:tcBorders>
            <w:shd w:val="clear" w:color="000000" w:fill="A5A5A5"/>
            <w:noWrap/>
            <w:vAlign w:val="center"/>
            <w:hideMark/>
          </w:tcPr>
          <w:p w14:paraId="41356622" w14:textId="77777777" w:rsidR="00953FBC" w:rsidRPr="003A2F86" w:rsidRDefault="00953FBC" w:rsidP="00931206">
            <w:pPr>
              <w:spacing w:after="0" w:line="240" w:lineRule="auto"/>
              <w:jc w:val="center"/>
              <w:rPr>
                <w:rFonts w:ascii="Arial" w:eastAsia="Times New Roman" w:hAnsi="Arial" w:cs="Arial"/>
                <w:b/>
                <w:bCs/>
                <w:sz w:val="18"/>
                <w:szCs w:val="18"/>
              </w:rPr>
            </w:pPr>
            <w:r w:rsidRPr="003A2F86">
              <w:rPr>
                <w:rFonts w:ascii="Arial" w:eastAsia="Times New Roman" w:hAnsi="Arial" w:cs="Arial"/>
                <w:b/>
                <w:bCs/>
                <w:sz w:val="18"/>
                <w:szCs w:val="18"/>
              </w:rPr>
              <w:t>RAZDJEL:</w:t>
            </w:r>
          </w:p>
        </w:tc>
        <w:tc>
          <w:tcPr>
            <w:tcW w:w="973" w:type="dxa"/>
            <w:tcBorders>
              <w:top w:val="nil"/>
              <w:left w:val="nil"/>
              <w:bottom w:val="nil"/>
              <w:right w:val="nil"/>
            </w:tcBorders>
            <w:shd w:val="clear" w:color="000000" w:fill="A5A5A5"/>
            <w:noWrap/>
            <w:vAlign w:val="center"/>
            <w:hideMark/>
          </w:tcPr>
          <w:p w14:paraId="389BFEC5" w14:textId="77777777" w:rsidR="00953FBC" w:rsidRPr="003A2F86" w:rsidRDefault="00953FBC" w:rsidP="00931206">
            <w:pPr>
              <w:spacing w:after="0" w:line="240" w:lineRule="auto"/>
              <w:jc w:val="center"/>
              <w:rPr>
                <w:rFonts w:ascii="Arial" w:eastAsia="Times New Roman" w:hAnsi="Arial" w:cs="Arial"/>
                <w:b/>
                <w:bCs/>
                <w:sz w:val="18"/>
                <w:szCs w:val="18"/>
              </w:rPr>
            </w:pPr>
            <w:r w:rsidRPr="003A2F86">
              <w:rPr>
                <w:rFonts w:ascii="Arial" w:eastAsia="Times New Roman" w:hAnsi="Arial" w:cs="Arial"/>
                <w:b/>
                <w:bCs/>
                <w:sz w:val="18"/>
                <w:szCs w:val="18"/>
              </w:rPr>
              <w:t>0</w:t>
            </w:r>
            <w:r w:rsidR="00931206" w:rsidRPr="003A2F86">
              <w:rPr>
                <w:rFonts w:ascii="Arial" w:eastAsia="Times New Roman" w:hAnsi="Arial" w:cs="Arial"/>
                <w:b/>
                <w:bCs/>
                <w:sz w:val="18"/>
                <w:szCs w:val="18"/>
              </w:rPr>
              <w:t>5</w:t>
            </w:r>
            <w:r w:rsidRPr="003A2F86">
              <w:rPr>
                <w:rFonts w:ascii="Arial" w:eastAsia="Times New Roman" w:hAnsi="Arial" w:cs="Arial"/>
                <w:b/>
                <w:bCs/>
                <w:sz w:val="18"/>
                <w:szCs w:val="18"/>
              </w:rPr>
              <w:t>0</w:t>
            </w:r>
          </w:p>
        </w:tc>
        <w:tc>
          <w:tcPr>
            <w:tcW w:w="9690" w:type="dxa"/>
            <w:tcBorders>
              <w:top w:val="nil"/>
              <w:left w:val="nil"/>
              <w:bottom w:val="nil"/>
              <w:right w:val="nil"/>
            </w:tcBorders>
            <w:shd w:val="clear" w:color="000000" w:fill="A5A5A5"/>
            <w:noWrap/>
            <w:vAlign w:val="center"/>
            <w:hideMark/>
          </w:tcPr>
          <w:p w14:paraId="53899765" w14:textId="77777777" w:rsidR="00953FBC" w:rsidRPr="003A2F86" w:rsidRDefault="00953FBC" w:rsidP="00931206">
            <w:pPr>
              <w:spacing w:after="0" w:line="240" w:lineRule="auto"/>
              <w:jc w:val="center"/>
              <w:rPr>
                <w:rFonts w:ascii="Arial" w:eastAsia="Times New Roman" w:hAnsi="Arial" w:cs="Arial"/>
                <w:b/>
                <w:bCs/>
              </w:rPr>
            </w:pPr>
            <w:r w:rsidRPr="003A2F86">
              <w:rPr>
                <w:rFonts w:ascii="Arial" w:eastAsia="Times New Roman" w:hAnsi="Arial" w:cs="Arial"/>
                <w:b/>
                <w:bCs/>
              </w:rPr>
              <w:t>UPRAVNI ODJEL ZA PROSTORNO UREĐENJE I ZAŠTITU OKOLIŠA</w:t>
            </w:r>
          </w:p>
        </w:tc>
      </w:tr>
    </w:tbl>
    <w:p w14:paraId="6F2DD9F9" w14:textId="77777777" w:rsidR="00953FBC" w:rsidRPr="003A2F86" w:rsidRDefault="00953FBC" w:rsidP="00953FBC">
      <w:pPr>
        <w:spacing w:after="0" w:line="240" w:lineRule="auto"/>
        <w:rPr>
          <w:rFonts w:ascii="Arial" w:eastAsia="Times New Roman" w:hAnsi="Arial" w:cs="Arial"/>
          <w:iCs/>
          <w:sz w:val="14"/>
          <w:lang w:eastAsia="en-US"/>
        </w:rPr>
      </w:pPr>
    </w:p>
    <w:p w14:paraId="4D1020B7" w14:textId="3B52CFF5" w:rsidR="00162169" w:rsidRPr="003A2F86" w:rsidRDefault="0030073B" w:rsidP="00891119">
      <w:pPr>
        <w:spacing w:after="0" w:line="240" w:lineRule="auto"/>
        <w:jc w:val="both"/>
        <w:rPr>
          <w:rFonts w:ascii="Arial" w:eastAsia="Times New Roman" w:hAnsi="Arial" w:cs="Arial"/>
          <w:iCs/>
          <w:lang w:eastAsia="en-US"/>
        </w:rPr>
      </w:pPr>
      <w:bookmarkStart w:id="347" w:name="_Hlk146004056"/>
      <w:r w:rsidRPr="003A2F86">
        <w:rPr>
          <w:rFonts w:ascii="Arial" w:eastAsia="Times New Roman" w:hAnsi="Arial" w:cs="Arial"/>
          <w:iCs/>
          <w:lang w:eastAsia="en-US"/>
        </w:rPr>
        <w:t xml:space="preserve">Početkom 2024. godine ukinut je razdjel </w:t>
      </w:r>
      <w:r w:rsidR="00953FBC" w:rsidRPr="003A2F86">
        <w:rPr>
          <w:rFonts w:ascii="Arial" w:eastAsia="Times New Roman" w:hAnsi="Arial" w:cs="Arial"/>
          <w:iCs/>
          <w:lang w:eastAsia="en-US"/>
        </w:rPr>
        <w:t>0</w:t>
      </w:r>
      <w:r w:rsidR="00931206" w:rsidRPr="003A2F86">
        <w:rPr>
          <w:rFonts w:ascii="Arial" w:eastAsia="Times New Roman" w:hAnsi="Arial" w:cs="Arial"/>
          <w:iCs/>
          <w:lang w:eastAsia="en-US"/>
        </w:rPr>
        <w:t>5</w:t>
      </w:r>
      <w:r w:rsidR="00953FBC" w:rsidRPr="003A2F86">
        <w:rPr>
          <w:rFonts w:ascii="Arial" w:eastAsia="Times New Roman" w:hAnsi="Arial" w:cs="Arial"/>
          <w:iCs/>
          <w:lang w:eastAsia="en-US"/>
        </w:rPr>
        <w:t>0 (Upravni odjel za prostorno uređenje i zaštitu okoliša)</w:t>
      </w:r>
      <w:r w:rsidRPr="003A2F86">
        <w:rPr>
          <w:rFonts w:ascii="Arial" w:eastAsia="Times New Roman" w:hAnsi="Arial" w:cs="Arial"/>
          <w:iCs/>
          <w:lang w:eastAsia="en-US"/>
        </w:rPr>
        <w:t xml:space="preserve"> i spojen je s razdjelom 030.</w:t>
      </w:r>
      <w:r w:rsidR="00953FBC" w:rsidRPr="003A2F86">
        <w:rPr>
          <w:rFonts w:ascii="Arial" w:eastAsia="Times New Roman" w:hAnsi="Arial" w:cs="Arial"/>
          <w:iCs/>
          <w:lang w:eastAsia="en-US"/>
        </w:rPr>
        <w:t xml:space="preserve"> </w:t>
      </w:r>
    </w:p>
    <w:bookmarkEnd w:id="347"/>
    <w:p w14:paraId="0A47E9CA" w14:textId="77777777" w:rsidR="003642AE" w:rsidRPr="003A2F86" w:rsidRDefault="003642AE" w:rsidP="003642AE">
      <w:pPr>
        <w:spacing w:after="0" w:line="240" w:lineRule="auto"/>
        <w:jc w:val="center"/>
        <w:rPr>
          <w:sz w:val="12"/>
          <w:szCs w:val="12"/>
        </w:rPr>
      </w:pPr>
    </w:p>
    <w:p w14:paraId="2230B457" w14:textId="56500AAE" w:rsidR="0030073B" w:rsidRPr="003A2F86" w:rsidRDefault="003A0D42" w:rsidP="003642AE">
      <w:pPr>
        <w:spacing w:after="0" w:line="240" w:lineRule="auto"/>
        <w:jc w:val="center"/>
        <w:rPr>
          <w:noProof/>
        </w:rPr>
      </w:pPr>
      <w:r w:rsidRPr="003A0D42">
        <w:rPr>
          <w:noProof/>
        </w:rPr>
        <w:drawing>
          <wp:inline distT="0" distB="0" distL="0" distR="0" wp14:anchorId="1DFAC46B" wp14:editId="722D72E8">
            <wp:extent cx="9251950" cy="1917065"/>
            <wp:effectExtent l="0" t="0" r="6350" b="6985"/>
            <wp:docPr id="90844827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9251950" cy="1917065"/>
                    </a:xfrm>
                    <a:prstGeom prst="rect">
                      <a:avLst/>
                    </a:prstGeom>
                    <a:noFill/>
                    <a:ln>
                      <a:noFill/>
                    </a:ln>
                  </pic:spPr>
                </pic:pic>
              </a:graphicData>
            </a:graphic>
          </wp:inline>
        </w:drawing>
      </w:r>
    </w:p>
    <w:p w14:paraId="69F9ADCF" w14:textId="68C68031" w:rsidR="00891119" w:rsidRPr="003A2F86" w:rsidRDefault="00891119" w:rsidP="003642AE">
      <w:pPr>
        <w:spacing w:after="0" w:line="240" w:lineRule="auto"/>
        <w:jc w:val="center"/>
        <w:rPr>
          <w:rFonts w:ascii="Arial" w:eastAsia="Times New Roman" w:hAnsi="Arial" w:cs="Arial"/>
          <w:iCs/>
          <w:lang w:eastAsia="en-US"/>
        </w:rPr>
      </w:pPr>
      <w:r w:rsidRPr="003A2F86">
        <w:rPr>
          <w:rFonts w:ascii="Arial" w:eastAsia="Times New Roman" w:hAnsi="Arial" w:cs="Arial"/>
          <w:iCs/>
          <w:lang w:eastAsia="en-US"/>
        </w:rPr>
        <w:br w:type="page"/>
      </w:r>
    </w:p>
    <w:p w14:paraId="2A8DBFE8" w14:textId="7506E22F" w:rsidR="00891119" w:rsidRPr="003A2F86" w:rsidRDefault="00B75081" w:rsidP="006C6F8B">
      <w:pPr>
        <w:pStyle w:val="Naslov2"/>
        <w:jc w:val="center"/>
        <w:rPr>
          <w:rFonts w:ascii="Arial" w:hAnsi="Arial" w:cs="Arial"/>
          <w:sz w:val="22"/>
          <w:szCs w:val="22"/>
          <w:lang w:val="hr-HR"/>
        </w:rPr>
      </w:pPr>
      <w:bookmarkStart w:id="348" w:name="_Toc240265703"/>
      <w:r>
        <w:rPr>
          <w:rFonts w:ascii="Arial" w:hAnsi="Arial" w:cs="Arial"/>
          <w:sz w:val="22"/>
          <w:szCs w:val="22"/>
          <w:lang w:val="hr-HR"/>
        </w:rPr>
        <w:lastRenderedPageBreak/>
        <w:t>+</w:t>
      </w:r>
      <w:r w:rsidR="006C6F8B" w:rsidRPr="003A2F86">
        <w:rPr>
          <w:rFonts w:ascii="Arial" w:hAnsi="Arial" w:cs="Arial"/>
          <w:sz w:val="22"/>
          <w:szCs w:val="22"/>
          <w:lang w:val="hr-HR"/>
        </w:rPr>
        <w:t>3.</w:t>
      </w:r>
      <w:r w:rsidR="00891119" w:rsidRPr="003A2F86">
        <w:rPr>
          <w:rFonts w:ascii="Arial" w:hAnsi="Arial" w:cs="Arial"/>
          <w:sz w:val="22"/>
          <w:szCs w:val="22"/>
          <w:lang w:val="hr-HR"/>
        </w:rPr>
        <w:t>2.</w:t>
      </w:r>
      <w:r w:rsidR="00891119" w:rsidRPr="003A2F86">
        <w:rPr>
          <w:rFonts w:ascii="Arial" w:hAnsi="Arial" w:cs="Arial"/>
          <w:sz w:val="22"/>
          <w:szCs w:val="22"/>
          <w:lang w:val="hr-HR"/>
        </w:rPr>
        <w:tab/>
        <w:t>PROGRAMSKA KLASIFIKACIJA –</w:t>
      </w:r>
      <w:r w:rsidR="00CB1FC0" w:rsidRPr="003A2F86">
        <w:rPr>
          <w:rFonts w:ascii="Arial" w:hAnsi="Arial" w:cs="Arial"/>
          <w:sz w:val="22"/>
          <w:szCs w:val="22"/>
          <w:lang w:val="hr-HR"/>
        </w:rPr>
        <w:t>rashod</w:t>
      </w:r>
      <w:r w:rsidR="00FD704A" w:rsidRPr="003A2F86">
        <w:rPr>
          <w:rFonts w:ascii="Arial" w:hAnsi="Arial" w:cs="Arial"/>
          <w:sz w:val="22"/>
          <w:szCs w:val="22"/>
          <w:lang w:val="hr-HR"/>
        </w:rPr>
        <w:t>i</w:t>
      </w:r>
      <w:r w:rsidR="00891119" w:rsidRPr="003A2F86">
        <w:rPr>
          <w:rFonts w:ascii="Arial" w:hAnsi="Arial" w:cs="Arial"/>
          <w:sz w:val="22"/>
          <w:szCs w:val="22"/>
          <w:lang w:val="hr-HR"/>
        </w:rPr>
        <w:t xml:space="preserve"> po razdjelima 010 / 020 / 030 / 040</w:t>
      </w:r>
      <w:r w:rsidR="00CB1FC0" w:rsidRPr="003A2F86">
        <w:rPr>
          <w:rFonts w:ascii="Arial" w:hAnsi="Arial" w:cs="Arial"/>
          <w:sz w:val="22"/>
          <w:szCs w:val="22"/>
          <w:lang w:val="hr-HR"/>
        </w:rPr>
        <w:t>, glavama i programima</w:t>
      </w:r>
      <w:bookmarkStart w:id="349" w:name="Programska_klasifikacija_tablice"/>
      <w:bookmarkEnd w:id="348"/>
      <w:bookmarkEnd w:id="349"/>
    </w:p>
    <w:p w14:paraId="1B07FBBA" w14:textId="77777777" w:rsidR="00891119" w:rsidRPr="003A2F86" w:rsidRDefault="00891119" w:rsidP="00891119">
      <w:pPr>
        <w:spacing w:after="0" w:line="240" w:lineRule="auto"/>
        <w:rPr>
          <w:rFonts w:ascii="Times New Roman" w:eastAsia="Times New Roman" w:hAnsi="Times New Roman" w:cs="Times New Roman"/>
          <w:sz w:val="20"/>
          <w:szCs w:val="20"/>
          <w:lang w:eastAsia="en-US"/>
        </w:rPr>
      </w:pPr>
    </w:p>
    <w:p w14:paraId="16678BD3" w14:textId="6DBD714A" w:rsidR="006C6F8B" w:rsidRPr="003A2F86" w:rsidRDefault="006C6F8B" w:rsidP="00D6545B">
      <w:pPr>
        <w:pStyle w:val="Naslov3"/>
        <w:jc w:val="center"/>
        <w:rPr>
          <w:rFonts w:ascii="Arial" w:hAnsi="Arial" w:cs="Arial"/>
          <w:sz w:val="22"/>
          <w:szCs w:val="22"/>
          <w:lang w:val="hr-HR"/>
        </w:rPr>
      </w:pPr>
      <w:bookmarkStart w:id="350" w:name="_Toc240265704"/>
      <w:r w:rsidRPr="003A2F86">
        <w:rPr>
          <w:rFonts w:ascii="Arial" w:hAnsi="Arial" w:cs="Arial"/>
          <w:sz w:val="22"/>
          <w:szCs w:val="22"/>
          <w:lang w:val="hr-HR"/>
        </w:rPr>
        <w:t>3.2.1.</w:t>
      </w:r>
      <w:r w:rsidRPr="003A2F86">
        <w:rPr>
          <w:rFonts w:ascii="Arial" w:hAnsi="Arial" w:cs="Arial"/>
          <w:sz w:val="22"/>
          <w:szCs w:val="22"/>
          <w:lang w:val="hr-HR"/>
        </w:rPr>
        <w:tab/>
      </w:r>
      <w:r w:rsidRPr="003A2F86">
        <w:rPr>
          <w:rFonts w:ascii="Arial" w:hAnsi="Arial" w:cs="Arial"/>
          <w:sz w:val="22"/>
          <w:szCs w:val="22"/>
          <w:lang w:val="hr-HR"/>
        </w:rPr>
        <w:tab/>
      </w:r>
      <w:r w:rsidR="00307E1E" w:rsidRPr="003A2F86">
        <w:rPr>
          <w:rFonts w:ascii="Arial" w:hAnsi="Arial" w:cs="Arial"/>
          <w:sz w:val="22"/>
          <w:szCs w:val="22"/>
          <w:lang w:val="hr-HR"/>
        </w:rPr>
        <w:t>PREGLED RASHODA PO RAZDJELIMA, GLAVAMA I PROGRAMIMA</w:t>
      </w:r>
      <w:bookmarkEnd w:id="350"/>
    </w:p>
    <w:p w14:paraId="4C81EDD1" w14:textId="77777777" w:rsidR="006C6F8B" w:rsidRPr="003A2F86" w:rsidRDefault="006C6F8B" w:rsidP="00891119">
      <w:pPr>
        <w:spacing w:after="0" w:line="240" w:lineRule="auto"/>
        <w:rPr>
          <w:rFonts w:ascii="Times New Roman" w:eastAsia="Times New Roman" w:hAnsi="Times New Roman" w:cs="Times New Roman"/>
          <w:sz w:val="20"/>
          <w:szCs w:val="20"/>
          <w:lang w:eastAsia="en-US"/>
        </w:rPr>
      </w:pPr>
    </w:p>
    <w:p w14:paraId="1C50DD3F" w14:textId="618D6457" w:rsidR="00891119" w:rsidRPr="003A2F86" w:rsidRDefault="00931206" w:rsidP="00891119">
      <w:pPr>
        <w:autoSpaceDE w:val="0"/>
        <w:autoSpaceDN w:val="0"/>
        <w:adjustRightInd w:val="0"/>
        <w:spacing w:after="0" w:line="240" w:lineRule="auto"/>
        <w:jc w:val="both"/>
        <w:rPr>
          <w:rFonts w:ascii="Arial" w:eastAsia="Calibri" w:hAnsi="Arial" w:cs="Arial"/>
        </w:rPr>
      </w:pPr>
      <w:r w:rsidRPr="003A2F86">
        <w:rPr>
          <w:rFonts w:ascii="Arial" w:eastAsia="Calibri" w:hAnsi="Arial" w:cs="Arial"/>
        </w:rPr>
        <w:t>U posebnom dijelu proračuna, o</w:t>
      </w:r>
      <w:r w:rsidR="00891119" w:rsidRPr="003A2F86">
        <w:rPr>
          <w:rFonts w:ascii="Arial" w:eastAsia="Calibri" w:hAnsi="Arial" w:cs="Arial"/>
        </w:rPr>
        <w:t xml:space="preserve">sim po organizacijskoj klasifikaciji, planirani rashodi i izdaci raspoređuju se po programima odnosno njihovim sastavnim dijelovima (aktivnostima, tekućim i kapitalnim projektima), kojih su nositelji upravni odjeli općinske uprave i proračunski korisnici. U okviru programa, projekata i aktivnosti, rashodi i izdaci se iskazuju prema ekonomskoj </w:t>
      </w:r>
      <w:r w:rsidR="00B23AD1">
        <w:rPr>
          <w:rFonts w:ascii="Arial" w:eastAsia="Calibri" w:hAnsi="Arial" w:cs="Arial"/>
        </w:rPr>
        <w:t xml:space="preserve">i programskoj klasifikaciji, te </w:t>
      </w:r>
      <w:r w:rsidR="00891119" w:rsidRPr="003A2F86">
        <w:rPr>
          <w:rFonts w:ascii="Arial" w:eastAsia="Calibri" w:hAnsi="Arial" w:cs="Arial"/>
        </w:rPr>
        <w:t xml:space="preserve">izvorima financiranja sukladno </w:t>
      </w:r>
      <w:r w:rsidR="0030073B" w:rsidRPr="003A2F86">
        <w:rPr>
          <w:rFonts w:ascii="Arial" w:eastAsia="Calibri" w:hAnsi="Arial" w:cs="Arial"/>
        </w:rPr>
        <w:t>Pravilnik</w:t>
      </w:r>
      <w:r w:rsidR="00B23AD1">
        <w:rPr>
          <w:rFonts w:ascii="Arial" w:eastAsia="Calibri" w:hAnsi="Arial" w:cs="Arial"/>
        </w:rPr>
        <w:t>u</w:t>
      </w:r>
      <w:r w:rsidR="0030073B" w:rsidRPr="003A2F86">
        <w:rPr>
          <w:rFonts w:ascii="Arial" w:eastAsia="Calibri" w:hAnsi="Arial" w:cs="Arial"/>
        </w:rPr>
        <w:t xml:space="preserve"> o proračunskim klasifikacijama (NN 4/24</w:t>
      </w:r>
      <w:r w:rsidR="00B23AD1">
        <w:rPr>
          <w:rFonts w:ascii="Arial" w:eastAsia="Calibri" w:hAnsi="Arial" w:cs="Arial"/>
        </w:rPr>
        <w:t>, 122/25</w:t>
      </w:r>
      <w:r w:rsidR="0030073B" w:rsidRPr="003A2F86">
        <w:rPr>
          <w:rFonts w:ascii="Arial" w:eastAsia="Calibri" w:hAnsi="Arial" w:cs="Arial"/>
        </w:rPr>
        <w:t>)</w:t>
      </w:r>
      <w:r w:rsidR="00B23AD1">
        <w:rPr>
          <w:rFonts w:ascii="Arial" w:eastAsia="Calibri" w:hAnsi="Arial" w:cs="Arial"/>
        </w:rPr>
        <w:t>.</w:t>
      </w:r>
    </w:p>
    <w:p w14:paraId="114BEA9C" w14:textId="1E4797C0" w:rsidR="00891119" w:rsidRDefault="00891119" w:rsidP="00891119">
      <w:pPr>
        <w:spacing w:after="0" w:line="240" w:lineRule="auto"/>
        <w:jc w:val="both"/>
        <w:rPr>
          <w:rFonts w:ascii="Arial" w:eastAsia="Times New Roman" w:hAnsi="Arial" w:cs="Arial"/>
          <w:b/>
          <w:bCs/>
          <w:lang w:eastAsia="en-US"/>
        </w:rPr>
      </w:pPr>
      <w:r w:rsidRPr="003A2F86">
        <w:rPr>
          <w:rFonts w:ascii="Arial" w:eastAsia="Times New Roman" w:hAnsi="Arial" w:cs="Arial"/>
          <w:lang w:eastAsia="en-US"/>
        </w:rPr>
        <w:t xml:space="preserve">U nastavku se daje </w:t>
      </w:r>
      <w:r w:rsidRPr="003A2F86">
        <w:rPr>
          <w:rFonts w:ascii="Arial" w:eastAsia="Times New Roman" w:hAnsi="Arial" w:cs="Arial"/>
          <w:b/>
          <w:u w:val="single"/>
          <w:lang w:eastAsia="en-US"/>
        </w:rPr>
        <w:t>pregled izvršenja Programa</w:t>
      </w:r>
      <w:r w:rsidRPr="003A2F86">
        <w:rPr>
          <w:rFonts w:ascii="Arial" w:eastAsia="Times New Roman" w:hAnsi="Arial" w:cs="Arial"/>
          <w:lang w:eastAsia="en-US"/>
        </w:rPr>
        <w:t xml:space="preserve"> prema djelokrugu rada općinskog vijeća i načelnika, te upravnih tijela Općine Konavle</w:t>
      </w:r>
      <w:r w:rsidR="00CB1FC0" w:rsidRPr="003A2F86">
        <w:rPr>
          <w:rFonts w:ascii="Arial" w:eastAsia="Times New Roman" w:hAnsi="Arial" w:cs="Arial"/>
          <w:lang w:eastAsia="en-US"/>
        </w:rPr>
        <w:t xml:space="preserve"> kao i proračunskih korisnika</w:t>
      </w:r>
      <w:r w:rsidRPr="003A2F86">
        <w:rPr>
          <w:rFonts w:ascii="Arial" w:eastAsia="Times New Roman" w:hAnsi="Arial" w:cs="Arial"/>
          <w:lang w:eastAsia="en-US"/>
        </w:rPr>
        <w:t xml:space="preserve">. </w:t>
      </w:r>
      <w:r w:rsidR="008B51C5" w:rsidRPr="003A2F86">
        <w:rPr>
          <w:rFonts w:ascii="Arial" w:eastAsia="Times New Roman" w:hAnsi="Arial" w:cs="Arial"/>
          <w:lang w:eastAsia="en-US"/>
        </w:rPr>
        <w:t xml:space="preserve">Rashodi svakog programa su u nastavku prikazani kroz tablicu u kojoj se daje </w:t>
      </w:r>
      <w:r w:rsidR="008B51C5" w:rsidRPr="003A2F86">
        <w:rPr>
          <w:rFonts w:ascii="Arial" w:eastAsia="Times New Roman" w:hAnsi="Arial" w:cs="Arial"/>
          <w:b/>
          <w:bCs/>
          <w:lang w:eastAsia="en-US"/>
        </w:rPr>
        <w:t xml:space="preserve">usporedba iznosa izvršenih rashoda u tekućoj i </w:t>
      </w:r>
      <w:r w:rsidR="00B23AD1">
        <w:rPr>
          <w:rFonts w:ascii="Arial" w:eastAsia="Times New Roman" w:hAnsi="Arial" w:cs="Arial"/>
          <w:b/>
          <w:bCs/>
          <w:lang w:eastAsia="en-US"/>
        </w:rPr>
        <w:t>sedam</w:t>
      </w:r>
      <w:r w:rsidR="008B51C5" w:rsidRPr="003A2F86">
        <w:rPr>
          <w:rFonts w:ascii="Arial" w:eastAsia="Times New Roman" w:hAnsi="Arial" w:cs="Arial"/>
          <w:b/>
          <w:bCs/>
          <w:lang w:eastAsia="en-US"/>
        </w:rPr>
        <w:t xml:space="preserve"> prethodn</w:t>
      </w:r>
      <w:r w:rsidR="0030073B" w:rsidRPr="003A2F86">
        <w:rPr>
          <w:rFonts w:ascii="Arial" w:eastAsia="Times New Roman" w:hAnsi="Arial" w:cs="Arial"/>
          <w:b/>
          <w:bCs/>
          <w:lang w:eastAsia="en-US"/>
        </w:rPr>
        <w:t>ih</w:t>
      </w:r>
      <w:r w:rsidR="008B51C5" w:rsidRPr="003A2F86">
        <w:rPr>
          <w:rFonts w:ascii="Arial" w:eastAsia="Times New Roman" w:hAnsi="Arial" w:cs="Arial"/>
          <w:b/>
          <w:bCs/>
          <w:lang w:eastAsia="en-US"/>
        </w:rPr>
        <w:t xml:space="preserve"> proračunsk</w:t>
      </w:r>
      <w:r w:rsidR="0030073B" w:rsidRPr="003A2F86">
        <w:rPr>
          <w:rFonts w:ascii="Arial" w:eastAsia="Times New Roman" w:hAnsi="Arial" w:cs="Arial"/>
          <w:b/>
          <w:bCs/>
          <w:lang w:eastAsia="en-US"/>
        </w:rPr>
        <w:t>ih</w:t>
      </w:r>
      <w:r w:rsidR="008B51C5" w:rsidRPr="003A2F86">
        <w:rPr>
          <w:rFonts w:ascii="Arial" w:eastAsia="Times New Roman" w:hAnsi="Arial" w:cs="Arial"/>
          <w:b/>
          <w:bCs/>
          <w:lang w:eastAsia="en-US"/>
        </w:rPr>
        <w:t xml:space="preserve"> godin</w:t>
      </w:r>
      <w:r w:rsidR="0030073B" w:rsidRPr="003A2F86">
        <w:rPr>
          <w:rFonts w:ascii="Arial" w:eastAsia="Times New Roman" w:hAnsi="Arial" w:cs="Arial"/>
          <w:b/>
          <w:bCs/>
          <w:lang w:eastAsia="en-US"/>
        </w:rPr>
        <w:t>a</w:t>
      </w:r>
      <w:r w:rsidR="008B51C5" w:rsidRPr="003A2F86">
        <w:rPr>
          <w:rFonts w:ascii="Arial" w:eastAsia="Times New Roman" w:hAnsi="Arial" w:cs="Arial"/>
          <w:b/>
          <w:bCs/>
          <w:lang w:eastAsia="en-US"/>
        </w:rPr>
        <w:t>.</w:t>
      </w:r>
    </w:p>
    <w:p w14:paraId="5740E9F3" w14:textId="3E268638" w:rsidR="00916B10" w:rsidRDefault="00017BD4" w:rsidP="00E60B36">
      <w:pPr>
        <w:spacing w:after="0" w:line="240" w:lineRule="auto"/>
        <w:jc w:val="center"/>
        <w:rPr>
          <w:noProof/>
        </w:rPr>
      </w:pPr>
      <w:r w:rsidRPr="00017BD4">
        <w:rPr>
          <w:noProof/>
        </w:rPr>
        <w:drawing>
          <wp:inline distT="0" distB="0" distL="0" distR="0" wp14:anchorId="4A8ACE9C" wp14:editId="3421C52F">
            <wp:extent cx="9251950" cy="1873885"/>
            <wp:effectExtent l="0" t="0" r="6350" b="0"/>
            <wp:docPr id="206306253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251950" cy="1873885"/>
                    </a:xfrm>
                    <a:prstGeom prst="rect">
                      <a:avLst/>
                    </a:prstGeom>
                    <a:noFill/>
                    <a:ln>
                      <a:noFill/>
                    </a:ln>
                  </pic:spPr>
                </pic:pic>
              </a:graphicData>
            </a:graphic>
          </wp:inline>
        </w:drawing>
      </w:r>
    </w:p>
    <w:p w14:paraId="3C92CFE7" w14:textId="77777777" w:rsidR="00017BD4" w:rsidRDefault="00017BD4" w:rsidP="00E60B36">
      <w:pPr>
        <w:spacing w:after="0" w:line="240" w:lineRule="auto"/>
        <w:jc w:val="center"/>
        <w:rPr>
          <w:noProof/>
        </w:rPr>
      </w:pPr>
    </w:p>
    <w:p w14:paraId="713DAC27" w14:textId="7C2536BF" w:rsidR="00017BD4" w:rsidRPr="003A2F86" w:rsidRDefault="009A3B9E" w:rsidP="00E60B36">
      <w:pPr>
        <w:spacing w:after="0" w:line="240" w:lineRule="auto"/>
        <w:jc w:val="center"/>
        <w:rPr>
          <w:rFonts w:ascii="Arial" w:eastAsia="Times New Roman" w:hAnsi="Arial" w:cs="Arial"/>
          <w:b/>
          <w:bCs/>
          <w:lang w:eastAsia="en-US"/>
        </w:rPr>
      </w:pPr>
      <w:r w:rsidRPr="009A3B9E">
        <w:rPr>
          <w:noProof/>
        </w:rPr>
        <w:drawing>
          <wp:inline distT="0" distB="0" distL="0" distR="0" wp14:anchorId="7E26C251" wp14:editId="649A0577">
            <wp:extent cx="9251950" cy="2085975"/>
            <wp:effectExtent l="0" t="0" r="6350" b="9525"/>
            <wp:docPr id="21317647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9251950" cy="2085975"/>
                    </a:xfrm>
                    <a:prstGeom prst="rect">
                      <a:avLst/>
                    </a:prstGeom>
                    <a:noFill/>
                    <a:ln>
                      <a:noFill/>
                    </a:ln>
                  </pic:spPr>
                </pic:pic>
              </a:graphicData>
            </a:graphic>
          </wp:inline>
        </w:drawing>
      </w:r>
    </w:p>
    <w:p w14:paraId="35B61E40" w14:textId="03D08BD6" w:rsidR="00041A7D" w:rsidRDefault="00041A7D" w:rsidP="003642AE">
      <w:pPr>
        <w:spacing w:after="0" w:line="240" w:lineRule="auto"/>
        <w:jc w:val="center"/>
        <w:rPr>
          <w:noProof/>
        </w:rPr>
      </w:pPr>
    </w:p>
    <w:p w14:paraId="4BB355D7" w14:textId="7CC0D108" w:rsidR="009A3B9E" w:rsidRDefault="0091771F" w:rsidP="003642AE">
      <w:pPr>
        <w:spacing w:after="0" w:line="240" w:lineRule="auto"/>
        <w:jc w:val="center"/>
        <w:rPr>
          <w:noProof/>
        </w:rPr>
      </w:pPr>
      <w:r w:rsidRPr="0091771F">
        <w:rPr>
          <w:noProof/>
        </w:rPr>
        <w:lastRenderedPageBreak/>
        <w:drawing>
          <wp:inline distT="0" distB="0" distL="0" distR="0" wp14:anchorId="28E17417" wp14:editId="4A7E7598">
            <wp:extent cx="9251950" cy="4869873"/>
            <wp:effectExtent l="0" t="0" r="6350" b="6985"/>
            <wp:docPr id="19085531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254372" cy="4871148"/>
                    </a:xfrm>
                    <a:prstGeom prst="rect">
                      <a:avLst/>
                    </a:prstGeom>
                    <a:noFill/>
                    <a:ln>
                      <a:noFill/>
                    </a:ln>
                  </pic:spPr>
                </pic:pic>
              </a:graphicData>
            </a:graphic>
          </wp:inline>
        </w:drawing>
      </w:r>
    </w:p>
    <w:p w14:paraId="66A6C666" w14:textId="77777777" w:rsidR="009A3B9E" w:rsidRDefault="009A3B9E" w:rsidP="003642AE">
      <w:pPr>
        <w:spacing w:after="0" w:line="240" w:lineRule="auto"/>
        <w:jc w:val="center"/>
        <w:rPr>
          <w:noProof/>
        </w:rPr>
      </w:pPr>
    </w:p>
    <w:p w14:paraId="19783A7B" w14:textId="77777777" w:rsidR="009A3B9E" w:rsidRDefault="009A3B9E" w:rsidP="003642AE">
      <w:pPr>
        <w:spacing w:after="0" w:line="240" w:lineRule="auto"/>
        <w:jc w:val="center"/>
        <w:rPr>
          <w:noProof/>
        </w:rPr>
      </w:pPr>
    </w:p>
    <w:p w14:paraId="1D86107B" w14:textId="77777777" w:rsidR="009A3B9E" w:rsidRDefault="009A3B9E" w:rsidP="003642AE">
      <w:pPr>
        <w:spacing w:after="0" w:line="240" w:lineRule="auto"/>
        <w:jc w:val="center"/>
        <w:rPr>
          <w:rFonts w:ascii="Arial" w:eastAsia="Times New Roman" w:hAnsi="Arial" w:cs="Arial"/>
          <w:b/>
          <w:bCs/>
          <w:sz w:val="6"/>
          <w:szCs w:val="6"/>
          <w:lang w:eastAsia="en-US"/>
        </w:rPr>
      </w:pPr>
    </w:p>
    <w:p w14:paraId="4646BFE0" w14:textId="77777777" w:rsidR="00041A7D" w:rsidRDefault="00041A7D" w:rsidP="003642AE">
      <w:pPr>
        <w:spacing w:after="0" w:line="240" w:lineRule="auto"/>
        <w:jc w:val="center"/>
        <w:rPr>
          <w:rFonts w:ascii="Arial" w:eastAsia="Times New Roman" w:hAnsi="Arial" w:cs="Arial"/>
          <w:b/>
          <w:bCs/>
          <w:sz w:val="6"/>
          <w:szCs w:val="6"/>
          <w:lang w:eastAsia="en-US"/>
        </w:rPr>
      </w:pPr>
    </w:p>
    <w:p w14:paraId="49F5538C" w14:textId="77777777" w:rsidR="00041A7D" w:rsidRDefault="00041A7D" w:rsidP="003642AE">
      <w:pPr>
        <w:spacing w:after="0" w:line="240" w:lineRule="auto"/>
        <w:jc w:val="center"/>
        <w:rPr>
          <w:rFonts w:ascii="Arial" w:eastAsia="Times New Roman" w:hAnsi="Arial" w:cs="Arial"/>
          <w:b/>
          <w:bCs/>
          <w:sz w:val="6"/>
          <w:szCs w:val="6"/>
          <w:lang w:eastAsia="en-US"/>
        </w:rPr>
      </w:pPr>
    </w:p>
    <w:p w14:paraId="6A72A210" w14:textId="77777777" w:rsidR="00041A7D" w:rsidRPr="001808CC" w:rsidRDefault="00041A7D" w:rsidP="003642AE">
      <w:pPr>
        <w:spacing w:after="0" w:line="240" w:lineRule="auto"/>
        <w:jc w:val="center"/>
        <w:rPr>
          <w:rFonts w:ascii="Arial" w:eastAsia="Times New Roman" w:hAnsi="Arial" w:cs="Arial"/>
          <w:b/>
          <w:bCs/>
          <w:sz w:val="6"/>
          <w:szCs w:val="6"/>
          <w:lang w:eastAsia="en-US"/>
        </w:rPr>
      </w:pPr>
    </w:p>
    <w:p w14:paraId="5A78C8AB" w14:textId="3BC09B95" w:rsidR="00026C1C" w:rsidRPr="003A2F86" w:rsidRDefault="00026C1C" w:rsidP="00F93E31">
      <w:pPr>
        <w:spacing w:after="0" w:line="240" w:lineRule="auto"/>
        <w:jc w:val="center"/>
        <w:rPr>
          <w:noProof/>
        </w:rPr>
      </w:pPr>
    </w:p>
    <w:p w14:paraId="1DD7A6ED" w14:textId="77777777" w:rsidR="00026C1C" w:rsidRPr="003A2F86" w:rsidRDefault="00026C1C" w:rsidP="00F93E31">
      <w:pPr>
        <w:spacing w:after="0" w:line="240" w:lineRule="auto"/>
        <w:jc w:val="center"/>
        <w:rPr>
          <w:noProof/>
        </w:rPr>
      </w:pPr>
    </w:p>
    <w:p w14:paraId="2298FF9A" w14:textId="77777777" w:rsidR="00026C1C" w:rsidRPr="003A2F86" w:rsidRDefault="00026C1C" w:rsidP="00F93E31">
      <w:pPr>
        <w:spacing w:after="0" w:line="240" w:lineRule="auto"/>
        <w:jc w:val="center"/>
        <w:rPr>
          <w:noProof/>
        </w:rPr>
      </w:pPr>
    </w:p>
    <w:p w14:paraId="21368317" w14:textId="7E1ADDD6" w:rsidR="00A542A2" w:rsidRDefault="004059D7" w:rsidP="00F93E31">
      <w:pPr>
        <w:spacing w:after="0" w:line="240" w:lineRule="auto"/>
        <w:jc w:val="center"/>
        <w:rPr>
          <w:noProof/>
        </w:rPr>
      </w:pPr>
      <w:r w:rsidRPr="004059D7">
        <w:rPr>
          <w:noProof/>
        </w:rPr>
        <w:lastRenderedPageBreak/>
        <w:drawing>
          <wp:inline distT="0" distB="0" distL="0" distR="0" wp14:anchorId="43052C03" wp14:editId="07D4B4E2">
            <wp:extent cx="9251950" cy="5842635"/>
            <wp:effectExtent l="0" t="0" r="6350" b="5715"/>
            <wp:docPr id="27513118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251950" cy="5842635"/>
                    </a:xfrm>
                    <a:prstGeom prst="rect">
                      <a:avLst/>
                    </a:prstGeom>
                    <a:noFill/>
                    <a:ln>
                      <a:noFill/>
                    </a:ln>
                  </pic:spPr>
                </pic:pic>
              </a:graphicData>
            </a:graphic>
          </wp:inline>
        </w:drawing>
      </w:r>
    </w:p>
    <w:p w14:paraId="3EA8DC6A" w14:textId="77777777" w:rsidR="007C176C" w:rsidRDefault="007C176C" w:rsidP="00F93E31">
      <w:pPr>
        <w:spacing w:after="0" w:line="240" w:lineRule="auto"/>
        <w:jc w:val="center"/>
        <w:rPr>
          <w:noProof/>
        </w:rPr>
      </w:pPr>
    </w:p>
    <w:p w14:paraId="69980E37" w14:textId="42944B68" w:rsidR="007C176C" w:rsidRDefault="004059D7" w:rsidP="00F93E31">
      <w:pPr>
        <w:spacing w:after="0" w:line="240" w:lineRule="auto"/>
        <w:jc w:val="center"/>
        <w:rPr>
          <w:noProof/>
        </w:rPr>
      </w:pPr>
      <w:r w:rsidRPr="004059D7">
        <w:rPr>
          <w:noProof/>
        </w:rPr>
        <w:lastRenderedPageBreak/>
        <w:drawing>
          <wp:inline distT="0" distB="0" distL="0" distR="0" wp14:anchorId="6517833F" wp14:editId="35B48A04">
            <wp:extent cx="9251950" cy="2573655"/>
            <wp:effectExtent l="0" t="0" r="6350" b="0"/>
            <wp:docPr id="7292179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251950" cy="2573655"/>
                    </a:xfrm>
                    <a:prstGeom prst="rect">
                      <a:avLst/>
                    </a:prstGeom>
                    <a:noFill/>
                    <a:ln>
                      <a:noFill/>
                    </a:ln>
                  </pic:spPr>
                </pic:pic>
              </a:graphicData>
            </a:graphic>
          </wp:inline>
        </w:drawing>
      </w:r>
    </w:p>
    <w:p w14:paraId="34D26B18" w14:textId="6A1F8541" w:rsidR="007C176C" w:rsidRDefault="007C176C" w:rsidP="00F93E31">
      <w:pPr>
        <w:spacing w:after="0" w:line="240" w:lineRule="auto"/>
        <w:jc w:val="center"/>
        <w:rPr>
          <w:noProof/>
        </w:rPr>
      </w:pPr>
    </w:p>
    <w:p w14:paraId="05D5884D" w14:textId="6812E659" w:rsidR="007C176C" w:rsidRDefault="004059D7" w:rsidP="00F93E31">
      <w:pPr>
        <w:spacing w:after="0" w:line="240" w:lineRule="auto"/>
        <w:jc w:val="center"/>
        <w:rPr>
          <w:noProof/>
        </w:rPr>
      </w:pPr>
      <w:r w:rsidRPr="004059D7">
        <w:rPr>
          <w:noProof/>
        </w:rPr>
        <w:drawing>
          <wp:inline distT="0" distB="0" distL="0" distR="0" wp14:anchorId="4AFE983D" wp14:editId="2033FD6E">
            <wp:extent cx="9251950" cy="2065020"/>
            <wp:effectExtent l="0" t="0" r="6350" b="0"/>
            <wp:docPr id="27694992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251950" cy="2065020"/>
                    </a:xfrm>
                    <a:prstGeom prst="rect">
                      <a:avLst/>
                    </a:prstGeom>
                    <a:noFill/>
                    <a:ln>
                      <a:noFill/>
                    </a:ln>
                  </pic:spPr>
                </pic:pic>
              </a:graphicData>
            </a:graphic>
          </wp:inline>
        </w:drawing>
      </w:r>
    </w:p>
    <w:p w14:paraId="3DE78000" w14:textId="56480B98" w:rsidR="007C176C" w:rsidRDefault="007C176C" w:rsidP="00F93E31">
      <w:pPr>
        <w:spacing w:after="0" w:line="240" w:lineRule="auto"/>
        <w:jc w:val="center"/>
        <w:rPr>
          <w:noProof/>
        </w:rPr>
      </w:pPr>
    </w:p>
    <w:p w14:paraId="753114F3" w14:textId="77777777" w:rsidR="007C176C" w:rsidRDefault="007C176C" w:rsidP="00F93E31">
      <w:pPr>
        <w:spacing w:after="0" w:line="240" w:lineRule="auto"/>
        <w:jc w:val="center"/>
        <w:rPr>
          <w:noProof/>
        </w:rPr>
      </w:pPr>
    </w:p>
    <w:p w14:paraId="7A08C6FE" w14:textId="77777777" w:rsidR="00AC36B6" w:rsidRPr="003A2F86" w:rsidRDefault="00AC36B6" w:rsidP="00891119">
      <w:pPr>
        <w:spacing w:after="0" w:line="240" w:lineRule="auto"/>
        <w:jc w:val="both"/>
        <w:rPr>
          <w:rFonts w:ascii="Arial" w:eastAsia="Times New Roman" w:hAnsi="Arial" w:cs="Arial"/>
          <w:sz w:val="10"/>
          <w:szCs w:val="20"/>
          <w:lang w:eastAsia="en-US"/>
        </w:rPr>
      </w:pPr>
    </w:p>
    <w:p w14:paraId="3C1C0563" w14:textId="5E072C83" w:rsidR="00E649E6" w:rsidRPr="003A2F86" w:rsidRDefault="00E649E6" w:rsidP="00857DD6">
      <w:pPr>
        <w:spacing w:after="0" w:line="240" w:lineRule="auto"/>
        <w:jc w:val="both"/>
        <w:rPr>
          <w:rFonts w:ascii="Times New Roman" w:eastAsia="Times New Roman" w:hAnsi="Times New Roman" w:cs="Times New Roman"/>
          <w:sz w:val="20"/>
          <w:szCs w:val="20"/>
          <w:lang w:eastAsia="en-US"/>
        </w:rPr>
      </w:pPr>
      <w:r w:rsidRPr="003A2F86">
        <w:rPr>
          <w:rFonts w:ascii="Times New Roman" w:eastAsia="Times New Roman" w:hAnsi="Times New Roman" w:cs="Times New Roman"/>
          <w:sz w:val="20"/>
          <w:szCs w:val="20"/>
          <w:lang w:eastAsia="en-US"/>
        </w:rPr>
        <w:br w:type="page"/>
      </w:r>
    </w:p>
    <w:p w14:paraId="069C2A3C" w14:textId="45D5D99D" w:rsidR="00E5151C" w:rsidRPr="003A2F86" w:rsidRDefault="00E5151C" w:rsidP="00375FAF">
      <w:pPr>
        <w:pStyle w:val="Naslov2"/>
        <w:rPr>
          <w:lang w:val="hr-HR"/>
        </w:rPr>
      </w:pPr>
      <w:bookmarkStart w:id="351" w:name="_Toc240265705"/>
      <w:r w:rsidRPr="003A2F86">
        <w:rPr>
          <w:lang w:val="hr-HR"/>
        </w:rPr>
        <w:lastRenderedPageBreak/>
        <w:t>3.</w:t>
      </w:r>
      <w:r w:rsidR="00375FAF" w:rsidRPr="003A2F86">
        <w:rPr>
          <w:lang w:val="hr-HR"/>
        </w:rPr>
        <w:t>3</w:t>
      </w:r>
      <w:r w:rsidRPr="003A2F86">
        <w:rPr>
          <w:lang w:val="hr-HR"/>
        </w:rPr>
        <w:t>.</w:t>
      </w:r>
      <w:r w:rsidRPr="003A2F86">
        <w:rPr>
          <w:lang w:val="hr-HR"/>
        </w:rPr>
        <w:tab/>
      </w:r>
      <w:r w:rsidRPr="003A2F86">
        <w:rPr>
          <w:lang w:val="hr-HR"/>
        </w:rPr>
        <w:tab/>
      </w:r>
      <w:r w:rsidR="00E91B60" w:rsidRPr="003A2F86">
        <w:rPr>
          <w:lang w:val="hr-HR"/>
        </w:rPr>
        <w:t xml:space="preserve">OBRAZLOŽENJE </w:t>
      </w:r>
      <w:r w:rsidR="00A33CE5" w:rsidRPr="003A2F86">
        <w:rPr>
          <w:lang w:val="hr-HR"/>
        </w:rPr>
        <w:t xml:space="preserve">IZVRŠENJA </w:t>
      </w:r>
      <w:r w:rsidR="00785D05">
        <w:rPr>
          <w:lang w:val="hr-HR"/>
        </w:rPr>
        <w:t xml:space="preserve">POSEBNOG DIJELA </w:t>
      </w:r>
      <w:r w:rsidR="00E91B60" w:rsidRPr="003A2F86">
        <w:rPr>
          <w:lang w:val="hr-HR"/>
        </w:rPr>
        <w:t>PRORAČUNA</w:t>
      </w:r>
      <w:bookmarkEnd w:id="351"/>
      <w:r w:rsidR="00E91B60" w:rsidRPr="003A2F86">
        <w:rPr>
          <w:lang w:val="hr-HR"/>
        </w:rPr>
        <w:t xml:space="preserve"> </w:t>
      </w:r>
    </w:p>
    <w:p w14:paraId="1A078D18" w14:textId="77777777" w:rsidR="00891119" w:rsidRPr="003A2F86" w:rsidRDefault="00891119" w:rsidP="00891119">
      <w:pPr>
        <w:spacing w:after="0" w:line="240" w:lineRule="auto"/>
        <w:rPr>
          <w:rFonts w:ascii="Times New Roman" w:eastAsia="Times New Roman" w:hAnsi="Times New Roman" w:cs="Times New Roman"/>
          <w:sz w:val="20"/>
          <w:szCs w:val="20"/>
          <w:lang w:eastAsia="en-US"/>
        </w:rPr>
      </w:pPr>
    </w:p>
    <w:p w14:paraId="2EBC9B4D" w14:textId="47E75F79" w:rsidR="00891119" w:rsidRPr="003A2F86" w:rsidRDefault="00E91B60" w:rsidP="00375FAF">
      <w:pPr>
        <w:pStyle w:val="Naslov3"/>
        <w:rPr>
          <w:lang w:val="hr-HR"/>
        </w:rPr>
      </w:pPr>
      <w:bookmarkStart w:id="352" w:name="_Toc403676997"/>
      <w:bookmarkStart w:id="353" w:name="_Toc435014649"/>
      <w:bookmarkStart w:id="354" w:name="_Toc240265706"/>
      <w:r w:rsidRPr="003A2F86">
        <w:rPr>
          <w:rFonts w:eastAsia="Calibri"/>
          <w:lang w:val="hr-HR"/>
        </w:rPr>
        <w:t>3.</w:t>
      </w:r>
      <w:r w:rsidR="00375FAF" w:rsidRPr="003A2F86">
        <w:rPr>
          <w:rFonts w:eastAsia="Calibri"/>
          <w:lang w:val="hr-HR"/>
        </w:rPr>
        <w:t>3</w:t>
      </w:r>
      <w:r w:rsidRPr="003A2F86">
        <w:rPr>
          <w:rFonts w:eastAsia="Calibri"/>
          <w:lang w:val="hr-HR"/>
        </w:rPr>
        <w:t>.1</w:t>
      </w:r>
      <w:r w:rsidR="00891119" w:rsidRPr="003A2F86">
        <w:rPr>
          <w:rFonts w:eastAsia="Calibri"/>
          <w:lang w:val="hr-HR"/>
        </w:rPr>
        <w:t>.</w:t>
      </w:r>
      <w:r w:rsidR="00891119" w:rsidRPr="003A2F86">
        <w:rPr>
          <w:rFonts w:eastAsia="Calibri"/>
          <w:lang w:val="hr-HR"/>
        </w:rPr>
        <w:tab/>
        <w:t>RAZDJEL: (010) OPĆINSKO VIJEĆE I NAČELNIK</w:t>
      </w:r>
      <w:bookmarkEnd w:id="352"/>
      <w:bookmarkEnd w:id="353"/>
      <w:bookmarkEnd w:id="354"/>
      <w:r w:rsidR="00891119" w:rsidRPr="003A2F86">
        <w:rPr>
          <w:rFonts w:eastAsia="Calibri"/>
          <w:lang w:val="hr-HR"/>
        </w:rPr>
        <w:t xml:space="preserve"> </w:t>
      </w:r>
    </w:p>
    <w:p w14:paraId="149E9AB0" w14:textId="77777777" w:rsidR="00891119" w:rsidRPr="003A2F86" w:rsidRDefault="00891119" w:rsidP="00891119">
      <w:pPr>
        <w:spacing w:after="0" w:line="240" w:lineRule="auto"/>
        <w:rPr>
          <w:rFonts w:ascii="Arial" w:eastAsia="Times New Roman" w:hAnsi="Arial" w:cs="Arial"/>
          <w:iCs/>
          <w:sz w:val="20"/>
          <w:szCs w:val="20"/>
          <w:lang w:eastAsia="en-US"/>
        </w:rPr>
      </w:pPr>
    </w:p>
    <w:p w14:paraId="23A110E1" w14:textId="2D978919" w:rsidR="00DC1256" w:rsidRPr="003A2F86" w:rsidRDefault="00DC1256" w:rsidP="00DC1256">
      <w:pPr>
        <w:spacing w:after="0" w:line="240" w:lineRule="auto"/>
        <w:jc w:val="both"/>
        <w:rPr>
          <w:rFonts w:ascii="Arial" w:eastAsia="Times New Roman" w:hAnsi="Arial" w:cs="Arial"/>
          <w:iCs/>
          <w:sz w:val="20"/>
          <w:szCs w:val="20"/>
          <w:lang w:eastAsia="en-US"/>
        </w:rPr>
      </w:pPr>
      <w:r w:rsidRPr="003A2F86">
        <w:rPr>
          <w:rFonts w:ascii="Arial" w:eastAsia="Times New Roman" w:hAnsi="Arial" w:cs="Arial"/>
          <w:iCs/>
          <w:sz w:val="20"/>
          <w:szCs w:val="20"/>
          <w:lang w:eastAsia="en-US"/>
        </w:rPr>
        <w:t xml:space="preserve">Rashodi i izdaci razdjela 010 (Općinsko vijeće i načelnik) u iznosu </w:t>
      </w:r>
      <w:r w:rsidR="00041A7D">
        <w:rPr>
          <w:rFonts w:ascii="Arial" w:eastAsia="Times New Roman" w:hAnsi="Arial" w:cs="Arial"/>
          <w:iCs/>
          <w:sz w:val="20"/>
          <w:szCs w:val="20"/>
          <w:lang w:eastAsia="en-US"/>
        </w:rPr>
        <w:t>168.211,26</w:t>
      </w:r>
      <w:r w:rsidR="001C314D" w:rsidRPr="003A2F86">
        <w:rPr>
          <w:rFonts w:ascii="Arial" w:eastAsia="Times New Roman" w:hAnsi="Arial" w:cs="Arial"/>
          <w:iCs/>
          <w:sz w:val="20"/>
          <w:szCs w:val="20"/>
          <w:lang w:eastAsia="en-US"/>
        </w:rPr>
        <w:t xml:space="preserve"> €</w:t>
      </w:r>
      <w:r w:rsidRPr="003A2F86">
        <w:rPr>
          <w:rFonts w:ascii="Arial" w:eastAsia="Times New Roman" w:hAnsi="Arial" w:cs="Arial"/>
          <w:iCs/>
          <w:sz w:val="20"/>
          <w:szCs w:val="20"/>
          <w:lang w:eastAsia="en-US"/>
        </w:rPr>
        <w:t xml:space="preserve"> odnose se na rashode podijeljene u dvije glave (01001 – Općinsko vijeće – predstavničko tijelo, te 01002 – Načelnik i zamjenik načelnika), a svaka glava se sastoji od programa podijeljenih u aktivnosti i projekte.</w:t>
      </w:r>
    </w:p>
    <w:p w14:paraId="3B95F06E" w14:textId="67E39CE4" w:rsidR="00AC36B6" w:rsidRDefault="00775538" w:rsidP="00891119">
      <w:pPr>
        <w:spacing w:after="0" w:line="240" w:lineRule="auto"/>
        <w:jc w:val="both"/>
        <w:rPr>
          <w:rFonts w:ascii="Arial" w:eastAsia="Times New Roman" w:hAnsi="Arial" w:cs="Arial"/>
          <w:iCs/>
          <w:sz w:val="20"/>
          <w:szCs w:val="20"/>
          <w:lang w:eastAsia="en-US"/>
        </w:rPr>
      </w:pPr>
      <w:r w:rsidRPr="00775538">
        <w:rPr>
          <w:noProof/>
        </w:rPr>
        <w:drawing>
          <wp:inline distT="0" distB="0" distL="0" distR="0" wp14:anchorId="6FFC90AC" wp14:editId="0F3ED99E">
            <wp:extent cx="9251950" cy="2216785"/>
            <wp:effectExtent l="0" t="0" r="6350" b="0"/>
            <wp:docPr id="106021097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9251950" cy="2216785"/>
                    </a:xfrm>
                    <a:prstGeom prst="rect">
                      <a:avLst/>
                    </a:prstGeom>
                    <a:noFill/>
                    <a:ln>
                      <a:noFill/>
                    </a:ln>
                  </pic:spPr>
                </pic:pic>
              </a:graphicData>
            </a:graphic>
          </wp:inline>
        </w:drawing>
      </w:r>
    </w:p>
    <w:p w14:paraId="5A39C9A7" w14:textId="792F3366" w:rsidR="003A30DC" w:rsidRDefault="003A30DC" w:rsidP="00464ACC">
      <w:pPr>
        <w:spacing w:after="0" w:line="240" w:lineRule="auto"/>
        <w:jc w:val="center"/>
        <w:rPr>
          <w:rFonts w:ascii="Arial" w:eastAsia="Times New Roman" w:hAnsi="Arial" w:cs="Arial"/>
          <w:iCs/>
          <w:sz w:val="20"/>
          <w:szCs w:val="20"/>
          <w:lang w:eastAsia="en-US"/>
        </w:rPr>
      </w:pPr>
    </w:p>
    <w:p w14:paraId="130B2E2E" w14:textId="77777777" w:rsidR="003A30DC" w:rsidRPr="003A2F86" w:rsidRDefault="003A30DC" w:rsidP="00891119">
      <w:pPr>
        <w:spacing w:after="0" w:line="240" w:lineRule="auto"/>
        <w:jc w:val="both"/>
        <w:rPr>
          <w:rFonts w:ascii="Arial" w:eastAsia="Times New Roman" w:hAnsi="Arial" w:cs="Arial"/>
          <w:iCs/>
          <w:sz w:val="20"/>
          <w:szCs w:val="20"/>
          <w:lang w:eastAsia="en-US"/>
        </w:rPr>
      </w:pP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329"/>
        <w:gridCol w:w="13123"/>
      </w:tblGrid>
      <w:tr w:rsidR="007B75F4" w:rsidRPr="003A2F86" w14:paraId="29FDB133" w14:textId="77777777" w:rsidTr="00BE67BB">
        <w:tc>
          <w:tcPr>
            <w:tcW w:w="1329" w:type="dxa"/>
            <w:vAlign w:val="center"/>
          </w:tcPr>
          <w:p w14:paraId="5B289635" w14:textId="77777777" w:rsidR="007B75F4" w:rsidRPr="003A2F86" w:rsidRDefault="007B75F4" w:rsidP="007B75F4">
            <w:pPr>
              <w:spacing w:after="0" w:line="240" w:lineRule="auto"/>
              <w:rPr>
                <w:rFonts w:ascii="Arial" w:eastAsia="Calibri" w:hAnsi="Arial" w:cs="Arial"/>
                <w:b/>
                <w:bCs/>
              </w:rPr>
            </w:pPr>
            <w:r w:rsidRPr="003A2F86">
              <w:rPr>
                <w:rFonts w:ascii="Arial" w:eastAsia="Calibri" w:hAnsi="Arial" w:cs="Arial"/>
                <w:b/>
                <w:bCs/>
              </w:rPr>
              <w:t xml:space="preserve">Sažetak djelokruga rada </w:t>
            </w:r>
          </w:p>
        </w:tc>
        <w:tc>
          <w:tcPr>
            <w:tcW w:w="13123" w:type="dxa"/>
            <w:vAlign w:val="bottom"/>
          </w:tcPr>
          <w:p w14:paraId="3F175203" w14:textId="77777777" w:rsidR="007B75F4" w:rsidRPr="003A2F86" w:rsidRDefault="007B75F4" w:rsidP="007B75F4">
            <w:pPr>
              <w:spacing w:after="0" w:line="240" w:lineRule="auto"/>
              <w:rPr>
                <w:rFonts w:ascii="Arial" w:eastAsia="Calibri" w:hAnsi="Arial" w:cs="Arial"/>
              </w:rPr>
            </w:pPr>
            <w:r w:rsidRPr="003A2F86">
              <w:rPr>
                <w:rFonts w:ascii="Arial" w:eastAsia="Calibri" w:hAnsi="Arial" w:cs="Arial"/>
                <w:b/>
                <w:bCs/>
              </w:rPr>
              <w:t>Općinsko vijeće</w:t>
            </w:r>
            <w:r w:rsidRPr="003A2F86">
              <w:rPr>
                <w:rFonts w:ascii="Arial" w:eastAsia="Calibri" w:hAnsi="Arial" w:cs="Arial"/>
              </w:rPr>
              <w:t xml:space="preserve"> kao predstavničko tijelo je tijelo građana i tijelo lokalne samouprave, koje donosi odluke i akte u okviru prava i dužnosti Općine, te obavlja i druge poslove u skladu sa Ustavom, zakonom i Statutom.</w:t>
            </w:r>
          </w:p>
          <w:p w14:paraId="53B6E1B5" w14:textId="77777777" w:rsidR="007B75F4" w:rsidRPr="003A2F86" w:rsidRDefault="007B75F4" w:rsidP="007B75F4">
            <w:pPr>
              <w:spacing w:after="0" w:line="240" w:lineRule="auto"/>
              <w:rPr>
                <w:rFonts w:ascii="Arial" w:eastAsia="Calibri" w:hAnsi="Arial" w:cs="Arial"/>
              </w:rPr>
            </w:pPr>
            <w:r w:rsidRPr="003A2F86">
              <w:rPr>
                <w:rFonts w:ascii="Arial" w:eastAsia="Calibri" w:hAnsi="Arial" w:cs="Arial"/>
                <w:b/>
                <w:bCs/>
              </w:rPr>
              <w:t>Općinski načelnik</w:t>
            </w:r>
            <w:r w:rsidRPr="003A2F86">
              <w:rPr>
                <w:rFonts w:ascii="Arial" w:eastAsia="Calibri" w:hAnsi="Arial" w:cs="Arial"/>
              </w:rPr>
              <w:t xml:space="preserve"> je izvršno tijelo jedinice lokalne samouprave</w:t>
            </w:r>
          </w:p>
        </w:tc>
      </w:tr>
    </w:tbl>
    <w:p w14:paraId="0483C035" w14:textId="77777777" w:rsidR="007B75F4" w:rsidRPr="003A2F86" w:rsidRDefault="007B75F4" w:rsidP="00A83BD4">
      <w:pPr>
        <w:spacing w:after="0" w:line="240" w:lineRule="auto"/>
        <w:rPr>
          <w:rFonts w:ascii="Arial" w:eastAsia="Calibri" w:hAnsi="Arial" w:cs="Arial"/>
        </w:rPr>
      </w:pPr>
    </w:p>
    <w:p w14:paraId="4D715A17" w14:textId="77777777" w:rsidR="007B75F4" w:rsidRPr="003A2F86" w:rsidRDefault="007B75F4" w:rsidP="00A83BD4">
      <w:pPr>
        <w:spacing w:after="0" w:line="240" w:lineRule="auto"/>
        <w:rPr>
          <w:rFonts w:ascii="Arial" w:eastAsia="Calibri" w:hAnsi="Arial" w:cs="Arial"/>
        </w:rPr>
      </w:pPr>
    </w:p>
    <w:p w14:paraId="1099FDF9" w14:textId="77777777" w:rsidR="007B75F4" w:rsidRPr="003A2F86" w:rsidRDefault="007B75F4" w:rsidP="00A83BD4">
      <w:pPr>
        <w:spacing w:after="0" w:line="240" w:lineRule="auto"/>
        <w:rPr>
          <w:rFonts w:ascii="Arial" w:eastAsia="Calibri" w:hAnsi="Arial" w:cs="Arial"/>
        </w:rPr>
      </w:pPr>
    </w:p>
    <w:p w14:paraId="4FB512C2" w14:textId="77777777" w:rsidR="007B75F4" w:rsidRPr="003A2F86" w:rsidRDefault="007B75F4" w:rsidP="00A83BD4">
      <w:pPr>
        <w:spacing w:after="0" w:line="240" w:lineRule="auto"/>
        <w:rPr>
          <w:rFonts w:ascii="Arial" w:eastAsia="Calibri" w:hAnsi="Arial" w:cs="Arial"/>
        </w:rPr>
      </w:pPr>
    </w:p>
    <w:p w14:paraId="6238A576" w14:textId="77777777" w:rsidR="007B75F4" w:rsidRDefault="007B75F4" w:rsidP="00A83BD4">
      <w:pPr>
        <w:spacing w:after="0" w:line="240" w:lineRule="auto"/>
        <w:rPr>
          <w:rFonts w:ascii="Arial" w:eastAsia="Calibri" w:hAnsi="Arial" w:cs="Arial"/>
        </w:rPr>
      </w:pPr>
    </w:p>
    <w:p w14:paraId="1A728CAB" w14:textId="77777777" w:rsidR="00BE0C18" w:rsidRDefault="00BE0C18" w:rsidP="00A83BD4">
      <w:pPr>
        <w:spacing w:after="0" w:line="240" w:lineRule="auto"/>
        <w:rPr>
          <w:rFonts w:ascii="Arial" w:eastAsia="Calibri" w:hAnsi="Arial" w:cs="Arial"/>
        </w:rPr>
      </w:pPr>
    </w:p>
    <w:p w14:paraId="250EDD14" w14:textId="77777777" w:rsidR="003A30DC" w:rsidRPr="003A2F86" w:rsidRDefault="003A30DC" w:rsidP="00A83BD4">
      <w:pPr>
        <w:spacing w:after="0" w:line="240" w:lineRule="auto"/>
        <w:rPr>
          <w:rFonts w:ascii="Arial" w:eastAsia="Calibri" w:hAnsi="Arial" w:cs="Arial"/>
        </w:rPr>
      </w:pPr>
    </w:p>
    <w:p w14:paraId="20E0505F" w14:textId="77777777" w:rsidR="00BE0C18" w:rsidRPr="003A2F86" w:rsidRDefault="00BE0C18" w:rsidP="00BE0C18">
      <w:pPr>
        <w:spacing w:after="0" w:line="240" w:lineRule="auto"/>
        <w:rPr>
          <w:rFonts w:ascii="Arial" w:eastAsia="Calibri" w:hAnsi="Arial" w:cs="Arial"/>
        </w:rPr>
      </w:pPr>
    </w:p>
    <w:p w14:paraId="587822AE" w14:textId="77777777" w:rsidR="00BE0C18" w:rsidRPr="003A2F86" w:rsidRDefault="00BE0C18" w:rsidP="00BE0C18">
      <w:pPr>
        <w:spacing w:after="0" w:line="240" w:lineRule="auto"/>
        <w:rPr>
          <w:rFonts w:ascii="Arial" w:eastAsia="Calibri" w:hAnsi="Arial" w:cs="Arial"/>
        </w:rPr>
      </w:pPr>
    </w:p>
    <w:p w14:paraId="13D742B5" w14:textId="77777777" w:rsidR="00BE0C18" w:rsidRDefault="00BE0C18" w:rsidP="00BE0C18">
      <w:pPr>
        <w:spacing w:after="0" w:line="240" w:lineRule="auto"/>
        <w:rPr>
          <w:rFonts w:ascii="Arial" w:eastAsia="Calibri" w:hAnsi="Arial" w:cs="Arial"/>
        </w:rPr>
      </w:pPr>
    </w:p>
    <w:p w14:paraId="08E2704F" w14:textId="77777777" w:rsidR="00775538" w:rsidRPr="003A2F86" w:rsidRDefault="00775538" w:rsidP="00BE0C18">
      <w:pPr>
        <w:spacing w:after="0" w:line="240" w:lineRule="auto"/>
        <w:rPr>
          <w:rFonts w:ascii="Arial" w:eastAsia="Calibri" w:hAnsi="Arial" w:cs="Arial"/>
        </w:rPr>
      </w:pPr>
    </w:p>
    <w:p w14:paraId="4426D6E5" w14:textId="77777777" w:rsidR="00BE0C18" w:rsidRDefault="00BE0C18" w:rsidP="00BE0C18">
      <w:pPr>
        <w:spacing w:after="0" w:line="240" w:lineRule="auto"/>
        <w:rPr>
          <w:rFonts w:ascii="Arial" w:eastAsia="Calibri" w:hAnsi="Arial" w:cs="Arial"/>
        </w:rPr>
      </w:pPr>
    </w:p>
    <w:p w14:paraId="5E161A93" w14:textId="77777777" w:rsidR="00464ACC" w:rsidRPr="003A2F86" w:rsidRDefault="00464ACC" w:rsidP="00BE0C18">
      <w:pPr>
        <w:spacing w:after="0" w:line="240" w:lineRule="auto"/>
        <w:rPr>
          <w:rFonts w:ascii="Arial" w:eastAsia="Calibri" w:hAnsi="Arial" w:cs="Arial"/>
        </w:rPr>
      </w:pPr>
    </w:p>
    <w:p w14:paraId="210EF16D" w14:textId="77777777" w:rsidR="00BE0C18" w:rsidRPr="003A2F86" w:rsidRDefault="00BE0C18">
      <w:pPr>
        <w:pStyle w:val="Odlomakpopisa"/>
        <w:numPr>
          <w:ilvl w:val="0"/>
          <w:numId w:val="26"/>
        </w:numPr>
        <w:pBdr>
          <w:top w:val="single" w:sz="4" w:space="1" w:color="auto"/>
          <w:left w:val="single" w:sz="4" w:space="4" w:color="auto"/>
          <w:bottom w:val="single" w:sz="4" w:space="1" w:color="auto"/>
          <w:right w:val="single" w:sz="4" w:space="4" w:color="auto"/>
        </w:pBdr>
        <w:shd w:val="clear" w:color="auto" w:fill="DBE5F1" w:themeFill="accent1" w:themeFillTint="33"/>
        <w:rPr>
          <w:rFonts w:ascii="Arial" w:eastAsia="Calibri" w:hAnsi="Arial" w:cs="Arial"/>
          <w:b/>
        </w:rPr>
      </w:pPr>
      <w:r w:rsidRPr="003A2F86">
        <w:rPr>
          <w:rFonts w:ascii="Arial" w:eastAsia="Calibri" w:hAnsi="Arial" w:cs="Arial"/>
          <w:b/>
        </w:rPr>
        <w:lastRenderedPageBreak/>
        <w:t>OBRAZLOŽENJE OPĆEG DIJELA FINANCIJSKOG PLANA</w:t>
      </w:r>
    </w:p>
    <w:p w14:paraId="20321238" w14:textId="49B97DAB" w:rsidR="00D63A51" w:rsidRPr="003A2F86" w:rsidRDefault="00D63A51" w:rsidP="00A83BD4">
      <w:pPr>
        <w:spacing w:after="0" w:line="240" w:lineRule="auto"/>
        <w:jc w:val="center"/>
        <w:rPr>
          <w:rFonts w:ascii="Arial" w:eastAsia="Calibri" w:hAnsi="Arial" w:cs="Arial"/>
        </w:rPr>
      </w:pPr>
    </w:p>
    <w:p w14:paraId="20374984" w14:textId="07730527" w:rsidR="000F3D70" w:rsidRPr="003A2F86" w:rsidRDefault="00751E2C" w:rsidP="00A83BD4">
      <w:pPr>
        <w:jc w:val="center"/>
        <w:rPr>
          <w:rFonts w:ascii="Arial" w:eastAsia="Calibri" w:hAnsi="Arial" w:cs="Arial"/>
        </w:rPr>
      </w:pPr>
      <w:r w:rsidRPr="00751E2C">
        <w:rPr>
          <w:noProof/>
        </w:rPr>
        <w:drawing>
          <wp:inline distT="0" distB="0" distL="0" distR="0" wp14:anchorId="5EB514A3" wp14:editId="4D82F644">
            <wp:extent cx="8164715" cy="5544754"/>
            <wp:effectExtent l="0" t="0" r="8255" b="0"/>
            <wp:docPr id="189624475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172607" cy="5550114"/>
                    </a:xfrm>
                    <a:prstGeom prst="rect">
                      <a:avLst/>
                    </a:prstGeom>
                    <a:noFill/>
                    <a:ln>
                      <a:noFill/>
                    </a:ln>
                  </pic:spPr>
                </pic:pic>
              </a:graphicData>
            </a:graphic>
          </wp:inline>
        </w:drawing>
      </w:r>
    </w:p>
    <w:p w14:paraId="6A2BCB01" w14:textId="77777777" w:rsidR="00AA433D" w:rsidRDefault="00AA433D" w:rsidP="007B75F4">
      <w:pPr>
        <w:spacing w:after="0" w:line="240" w:lineRule="auto"/>
        <w:ind w:firstLine="708"/>
        <w:jc w:val="both"/>
        <w:rPr>
          <w:rFonts w:ascii="Arial" w:eastAsia="Calibri" w:hAnsi="Arial" w:cs="Arial"/>
          <w:sz w:val="20"/>
          <w:szCs w:val="20"/>
          <w:u w:val="single"/>
          <w:lang w:eastAsia="en-US"/>
        </w:rPr>
      </w:pPr>
    </w:p>
    <w:p w14:paraId="6235C154" w14:textId="76DD0697" w:rsidR="007B75F4" w:rsidRPr="003A2F86" w:rsidRDefault="00396029" w:rsidP="007B75F4">
      <w:pPr>
        <w:spacing w:after="0" w:line="240" w:lineRule="auto"/>
        <w:ind w:firstLine="708"/>
        <w:jc w:val="both"/>
        <w:rPr>
          <w:rFonts w:ascii="Arial" w:eastAsia="Calibri" w:hAnsi="Arial" w:cs="Arial"/>
          <w:sz w:val="20"/>
          <w:szCs w:val="20"/>
          <w:lang w:eastAsia="en-US"/>
        </w:rPr>
      </w:pPr>
      <w:r w:rsidRPr="003A2F86">
        <w:rPr>
          <w:rFonts w:ascii="Arial" w:eastAsia="Calibri" w:hAnsi="Arial" w:cs="Arial"/>
          <w:sz w:val="20"/>
          <w:szCs w:val="20"/>
          <w:u w:val="single"/>
          <w:lang w:eastAsia="en-US"/>
        </w:rPr>
        <w:t>Ostvareni</w:t>
      </w:r>
      <w:r w:rsidR="007B75F4" w:rsidRPr="003A2F86">
        <w:rPr>
          <w:rFonts w:ascii="Arial" w:eastAsia="Calibri" w:hAnsi="Arial" w:cs="Arial"/>
          <w:sz w:val="20"/>
          <w:szCs w:val="20"/>
          <w:u w:val="single"/>
          <w:lang w:eastAsia="en-US"/>
        </w:rPr>
        <w:t xml:space="preserve"> prihodi poslovanja</w:t>
      </w:r>
      <w:r w:rsidR="007B75F4" w:rsidRPr="003A2F86">
        <w:rPr>
          <w:rFonts w:ascii="Arial" w:eastAsia="Calibri" w:hAnsi="Arial" w:cs="Arial"/>
          <w:sz w:val="20"/>
          <w:szCs w:val="20"/>
          <w:lang w:eastAsia="en-US"/>
        </w:rPr>
        <w:t xml:space="preserve"> za 202</w:t>
      </w:r>
      <w:r w:rsidR="00751E2C">
        <w:rPr>
          <w:rFonts w:ascii="Arial" w:eastAsia="Calibri" w:hAnsi="Arial" w:cs="Arial"/>
          <w:sz w:val="20"/>
          <w:szCs w:val="20"/>
          <w:lang w:eastAsia="en-US"/>
        </w:rPr>
        <w:t>6</w:t>
      </w:r>
      <w:r w:rsidRPr="003A2F86">
        <w:rPr>
          <w:rFonts w:ascii="Arial" w:eastAsia="Calibri" w:hAnsi="Arial" w:cs="Arial"/>
          <w:sz w:val="20"/>
          <w:szCs w:val="20"/>
          <w:lang w:eastAsia="en-US"/>
        </w:rPr>
        <w:t>.</w:t>
      </w:r>
      <w:r w:rsidR="007B75F4" w:rsidRPr="003A2F86">
        <w:rPr>
          <w:rFonts w:ascii="Arial" w:eastAsia="Calibri" w:hAnsi="Arial" w:cs="Arial"/>
          <w:sz w:val="20"/>
          <w:szCs w:val="20"/>
          <w:lang w:eastAsia="en-US"/>
        </w:rPr>
        <w:t>:</w:t>
      </w:r>
    </w:p>
    <w:p w14:paraId="4346A87B" w14:textId="25D316B6" w:rsidR="007B75F4" w:rsidRPr="003A2F86" w:rsidRDefault="007B75F4">
      <w:pPr>
        <w:numPr>
          <w:ilvl w:val="0"/>
          <w:numId w:val="8"/>
        </w:numPr>
        <w:spacing w:after="0" w:line="240" w:lineRule="auto"/>
        <w:jc w:val="both"/>
        <w:rPr>
          <w:rFonts w:ascii="Arial" w:eastAsia="Calibri" w:hAnsi="Arial" w:cs="Arial"/>
          <w:sz w:val="20"/>
          <w:szCs w:val="20"/>
          <w:lang w:eastAsia="en-US"/>
        </w:rPr>
      </w:pPr>
      <w:r w:rsidRPr="003A2F86">
        <w:rPr>
          <w:rFonts w:ascii="Arial" w:eastAsia="Calibri" w:hAnsi="Arial" w:cs="Arial"/>
          <w:sz w:val="20"/>
          <w:szCs w:val="20"/>
          <w:lang w:eastAsia="en-US"/>
        </w:rPr>
        <w:t xml:space="preserve">Razdjel ne ostvaruje vlastite prihode, osim </w:t>
      </w:r>
      <w:r w:rsidR="00396029" w:rsidRPr="003A2F86">
        <w:rPr>
          <w:rFonts w:ascii="Arial" w:eastAsia="Calibri" w:hAnsi="Arial" w:cs="Arial"/>
          <w:sz w:val="20"/>
          <w:szCs w:val="20"/>
          <w:lang w:eastAsia="en-US"/>
        </w:rPr>
        <w:t xml:space="preserve">u slučaju primanja pomoći </w:t>
      </w:r>
      <w:r w:rsidRPr="003A2F86">
        <w:rPr>
          <w:rFonts w:ascii="Arial" w:eastAsia="Calibri" w:hAnsi="Arial" w:cs="Arial"/>
          <w:sz w:val="20"/>
          <w:szCs w:val="20"/>
          <w:lang w:eastAsia="en-US"/>
        </w:rPr>
        <w:t>za sufinanciranje provedbe dijela lokalnih izbora (za izbor župana i članova županijske skupštine)</w:t>
      </w:r>
      <w:r w:rsidR="00396029" w:rsidRPr="003A2F86">
        <w:rPr>
          <w:rFonts w:ascii="Arial" w:eastAsia="Calibri" w:hAnsi="Arial" w:cs="Arial"/>
          <w:sz w:val="20"/>
          <w:szCs w:val="20"/>
          <w:lang w:eastAsia="en-US"/>
        </w:rPr>
        <w:t xml:space="preserve">. </w:t>
      </w:r>
    </w:p>
    <w:p w14:paraId="45DCD465" w14:textId="4619E523" w:rsidR="000F3D70" w:rsidRPr="003A2F86" w:rsidRDefault="00751E2C">
      <w:pPr>
        <w:numPr>
          <w:ilvl w:val="0"/>
          <w:numId w:val="8"/>
        </w:numPr>
        <w:spacing w:after="0" w:line="240" w:lineRule="auto"/>
        <w:jc w:val="both"/>
        <w:rPr>
          <w:rFonts w:ascii="Arial" w:eastAsia="Calibri" w:hAnsi="Arial" w:cs="Arial"/>
          <w:sz w:val="20"/>
          <w:szCs w:val="20"/>
          <w:lang w:eastAsia="en-US"/>
        </w:rPr>
      </w:pPr>
      <w:r>
        <w:rPr>
          <w:rFonts w:ascii="Arial" w:eastAsia="Calibri" w:hAnsi="Arial" w:cs="Arial"/>
          <w:sz w:val="20"/>
          <w:szCs w:val="20"/>
          <w:lang w:eastAsia="en-US"/>
        </w:rPr>
        <w:t>Ostvareni</w:t>
      </w:r>
      <w:r w:rsidR="00E95253">
        <w:rPr>
          <w:rFonts w:ascii="Arial" w:eastAsia="Calibri" w:hAnsi="Arial" w:cs="Arial"/>
          <w:sz w:val="20"/>
          <w:szCs w:val="20"/>
          <w:lang w:eastAsia="en-US"/>
        </w:rPr>
        <w:t xml:space="preserve"> </w:t>
      </w:r>
      <w:r w:rsidR="007B75F4" w:rsidRPr="003A2F86">
        <w:rPr>
          <w:rFonts w:ascii="Arial" w:eastAsia="Calibri" w:hAnsi="Arial" w:cs="Arial"/>
          <w:sz w:val="20"/>
          <w:szCs w:val="20"/>
          <w:lang w:eastAsia="en-US"/>
        </w:rPr>
        <w:t>prihodi za 20</w:t>
      </w:r>
      <w:r w:rsidR="00E95253">
        <w:rPr>
          <w:rFonts w:ascii="Arial" w:eastAsia="Calibri" w:hAnsi="Arial" w:cs="Arial"/>
          <w:sz w:val="20"/>
          <w:szCs w:val="20"/>
          <w:lang w:eastAsia="en-US"/>
        </w:rPr>
        <w:t>2</w:t>
      </w:r>
      <w:r>
        <w:rPr>
          <w:rFonts w:ascii="Arial" w:eastAsia="Calibri" w:hAnsi="Arial" w:cs="Arial"/>
          <w:sz w:val="20"/>
          <w:szCs w:val="20"/>
          <w:lang w:eastAsia="en-US"/>
        </w:rPr>
        <w:t>6</w:t>
      </w:r>
      <w:r w:rsidR="007B75F4" w:rsidRPr="003A2F86">
        <w:rPr>
          <w:rFonts w:ascii="Arial" w:eastAsia="Calibri" w:hAnsi="Arial" w:cs="Arial"/>
          <w:sz w:val="20"/>
          <w:szCs w:val="20"/>
          <w:lang w:eastAsia="en-US"/>
        </w:rPr>
        <w:t>. (</w:t>
      </w:r>
      <w:r>
        <w:rPr>
          <w:rFonts w:ascii="Arial" w:eastAsia="Calibri" w:hAnsi="Arial" w:cs="Arial"/>
          <w:sz w:val="20"/>
          <w:szCs w:val="20"/>
          <w:lang w:eastAsia="en-US"/>
        </w:rPr>
        <w:t>48.509,65</w:t>
      </w:r>
      <w:r w:rsidR="007B75F4" w:rsidRPr="003A2F86">
        <w:rPr>
          <w:rFonts w:ascii="Arial" w:eastAsia="Calibri" w:hAnsi="Arial" w:cs="Arial"/>
          <w:sz w:val="20"/>
          <w:szCs w:val="20"/>
          <w:lang w:eastAsia="en-US"/>
        </w:rPr>
        <w:t xml:space="preserve"> </w:t>
      </w:r>
      <w:r w:rsidR="004B1380" w:rsidRPr="003A2F86">
        <w:rPr>
          <w:rFonts w:ascii="Arial" w:eastAsia="Calibri" w:hAnsi="Arial" w:cs="Arial"/>
          <w:sz w:val="20"/>
          <w:szCs w:val="20"/>
          <w:lang w:eastAsia="en-US"/>
        </w:rPr>
        <w:t>€</w:t>
      </w:r>
      <w:r w:rsidR="007B75F4" w:rsidRPr="003A2F86">
        <w:rPr>
          <w:rFonts w:ascii="Arial" w:eastAsia="Calibri" w:hAnsi="Arial" w:cs="Arial"/>
          <w:sz w:val="20"/>
          <w:szCs w:val="20"/>
          <w:lang w:eastAsia="en-US"/>
        </w:rPr>
        <w:t>) se odnose na prihode koji se u financijskom planu razdjela iskazuje na 671</w:t>
      </w:r>
      <w:r w:rsidR="00396029" w:rsidRPr="003A2F86">
        <w:rPr>
          <w:rFonts w:ascii="Arial" w:eastAsia="Calibri" w:hAnsi="Arial" w:cs="Arial"/>
          <w:sz w:val="20"/>
          <w:szCs w:val="20"/>
          <w:lang w:eastAsia="en-US"/>
        </w:rPr>
        <w:t xml:space="preserve">. </w:t>
      </w:r>
    </w:p>
    <w:p w14:paraId="6C0C74BE" w14:textId="77777777" w:rsidR="007B75F4" w:rsidRPr="003A2F86" w:rsidRDefault="007B75F4" w:rsidP="007B75F4">
      <w:pPr>
        <w:spacing w:after="0" w:line="240" w:lineRule="auto"/>
        <w:jc w:val="both"/>
        <w:rPr>
          <w:rFonts w:ascii="Arial" w:eastAsia="Calibri" w:hAnsi="Arial" w:cs="Arial"/>
          <w:sz w:val="20"/>
          <w:szCs w:val="20"/>
          <w:lang w:eastAsia="en-US"/>
        </w:rPr>
      </w:pPr>
    </w:p>
    <w:p w14:paraId="34E77FC8" w14:textId="4E33B0CE" w:rsidR="007B75F4" w:rsidRPr="003A2F86" w:rsidRDefault="00396029" w:rsidP="007B75F4">
      <w:pPr>
        <w:spacing w:after="0" w:line="240" w:lineRule="auto"/>
        <w:ind w:firstLine="708"/>
        <w:jc w:val="both"/>
        <w:rPr>
          <w:rFonts w:ascii="Arial" w:eastAsia="Calibri" w:hAnsi="Arial" w:cs="Arial"/>
          <w:sz w:val="20"/>
          <w:szCs w:val="20"/>
          <w:lang w:eastAsia="en-US"/>
        </w:rPr>
      </w:pPr>
      <w:r w:rsidRPr="003A2F86">
        <w:rPr>
          <w:rFonts w:ascii="Arial" w:eastAsia="Calibri" w:hAnsi="Arial" w:cs="Arial"/>
          <w:sz w:val="20"/>
          <w:szCs w:val="20"/>
          <w:u w:val="single"/>
          <w:lang w:eastAsia="en-US"/>
        </w:rPr>
        <w:t>Izvršeni</w:t>
      </w:r>
      <w:r w:rsidR="007B75F4" w:rsidRPr="003A2F86">
        <w:rPr>
          <w:rFonts w:ascii="Arial" w:eastAsia="Calibri" w:hAnsi="Arial" w:cs="Arial"/>
          <w:sz w:val="20"/>
          <w:szCs w:val="20"/>
          <w:u w:val="single"/>
          <w:lang w:eastAsia="en-US"/>
        </w:rPr>
        <w:t xml:space="preserve"> rashodi poslovanja</w:t>
      </w:r>
      <w:r w:rsidR="007B75F4" w:rsidRPr="003A2F86">
        <w:rPr>
          <w:rFonts w:ascii="Arial" w:eastAsia="Calibri" w:hAnsi="Arial" w:cs="Arial"/>
          <w:sz w:val="20"/>
          <w:szCs w:val="20"/>
          <w:lang w:eastAsia="en-US"/>
        </w:rPr>
        <w:t xml:space="preserve"> sastoje se od:</w:t>
      </w:r>
    </w:p>
    <w:p w14:paraId="6CBC51D3" w14:textId="256E7C99" w:rsidR="007B75F4" w:rsidRPr="003A2F86" w:rsidRDefault="007B75F4">
      <w:pPr>
        <w:numPr>
          <w:ilvl w:val="0"/>
          <w:numId w:val="27"/>
        </w:numPr>
        <w:spacing w:after="0" w:line="240" w:lineRule="auto"/>
        <w:contextualSpacing/>
        <w:jc w:val="both"/>
        <w:rPr>
          <w:rFonts w:ascii="Arial" w:eastAsia="Calibri" w:hAnsi="Arial" w:cs="Arial"/>
          <w:sz w:val="20"/>
          <w:szCs w:val="20"/>
          <w:lang w:eastAsia="en-US"/>
        </w:rPr>
      </w:pPr>
      <w:r w:rsidRPr="003A2F86">
        <w:rPr>
          <w:rFonts w:ascii="Arial" w:eastAsia="Calibri" w:hAnsi="Arial" w:cs="Arial"/>
          <w:sz w:val="20"/>
          <w:szCs w:val="20"/>
          <w:lang w:eastAsia="en-US"/>
        </w:rPr>
        <w:t xml:space="preserve">rashoda za </w:t>
      </w:r>
      <w:r w:rsidR="00396029" w:rsidRPr="003A2F86">
        <w:rPr>
          <w:rFonts w:ascii="Arial" w:eastAsia="Calibri" w:hAnsi="Arial" w:cs="Arial"/>
          <w:sz w:val="20"/>
          <w:szCs w:val="20"/>
          <w:lang w:eastAsia="en-US"/>
        </w:rPr>
        <w:t xml:space="preserve">osnovne aktivnosti načelnika u iznosu </w:t>
      </w:r>
      <w:r w:rsidR="00296E75">
        <w:rPr>
          <w:rFonts w:ascii="Arial" w:eastAsia="Calibri" w:hAnsi="Arial" w:cs="Arial"/>
          <w:sz w:val="20"/>
          <w:szCs w:val="20"/>
          <w:lang w:eastAsia="en-US"/>
        </w:rPr>
        <w:t>39.658,80</w:t>
      </w:r>
      <w:r w:rsidR="00396029" w:rsidRPr="003A2F86">
        <w:rPr>
          <w:rFonts w:ascii="Arial" w:eastAsia="Calibri" w:hAnsi="Arial" w:cs="Arial"/>
          <w:sz w:val="20"/>
          <w:szCs w:val="20"/>
          <w:lang w:eastAsia="en-US"/>
        </w:rPr>
        <w:t xml:space="preserve"> € od čega plaća </w:t>
      </w:r>
      <w:r w:rsidRPr="003A2F86">
        <w:rPr>
          <w:rFonts w:ascii="Arial" w:eastAsia="Calibri" w:hAnsi="Arial" w:cs="Arial"/>
          <w:sz w:val="20"/>
          <w:szCs w:val="20"/>
          <w:lang w:eastAsia="en-US"/>
        </w:rPr>
        <w:t>načelnika</w:t>
      </w:r>
      <w:r w:rsidR="00396029" w:rsidRPr="003A2F86">
        <w:rPr>
          <w:rFonts w:ascii="Arial" w:eastAsia="Calibri" w:hAnsi="Arial" w:cs="Arial"/>
          <w:sz w:val="20"/>
          <w:szCs w:val="20"/>
          <w:lang w:eastAsia="en-US"/>
        </w:rPr>
        <w:t xml:space="preserve"> (31)</w:t>
      </w:r>
      <w:r w:rsidRPr="003A2F86">
        <w:rPr>
          <w:rFonts w:ascii="Arial" w:eastAsia="Calibri" w:hAnsi="Arial" w:cs="Arial"/>
          <w:sz w:val="20"/>
          <w:szCs w:val="20"/>
          <w:lang w:eastAsia="en-US"/>
        </w:rPr>
        <w:t xml:space="preserve"> u iznosu </w:t>
      </w:r>
      <w:r w:rsidR="00296E75">
        <w:rPr>
          <w:rFonts w:ascii="Arial" w:eastAsia="Calibri" w:hAnsi="Arial" w:cs="Arial"/>
          <w:sz w:val="20"/>
          <w:szCs w:val="20"/>
          <w:lang w:eastAsia="en-US"/>
        </w:rPr>
        <w:t>36.749,46</w:t>
      </w:r>
      <w:r w:rsidR="00396029" w:rsidRPr="003A2F86">
        <w:rPr>
          <w:rFonts w:ascii="Arial" w:eastAsia="Calibri" w:hAnsi="Arial" w:cs="Arial"/>
          <w:sz w:val="20"/>
          <w:szCs w:val="20"/>
          <w:lang w:eastAsia="en-US"/>
        </w:rPr>
        <w:t xml:space="preserve"> €</w:t>
      </w:r>
      <w:r w:rsidRPr="003A2F86">
        <w:rPr>
          <w:rFonts w:ascii="Arial" w:eastAsia="Calibri" w:hAnsi="Arial" w:cs="Arial"/>
          <w:sz w:val="20"/>
          <w:szCs w:val="20"/>
          <w:lang w:eastAsia="en-US"/>
        </w:rPr>
        <w:t xml:space="preserve"> (odnose se na rashode za bruto plaću, doprinose na plaću), </w:t>
      </w:r>
      <w:r w:rsidR="00396029" w:rsidRPr="003A2F86">
        <w:rPr>
          <w:rFonts w:ascii="Arial" w:eastAsia="Calibri" w:hAnsi="Arial" w:cs="Arial"/>
          <w:sz w:val="20"/>
          <w:szCs w:val="20"/>
          <w:lang w:eastAsia="en-US"/>
        </w:rPr>
        <w:t>te naknade troškova (32)</w:t>
      </w:r>
      <w:r w:rsidRPr="003A2F86">
        <w:rPr>
          <w:rFonts w:ascii="Arial" w:eastAsia="Calibri" w:hAnsi="Arial" w:cs="Arial"/>
          <w:sz w:val="20"/>
          <w:szCs w:val="20"/>
          <w:lang w:eastAsia="en-US"/>
        </w:rPr>
        <w:t xml:space="preserve"> </w:t>
      </w:r>
      <w:r w:rsidR="00396029" w:rsidRPr="003A2F86">
        <w:rPr>
          <w:rFonts w:ascii="Arial" w:eastAsia="Calibri" w:hAnsi="Arial" w:cs="Arial"/>
          <w:sz w:val="20"/>
          <w:szCs w:val="20"/>
          <w:lang w:eastAsia="en-US"/>
        </w:rPr>
        <w:t xml:space="preserve">u iznosu </w:t>
      </w:r>
      <w:r w:rsidR="00296E75">
        <w:rPr>
          <w:rFonts w:ascii="Arial" w:eastAsia="Calibri" w:hAnsi="Arial" w:cs="Arial"/>
          <w:sz w:val="20"/>
          <w:szCs w:val="20"/>
          <w:lang w:eastAsia="en-US"/>
        </w:rPr>
        <w:t>2.909,34</w:t>
      </w:r>
      <w:r w:rsidR="00396029" w:rsidRPr="003A2F86">
        <w:rPr>
          <w:rFonts w:ascii="Arial" w:eastAsia="Calibri" w:hAnsi="Arial" w:cs="Arial"/>
          <w:sz w:val="20"/>
          <w:szCs w:val="20"/>
          <w:lang w:eastAsia="en-US"/>
        </w:rPr>
        <w:t xml:space="preserve"> € (službena putovanja</w:t>
      </w:r>
      <w:r w:rsidRPr="003A2F86">
        <w:rPr>
          <w:rFonts w:ascii="Arial" w:eastAsia="Calibri" w:hAnsi="Arial" w:cs="Arial"/>
          <w:sz w:val="20"/>
          <w:szCs w:val="20"/>
          <w:lang w:eastAsia="en-US"/>
        </w:rPr>
        <w:t>),</w:t>
      </w:r>
    </w:p>
    <w:p w14:paraId="6EF01434" w14:textId="50217C28" w:rsidR="007B75F4" w:rsidRPr="003A2F86" w:rsidRDefault="00396029">
      <w:pPr>
        <w:numPr>
          <w:ilvl w:val="0"/>
          <w:numId w:val="27"/>
        </w:numPr>
        <w:spacing w:after="0" w:line="240" w:lineRule="auto"/>
        <w:contextualSpacing/>
        <w:jc w:val="both"/>
        <w:rPr>
          <w:rFonts w:ascii="Arial" w:eastAsia="Calibri" w:hAnsi="Arial" w:cs="Arial"/>
          <w:sz w:val="20"/>
          <w:szCs w:val="20"/>
          <w:u w:val="single"/>
          <w:lang w:eastAsia="en-US"/>
        </w:rPr>
      </w:pPr>
      <w:r w:rsidRPr="003A2F86">
        <w:rPr>
          <w:rFonts w:ascii="Arial" w:eastAsia="Calibri" w:hAnsi="Arial" w:cs="Arial"/>
          <w:sz w:val="20"/>
          <w:szCs w:val="20"/>
          <w:lang w:eastAsia="en-US"/>
        </w:rPr>
        <w:t xml:space="preserve">osnovne aktivnosti općinskog vijeća u iznosu </w:t>
      </w:r>
      <w:r w:rsidR="00296E75">
        <w:rPr>
          <w:rFonts w:ascii="Arial" w:eastAsia="Calibri" w:hAnsi="Arial" w:cs="Arial"/>
          <w:sz w:val="20"/>
          <w:szCs w:val="20"/>
          <w:lang w:eastAsia="en-US"/>
        </w:rPr>
        <w:t>8.850,85</w:t>
      </w:r>
      <w:r w:rsidRPr="003A2F86">
        <w:rPr>
          <w:rFonts w:ascii="Arial" w:eastAsia="Calibri" w:hAnsi="Arial" w:cs="Arial"/>
          <w:sz w:val="20"/>
          <w:szCs w:val="20"/>
          <w:lang w:eastAsia="en-US"/>
        </w:rPr>
        <w:t xml:space="preserve"> € (naknade za rad predstavničkog tijela</w:t>
      </w:r>
      <w:r w:rsidR="00CB3F71">
        <w:rPr>
          <w:rFonts w:ascii="Arial" w:eastAsia="Calibri" w:hAnsi="Arial" w:cs="Arial"/>
          <w:sz w:val="20"/>
          <w:szCs w:val="20"/>
          <w:lang w:eastAsia="en-US"/>
        </w:rPr>
        <w:t xml:space="preserve"> i troškovi službenog puta</w:t>
      </w:r>
      <w:r w:rsidRPr="003A2F86">
        <w:rPr>
          <w:rFonts w:ascii="Arial" w:eastAsia="Calibri" w:hAnsi="Arial" w:cs="Arial"/>
          <w:sz w:val="20"/>
          <w:szCs w:val="20"/>
          <w:lang w:eastAsia="en-US"/>
        </w:rPr>
        <w:t xml:space="preserve"> </w:t>
      </w:r>
      <w:r w:rsidR="00477242">
        <w:rPr>
          <w:rFonts w:ascii="Arial" w:eastAsia="Calibri" w:hAnsi="Arial" w:cs="Arial"/>
          <w:sz w:val="20"/>
          <w:szCs w:val="20"/>
          <w:lang w:eastAsia="en-US"/>
        </w:rPr>
        <w:t>4.180,55</w:t>
      </w:r>
      <w:r w:rsidRPr="003A2F86">
        <w:rPr>
          <w:rFonts w:ascii="Arial" w:eastAsia="Calibri" w:hAnsi="Arial" w:cs="Arial"/>
          <w:sz w:val="20"/>
          <w:szCs w:val="20"/>
          <w:lang w:eastAsia="en-US"/>
        </w:rPr>
        <w:t xml:space="preserve"> €, redovno financiranje političkih stranaka </w:t>
      </w:r>
      <w:r w:rsidR="00477242">
        <w:rPr>
          <w:rFonts w:ascii="Arial" w:eastAsia="Calibri" w:hAnsi="Arial" w:cs="Arial"/>
          <w:sz w:val="20"/>
          <w:szCs w:val="20"/>
          <w:lang w:eastAsia="en-US"/>
        </w:rPr>
        <w:t>3.990</w:t>
      </w:r>
      <w:r w:rsidRPr="003A2F86">
        <w:rPr>
          <w:rFonts w:ascii="Arial" w:eastAsia="Calibri" w:hAnsi="Arial" w:cs="Arial"/>
          <w:sz w:val="20"/>
          <w:szCs w:val="20"/>
          <w:lang w:eastAsia="en-US"/>
        </w:rPr>
        <w:t xml:space="preserve"> € i priprema materijala za sjednice Općinskog vijeća</w:t>
      </w:r>
      <w:r w:rsidR="00D63A51" w:rsidRPr="003A2F86">
        <w:rPr>
          <w:rFonts w:ascii="Arial" w:eastAsia="Calibri" w:hAnsi="Arial" w:cs="Arial"/>
          <w:sz w:val="20"/>
          <w:szCs w:val="20"/>
          <w:lang w:eastAsia="en-US"/>
        </w:rPr>
        <w:t>,</w:t>
      </w:r>
      <w:r w:rsidRPr="003A2F86">
        <w:rPr>
          <w:rFonts w:ascii="Arial" w:eastAsia="Calibri" w:hAnsi="Arial" w:cs="Arial"/>
          <w:sz w:val="20"/>
          <w:szCs w:val="20"/>
          <w:lang w:eastAsia="en-US"/>
        </w:rPr>
        <w:t xml:space="preserve"> objavu službenog glasnika </w:t>
      </w:r>
      <w:r w:rsidR="00477242">
        <w:rPr>
          <w:rFonts w:ascii="Arial" w:eastAsia="Calibri" w:hAnsi="Arial" w:cs="Arial"/>
          <w:sz w:val="20"/>
          <w:szCs w:val="20"/>
          <w:lang w:eastAsia="en-US"/>
        </w:rPr>
        <w:t>680,30</w:t>
      </w:r>
      <w:r w:rsidRPr="003A2F86">
        <w:rPr>
          <w:rFonts w:ascii="Arial" w:eastAsia="Calibri" w:hAnsi="Arial" w:cs="Arial"/>
          <w:sz w:val="20"/>
          <w:szCs w:val="20"/>
          <w:lang w:eastAsia="en-US"/>
        </w:rPr>
        <w:t xml:space="preserve"> €</w:t>
      </w:r>
      <w:r w:rsidR="00D63A51" w:rsidRPr="003A2F86">
        <w:rPr>
          <w:rFonts w:ascii="Arial" w:eastAsia="Calibri" w:hAnsi="Arial" w:cs="Arial"/>
          <w:sz w:val="20"/>
          <w:szCs w:val="20"/>
          <w:lang w:eastAsia="en-US"/>
        </w:rPr>
        <w:t xml:space="preserve">, nagrade za Dan Općine </w:t>
      </w:r>
      <w:r w:rsidR="00477242">
        <w:rPr>
          <w:rFonts w:ascii="Arial" w:eastAsia="Calibri" w:hAnsi="Arial" w:cs="Arial"/>
          <w:sz w:val="20"/>
          <w:szCs w:val="20"/>
          <w:lang w:eastAsia="en-US"/>
        </w:rPr>
        <w:t>0</w:t>
      </w:r>
      <w:r w:rsidR="00D63A51" w:rsidRPr="003A2F86">
        <w:rPr>
          <w:rFonts w:ascii="Arial" w:eastAsia="Calibri" w:hAnsi="Arial" w:cs="Arial"/>
          <w:sz w:val="20"/>
          <w:szCs w:val="20"/>
          <w:lang w:eastAsia="en-US"/>
        </w:rPr>
        <w:t xml:space="preserve"> €)</w:t>
      </w:r>
      <w:r w:rsidRPr="003A2F86">
        <w:rPr>
          <w:rFonts w:ascii="Arial" w:eastAsia="Calibri" w:hAnsi="Arial" w:cs="Arial"/>
          <w:sz w:val="20"/>
          <w:szCs w:val="20"/>
          <w:lang w:eastAsia="en-US"/>
        </w:rPr>
        <w:t xml:space="preserve">. Redovno financiranje rada političkih stranaka se iskazuje putem računa tekućih donacija. </w:t>
      </w:r>
    </w:p>
    <w:p w14:paraId="2EB9F5C7" w14:textId="77777777" w:rsidR="00396029" w:rsidRPr="003A2F86" w:rsidRDefault="00396029" w:rsidP="00396029">
      <w:pPr>
        <w:spacing w:after="0" w:line="240" w:lineRule="auto"/>
        <w:ind w:left="1068"/>
        <w:contextualSpacing/>
        <w:jc w:val="both"/>
        <w:rPr>
          <w:rFonts w:ascii="Arial" w:eastAsia="Calibri" w:hAnsi="Arial" w:cs="Arial"/>
          <w:sz w:val="20"/>
          <w:szCs w:val="20"/>
          <w:u w:val="single"/>
          <w:lang w:eastAsia="en-US"/>
        </w:rPr>
      </w:pPr>
    </w:p>
    <w:p w14:paraId="0B440C06" w14:textId="77777777" w:rsidR="007B75F4" w:rsidRPr="003A2F86" w:rsidRDefault="007B75F4" w:rsidP="007B75F4">
      <w:pPr>
        <w:spacing w:after="0" w:line="240" w:lineRule="auto"/>
        <w:ind w:left="1068"/>
        <w:contextualSpacing/>
        <w:jc w:val="both"/>
        <w:rPr>
          <w:rFonts w:ascii="Arial" w:eastAsia="Calibri" w:hAnsi="Arial" w:cs="Arial"/>
          <w:sz w:val="20"/>
          <w:szCs w:val="20"/>
          <w:u w:val="single"/>
          <w:lang w:eastAsia="en-US"/>
        </w:rPr>
      </w:pPr>
      <w:r w:rsidRPr="003A2F86">
        <w:rPr>
          <w:rFonts w:ascii="Arial" w:eastAsia="Calibri" w:hAnsi="Arial" w:cs="Arial"/>
          <w:sz w:val="20"/>
          <w:szCs w:val="20"/>
          <w:u w:val="single"/>
          <w:lang w:eastAsia="en-US"/>
        </w:rPr>
        <w:t>Manjak prihoda:</w:t>
      </w:r>
    </w:p>
    <w:p w14:paraId="4C8E02D8" w14:textId="46E15342" w:rsidR="007B75F4" w:rsidRPr="003A2F86" w:rsidRDefault="007B75F4">
      <w:pPr>
        <w:numPr>
          <w:ilvl w:val="0"/>
          <w:numId w:val="8"/>
        </w:numPr>
        <w:spacing w:after="0" w:line="240" w:lineRule="auto"/>
        <w:contextualSpacing/>
        <w:jc w:val="both"/>
        <w:rPr>
          <w:rFonts w:ascii="Arial" w:eastAsia="Calibri" w:hAnsi="Arial" w:cs="Arial"/>
          <w:sz w:val="20"/>
          <w:szCs w:val="20"/>
          <w:lang w:eastAsia="en-US"/>
        </w:rPr>
      </w:pPr>
      <w:r w:rsidRPr="003A2F86">
        <w:rPr>
          <w:rFonts w:ascii="Arial" w:eastAsia="Calibri" w:hAnsi="Arial" w:cs="Arial"/>
          <w:sz w:val="20"/>
          <w:szCs w:val="20"/>
          <w:lang w:eastAsia="en-US"/>
        </w:rPr>
        <w:t xml:space="preserve">u financijskom planu ovog razdjela manjak prihoda </w:t>
      </w:r>
      <w:r w:rsidR="004B1380" w:rsidRPr="003A2F86">
        <w:rPr>
          <w:rFonts w:ascii="Arial" w:eastAsia="Calibri" w:hAnsi="Arial" w:cs="Arial"/>
          <w:sz w:val="20"/>
          <w:szCs w:val="20"/>
          <w:lang w:eastAsia="en-US"/>
        </w:rPr>
        <w:t>se</w:t>
      </w:r>
      <w:r w:rsidRPr="003A2F86">
        <w:rPr>
          <w:rFonts w:ascii="Arial" w:eastAsia="Calibri" w:hAnsi="Arial" w:cs="Arial"/>
          <w:sz w:val="20"/>
          <w:szCs w:val="20"/>
          <w:lang w:eastAsia="en-US"/>
        </w:rPr>
        <w:t xml:space="preserve"> podmiruje iz izvora opći prihodi i primici </w:t>
      </w:r>
      <w:r w:rsidR="004B1380" w:rsidRPr="003A2F86">
        <w:rPr>
          <w:rFonts w:ascii="Arial" w:eastAsia="Calibri" w:hAnsi="Arial" w:cs="Arial"/>
          <w:sz w:val="20"/>
          <w:szCs w:val="20"/>
          <w:lang w:eastAsia="en-US"/>
        </w:rPr>
        <w:t>i</w:t>
      </w:r>
      <w:r w:rsidRPr="003A2F86">
        <w:rPr>
          <w:rFonts w:ascii="Arial" w:eastAsia="Calibri" w:hAnsi="Arial" w:cs="Arial"/>
          <w:sz w:val="20"/>
          <w:szCs w:val="20"/>
          <w:lang w:eastAsia="en-US"/>
        </w:rPr>
        <w:t xml:space="preserve"> u financijskom planu razdjela iskazuje kao prihod na 671 čime dolazi do uravnoteženosti financijskog plana.</w:t>
      </w:r>
    </w:p>
    <w:p w14:paraId="7F0FE8F0" w14:textId="77777777" w:rsidR="007B75F4" w:rsidRPr="003A2F86" w:rsidRDefault="007B75F4" w:rsidP="007B75F4">
      <w:pPr>
        <w:spacing w:after="0" w:line="240" w:lineRule="auto"/>
        <w:jc w:val="both"/>
        <w:rPr>
          <w:rFonts w:ascii="Times New Roman" w:eastAsia="Times New Roman" w:hAnsi="Times New Roman" w:cs="Times New Roman"/>
          <w:sz w:val="20"/>
          <w:szCs w:val="20"/>
        </w:rPr>
      </w:pPr>
    </w:p>
    <w:p w14:paraId="7EB0F638" w14:textId="1D158C81" w:rsidR="00676A9B" w:rsidRDefault="00676A9B">
      <w:pPr>
        <w:rPr>
          <w:rFonts w:ascii="Arial" w:eastAsia="Calibri" w:hAnsi="Arial" w:cs="Arial"/>
        </w:rPr>
      </w:pPr>
      <w:r>
        <w:rPr>
          <w:rFonts w:ascii="Arial" w:eastAsia="Calibri" w:hAnsi="Arial" w:cs="Arial"/>
        </w:rPr>
        <w:br w:type="page"/>
      </w:r>
    </w:p>
    <w:p w14:paraId="5EBBE011" w14:textId="77777777" w:rsidR="007B75F4" w:rsidRPr="003A2F86" w:rsidRDefault="007B75F4" w:rsidP="007B75F4">
      <w:pPr>
        <w:rPr>
          <w:rFonts w:ascii="Arial" w:eastAsia="Calibri" w:hAnsi="Arial" w:cs="Arial"/>
        </w:rPr>
      </w:pPr>
    </w:p>
    <w:p w14:paraId="0B7A70E4" w14:textId="3B0B475B" w:rsidR="00891119" w:rsidRPr="003A2F86" w:rsidRDefault="00345277" w:rsidP="00375FAF">
      <w:pPr>
        <w:pStyle w:val="Naslov3"/>
        <w:rPr>
          <w:rFonts w:ascii="Arial" w:eastAsia="Calibri" w:hAnsi="Arial" w:cs="Arial"/>
          <w:sz w:val="22"/>
          <w:szCs w:val="22"/>
          <w:lang w:val="hr-HR"/>
        </w:rPr>
      </w:pPr>
      <w:bookmarkStart w:id="355" w:name="_Toc435014654"/>
      <w:bookmarkStart w:id="356" w:name="_Toc240265707"/>
      <w:r w:rsidRPr="003A2F86">
        <w:rPr>
          <w:rFonts w:ascii="Arial" w:eastAsia="Calibri" w:hAnsi="Arial" w:cs="Arial"/>
          <w:sz w:val="22"/>
          <w:szCs w:val="22"/>
          <w:lang w:val="hr-HR"/>
        </w:rPr>
        <w:t>3.</w:t>
      </w:r>
      <w:r w:rsidR="00375FAF" w:rsidRPr="003A2F86">
        <w:rPr>
          <w:rFonts w:ascii="Arial" w:eastAsia="Calibri" w:hAnsi="Arial" w:cs="Arial"/>
          <w:sz w:val="22"/>
          <w:szCs w:val="22"/>
          <w:lang w:val="hr-HR"/>
        </w:rPr>
        <w:t>3</w:t>
      </w:r>
      <w:r w:rsidRPr="003A2F86">
        <w:rPr>
          <w:rFonts w:ascii="Arial" w:eastAsia="Calibri" w:hAnsi="Arial" w:cs="Arial"/>
          <w:sz w:val="22"/>
          <w:szCs w:val="22"/>
          <w:lang w:val="hr-HR"/>
        </w:rPr>
        <w:t>.2</w:t>
      </w:r>
      <w:r w:rsidR="00891119" w:rsidRPr="003A2F86">
        <w:rPr>
          <w:rFonts w:ascii="Arial" w:eastAsia="Calibri" w:hAnsi="Arial" w:cs="Arial"/>
          <w:sz w:val="22"/>
          <w:szCs w:val="22"/>
          <w:lang w:val="hr-HR"/>
        </w:rPr>
        <w:t>.</w:t>
      </w:r>
      <w:r w:rsidR="00891119" w:rsidRPr="003A2F86">
        <w:rPr>
          <w:rFonts w:ascii="Arial" w:eastAsia="Calibri" w:hAnsi="Arial" w:cs="Arial"/>
          <w:sz w:val="22"/>
          <w:szCs w:val="22"/>
          <w:lang w:val="hr-HR"/>
        </w:rPr>
        <w:tab/>
        <w:t xml:space="preserve">RAZDJEL: (020) UPRAVNI ODJEL ZA OPĆE POSLOVE, MJESNU SAMOUPRAVU I DRUŠTVENE </w:t>
      </w:r>
      <w:bookmarkEnd w:id="355"/>
      <w:r w:rsidR="00646600" w:rsidRPr="003A2F86">
        <w:rPr>
          <w:rFonts w:ascii="Arial" w:eastAsia="Calibri" w:hAnsi="Arial" w:cs="Arial"/>
          <w:sz w:val="22"/>
          <w:szCs w:val="22"/>
          <w:lang w:val="hr-HR"/>
        </w:rPr>
        <w:t>DJELATNOSTI</w:t>
      </w:r>
      <w:bookmarkEnd w:id="356"/>
    </w:p>
    <w:p w14:paraId="7349A262" w14:textId="77777777" w:rsidR="00891119" w:rsidRPr="003A2F86" w:rsidRDefault="00891119" w:rsidP="00891119">
      <w:pPr>
        <w:spacing w:after="0" w:line="240" w:lineRule="auto"/>
        <w:rPr>
          <w:rFonts w:ascii="Times New Roman" w:eastAsia="Calibri" w:hAnsi="Times New Roman" w:cs="Arial"/>
          <w:sz w:val="20"/>
          <w:szCs w:val="20"/>
          <w:lang w:eastAsia="en-US"/>
        </w:rPr>
      </w:pPr>
    </w:p>
    <w:p w14:paraId="6AE77559" w14:textId="238628BC" w:rsidR="00891119" w:rsidRPr="003A2F86" w:rsidRDefault="00891119" w:rsidP="00891119">
      <w:pPr>
        <w:spacing w:after="0" w:line="240" w:lineRule="auto"/>
        <w:jc w:val="both"/>
        <w:rPr>
          <w:rFonts w:ascii="Arial" w:eastAsia="Times New Roman" w:hAnsi="Arial" w:cs="Arial"/>
          <w:iCs/>
          <w:sz w:val="20"/>
          <w:szCs w:val="20"/>
          <w:lang w:eastAsia="en-US"/>
        </w:rPr>
      </w:pPr>
      <w:r w:rsidRPr="003A2F86">
        <w:rPr>
          <w:rFonts w:ascii="Arial" w:eastAsia="Times New Roman" w:hAnsi="Arial" w:cs="Arial"/>
          <w:iCs/>
          <w:sz w:val="20"/>
          <w:szCs w:val="20"/>
          <w:lang w:eastAsia="en-US"/>
        </w:rPr>
        <w:t xml:space="preserve">Rashodi i izdaci razdjela 020 (Upravni odjel za opće poslove, mjesnu samoupravu i društvene djelatnosti) odnose se na rashode podijeljene u </w:t>
      </w:r>
      <w:r w:rsidR="00F07891" w:rsidRPr="003A2F86">
        <w:rPr>
          <w:rFonts w:ascii="Arial" w:eastAsia="Times New Roman" w:hAnsi="Arial" w:cs="Arial"/>
          <w:iCs/>
          <w:sz w:val="20"/>
          <w:szCs w:val="20"/>
          <w:lang w:eastAsia="en-US"/>
        </w:rPr>
        <w:t>četiri</w:t>
      </w:r>
      <w:r w:rsidRPr="003A2F86">
        <w:rPr>
          <w:rFonts w:ascii="Arial" w:eastAsia="Times New Roman" w:hAnsi="Arial" w:cs="Arial"/>
          <w:iCs/>
          <w:sz w:val="20"/>
          <w:szCs w:val="20"/>
          <w:lang w:eastAsia="en-US"/>
        </w:rPr>
        <w:t xml:space="preserve"> glav</w:t>
      </w:r>
      <w:r w:rsidR="00F07891" w:rsidRPr="003A2F86">
        <w:rPr>
          <w:rFonts w:ascii="Arial" w:eastAsia="Times New Roman" w:hAnsi="Arial" w:cs="Arial"/>
          <w:iCs/>
          <w:sz w:val="20"/>
          <w:szCs w:val="20"/>
          <w:lang w:eastAsia="en-US"/>
        </w:rPr>
        <w:t>e</w:t>
      </w:r>
      <w:r w:rsidRPr="003A2F86">
        <w:rPr>
          <w:rFonts w:ascii="Arial" w:eastAsia="Times New Roman" w:hAnsi="Arial" w:cs="Arial"/>
          <w:iCs/>
          <w:sz w:val="20"/>
          <w:szCs w:val="20"/>
          <w:lang w:eastAsia="en-US"/>
        </w:rPr>
        <w:t>, a svaka glava se sastoji od programa podijeljenih u aktivnosti i projekte</w:t>
      </w:r>
      <w:r w:rsidR="00D46C70" w:rsidRPr="003A2F86">
        <w:rPr>
          <w:rFonts w:ascii="Arial" w:eastAsia="Times New Roman" w:hAnsi="Arial" w:cs="Arial"/>
          <w:iCs/>
          <w:sz w:val="20"/>
          <w:szCs w:val="20"/>
          <w:lang w:eastAsia="en-US"/>
        </w:rPr>
        <w:t>.</w:t>
      </w:r>
    </w:p>
    <w:p w14:paraId="6CD5697E" w14:textId="77777777" w:rsidR="00055611" w:rsidRPr="003A2F86" w:rsidRDefault="00055611" w:rsidP="00891119">
      <w:pPr>
        <w:spacing w:after="0" w:line="240" w:lineRule="auto"/>
        <w:jc w:val="both"/>
        <w:rPr>
          <w:rFonts w:ascii="Arial" w:eastAsia="Times New Roman" w:hAnsi="Arial" w:cs="Arial"/>
          <w:iCs/>
          <w:sz w:val="20"/>
          <w:szCs w:val="20"/>
          <w:lang w:eastAsia="en-US"/>
        </w:rPr>
      </w:pPr>
    </w:p>
    <w:p w14:paraId="4CC08243" w14:textId="34701EF2" w:rsidR="00637850" w:rsidRPr="003A2F86" w:rsidRDefault="00D72428" w:rsidP="006160AA">
      <w:pPr>
        <w:spacing w:after="0" w:line="240" w:lineRule="auto"/>
        <w:jc w:val="center"/>
        <w:rPr>
          <w:lang w:eastAsia="en-US"/>
        </w:rPr>
      </w:pPr>
      <w:bookmarkStart w:id="357" w:name="_Toc435014655"/>
      <w:r w:rsidRPr="00D72428">
        <w:rPr>
          <w:noProof/>
        </w:rPr>
        <w:drawing>
          <wp:inline distT="0" distB="0" distL="0" distR="0" wp14:anchorId="4BEEEBE2" wp14:editId="5ECBED06">
            <wp:extent cx="9251950" cy="2364105"/>
            <wp:effectExtent l="0" t="0" r="6350" b="0"/>
            <wp:docPr id="25276374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251950" cy="2364105"/>
                    </a:xfrm>
                    <a:prstGeom prst="rect">
                      <a:avLst/>
                    </a:prstGeom>
                    <a:noFill/>
                    <a:ln>
                      <a:noFill/>
                    </a:ln>
                  </pic:spPr>
                </pic:pic>
              </a:graphicData>
            </a:graphic>
          </wp:inline>
        </w:drawing>
      </w: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329"/>
        <w:gridCol w:w="13123"/>
      </w:tblGrid>
      <w:tr w:rsidR="006160AA" w:rsidRPr="00F43E37" w14:paraId="07C9E27E" w14:textId="77777777" w:rsidTr="00E14E80">
        <w:tc>
          <w:tcPr>
            <w:tcW w:w="1329" w:type="dxa"/>
            <w:vAlign w:val="center"/>
          </w:tcPr>
          <w:p w14:paraId="3C0A9B59" w14:textId="77777777" w:rsidR="00E14E80" w:rsidRPr="00F43E37" w:rsidRDefault="00E14E80" w:rsidP="00055CA1">
            <w:pPr>
              <w:spacing w:after="0" w:line="240" w:lineRule="auto"/>
              <w:jc w:val="both"/>
              <w:rPr>
                <w:rFonts w:ascii="Arial" w:eastAsia="Calibri" w:hAnsi="Arial" w:cs="Arial"/>
                <w:b/>
                <w:bCs/>
                <w:sz w:val="20"/>
                <w:szCs w:val="20"/>
              </w:rPr>
            </w:pPr>
            <w:r w:rsidRPr="00F43E37">
              <w:rPr>
                <w:rFonts w:ascii="Arial" w:eastAsia="Calibri" w:hAnsi="Arial" w:cs="Arial"/>
                <w:b/>
                <w:bCs/>
                <w:sz w:val="20"/>
                <w:szCs w:val="20"/>
              </w:rPr>
              <w:t>Sažetak djelokruga rada:</w:t>
            </w:r>
          </w:p>
        </w:tc>
        <w:tc>
          <w:tcPr>
            <w:tcW w:w="13130" w:type="dxa"/>
            <w:vAlign w:val="bottom"/>
          </w:tcPr>
          <w:p w14:paraId="7DF6708E" w14:textId="77777777" w:rsidR="00E14E80" w:rsidRPr="00F43E37" w:rsidRDefault="00E14E80" w:rsidP="00055CA1">
            <w:pPr>
              <w:spacing w:after="0" w:line="240" w:lineRule="auto"/>
              <w:jc w:val="both"/>
              <w:rPr>
                <w:rFonts w:ascii="Arial" w:eastAsia="Calibri" w:hAnsi="Arial" w:cs="Arial"/>
                <w:sz w:val="20"/>
                <w:szCs w:val="20"/>
              </w:rPr>
            </w:pPr>
            <w:r w:rsidRPr="00F43E37">
              <w:rPr>
                <w:rFonts w:ascii="Arial" w:eastAsia="Calibri" w:hAnsi="Arial" w:cs="Arial"/>
                <w:sz w:val="20"/>
                <w:szCs w:val="20"/>
              </w:rPr>
              <w:t>Upravni odjel za opće poslove, mjesnu samoupravu i društvene djelatnosti upravlja i predstavlja Odjel, organizira, usmjerava i usklađuje rad Odjela, brine o zakonitosti rada i osigurava uredno i pravovremeno izvršavanje poslova i zadaća Odjela, redovito prati propise, stanje, probleme i pitanja iz svoga djelokruga, te Načelniku, Općinskom vijeću i drugim nadležnim tijelima predlaže mjere, pravna sredstva i postupke za poboljšanje stanja u svom djelokrugu, koordinira suradnju s ostalim odjelima, obavlja poslove upravljanja ljudskim potencijalom, priprema i organizira rad Općinskog vijeća i njegovih radnih tijela, te u tom smislu koordinira rad službi drugih upravnih tijela, obavlja stručne, upravne i tehničke poslove u pripremi sjednica Općinskog vijeća, u dogovoru s predsjednikom Općinskog vijeća organizira sjednice, sudjeluje u izradbi nacrta prijedloga općih i pojedinačnih akata koje donosi Općinsko vijeće i njegova radna tijela, organizira davanje odgovora na vijećnička pitanja, uredno i pregledno sređuje i čuva te dostavlja nadležnim tijelima sve akte koji su doneseni na sjednicama Općinskog vijeća. Nadalje, brine o unapređenju rada i o standardu u djelatnostima predškolskog odgoja, socijalne skrbi, kulture, tehničke kulture, sporta i rekreacije, te o pružanju pomoći socijalno ugroženim osobama i obiteljima, kao i o poslovima odnosa s javnošću.</w:t>
            </w:r>
          </w:p>
          <w:p w14:paraId="724905DF" w14:textId="1AC6BD6C" w:rsidR="00E14E80" w:rsidRPr="00F43E37" w:rsidRDefault="00E14E80" w:rsidP="00055CA1">
            <w:pPr>
              <w:spacing w:after="0" w:line="240" w:lineRule="auto"/>
              <w:jc w:val="both"/>
              <w:rPr>
                <w:rFonts w:ascii="Arial" w:eastAsia="Calibri" w:hAnsi="Arial" w:cs="Arial"/>
                <w:sz w:val="20"/>
                <w:szCs w:val="20"/>
              </w:rPr>
            </w:pPr>
            <w:r w:rsidRPr="00F43E37">
              <w:rPr>
                <w:rFonts w:ascii="Arial" w:eastAsia="Calibri" w:hAnsi="Arial" w:cs="Arial"/>
                <w:sz w:val="20"/>
                <w:szCs w:val="20"/>
              </w:rPr>
              <w:t xml:space="preserve">Vodi brigu o radu i poslovanju sportskih, kulturnih, socijalno zdravstvenih i drugih udruga (udruge hrvatskih branitelja iz Domovinskog rada, udruge za rad s mladima i sve druge udruge građana u vezi javnih potreba od interesa za Općinu) u dijelu koji se financira iz proračuna, koordinira obavljanje poslova koji obuhvaćaju brigu o djeci, predškolski odgoj i obrazovanje, kulturu, sport, tehničku kulturu, zdravstvo, zdravstvenu zaštitu, socijalnu skrb i brigu o starima i nemoćnima, analizira i sudjeluje u davanju prijedloga za odabir programa javnih potreba prema područjima javnih potreba, obavlja poslove vezane uz stipendiranje učenika i studenata, priprema socijalne programe i programe javnih potreba i izvješća o ostvarenju navedenih programa, predlaže mjere za zaštitu i unapređenje socijalne skrbi na razini Općine, predlaže i provodi različite oblike pomoći socijalno ugroženim osobama. Također, prikuplja financijske planove i izmjene planova proračunskih korisnika u svojoj nadležnosti (Dječji vrtić Konavle, Muzeji i galerije </w:t>
            </w:r>
            <w:r w:rsidRPr="00F43E37">
              <w:rPr>
                <w:rFonts w:ascii="Arial" w:eastAsia="Calibri" w:hAnsi="Arial" w:cs="Arial"/>
                <w:sz w:val="20"/>
                <w:szCs w:val="20"/>
              </w:rPr>
              <w:lastRenderedPageBreak/>
              <w:t>Konavala, te Dom za starije osobe), usklađuje prijedloge financijskih planova s Upravnim odjelom za proračun i financije i raspoloživim sredstvima u proračunu Općine, te odobrava izvršenje rashoda i kontrolira izvršenje financijskih planova, kao i druge poslove sukladno važećim zakonskim propisima.</w:t>
            </w:r>
          </w:p>
          <w:p w14:paraId="767339D0" w14:textId="77777777" w:rsidR="00E14E80" w:rsidRPr="00F43E37" w:rsidRDefault="00E14E80" w:rsidP="00055CA1">
            <w:pPr>
              <w:spacing w:after="0" w:line="240" w:lineRule="auto"/>
              <w:jc w:val="both"/>
              <w:rPr>
                <w:rFonts w:ascii="Arial" w:eastAsia="Calibri" w:hAnsi="Arial" w:cs="Arial"/>
                <w:sz w:val="20"/>
                <w:szCs w:val="20"/>
              </w:rPr>
            </w:pPr>
          </w:p>
          <w:p w14:paraId="3D7DDFDE" w14:textId="582E3072" w:rsidR="00E14E80" w:rsidRPr="00F43E37" w:rsidRDefault="00E14E80" w:rsidP="00055CA1">
            <w:pPr>
              <w:spacing w:after="0" w:line="240" w:lineRule="auto"/>
              <w:jc w:val="both"/>
              <w:rPr>
                <w:rFonts w:ascii="Arial" w:eastAsia="Calibri" w:hAnsi="Arial" w:cs="Arial"/>
                <w:sz w:val="20"/>
                <w:szCs w:val="20"/>
              </w:rPr>
            </w:pPr>
            <w:r w:rsidRPr="00F43E37">
              <w:rPr>
                <w:rFonts w:ascii="Arial" w:eastAsia="Calibri" w:hAnsi="Arial" w:cs="Arial"/>
                <w:sz w:val="20"/>
                <w:szCs w:val="20"/>
              </w:rPr>
              <w:t xml:space="preserve">Odlukom o ustrojstvu i djelokrugu upravnih tijela Općine Konavle (Službeni glasnik Općine Konavle </w:t>
            </w:r>
            <w:r w:rsidR="003B542A" w:rsidRPr="00F43E37">
              <w:rPr>
                <w:rFonts w:ascii="Arial" w:eastAsia="Calibri" w:hAnsi="Arial" w:cs="Arial"/>
                <w:sz w:val="20"/>
                <w:szCs w:val="20"/>
              </w:rPr>
              <w:t>6/23</w:t>
            </w:r>
            <w:r w:rsidRPr="00F43E37">
              <w:rPr>
                <w:rFonts w:ascii="Arial" w:eastAsia="Calibri" w:hAnsi="Arial" w:cs="Arial"/>
                <w:sz w:val="20"/>
                <w:szCs w:val="20"/>
              </w:rPr>
              <w:t>) i Pravilnikom o unutarnjem redu (Službeni glasnik Općine Konavle 1/</w:t>
            </w:r>
            <w:r w:rsidR="003B542A" w:rsidRPr="00F43E37">
              <w:rPr>
                <w:rFonts w:ascii="Arial" w:eastAsia="Calibri" w:hAnsi="Arial" w:cs="Arial"/>
                <w:sz w:val="20"/>
                <w:szCs w:val="20"/>
              </w:rPr>
              <w:t xml:space="preserve">24, </w:t>
            </w:r>
            <w:r w:rsidR="00C160D8" w:rsidRPr="00F43E37">
              <w:rPr>
                <w:rFonts w:ascii="Arial" w:eastAsia="Calibri" w:hAnsi="Arial" w:cs="Arial"/>
                <w:sz w:val="20"/>
                <w:szCs w:val="20"/>
              </w:rPr>
              <w:t xml:space="preserve">2/24, </w:t>
            </w:r>
            <w:r w:rsidR="003B542A" w:rsidRPr="00F43E37">
              <w:rPr>
                <w:rFonts w:ascii="Arial" w:eastAsia="Calibri" w:hAnsi="Arial" w:cs="Arial"/>
                <w:sz w:val="20"/>
                <w:szCs w:val="20"/>
              </w:rPr>
              <w:t>5/24</w:t>
            </w:r>
            <w:r w:rsidR="00B35917">
              <w:rPr>
                <w:rFonts w:ascii="Arial" w:eastAsia="Calibri" w:hAnsi="Arial" w:cs="Arial"/>
                <w:sz w:val="20"/>
                <w:szCs w:val="20"/>
              </w:rPr>
              <w:t>, 6/25</w:t>
            </w:r>
            <w:r w:rsidRPr="00F43E37">
              <w:rPr>
                <w:rFonts w:ascii="Arial" w:eastAsia="Calibri" w:hAnsi="Arial" w:cs="Arial"/>
                <w:sz w:val="20"/>
                <w:szCs w:val="20"/>
              </w:rPr>
              <w:t xml:space="preserve">) utvrđeno je ustrojstvo i područje rada Odjela. Ustrojstvene jedinice odjela su: Upravni odjel za opće poslove, mjesnu samoupravu i društvene djelatnosti, Upravni odjel za proračun i financije, Upravni odjel za </w:t>
            </w:r>
            <w:r w:rsidR="003B542A" w:rsidRPr="00F43E37">
              <w:rPr>
                <w:rFonts w:ascii="Arial" w:eastAsia="Calibri" w:hAnsi="Arial" w:cs="Arial"/>
                <w:sz w:val="20"/>
                <w:szCs w:val="20"/>
              </w:rPr>
              <w:t xml:space="preserve">prostorno uređenje, zaštitu okoliša, </w:t>
            </w:r>
            <w:r w:rsidRPr="00F43E37">
              <w:rPr>
                <w:rFonts w:ascii="Arial" w:eastAsia="Calibri" w:hAnsi="Arial" w:cs="Arial"/>
                <w:sz w:val="20"/>
                <w:szCs w:val="20"/>
              </w:rPr>
              <w:t xml:space="preserve">komunalni sustav i gospodarenje nekretninama, Upravni odjel za ruralni razvoj, gospodarstvo i EU fondove, Služba proračunskog nadzora i unutarnje kontrole. </w:t>
            </w:r>
          </w:p>
          <w:p w14:paraId="2B4D309F" w14:textId="77777777" w:rsidR="003B542A" w:rsidRPr="00F43E37" w:rsidRDefault="003B542A" w:rsidP="00055CA1">
            <w:pPr>
              <w:spacing w:after="0" w:line="240" w:lineRule="auto"/>
              <w:jc w:val="both"/>
              <w:rPr>
                <w:rFonts w:ascii="Arial" w:eastAsia="Calibri" w:hAnsi="Arial" w:cs="Arial"/>
                <w:sz w:val="20"/>
                <w:szCs w:val="20"/>
              </w:rPr>
            </w:pPr>
          </w:p>
          <w:p w14:paraId="21021281" w14:textId="7B296391" w:rsidR="00E14E80" w:rsidRPr="00F43E37" w:rsidRDefault="00E14E80" w:rsidP="00055CA1">
            <w:pPr>
              <w:spacing w:after="0" w:line="240" w:lineRule="auto"/>
              <w:jc w:val="both"/>
              <w:rPr>
                <w:rFonts w:ascii="Arial" w:eastAsia="Calibri" w:hAnsi="Arial" w:cs="Arial"/>
                <w:sz w:val="20"/>
                <w:szCs w:val="20"/>
              </w:rPr>
            </w:pPr>
            <w:r w:rsidRPr="00F43E37">
              <w:rPr>
                <w:rFonts w:ascii="Arial" w:eastAsia="Calibri" w:hAnsi="Arial" w:cs="Arial"/>
                <w:sz w:val="20"/>
                <w:szCs w:val="20"/>
              </w:rPr>
              <w:t xml:space="preserve">U okviru </w:t>
            </w:r>
            <w:r w:rsidR="003B542A" w:rsidRPr="00F43E37">
              <w:rPr>
                <w:rFonts w:ascii="Arial" w:eastAsia="Calibri" w:hAnsi="Arial" w:cs="Arial"/>
                <w:sz w:val="20"/>
                <w:szCs w:val="20"/>
              </w:rPr>
              <w:t>U</w:t>
            </w:r>
            <w:r w:rsidRPr="00F43E37">
              <w:rPr>
                <w:rFonts w:ascii="Arial" w:eastAsia="Calibri" w:hAnsi="Arial" w:cs="Arial"/>
                <w:sz w:val="20"/>
                <w:szCs w:val="20"/>
              </w:rPr>
              <w:t>pravnog odjela</w:t>
            </w:r>
            <w:r w:rsidR="003B542A" w:rsidRPr="00F43E37">
              <w:rPr>
                <w:rFonts w:ascii="Arial" w:eastAsia="Calibri" w:hAnsi="Arial" w:cs="Arial"/>
                <w:sz w:val="20"/>
                <w:szCs w:val="20"/>
              </w:rPr>
              <w:t xml:space="preserve"> za opće poslove, mjesnu samoupravu i društvene djelatnosti</w:t>
            </w:r>
            <w:r w:rsidRPr="00F43E37">
              <w:rPr>
                <w:rFonts w:ascii="Arial" w:eastAsia="Calibri" w:hAnsi="Arial" w:cs="Arial"/>
                <w:sz w:val="20"/>
                <w:szCs w:val="20"/>
              </w:rPr>
              <w:t xml:space="preserve"> izvršavaju se rashodi koji se odnose na javnu upravu i administraciju, odnosno zajedničke troškove upravnih tijela (plaće i materijalna prava zaposlenika, te opći troškovi vezani uz rad - električna energija, voda, telefon, uredski materijal i sl.) </w:t>
            </w:r>
          </w:p>
          <w:p w14:paraId="678CA3F2" w14:textId="77777777" w:rsidR="00E14E80" w:rsidRPr="00F43E37" w:rsidRDefault="00E14E80" w:rsidP="00055CA1">
            <w:pPr>
              <w:spacing w:after="0" w:line="240" w:lineRule="auto"/>
              <w:jc w:val="both"/>
              <w:rPr>
                <w:rFonts w:ascii="Arial" w:eastAsia="Calibri" w:hAnsi="Arial" w:cs="Arial"/>
                <w:sz w:val="20"/>
                <w:szCs w:val="20"/>
              </w:rPr>
            </w:pPr>
          </w:p>
          <w:p w14:paraId="197A66E3" w14:textId="77777777" w:rsidR="00E14E80" w:rsidRPr="00F43E37" w:rsidRDefault="00E14E80" w:rsidP="00055CA1">
            <w:pPr>
              <w:spacing w:after="0" w:line="240" w:lineRule="auto"/>
              <w:jc w:val="both"/>
              <w:rPr>
                <w:rFonts w:ascii="Arial" w:eastAsia="Calibri" w:hAnsi="Arial" w:cs="Arial"/>
                <w:sz w:val="20"/>
                <w:szCs w:val="20"/>
              </w:rPr>
            </w:pPr>
            <w:r w:rsidRPr="00F43E37">
              <w:rPr>
                <w:rFonts w:ascii="Arial" w:eastAsia="Calibri" w:hAnsi="Arial" w:cs="Arial"/>
                <w:sz w:val="20"/>
                <w:szCs w:val="20"/>
              </w:rPr>
              <w:t>Općinsko vijeće Općine Konavle je na 8. sjednici održanoj 11. rujna 2014. godine donijelo Odluku o sustavu glavne knjige riznice Općine Konavle i načinu vođenja jedinstvenog računa riznice (Službeni glasnik Općine Konavle 7/2014). Naime, u skladu s odredbama Zakona o proračunu o poslovanju putem jedinstvenog računa Općine. Jedinstveni račun riznice je račun preko kojeg se izvršavaju uplate prihoda i primitaka te isplate rashoda i izdataka općinskog proračuna i proračunskih korisnika. Primjena sustava riznice je započela od 01. siječnja 2015. godine.</w:t>
            </w:r>
          </w:p>
        </w:tc>
      </w:tr>
    </w:tbl>
    <w:p w14:paraId="52FA6A20" w14:textId="77777777" w:rsidR="00E14E80" w:rsidRPr="003A2F86" w:rsidRDefault="00E14E80" w:rsidP="00055CA1">
      <w:pPr>
        <w:spacing w:after="0" w:line="240" w:lineRule="auto"/>
        <w:jc w:val="both"/>
        <w:rPr>
          <w:lang w:eastAsia="en-US"/>
        </w:rPr>
      </w:pPr>
    </w:p>
    <w:p w14:paraId="2A3B650B" w14:textId="77777777" w:rsidR="00E14E80" w:rsidRPr="003A2F86" w:rsidRDefault="00E14E80" w:rsidP="002222F0">
      <w:pPr>
        <w:spacing w:after="0" w:line="240" w:lineRule="auto"/>
        <w:rPr>
          <w:lang w:eastAsia="en-US"/>
        </w:rPr>
      </w:pPr>
    </w:p>
    <w:p w14:paraId="72DD5AA7" w14:textId="77777777" w:rsidR="00E14E80" w:rsidRPr="003A2F86" w:rsidRDefault="00E14E80" w:rsidP="002222F0">
      <w:pPr>
        <w:spacing w:after="0" w:line="240" w:lineRule="auto"/>
        <w:rPr>
          <w:lang w:eastAsia="en-US"/>
        </w:rPr>
      </w:pPr>
    </w:p>
    <w:p w14:paraId="5E25D480" w14:textId="77777777" w:rsidR="00E14E80" w:rsidRPr="003A2F86" w:rsidRDefault="00E14E80" w:rsidP="002222F0">
      <w:pPr>
        <w:spacing w:after="0" w:line="240" w:lineRule="auto"/>
        <w:rPr>
          <w:lang w:eastAsia="en-US"/>
        </w:rPr>
      </w:pPr>
    </w:p>
    <w:p w14:paraId="712DCBF9" w14:textId="77777777" w:rsidR="00E14E80" w:rsidRPr="003A2F86" w:rsidRDefault="00E14E80" w:rsidP="002222F0">
      <w:pPr>
        <w:spacing w:after="0" w:line="240" w:lineRule="auto"/>
        <w:rPr>
          <w:lang w:eastAsia="en-US"/>
        </w:rPr>
      </w:pPr>
    </w:p>
    <w:p w14:paraId="146000BC" w14:textId="77777777" w:rsidR="00E14E80" w:rsidRDefault="00E14E80" w:rsidP="002222F0">
      <w:pPr>
        <w:spacing w:after="0" w:line="240" w:lineRule="auto"/>
        <w:rPr>
          <w:lang w:eastAsia="en-US"/>
        </w:rPr>
      </w:pPr>
    </w:p>
    <w:p w14:paraId="2C8DB0B1" w14:textId="77777777" w:rsidR="003E1C1B" w:rsidRDefault="003E1C1B" w:rsidP="002222F0">
      <w:pPr>
        <w:spacing w:after="0" w:line="240" w:lineRule="auto"/>
        <w:rPr>
          <w:lang w:eastAsia="en-US"/>
        </w:rPr>
      </w:pPr>
    </w:p>
    <w:p w14:paraId="320F5D75" w14:textId="77777777" w:rsidR="003E1C1B" w:rsidRDefault="003E1C1B" w:rsidP="002222F0">
      <w:pPr>
        <w:spacing w:after="0" w:line="240" w:lineRule="auto"/>
        <w:rPr>
          <w:lang w:eastAsia="en-US"/>
        </w:rPr>
      </w:pPr>
    </w:p>
    <w:p w14:paraId="7D1E6688" w14:textId="77777777" w:rsidR="003E1C1B" w:rsidRPr="003A2F86" w:rsidRDefault="003E1C1B" w:rsidP="002222F0">
      <w:pPr>
        <w:spacing w:after="0" w:line="240" w:lineRule="auto"/>
        <w:rPr>
          <w:lang w:eastAsia="en-US"/>
        </w:rPr>
      </w:pPr>
    </w:p>
    <w:p w14:paraId="6A8E9450" w14:textId="77777777" w:rsidR="00E14E80" w:rsidRPr="003A2F86" w:rsidRDefault="00E14E80" w:rsidP="002222F0">
      <w:pPr>
        <w:spacing w:after="0" w:line="240" w:lineRule="auto"/>
        <w:rPr>
          <w:lang w:eastAsia="en-US"/>
        </w:rPr>
      </w:pPr>
    </w:p>
    <w:p w14:paraId="00B00DBC" w14:textId="77777777" w:rsidR="00E14E80" w:rsidRPr="003A2F86" w:rsidRDefault="00E14E80" w:rsidP="002222F0">
      <w:pPr>
        <w:spacing w:after="0" w:line="240" w:lineRule="auto"/>
        <w:rPr>
          <w:lang w:eastAsia="en-US"/>
        </w:rPr>
      </w:pPr>
    </w:p>
    <w:p w14:paraId="40723B4B" w14:textId="77777777" w:rsidR="00E14E80" w:rsidRDefault="00E14E80" w:rsidP="002222F0">
      <w:pPr>
        <w:spacing w:after="0" w:line="240" w:lineRule="auto"/>
        <w:rPr>
          <w:lang w:eastAsia="en-US"/>
        </w:rPr>
      </w:pPr>
    </w:p>
    <w:p w14:paraId="4514124B" w14:textId="77777777" w:rsidR="00C17FAA" w:rsidRDefault="00C17FAA" w:rsidP="002222F0">
      <w:pPr>
        <w:spacing w:after="0" w:line="240" w:lineRule="auto"/>
        <w:rPr>
          <w:lang w:eastAsia="en-US"/>
        </w:rPr>
      </w:pPr>
    </w:p>
    <w:p w14:paraId="69C90B20" w14:textId="77777777" w:rsidR="00C17FAA" w:rsidRDefault="00C17FAA" w:rsidP="002222F0">
      <w:pPr>
        <w:spacing w:after="0" w:line="240" w:lineRule="auto"/>
        <w:rPr>
          <w:lang w:eastAsia="en-US"/>
        </w:rPr>
      </w:pPr>
    </w:p>
    <w:p w14:paraId="63E3C6B1" w14:textId="77777777" w:rsidR="00F43E37" w:rsidRDefault="00F43E37" w:rsidP="002222F0">
      <w:pPr>
        <w:spacing w:after="0" w:line="240" w:lineRule="auto"/>
        <w:rPr>
          <w:lang w:eastAsia="en-US"/>
        </w:rPr>
      </w:pPr>
    </w:p>
    <w:p w14:paraId="6F21016B" w14:textId="77777777" w:rsidR="00F43E37" w:rsidRDefault="00F43E37" w:rsidP="002222F0">
      <w:pPr>
        <w:spacing w:after="0" w:line="240" w:lineRule="auto"/>
        <w:rPr>
          <w:lang w:eastAsia="en-US"/>
        </w:rPr>
      </w:pPr>
    </w:p>
    <w:p w14:paraId="1FA48F27" w14:textId="77777777" w:rsidR="00F43E37" w:rsidRDefault="00F43E37" w:rsidP="002222F0">
      <w:pPr>
        <w:spacing w:after="0" w:line="240" w:lineRule="auto"/>
        <w:rPr>
          <w:lang w:eastAsia="en-US"/>
        </w:rPr>
      </w:pPr>
    </w:p>
    <w:p w14:paraId="3EA096A0" w14:textId="77777777" w:rsidR="00676A9B" w:rsidRPr="003A2F86" w:rsidRDefault="00676A9B" w:rsidP="00676A9B">
      <w:pPr>
        <w:spacing w:after="0" w:line="240" w:lineRule="auto"/>
        <w:rPr>
          <w:lang w:eastAsia="en-US"/>
        </w:rPr>
      </w:pPr>
    </w:p>
    <w:p w14:paraId="31BF4E72" w14:textId="77777777" w:rsidR="00676A9B" w:rsidRPr="003A2F86" w:rsidRDefault="00676A9B" w:rsidP="00676A9B">
      <w:pPr>
        <w:spacing w:after="0" w:line="240" w:lineRule="auto"/>
        <w:rPr>
          <w:lang w:eastAsia="en-US"/>
        </w:rPr>
      </w:pPr>
    </w:p>
    <w:p w14:paraId="1331287C" w14:textId="77777777" w:rsidR="00676A9B" w:rsidRPr="003A2F86" w:rsidRDefault="00676A9B">
      <w:pPr>
        <w:pStyle w:val="Odlomakpopisa"/>
        <w:numPr>
          <w:ilvl w:val="0"/>
          <w:numId w:val="26"/>
        </w:numPr>
        <w:pBdr>
          <w:top w:val="single" w:sz="4" w:space="1" w:color="auto"/>
          <w:left w:val="single" w:sz="4" w:space="4" w:color="auto"/>
          <w:bottom w:val="single" w:sz="4" w:space="1" w:color="auto"/>
          <w:right w:val="single" w:sz="4" w:space="4" w:color="auto"/>
        </w:pBdr>
        <w:shd w:val="clear" w:color="auto" w:fill="DBE5F1" w:themeFill="accent1" w:themeFillTint="33"/>
        <w:rPr>
          <w:rFonts w:ascii="Arial" w:eastAsia="Calibri" w:hAnsi="Arial" w:cs="Arial"/>
          <w:b/>
        </w:rPr>
      </w:pPr>
      <w:r w:rsidRPr="003A2F86">
        <w:rPr>
          <w:rFonts w:ascii="Arial" w:eastAsia="Calibri" w:hAnsi="Arial" w:cs="Arial"/>
          <w:b/>
        </w:rPr>
        <w:lastRenderedPageBreak/>
        <w:t>OBRAZLOŽENJE OPĆEG DIJELA FINANCIJSKOG PLANA</w:t>
      </w:r>
    </w:p>
    <w:p w14:paraId="5FEAD1F2" w14:textId="77777777" w:rsidR="00676A9B" w:rsidRPr="003A2F86" w:rsidRDefault="00676A9B" w:rsidP="00676A9B">
      <w:pPr>
        <w:spacing w:after="0" w:line="240" w:lineRule="auto"/>
        <w:rPr>
          <w:sz w:val="8"/>
          <w:szCs w:val="8"/>
          <w:lang w:eastAsia="en-US"/>
        </w:rPr>
      </w:pPr>
    </w:p>
    <w:p w14:paraId="4E8513E5" w14:textId="11DCC2CD" w:rsidR="00676A9B" w:rsidRPr="00C80520" w:rsidRDefault="004B759A" w:rsidP="00676A9B">
      <w:pPr>
        <w:spacing w:after="0" w:line="240" w:lineRule="auto"/>
        <w:jc w:val="center"/>
        <w:rPr>
          <w:lang w:eastAsia="en-US"/>
        </w:rPr>
      </w:pPr>
      <w:r w:rsidRPr="004B759A">
        <w:rPr>
          <w:noProof/>
        </w:rPr>
        <w:drawing>
          <wp:inline distT="0" distB="0" distL="0" distR="0" wp14:anchorId="272C8192" wp14:editId="1AE309BB">
            <wp:extent cx="7578436" cy="5692488"/>
            <wp:effectExtent l="0" t="0" r="3810" b="3810"/>
            <wp:docPr id="173499330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579962" cy="5693634"/>
                    </a:xfrm>
                    <a:prstGeom prst="rect">
                      <a:avLst/>
                    </a:prstGeom>
                    <a:noFill/>
                    <a:ln>
                      <a:noFill/>
                    </a:ln>
                  </pic:spPr>
                </pic:pic>
              </a:graphicData>
            </a:graphic>
          </wp:inline>
        </w:drawing>
      </w:r>
    </w:p>
    <w:p w14:paraId="3D3EF895" w14:textId="75E0FF23" w:rsidR="00F43E37" w:rsidRPr="003A2F86" w:rsidRDefault="00F43E37" w:rsidP="00E64595">
      <w:pPr>
        <w:spacing w:after="0" w:line="240" w:lineRule="auto"/>
        <w:jc w:val="center"/>
        <w:rPr>
          <w:lang w:eastAsia="en-US"/>
        </w:rPr>
      </w:pPr>
    </w:p>
    <w:p w14:paraId="66207562" w14:textId="35A6BAB9" w:rsidR="000B6A06" w:rsidRPr="003A2F86" w:rsidRDefault="000B6A06" w:rsidP="00BE52B4">
      <w:pPr>
        <w:spacing w:after="0" w:line="240" w:lineRule="auto"/>
        <w:jc w:val="center"/>
        <w:rPr>
          <w:lang w:eastAsia="en-US"/>
        </w:rPr>
      </w:pPr>
    </w:p>
    <w:p w14:paraId="6C94FF2B" w14:textId="663C14A4" w:rsidR="00BE52B4" w:rsidRPr="003A2F86" w:rsidRDefault="00BE52B4" w:rsidP="00BE52B4">
      <w:pPr>
        <w:spacing w:after="0" w:line="240" w:lineRule="auto"/>
        <w:rPr>
          <w:rFonts w:ascii="Arial" w:eastAsia="Calibri" w:hAnsi="Arial" w:cs="Arial"/>
        </w:rPr>
      </w:pPr>
      <w:r w:rsidRPr="003A2F86">
        <w:rPr>
          <w:rFonts w:ascii="Arial" w:eastAsia="Calibri" w:hAnsi="Arial" w:cs="Arial"/>
          <w:b/>
          <w:bCs/>
          <w:highlight w:val="yellow"/>
          <w:u w:val="single"/>
        </w:rPr>
        <w:t>Ukupno proračunski korisnici u nadležnosti Upravnog odjela</w:t>
      </w:r>
      <w:r w:rsidRPr="003A2F86">
        <w:rPr>
          <w:rFonts w:ascii="Arial" w:eastAsia="Calibri" w:hAnsi="Arial" w:cs="Arial"/>
          <w:highlight w:val="yellow"/>
        </w:rPr>
        <w:t xml:space="preserve"> (Dječji vrtić Konavle, Muzeji i galerije Konavala, </w:t>
      </w:r>
      <w:r w:rsidR="007B17D8">
        <w:rPr>
          <w:rFonts w:ascii="Arial" w:eastAsia="Calibri" w:hAnsi="Arial" w:cs="Arial"/>
          <w:highlight w:val="yellow"/>
        </w:rPr>
        <w:t>Dom za starije osobe Konavle</w:t>
      </w:r>
      <w:r w:rsidRPr="003A2F86">
        <w:rPr>
          <w:rFonts w:ascii="Arial" w:eastAsia="Calibri" w:hAnsi="Arial" w:cs="Arial"/>
          <w:highlight w:val="yellow"/>
        </w:rPr>
        <w:t>)</w:t>
      </w:r>
    </w:p>
    <w:p w14:paraId="565952A4" w14:textId="798355E9" w:rsidR="00E14E80" w:rsidRPr="003A2F86" w:rsidRDefault="001E65E7" w:rsidP="00B35917">
      <w:pPr>
        <w:spacing w:after="0" w:line="240" w:lineRule="auto"/>
        <w:jc w:val="center"/>
        <w:rPr>
          <w:lang w:eastAsia="en-US"/>
        </w:rPr>
      </w:pPr>
      <w:r w:rsidRPr="001E65E7">
        <w:rPr>
          <w:noProof/>
        </w:rPr>
        <w:drawing>
          <wp:inline distT="0" distB="0" distL="0" distR="0" wp14:anchorId="03D1E3C2" wp14:editId="205EACAF">
            <wp:extent cx="7093189" cy="5510293"/>
            <wp:effectExtent l="0" t="0" r="0" b="0"/>
            <wp:docPr id="34126281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098619" cy="5514511"/>
                    </a:xfrm>
                    <a:prstGeom prst="rect">
                      <a:avLst/>
                    </a:prstGeom>
                    <a:noFill/>
                    <a:ln>
                      <a:noFill/>
                    </a:ln>
                  </pic:spPr>
                </pic:pic>
              </a:graphicData>
            </a:graphic>
          </wp:inline>
        </w:drawing>
      </w:r>
    </w:p>
    <w:p w14:paraId="2AA20A04" w14:textId="77777777" w:rsidR="00906A75" w:rsidRPr="00F43E37" w:rsidRDefault="00906A75">
      <w:pPr>
        <w:numPr>
          <w:ilvl w:val="0"/>
          <w:numId w:val="8"/>
        </w:numPr>
        <w:spacing w:after="0" w:line="240" w:lineRule="auto"/>
        <w:ind w:left="0" w:firstLine="0"/>
        <w:jc w:val="both"/>
        <w:rPr>
          <w:rFonts w:ascii="Arial" w:eastAsia="Calibri" w:hAnsi="Arial" w:cs="Arial"/>
          <w:sz w:val="20"/>
          <w:szCs w:val="20"/>
        </w:rPr>
      </w:pPr>
      <w:r w:rsidRPr="00F43E37">
        <w:rPr>
          <w:rFonts w:ascii="Arial" w:eastAsia="Calibri" w:hAnsi="Arial" w:cs="Arial"/>
          <w:sz w:val="20"/>
          <w:szCs w:val="20"/>
        </w:rPr>
        <w:lastRenderedPageBreak/>
        <w:t xml:space="preserve">U okviru upravnog odjela su u nadležnosti tri proračunska korisnika koji ostvaruju prihode od obavljanja djelatnosti i pomoći kako je prikazano u tablici u nastavku. </w:t>
      </w:r>
    </w:p>
    <w:p w14:paraId="7CF3C392" w14:textId="6D492313" w:rsidR="00906A75" w:rsidRPr="00F43E37" w:rsidRDefault="004877A9" w:rsidP="00906A75">
      <w:pPr>
        <w:spacing w:after="0" w:line="240" w:lineRule="auto"/>
        <w:rPr>
          <w:rFonts w:ascii="Arial" w:eastAsia="Calibri" w:hAnsi="Arial" w:cs="Arial"/>
          <w:sz w:val="20"/>
          <w:szCs w:val="20"/>
        </w:rPr>
      </w:pPr>
      <w:r w:rsidRPr="004877A9">
        <w:rPr>
          <w:noProof/>
        </w:rPr>
        <w:drawing>
          <wp:inline distT="0" distB="0" distL="0" distR="0" wp14:anchorId="50ABEF18" wp14:editId="59F9DD64">
            <wp:extent cx="9251950" cy="1907540"/>
            <wp:effectExtent l="0" t="0" r="6350" b="0"/>
            <wp:docPr id="60359846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251950" cy="1907540"/>
                    </a:xfrm>
                    <a:prstGeom prst="rect">
                      <a:avLst/>
                    </a:prstGeom>
                    <a:noFill/>
                    <a:ln>
                      <a:noFill/>
                    </a:ln>
                  </pic:spPr>
                </pic:pic>
              </a:graphicData>
            </a:graphic>
          </wp:inline>
        </w:drawing>
      </w:r>
    </w:p>
    <w:p w14:paraId="4CC0EB13" w14:textId="51BC0E3D" w:rsidR="00E64595" w:rsidRDefault="00E64595" w:rsidP="00906A75">
      <w:pPr>
        <w:spacing w:after="0" w:line="240" w:lineRule="auto"/>
        <w:rPr>
          <w:rFonts w:ascii="Arial" w:eastAsia="Calibri" w:hAnsi="Arial" w:cs="Arial"/>
          <w:sz w:val="20"/>
          <w:szCs w:val="20"/>
        </w:rPr>
      </w:pPr>
    </w:p>
    <w:p w14:paraId="0A70DDB7" w14:textId="16FB9647" w:rsidR="00906A75" w:rsidRPr="00F43E37" w:rsidRDefault="00906A75" w:rsidP="00906A75">
      <w:pPr>
        <w:spacing w:after="0" w:line="240" w:lineRule="auto"/>
        <w:rPr>
          <w:rFonts w:ascii="Arial" w:eastAsia="Calibri" w:hAnsi="Arial" w:cs="Arial"/>
          <w:sz w:val="20"/>
          <w:szCs w:val="20"/>
        </w:rPr>
      </w:pPr>
      <w:r w:rsidRPr="00F43E37">
        <w:rPr>
          <w:rFonts w:ascii="Arial" w:eastAsia="Calibri" w:hAnsi="Arial" w:cs="Arial"/>
          <w:sz w:val="20"/>
          <w:szCs w:val="20"/>
        </w:rPr>
        <w:t xml:space="preserve">Osnovni prihodi od obavljanja djelatnosti </w:t>
      </w:r>
      <w:r w:rsidR="0099514B" w:rsidRPr="00F43E37">
        <w:rPr>
          <w:rFonts w:ascii="Arial" w:eastAsia="Calibri" w:hAnsi="Arial" w:cs="Arial"/>
          <w:sz w:val="20"/>
          <w:szCs w:val="20"/>
        </w:rPr>
        <w:t>iskazuju se</w:t>
      </w:r>
      <w:r w:rsidRPr="00F43E37">
        <w:rPr>
          <w:rFonts w:ascii="Arial" w:eastAsia="Calibri" w:hAnsi="Arial" w:cs="Arial"/>
          <w:sz w:val="20"/>
          <w:szCs w:val="20"/>
        </w:rPr>
        <w:t xml:space="preserve"> putem razreda 65 i 663, dok se drugi prihodi odnose na prihode od pružanja usluga, od pomoći i donacija. </w:t>
      </w:r>
    </w:p>
    <w:p w14:paraId="33B45C4F" w14:textId="2CFA816C" w:rsidR="0099514B" w:rsidRPr="00F43E37" w:rsidRDefault="0099514B" w:rsidP="00382C70">
      <w:pPr>
        <w:spacing w:after="0" w:line="240" w:lineRule="auto"/>
        <w:ind w:firstLine="360"/>
        <w:rPr>
          <w:rFonts w:ascii="Arial" w:eastAsia="Calibri" w:hAnsi="Arial" w:cs="Arial"/>
          <w:sz w:val="20"/>
          <w:szCs w:val="20"/>
        </w:rPr>
      </w:pPr>
      <w:r w:rsidRPr="00F43E37">
        <w:rPr>
          <w:rFonts w:ascii="Arial" w:eastAsia="Calibri" w:hAnsi="Arial" w:cs="Arial"/>
          <w:sz w:val="20"/>
          <w:szCs w:val="20"/>
        </w:rPr>
        <w:t xml:space="preserve">- </w:t>
      </w:r>
      <w:r w:rsidR="00382C70" w:rsidRPr="00F43E37">
        <w:rPr>
          <w:rFonts w:ascii="Arial" w:eastAsia="Calibri" w:hAnsi="Arial" w:cs="Arial"/>
          <w:sz w:val="20"/>
          <w:szCs w:val="20"/>
        </w:rPr>
        <w:tab/>
      </w:r>
      <w:r w:rsidRPr="00F43E37">
        <w:rPr>
          <w:rFonts w:ascii="Arial" w:eastAsia="Calibri" w:hAnsi="Arial" w:cs="Arial"/>
          <w:sz w:val="20"/>
          <w:szCs w:val="20"/>
        </w:rPr>
        <w:t>U okviru upravnog odjela iskazuju se prihodi od poreza, te nenamjenski prihodi od pomoći i donacija.</w:t>
      </w:r>
    </w:p>
    <w:p w14:paraId="5722454B" w14:textId="7BE7F8ED" w:rsidR="00906A75" w:rsidRPr="00F43E37" w:rsidRDefault="00906A75">
      <w:pPr>
        <w:numPr>
          <w:ilvl w:val="0"/>
          <w:numId w:val="8"/>
        </w:numPr>
        <w:spacing w:after="0" w:line="240" w:lineRule="auto"/>
        <w:jc w:val="both"/>
        <w:rPr>
          <w:rFonts w:ascii="Arial" w:eastAsia="Calibri" w:hAnsi="Arial" w:cs="Arial"/>
          <w:sz w:val="20"/>
          <w:szCs w:val="20"/>
        </w:rPr>
      </w:pPr>
      <w:r w:rsidRPr="00F43E37">
        <w:rPr>
          <w:rFonts w:ascii="Arial" w:eastAsia="Calibri" w:hAnsi="Arial" w:cs="Arial"/>
          <w:sz w:val="20"/>
          <w:szCs w:val="20"/>
        </w:rPr>
        <w:t>Svi drugi prihodi, osim vlastitih prihoda proračunskih korisnika u nadležnosti</w:t>
      </w:r>
      <w:r w:rsidR="0099514B" w:rsidRPr="00F43E37">
        <w:rPr>
          <w:rFonts w:ascii="Arial" w:eastAsia="Calibri" w:hAnsi="Arial" w:cs="Arial"/>
          <w:sz w:val="20"/>
          <w:szCs w:val="20"/>
        </w:rPr>
        <w:t>, te prihoda od poreza i pomoći</w:t>
      </w:r>
      <w:r w:rsidRPr="00F43E37">
        <w:rPr>
          <w:rFonts w:ascii="Arial" w:eastAsia="Calibri" w:hAnsi="Arial" w:cs="Arial"/>
          <w:sz w:val="20"/>
          <w:szCs w:val="20"/>
        </w:rPr>
        <w:t>, se odnose na prihode koji bi se iskazivali na 671.</w:t>
      </w:r>
    </w:p>
    <w:p w14:paraId="58C93C9D" w14:textId="77777777" w:rsidR="00906A75" w:rsidRPr="00F43E37" w:rsidRDefault="00906A75" w:rsidP="00906A75">
      <w:pPr>
        <w:spacing w:after="0" w:line="240" w:lineRule="auto"/>
        <w:rPr>
          <w:rFonts w:ascii="Arial" w:eastAsia="Calibri" w:hAnsi="Arial" w:cs="Arial"/>
          <w:sz w:val="20"/>
          <w:szCs w:val="20"/>
        </w:rPr>
      </w:pPr>
    </w:p>
    <w:p w14:paraId="3B27423B" w14:textId="6DDFACCC" w:rsidR="00906A75" w:rsidRPr="00F43E37" w:rsidRDefault="00906A75" w:rsidP="00906A75">
      <w:pPr>
        <w:spacing w:after="0" w:line="240" w:lineRule="auto"/>
        <w:ind w:firstLine="708"/>
        <w:rPr>
          <w:rFonts w:ascii="Arial" w:eastAsia="Calibri" w:hAnsi="Arial" w:cs="Arial"/>
          <w:sz w:val="20"/>
          <w:szCs w:val="20"/>
        </w:rPr>
      </w:pPr>
      <w:r w:rsidRPr="00F43E37">
        <w:rPr>
          <w:rFonts w:ascii="Arial" w:eastAsia="Calibri" w:hAnsi="Arial" w:cs="Arial"/>
          <w:sz w:val="20"/>
          <w:szCs w:val="20"/>
          <w:u w:val="single"/>
        </w:rPr>
        <w:t>Izvršeni rashodi poslovanja</w:t>
      </w:r>
      <w:r w:rsidRPr="00F43E37">
        <w:rPr>
          <w:rFonts w:ascii="Arial" w:eastAsia="Calibri" w:hAnsi="Arial" w:cs="Arial"/>
          <w:sz w:val="20"/>
          <w:szCs w:val="20"/>
        </w:rPr>
        <w:t xml:space="preserve"> sastoje se od:</w:t>
      </w:r>
    </w:p>
    <w:p w14:paraId="6C249A30" w14:textId="77777777" w:rsidR="00906A75" w:rsidRPr="00F43E37" w:rsidRDefault="00906A75">
      <w:pPr>
        <w:numPr>
          <w:ilvl w:val="0"/>
          <w:numId w:val="8"/>
        </w:numPr>
        <w:spacing w:after="0" w:line="240" w:lineRule="auto"/>
        <w:ind w:left="0" w:firstLine="0"/>
        <w:contextualSpacing/>
        <w:jc w:val="both"/>
        <w:rPr>
          <w:rFonts w:ascii="Arial" w:eastAsia="Calibri" w:hAnsi="Arial" w:cs="Arial"/>
          <w:sz w:val="20"/>
          <w:szCs w:val="20"/>
        </w:rPr>
      </w:pPr>
      <w:r w:rsidRPr="00F43E37">
        <w:rPr>
          <w:rFonts w:ascii="Arial" w:eastAsia="Calibri" w:hAnsi="Arial" w:cs="Arial"/>
          <w:sz w:val="20"/>
          <w:szCs w:val="20"/>
        </w:rPr>
        <w:t>rashoda za plaće zaposlenika Općine, te plaće proračunskih korisnika</w:t>
      </w:r>
    </w:p>
    <w:p w14:paraId="533C0B96" w14:textId="77777777" w:rsidR="00906A75" w:rsidRPr="00F43E37" w:rsidRDefault="00906A75">
      <w:pPr>
        <w:numPr>
          <w:ilvl w:val="0"/>
          <w:numId w:val="8"/>
        </w:numPr>
        <w:spacing w:after="0" w:line="240" w:lineRule="auto"/>
        <w:ind w:left="0" w:firstLine="0"/>
        <w:contextualSpacing/>
        <w:jc w:val="both"/>
        <w:rPr>
          <w:rFonts w:ascii="Arial" w:eastAsia="Calibri" w:hAnsi="Arial" w:cs="Arial"/>
          <w:sz w:val="20"/>
          <w:szCs w:val="20"/>
        </w:rPr>
      </w:pPr>
      <w:r w:rsidRPr="00F43E37">
        <w:rPr>
          <w:rFonts w:ascii="Arial" w:eastAsia="Calibri" w:hAnsi="Arial" w:cs="Arial"/>
          <w:sz w:val="20"/>
          <w:szCs w:val="20"/>
        </w:rPr>
        <w:t xml:space="preserve">materijalnih rashoda za redovno funkcioniranje općinske uprave, </w:t>
      </w:r>
    </w:p>
    <w:p w14:paraId="419565EA" w14:textId="77777777" w:rsidR="00906A75" w:rsidRPr="00F43E37" w:rsidRDefault="00906A75">
      <w:pPr>
        <w:numPr>
          <w:ilvl w:val="0"/>
          <w:numId w:val="8"/>
        </w:numPr>
        <w:spacing w:after="0" w:line="240" w:lineRule="auto"/>
        <w:ind w:left="0" w:firstLine="0"/>
        <w:contextualSpacing/>
        <w:jc w:val="both"/>
        <w:rPr>
          <w:rFonts w:ascii="Arial" w:eastAsia="Calibri" w:hAnsi="Arial" w:cs="Arial"/>
          <w:sz w:val="20"/>
          <w:szCs w:val="20"/>
        </w:rPr>
      </w:pPr>
      <w:r w:rsidRPr="00F43E37">
        <w:rPr>
          <w:rFonts w:ascii="Arial" w:eastAsia="Calibri" w:hAnsi="Arial" w:cs="Arial"/>
          <w:sz w:val="20"/>
          <w:szCs w:val="20"/>
        </w:rPr>
        <w:t>financijskih rashoda koji se odnose na redovno poslovanje putem jedinstvenog računa riznice</w:t>
      </w:r>
    </w:p>
    <w:p w14:paraId="1B73957B" w14:textId="77777777" w:rsidR="00906A75" w:rsidRPr="00F43E37" w:rsidRDefault="00906A75">
      <w:pPr>
        <w:numPr>
          <w:ilvl w:val="0"/>
          <w:numId w:val="8"/>
        </w:numPr>
        <w:spacing w:after="0" w:line="240" w:lineRule="auto"/>
        <w:ind w:left="0" w:firstLine="0"/>
        <w:contextualSpacing/>
        <w:jc w:val="both"/>
        <w:rPr>
          <w:rFonts w:ascii="Arial" w:eastAsia="Calibri" w:hAnsi="Arial" w:cs="Arial"/>
          <w:sz w:val="20"/>
          <w:szCs w:val="20"/>
        </w:rPr>
      </w:pPr>
      <w:r w:rsidRPr="00F43E37">
        <w:rPr>
          <w:rFonts w:ascii="Arial" w:eastAsia="Calibri" w:hAnsi="Arial" w:cs="Arial"/>
          <w:sz w:val="20"/>
          <w:szCs w:val="20"/>
        </w:rPr>
        <w:t>pomoći unutar općeg proračuna (koji se odnose na financiranje proračunskih korisnika drugih proračuna kao što su knjižnica, umjetnička škola, osnovne škole, hitna medicina i drugi – a izvršavaju se putem programa javnih potreba)</w:t>
      </w:r>
    </w:p>
    <w:p w14:paraId="3C3A507F" w14:textId="77777777" w:rsidR="00906A75" w:rsidRPr="00F43E37" w:rsidRDefault="00906A75">
      <w:pPr>
        <w:numPr>
          <w:ilvl w:val="0"/>
          <w:numId w:val="8"/>
        </w:numPr>
        <w:spacing w:after="0" w:line="240" w:lineRule="auto"/>
        <w:ind w:left="0" w:firstLine="0"/>
        <w:contextualSpacing/>
        <w:jc w:val="both"/>
        <w:rPr>
          <w:rFonts w:ascii="Arial" w:eastAsia="Calibri" w:hAnsi="Arial" w:cs="Arial"/>
          <w:sz w:val="20"/>
          <w:szCs w:val="20"/>
        </w:rPr>
      </w:pPr>
      <w:r w:rsidRPr="00F43E37">
        <w:rPr>
          <w:rFonts w:ascii="Arial" w:eastAsia="Calibri" w:hAnsi="Arial" w:cs="Arial"/>
          <w:sz w:val="20"/>
          <w:szCs w:val="20"/>
        </w:rPr>
        <w:t>ostalih rashoda (najvećim dijelom tekuće donacije koje se izvršavaju putem programa javnih potreba u sportu, kulturi, socijali)</w:t>
      </w:r>
    </w:p>
    <w:p w14:paraId="242EF68C" w14:textId="77777777" w:rsidR="00906A75" w:rsidRPr="00F43E37" w:rsidRDefault="00906A75">
      <w:pPr>
        <w:numPr>
          <w:ilvl w:val="0"/>
          <w:numId w:val="8"/>
        </w:numPr>
        <w:spacing w:after="0" w:line="240" w:lineRule="auto"/>
        <w:ind w:left="0" w:firstLine="0"/>
        <w:contextualSpacing/>
        <w:jc w:val="both"/>
        <w:rPr>
          <w:rFonts w:ascii="Arial" w:eastAsia="Calibri" w:hAnsi="Arial" w:cs="Arial"/>
          <w:sz w:val="20"/>
          <w:szCs w:val="20"/>
        </w:rPr>
      </w:pPr>
      <w:r w:rsidRPr="00F43E37">
        <w:rPr>
          <w:rFonts w:ascii="Arial" w:eastAsia="Calibri" w:hAnsi="Arial" w:cs="Arial"/>
          <w:sz w:val="20"/>
          <w:szCs w:val="20"/>
        </w:rPr>
        <w:t>naknada građanima i kućanstvima (izvršavanje rashoda putem programa socijalnih potreba, demografskih mjera i zdravstvenih potreba),</w:t>
      </w:r>
    </w:p>
    <w:p w14:paraId="38B52D9B" w14:textId="77777777" w:rsidR="00906A75" w:rsidRPr="00F43E37" w:rsidRDefault="00906A75">
      <w:pPr>
        <w:numPr>
          <w:ilvl w:val="0"/>
          <w:numId w:val="8"/>
        </w:numPr>
        <w:spacing w:after="0" w:line="240" w:lineRule="auto"/>
        <w:ind w:left="0" w:firstLine="0"/>
        <w:contextualSpacing/>
        <w:jc w:val="both"/>
        <w:rPr>
          <w:rFonts w:ascii="Arial" w:eastAsia="Calibri" w:hAnsi="Arial" w:cs="Arial"/>
          <w:sz w:val="20"/>
          <w:szCs w:val="20"/>
        </w:rPr>
      </w:pPr>
      <w:r w:rsidRPr="00F43E37">
        <w:rPr>
          <w:rFonts w:ascii="Arial" w:eastAsia="Calibri" w:hAnsi="Arial" w:cs="Arial"/>
          <w:sz w:val="20"/>
          <w:szCs w:val="20"/>
        </w:rPr>
        <w:t>rashoda za nabavu uredske opreme i namještaja za upravne odjele Općine.</w:t>
      </w:r>
    </w:p>
    <w:p w14:paraId="19A3577F" w14:textId="77777777" w:rsidR="00906A75" w:rsidRPr="00F43E37" w:rsidRDefault="00906A75" w:rsidP="00904CBF">
      <w:pPr>
        <w:spacing w:after="0" w:line="240" w:lineRule="auto"/>
        <w:contextualSpacing/>
        <w:rPr>
          <w:rFonts w:ascii="Arial" w:eastAsia="Calibri" w:hAnsi="Arial" w:cs="Arial"/>
          <w:sz w:val="20"/>
          <w:szCs w:val="20"/>
        </w:rPr>
      </w:pPr>
    </w:p>
    <w:p w14:paraId="2A6061DA" w14:textId="77777777" w:rsidR="00906A75" w:rsidRPr="00F43E37" w:rsidRDefault="00906A75">
      <w:pPr>
        <w:numPr>
          <w:ilvl w:val="0"/>
          <w:numId w:val="8"/>
        </w:numPr>
        <w:spacing w:after="0" w:line="240" w:lineRule="auto"/>
        <w:ind w:left="0" w:firstLine="0"/>
        <w:jc w:val="both"/>
        <w:rPr>
          <w:rFonts w:ascii="Arial" w:eastAsia="Calibri" w:hAnsi="Arial" w:cs="Arial"/>
          <w:sz w:val="20"/>
          <w:szCs w:val="20"/>
        </w:rPr>
      </w:pPr>
      <w:r w:rsidRPr="00F43E37">
        <w:rPr>
          <w:rFonts w:ascii="Arial" w:eastAsia="Calibri" w:hAnsi="Arial" w:cs="Arial"/>
          <w:sz w:val="20"/>
          <w:szCs w:val="20"/>
        </w:rPr>
        <w:t xml:space="preserve">U okviru upravnog odjela rashodi za tri proračunska korisnika koji su u nadležnosti odjela prikazani su u tablici u nastavku. </w:t>
      </w:r>
    </w:p>
    <w:p w14:paraId="48354F3B" w14:textId="552A2B72" w:rsidR="00E64595" w:rsidRDefault="00E64595" w:rsidP="00141305">
      <w:pPr>
        <w:pStyle w:val="Odlomakpopisa"/>
        <w:ind w:left="0"/>
        <w:contextualSpacing/>
        <w:jc w:val="center"/>
        <w:rPr>
          <w:rFonts w:ascii="Arial" w:eastAsia="Calibri" w:hAnsi="Arial" w:cs="Arial"/>
          <w:u w:val="single"/>
        </w:rPr>
      </w:pPr>
    </w:p>
    <w:p w14:paraId="2B85FF69" w14:textId="0C7AC4D9" w:rsidR="00E64595" w:rsidRDefault="004D349D" w:rsidP="00141305">
      <w:pPr>
        <w:pStyle w:val="Odlomakpopisa"/>
        <w:ind w:left="0"/>
        <w:contextualSpacing/>
        <w:jc w:val="center"/>
        <w:rPr>
          <w:rFonts w:ascii="Arial" w:eastAsia="Calibri" w:hAnsi="Arial" w:cs="Arial"/>
          <w:u w:val="single"/>
        </w:rPr>
      </w:pPr>
      <w:r w:rsidRPr="004D349D">
        <w:rPr>
          <w:rFonts w:eastAsia="Calibri"/>
          <w:noProof/>
        </w:rPr>
        <w:lastRenderedPageBreak/>
        <w:drawing>
          <wp:inline distT="0" distB="0" distL="0" distR="0" wp14:anchorId="593E48D6" wp14:editId="07BC12CE">
            <wp:extent cx="9251950" cy="1419225"/>
            <wp:effectExtent l="0" t="0" r="6350" b="9525"/>
            <wp:docPr id="116574414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9251950" cy="1419225"/>
                    </a:xfrm>
                    <a:prstGeom prst="rect">
                      <a:avLst/>
                    </a:prstGeom>
                    <a:noFill/>
                    <a:ln>
                      <a:noFill/>
                    </a:ln>
                  </pic:spPr>
                </pic:pic>
              </a:graphicData>
            </a:graphic>
          </wp:inline>
        </w:drawing>
      </w:r>
    </w:p>
    <w:p w14:paraId="1DA468AE" w14:textId="5FBBA2F0" w:rsidR="00906A75" w:rsidRPr="003A2F86" w:rsidRDefault="00906A75" w:rsidP="00906A75">
      <w:pPr>
        <w:pStyle w:val="Odlomakpopisa"/>
        <w:ind w:left="1068"/>
        <w:contextualSpacing/>
        <w:rPr>
          <w:rFonts w:ascii="Arial" w:eastAsia="Calibri" w:hAnsi="Arial" w:cs="Arial"/>
          <w:u w:val="single"/>
        </w:rPr>
      </w:pPr>
      <w:r w:rsidRPr="003A2F86">
        <w:rPr>
          <w:rFonts w:ascii="Arial" w:eastAsia="Calibri" w:hAnsi="Arial" w:cs="Arial"/>
          <w:u w:val="single"/>
        </w:rPr>
        <w:t>Višak prihoda:</w:t>
      </w:r>
    </w:p>
    <w:p w14:paraId="3E4ACC77" w14:textId="77777777" w:rsidR="00676A9B" w:rsidRDefault="00906A75" w:rsidP="00676A9B">
      <w:pPr>
        <w:spacing w:after="0" w:line="240" w:lineRule="auto"/>
        <w:rPr>
          <w:rFonts w:ascii="Arial" w:eastAsia="Calibri" w:hAnsi="Arial" w:cs="Arial"/>
        </w:rPr>
      </w:pPr>
      <w:r w:rsidRPr="007E7FDB">
        <w:rPr>
          <w:rFonts w:ascii="Arial" w:eastAsia="Calibri" w:hAnsi="Arial" w:cs="Arial"/>
        </w:rPr>
        <w:t>u financijskom planu ovog razdjela dio proračunskih korisnika ostvaruje manjak prihoda koji se podmiruje iz izvora opći prihodi i primici Upravnog odjela (razdjela). Upravni odjel ostvaruje višak prihoda koji koriste drugi Upravni odjeli</w:t>
      </w:r>
      <w:r w:rsidR="0099514B" w:rsidRPr="007E7FDB">
        <w:rPr>
          <w:rFonts w:ascii="Arial" w:eastAsia="Calibri" w:hAnsi="Arial" w:cs="Arial"/>
        </w:rPr>
        <w:t xml:space="preserve"> (prihodi od por</w:t>
      </w:r>
      <w:r w:rsidR="004443EE" w:rsidRPr="007E7FDB">
        <w:rPr>
          <w:rFonts w:ascii="Arial" w:eastAsia="Calibri" w:hAnsi="Arial" w:cs="Arial"/>
        </w:rPr>
        <w:t>e</w:t>
      </w:r>
      <w:r w:rsidR="0099514B" w:rsidRPr="007E7FDB">
        <w:rPr>
          <w:rFonts w:ascii="Arial" w:eastAsia="Calibri" w:hAnsi="Arial" w:cs="Arial"/>
        </w:rPr>
        <w:t>za).</w:t>
      </w:r>
    </w:p>
    <w:p w14:paraId="5C38488C" w14:textId="654EE101" w:rsidR="00676A9B" w:rsidRPr="00676A9B" w:rsidRDefault="00676A9B" w:rsidP="00676A9B">
      <w:pPr>
        <w:spacing w:after="0" w:line="240" w:lineRule="auto"/>
        <w:jc w:val="both"/>
        <w:rPr>
          <w:rFonts w:ascii="Arial" w:eastAsia="Calibri" w:hAnsi="Arial" w:cs="Arial"/>
          <w:sz w:val="20"/>
          <w:szCs w:val="20"/>
        </w:rPr>
      </w:pPr>
      <w:bookmarkStart w:id="358" w:name="_Hlk113952685"/>
      <w:r w:rsidRPr="00676A9B">
        <w:rPr>
          <w:rFonts w:ascii="Arial" w:eastAsia="Calibri" w:hAnsi="Arial" w:cs="Arial"/>
          <w:sz w:val="20"/>
          <w:szCs w:val="20"/>
        </w:rPr>
        <w:br w:type="page"/>
      </w:r>
    </w:p>
    <w:bookmarkEnd w:id="358"/>
    <w:p w14:paraId="59002FE4" w14:textId="77777777" w:rsidR="00906A75" w:rsidRPr="003A2F86" w:rsidRDefault="00906A75" w:rsidP="004A7D1E">
      <w:pPr>
        <w:pStyle w:val="Odlomakpopisa"/>
        <w:ind w:left="720"/>
        <w:contextualSpacing/>
        <w:rPr>
          <w:rFonts w:ascii="Arial" w:eastAsia="Calibri" w:hAnsi="Arial" w:cs="Arial"/>
        </w:rPr>
      </w:pPr>
    </w:p>
    <w:p w14:paraId="35F84588" w14:textId="3F01F360" w:rsidR="00B902D0" w:rsidRPr="00FA1272" w:rsidRDefault="00795CD9" w:rsidP="00FA1272">
      <w:pPr>
        <w:pStyle w:val="Naslov4"/>
        <w:rPr>
          <w:rFonts w:eastAsia="Calibri"/>
        </w:rPr>
      </w:pPr>
      <w:bookmarkStart w:id="359" w:name="_Toc36842124"/>
      <w:bookmarkStart w:id="360" w:name="_Toc240265708"/>
      <w:bookmarkStart w:id="361" w:name="_Toc435014673"/>
      <w:bookmarkEnd w:id="357"/>
      <w:r w:rsidRPr="00FA1272">
        <w:rPr>
          <w:rFonts w:eastAsia="Calibri"/>
        </w:rPr>
        <w:t>3</w:t>
      </w:r>
      <w:r w:rsidR="00B902D0" w:rsidRPr="00FA1272">
        <w:rPr>
          <w:rFonts w:eastAsia="Calibri"/>
        </w:rPr>
        <w:t>.</w:t>
      </w:r>
      <w:r w:rsidR="00375FAF" w:rsidRPr="00FA1272">
        <w:rPr>
          <w:rFonts w:eastAsia="Calibri"/>
        </w:rPr>
        <w:t>3</w:t>
      </w:r>
      <w:r w:rsidR="00EE5199" w:rsidRPr="00FA1272">
        <w:rPr>
          <w:rFonts w:eastAsia="Calibri"/>
        </w:rPr>
        <w:t>.2.2</w:t>
      </w:r>
      <w:r w:rsidR="00B902D0" w:rsidRPr="00FA1272">
        <w:rPr>
          <w:rFonts w:eastAsia="Calibri"/>
        </w:rPr>
        <w:t>.</w:t>
      </w:r>
      <w:r w:rsidR="00B902D0" w:rsidRPr="00FA1272">
        <w:rPr>
          <w:rFonts w:eastAsia="Calibri"/>
        </w:rPr>
        <w:tab/>
        <w:t>GLAVA: (020 03) USTANOVA U KULTURI</w:t>
      </w:r>
      <w:bookmarkEnd w:id="359"/>
      <w:bookmarkEnd w:id="360"/>
      <w:r w:rsidR="00B902D0" w:rsidRPr="00FA1272">
        <w:rPr>
          <w:rFonts w:eastAsia="Calibri"/>
        </w:rPr>
        <w:t xml:space="preserve"> </w:t>
      </w:r>
    </w:p>
    <w:p w14:paraId="109047C1" w14:textId="77777777" w:rsidR="00B902D0" w:rsidRPr="003A2F86" w:rsidRDefault="00B902D0" w:rsidP="00B902D0">
      <w:pPr>
        <w:autoSpaceDE w:val="0"/>
        <w:autoSpaceDN w:val="0"/>
        <w:adjustRightInd w:val="0"/>
        <w:spacing w:after="0" w:line="240" w:lineRule="auto"/>
        <w:rPr>
          <w:rFonts w:ascii="Arial" w:eastAsia="Calibri" w:hAnsi="Arial" w:cs="Arial"/>
          <w:sz w:val="20"/>
          <w:szCs w:val="20"/>
        </w:rPr>
      </w:pPr>
    </w:p>
    <w:p w14:paraId="0A1D6652" w14:textId="77777777" w:rsidR="00B902D0" w:rsidRPr="003A2F86" w:rsidRDefault="00B902D0" w:rsidP="00B902D0">
      <w:pPr>
        <w:spacing w:after="0" w:line="240" w:lineRule="auto"/>
        <w:jc w:val="both"/>
        <w:rPr>
          <w:rFonts w:ascii="Arial" w:eastAsia="Calibri" w:hAnsi="Arial" w:cs="Arial"/>
          <w:sz w:val="20"/>
          <w:szCs w:val="20"/>
        </w:rPr>
      </w:pPr>
      <w:r w:rsidRPr="003A2F86">
        <w:rPr>
          <w:rFonts w:ascii="Arial" w:eastAsia="Calibri" w:hAnsi="Arial" w:cs="Arial"/>
          <w:sz w:val="20"/>
          <w:szCs w:val="20"/>
        </w:rPr>
        <w:t xml:space="preserve">U razdjelu 020 UPRAVNI ODJEL ZA OPĆE POSLOVE, MJESNU SAMOUPRAVU I DRUŠTVENE DJELATNOSTI, glava (020 03) Ustanova u kulturi, izvodi se jedan Program. </w:t>
      </w:r>
    </w:p>
    <w:p w14:paraId="24EB1BE7" w14:textId="77777777" w:rsidR="00B902D0" w:rsidRPr="003A2F86" w:rsidRDefault="00B902D0" w:rsidP="00B902D0">
      <w:pPr>
        <w:spacing w:after="0" w:line="240" w:lineRule="auto"/>
        <w:jc w:val="both"/>
        <w:rPr>
          <w:rFonts w:ascii="Arial" w:eastAsia="Times New Roman" w:hAnsi="Arial" w:cs="Arial"/>
          <w:sz w:val="20"/>
          <w:szCs w:val="20"/>
          <w:lang w:eastAsia="en-US"/>
        </w:rPr>
      </w:pPr>
    </w:p>
    <w:p w14:paraId="6A9A24AA" w14:textId="77777777" w:rsidR="00B902D0" w:rsidRPr="00837ECF" w:rsidRDefault="00B902D0" w:rsidP="0012332E">
      <w:pPr>
        <w:pStyle w:val="Naslov3"/>
        <w:rPr>
          <w:rFonts w:eastAsia="Calibri"/>
        </w:rPr>
      </w:pPr>
      <w:bookmarkStart w:id="362" w:name="_Toc36842125"/>
      <w:bookmarkStart w:id="363" w:name="_Toc240265709"/>
      <w:r w:rsidRPr="00837ECF">
        <w:rPr>
          <w:rFonts w:eastAsia="Calibri"/>
        </w:rPr>
        <w:t>Program (2031): Javna ustanova u kulturi</w:t>
      </w:r>
      <w:bookmarkEnd w:id="362"/>
      <w:bookmarkEnd w:id="363"/>
    </w:p>
    <w:p w14:paraId="367D6CFE" w14:textId="77777777" w:rsidR="00B902D0" w:rsidRPr="00250906" w:rsidRDefault="00B902D0" w:rsidP="00B902D0">
      <w:pPr>
        <w:spacing w:after="0" w:line="240" w:lineRule="auto"/>
        <w:rPr>
          <w:rFonts w:ascii="Times New Roman" w:eastAsia="Times New Roman" w:hAnsi="Times New Roman" w:cs="Arial"/>
          <w:sz w:val="20"/>
          <w:szCs w:val="20"/>
          <w:lang w:eastAsia="en-US"/>
        </w:rPr>
      </w:pPr>
    </w:p>
    <w:p w14:paraId="074A0AEB" w14:textId="77777777" w:rsidR="00B902D0" w:rsidRPr="003A2F86" w:rsidRDefault="00B902D0" w:rsidP="00B902D0">
      <w:pPr>
        <w:spacing w:after="0" w:line="240" w:lineRule="auto"/>
        <w:rPr>
          <w:rFonts w:ascii="Times New Roman" w:eastAsia="Times New Roman" w:hAnsi="Times New Roman" w:cs="Arial"/>
          <w:sz w:val="20"/>
          <w:szCs w:val="20"/>
          <w:lang w:eastAsia="en-US"/>
        </w:rPr>
      </w:pPr>
      <w:r w:rsidRPr="003A2F86">
        <w:rPr>
          <w:rFonts w:ascii="Times New Roman" w:eastAsia="Times New Roman" w:hAnsi="Times New Roman" w:cs="Arial"/>
          <w:noProof/>
          <w:sz w:val="20"/>
          <w:szCs w:val="20"/>
        </w:rPr>
        <w:drawing>
          <wp:inline distT="0" distB="0" distL="0" distR="0" wp14:anchorId="4F3BC338" wp14:editId="42BD19E7">
            <wp:extent cx="6381750" cy="161925"/>
            <wp:effectExtent l="0" t="0" r="0" b="9525"/>
            <wp:docPr id="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6381750" cy="161925"/>
                    </a:xfrm>
                    <a:prstGeom prst="rect">
                      <a:avLst/>
                    </a:prstGeom>
                    <a:noFill/>
                    <a:ln>
                      <a:noFill/>
                    </a:ln>
                  </pic:spPr>
                </pic:pic>
              </a:graphicData>
            </a:graphic>
          </wp:inline>
        </w:drawing>
      </w:r>
    </w:p>
    <w:p w14:paraId="3E91814F" w14:textId="77777777" w:rsidR="00B902D0" w:rsidRPr="003A2F86" w:rsidRDefault="00B902D0" w:rsidP="00B902D0">
      <w:pPr>
        <w:spacing w:after="0" w:line="256" w:lineRule="auto"/>
        <w:rPr>
          <w:rFonts w:ascii="Arial" w:eastAsia="Calibri" w:hAnsi="Arial" w:cs="Arial"/>
          <w:sz w:val="20"/>
          <w:szCs w:val="20"/>
          <w:lang w:eastAsia="en-US"/>
        </w:rPr>
      </w:pPr>
    </w:p>
    <w:p w14:paraId="6F1A866B" w14:textId="58778DF0" w:rsidR="00B902D0" w:rsidRPr="003A2F86" w:rsidRDefault="00B902D0" w:rsidP="00B902D0">
      <w:pPr>
        <w:spacing w:after="0" w:line="240" w:lineRule="auto"/>
        <w:jc w:val="both"/>
        <w:rPr>
          <w:rFonts w:ascii="Arial" w:eastAsia="Times New Roman" w:hAnsi="Arial" w:cs="Arial"/>
          <w:b/>
          <w:sz w:val="20"/>
          <w:szCs w:val="20"/>
          <w:lang w:eastAsia="en-US"/>
        </w:rPr>
      </w:pPr>
      <w:r w:rsidRPr="003A2F86">
        <w:rPr>
          <w:rFonts w:ascii="Arial" w:eastAsia="Times New Roman" w:hAnsi="Arial" w:cs="Arial"/>
          <w:sz w:val="20"/>
          <w:szCs w:val="20"/>
          <w:lang w:eastAsia="en-US"/>
        </w:rPr>
        <w:t xml:space="preserve">Obrazloženje </w:t>
      </w:r>
      <w:r w:rsidR="00B95A8E" w:rsidRPr="003A2F86">
        <w:rPr>
          <w:rFonts w:ascii="Arial" w:eastAsia="Times New Roman" w:hAnsi="Arial" w:cs="Arial"/>
          <w:sz w:val="20"/>
          <w:szCs w:val="20"/>
          <w:lang w:eastAsia="en-US"/>
        </w:rPr>
        <w:t>i</w:t>
      </w:r>
      <w:r w:rsidR="00465588" w:rsidRPr="003A2F86">
        <w:rPr>
          <w:rFonts w:ascii="Arial" w:eastAsia="Times New Roman" w:hAnsi="Arial" w:cs="Arial"/>
          <w:sz w:val="20"/>
          <w:szCs w:val="20"/>
          <w:lang w:eastAsia="en-US"/>
        </w:rPr>
        <w:t xml:space="preserve">zvršenja </w:t>
      </w:r>
      <w:r w:rsidRPr="003A2F86">
        <w:rPr>
          <w:rFonts w:ascii="Arial" w:eastAsia="Times New Roman" w:hAnsi="Arial" w:cs="Arial"/>
          <w:sz w:val="20"/>
          <w:szCs w:val="20"/>
          <w:lang w:eastAsia="en-US"/>
        </w:rPr>
        <w:t xml:space="preserve">PROGRAMA 2031 Javna ustanova u kulturi, Muzeji i galerije Konavala iskazuje se u </w:t>
      </w:r>
      <w:r w:rsidRPr="003A2F86">
        <w:rPr>
          <w:rFonts w:ascii="Arial" w:eastAsia="Times New Roman" w:hAnsi="Arial" w:cs="Arial"/>
          <w:color w:val="FF0000"/>
          <w:sz w:val="20"/>
          <w:szCs w:val="20"/>
          <w:lang w:eastAsia="en-US"/>
        </w:rPr>
        <w:t xml:space="preserve">točki </w:t>
      </w:r>
      <w:r w:rsidR="00B35AD1" w:rsidRPr="003A2F86">
        <w:rPr>
          <w:rFonts w:ascii="Arial" w:eastAsia="Times New Roman" w:hAnsi="Arial" w:cs="Arial"/>
          <w:b/>
          <w:bCs/>
          <w:color w:val="FF0000"/>
          <w:sz w:val="20"/>
          <w:szCs w:val="20"/>
          <w:lang w:eastAsia="en-US"/>
        </w:rPr>
        <w:t>3</w:t>
      </w:r>
      <w:r w:rsidRPr="003A2F86">
        <w:rPr>
          <w:rFonts w:ascii="Arial" w:eastAsia="Times New Roman" w:hAnsi="Arial" w:cs="Arial"/>
          <w:b/>
          <w:bCs/>
          <w:color w:val="FF0000"/>
          <w:sz w:val="20"/>
          <w:szCs w:val="20"/>
          <w:lang w:eastAsia="en-US"/>
        </w:rPr>
        <w:t>.</w:t>
      </w:r>
      <w:r w:rsidR="00840581" w:rsidRPr="003A2F86">
        <w:rPr>
          <w:rFonts w:ascii="Arial" w:eastAsia="Times New Roman" w:hAnsi="Arial" w:cs="Arial"/>
          <w:b/>
          <w:bCs/>
          <w:color w:val="FF0000"/>
          <w:sz w:val="20"/>
          <w:szCs w:val="20"/>
          <w:lang w:eastAsia="en-US"/>
        </w:rPr>
        <w:t>4</w:t>
      </w:r>
      <w:r w:rsidR="00EE5199" w:rsidRPr="003A2F86">
        <w:rPr>
          <w:rFonts w:ascii="Arial" w:eastAsia="Times New Roman" w:hAnsi="Arial" w:cs="Arial"/>
          <w:b/>
          <w:bCs/>
          <w:color w:val="FF0000"/>
          <w:sz w:val="20"/>
          <w:szCs w:val="20"/>
          <w:lang w:eastAsia="en-US"/>
        </w:rPr>
        <w:t>.</w:t>
      </w:r>
      <w:r w:rsidRPr="003A2F86">
        <w:rPr>
          <w:rFonts w:ascii="Arial" w:eastAsia="Times New Roman" w:hAnsi="Arial" w:cs="Arial"/>
          <w:color w:val="FF0000"/>
          <w:sz w:val="20"/>
          <w:szCs w:val="20"/>
          <w:lang w:eastAsia="en-US"/>
        </w:rPr>
        <w:t xml:space="preserve"> </w:t>
      </w:r>
      <w:r w:rsidRPr="003A2F86">
        <w:rPr>
          <w:rFonts w:ascii="Arial" w:eastAsia="Times New Roman" w:hAnsi="Arial" w:cs="Arial"/>
          <w:b/>
          <w:sz w:val="20"/>
          <w:szCs w:val="20"/>
        </w:rPr>
        <w:t xml:space="preserve">POSEBNI DIO PRORAČUNA </w:t>
      </w:r>
      <w:r w:rsidR="00B95A8E" w:rsidRPr="003A2F86">
        <w:rPr>
          <w:rFonts w:ascii="Arial" w:eastAsia="Times New Roman" w:hAnsi="Arial" w:cs="Arial"/>
          <w:b/>
          <w:sz w:val="20"/>
          <w:szCs w:val="20"/>
        </w:rPr>
        <w:t xml:space="preserve">– IZVRŠENJE FINANCIJSKIH PLANOVA PRORAČUNSKIH KORISNIKA </w:t>
      </w:r>
      <w:r w:rsidR="00B95A8E" w:rsidRPr="003A2F86">
        <w:rPr>
          <w:rFonts w:ascii="Arial" w:eastAsia="Calibri" w:hAnsi="Arial" w:cs="Arial"/>
          <w:b/>
          <w:sz w:val="20"/>
          <w:szCs w:val="20"/>
          <w:lang w:eastAsia="en-US"/>
        </w:rPr>
        <w:t xml:space="preserve">SIJEČANJ – </w:t>
      </w:r>
      <w:r w:rsidR="0040341A">
        <w:rPr>
          <w:rFonts w:ascii="Arial" w:eastAsia="Calibri" w:hAnsi="Arial" w:cs="Arial"/>
          <w:b/>
          <w:sz w:val="20"/>
          <w:szCs w:val="20"/>
          <w:lang w:eastAsia="en-US"/>
        </w:rPr>
        <w:t>LIPANJ</w:t>
      </w:r>
      <w:r w:rsidR="00B95A8E" w:rsidRPr="003A2F86">
        <w:rPr>
          <w:rFonts w:ascii="Arial" w:eastAsia="Calibri" w:hAnsi="Arial" w:cs="Arial"/>
          <w:b/>
          <w:sz w:val="20"/>
          <w:szCs w:val="20"/>
          <w:lang w:eastAsia="en-US"/>
        </w:rPr>
        <w:t xml:space="preserve"> 20</w:t>
      </w:r>
      <w:r w:rsidR="00114EBC" w:rsidRPr="003A2F86">
        <w:rPr>
          <w:rFonts w:ascii="Arial" w:eastAsia="Calibri" w:hAnsi="Arial" w:cs="Arial"/>
          <w:b/>
          <w:sz w:val="20"/>
          <w:szCs w:val="20"/>
          <w:lang w:eastAsia="en-US"/>
        </w:rPr>
        <w:t>2</w:t>
      </w:r>
      <w:r w:rsidR="0040341A">
        <w:rPr>
          <w:rFonts w:ascii="Arial" w:eastAsia="Calibri" w:hAnsi="Arial" w:cs="Arial"/>
          <w:b/>
          <w:sz w:val="20"/>
          <w:szCs w:val="20"/>
          <w:lang w:eastAsia="en-US"/>
        </w:rPr>
        <w:t>6</w:t>
      </w:r>
      <w:r w:rsidR="00B95A8E" w:rsidRPr="003A2F86">
        <w:rPr>
          <w:rFonts w:ascii="Arial" w:eastAsia="Calibri" w:hAnsi="Arial" w:cs="Arial"/>
          <w:b/>
          <w:sz w:val="20"/>
          <w:szCs w:val="20"/>
          <w:lang w:eastAsia="en-US"/>
        </w:rPr>
        <w:t>.</w:t>
      </w:r>
      <w:r w:rsidRPr="003A2F86">
        <w:rPr>
          <w:rFonts w:ascii="Arial" w:eastAsia="Times New Roman" w:hAnsi="Arial" w:cs="Arial"/>
          <w:b/>
          <w:sz w:val="20"/>
          <w:szCs w:val="20"/>
        </w:rPr>
        <w:t xml:space="preserve">, </w:t>
      </w:r>
      <w:hyperlink w:anchor="_3.4.1._GLAVA:_(020" w:history="1">
        <w:r w:rsidR="00795CD9" w:rsidRPr="001417DD">
          <w:rPr>
            <w:rStyle w:val="Hiperveza"/>
            <w:rFonts w:ascii="Arial" w:eastAsia="Times New Roman" w:hAnsi="Arial" w:cs="Arial"/>
            <w:b/>
            <w:sz w:val="20"/>
            <w:szCs w:val="20"/>
          </w:rPr>
          <w:t>3</w:t>
        </w:r>
        <w:r w:rsidRPr="001417DD">
          <w:rPr>
            <w:rStyle w:val="Hiperveza"/>
            <w:rFonts w:ascii="Arial" w:eastAsia="Times New Roman" w:hAnsi="Arial" w:cs="Arial"/>
            <w:b/>
            <w:sz w:val="20"/>
            <w:szCs w:val="20"/>
          </w:rPr>
          <w:t>.</w:t>
        </w:r>
        <w:r w:rsidR="00840581" w:rsidRPr="001417DD">
          <w:rPr>
            <w:rStyle w:val="Hiperveza"/>
            <w:rFonts w:ascii="Arial" w:eastAsia="Times New Roman" w:hAnsi="Arial" w:cs="Arial"/>
            <w:b/>
            <w:sz w:val="20"/>
            <w:szCs w:val="20"/>
          </w:rPr>
          <w:t>4</w:t>
        </w:r>
        <w:r w:rsidR="00EE5199" w:rsidRPr="001417DD">
          <w:rPr>
            <w:rStyle w:val="Hiperveza"/>
            <w:rFonts w:ascii="Arial" w:eastAsia="Times New Roman" w:hAnsi="Arial" w:cs="Arial"/>
            <w:b/>
            <w:sz w:val="20"/>
            <w:szCs w:val="20"/>
          </w:rPr>
          <w:t>.</w:t>
        </w:r>
        <w:r w:rsidRPr="001417DD">
          <w:rPr>
            <w:rStyle w:val="Hiperveza"/>
            <w:rFonts w:ascii="Arial" w:eastAsia="Times New Roman" w:hAnsi="Arial" w:cs="Arial"/>
            <w:b/>
            <w:sz w:val="20"/>
            <w:szCs w:val="20"/>
          </w:rPr>
          <w:t>1. Muzeji i galerije Konavala</w:t>
        </w:r>
      </w:hyperlink>
      <w:r w:rsidRPr="003A2F86">
        <w:rPr>
          <w:rFonts w:ascii="Arial" w:eastAsia="Times New Roman" w:hAnsi="Arial" w:cs="Arial"/>
          <w:b/>
          <w:sz w:val="20"/>
          <w:szCs w:val="20"/>
        </w:rPr>
        <w:t>.</w:t>
      </w:r>
    </w:p>
    <w:p w14:paraId="67A3A517" w14:textId="77777777" w:rsidR="00B902D0" w:rsidRDefault="00B902D0" w:rsidP="00B902D0">
      <w:pPr>
        <w:spacing w:after="0" w:line="240" w:lineRule="auto"/>
        <w:jc w:val="both"/>
        <w:rPr>
          <w:rFonts w:ascii="Arial" w:eastAsia="Calibri" w:hAnsi="Arial" w:cs="Arial"/>
          <w:sz w:val="20"/>
          <w:szCs w:val="20"/>
        </w:rPr>
      </w:pPr>
    </w:p>
    <w:p w14:paraId="0C0144B1" w14:textId="77777777" w:rsidR="00E2724D" w:rsidRPr="003A2F86" w:rsidRDefault="00E2724D" w:rsidP="00B902D0">
      <w:pPr>
        <w:spacing w:after="0" w:line="240" w:lineRule="auto"/>
        <w:jc w:val="both"/>
        <w:rPr>
          <w:rFonts w:ascii="Arial" w:eastAsia="Calibri" w:hAnsi="Arial" w:cs="Arial"/>
          <w:sz w:val="20"/>
          <w:szCs w:val="20"/>
        </w:rPr>
      </w:pPr>
    </w:p>
    <w:p w14:paraId="27B4EBE8" w14:textId="31954A92" w:rsidR="00B902D0" w:rsidRPr="00FA1272" w:rsidRDefault="00EE5199" w:rsidP="00FA1272">
      <w:pPr>
        <w:pStyle w:val="Naslov4"/>
        <w:rPr>
          <w:rFonts w:eastAsia="Calibri"/>
        </w:rPr>
      </w:pPr>
      <w:bookmarkStart w:id="364" w:name="_Toc36842126"/>
      <w:bookmarkStart w:id="365" w:name="_Toc240265710"/>
      <w:r w:rsidRPr="00FA1272">
        <w:rPr>
          <w:rFonts w:eastAsia="Calibri"/>
        </w:rPr>
        <w:t>3.</w:t>
      </w:r>
      <w:r w:rsidR="00375FAF" w:rsidRPr="00FA1272">
        <w:rPr>
          <w:rFonts w:eastAsia="Calibri"/>
        </w:rPr>
        <w:t>3</w:t>
      </w:r>
      <w:r w:rsidRPr="00FA1272">
        <w:rPr>
          <w:rFonts w:eastAsia="Calibri"/>
        </w:rPr>
        <w:t>.2</w:t>
      </w:r>
      <w:r w:rsidR="00B902D0" w:rsidRPr="00FA1272">
        <w:rPr>
          <w:rFonts w:eastAsia="Calibri"/>
        </w:rPr>
        <w:t>.</w:t>
      </w:r>
      <w:r w:rsidR="00732AB9" w:rsidRPr="00FA1272">
        <w:rPr>
          <w:rFonts w:eastAsia="Calibri"/>
        </w:rPr>
        <w:t>3</w:t>
      </w:r>
      <w:r w:rsidR="00B902D0" w:rsidRPr="00FA1272">
        <w:rPr>
          <w:rFonts w:eastAsia="Calibri"/>
        </w:rPr>
        <w:t>.</w:t>
      </w:r>
      <w:r w:rsidR="00B902D0" w:rsidRPr="00FA1272">
        <w:rPr>
          <w:rFonts w:eastAsia="Calibri"/>
        </w:rPr>
        <w:tab/>
        <w:t>GLAVA: (020 04) USTANOVA SOCIJALNE SKRBI</w:t>
      </w:r>
      <w:bookmarkEnd w:id="364"/>
      <w:bookmarkEnd w:id="365"/>
      <w:r w:rsidR="00B902D0" w:rsidRPr="00FA1272">
        <w:rPr>
          <w:rFonts w:eastAsia="Calibri"/>
        </w:rPr>
        <w:t xml:space="preserve"> </w:t>
      </w:r>
    </w:p>
    <w:p w14:paraId="62CAE032" w14:textId="77777777" w:rsidR="00B902D0" w:rsidRPr="003A2F86" w:rsidRDefault="00B902D0" w:rsidP="00B902D0">
      <w:pPr>
        <w:autoSpaceDE w:val="0"/>
        <w:autoSpaceDN w:val="0"/>
        <w:adjustRightInd w:val="0"/>
        <w:spacing w:after="0" w:line="240" w:lineRule="auto"/>
        <w:jc w:val="both"/>
        <w:rPr>
          <w:rFonts w:ascii="Arial" w:eastAsia="Calibri" w:hAnsi="Arial" w:cs="Arial"/>
          <w:sz w:val="20"/>
          <w:szCs w:val="20"/>
        </w:rPr>
      </w:pPr>
    </w:p>
    <w:p w14:paraId="1C07D1DB" w14:textId="77777777" w:rsidR="00B902D0" w:rsidRPr="003A2F86" w:rsidRDefault="00B902D0" w:rsidP="00B902D0">
      <w:pPr>
        <w:spacing w:after="0" w:line="240" w:lineRule="auto"/>
        <w:jc w:val="both"/>
        <w:rPr>
          <w:rFonts w:ascii="Arial" w:eastAsia="Calibri" w:hAnsi="Arial" w:cs="Arial"/>
          <w:sz w:val="20"/>
          <w:szCs w:val="20"/>
        </w:rPr>
      </w:pPr>
      <w:r w:rsidRPr="003A2F86">
        <w:rPr>
          <w:rFonts w:ascii="Arial" w:eastAsia="Calibri" w:hAnsi="Arial" w:cs="Arial"/>
          <w:sz w:val="20"/>
          <w:szCs w:val="20"/>
        </w:rPr>
        <w:t xml:space="preserve">U razdjelu 020 UPRAVNI ODJEL ZA OPĆE POSLOVE, MJESNU SAMOUPRAVU I DRUŠTVENE DJELATNOSTI, glava (020 04) Ustanova socijalne skrbi, izvodi se slijedeći Program: </w:t>
      </w:r>
    </w:p>
    <w:p w14:paraId="730A836A" w14:textId="77777777" w:rsidR="00B902D0" w:rsidRPr="003A2F86" w:rsidRDefault="00B902D0" w:rsidP="00B902D0">
      <w:pPr>
        <w:spacing w:after="0" w:line="240" w:lineRule="auto"/>
        <w:jc w:val="both"/>
        <w:rPr>
          <w:rFonts w:ascii="Arial" w:eastAsia="Calibri" w:hAnsi="Arial" w:cs="Arial"/>
          <w:sz w:val="20"/>
          <w:szCs w:val="20"/>
        </w:rPr>
      </w:pPr>
    </w:p>
    <w:p w14:paraId="756076EF" w14:textId="08C37C1D" w:rsidR="00B902D0" w:rsidRPr="00837ECF" w:rsidRDefault="00B902D0" w:rsidP="0012332E">
      <w:pPr>
        <w:pStyle w:val="Naslov3"/>
        <w:rPr>
          <w:rFonts w:eastAsia="Calibri"/>
        </w:rPr>
      </w:pPr>
      <w:bookmarkStart w:id="366" w:name="_Toc36842127"/>
      <w:bookmarkStart w:id="367" w:name="_Toc240265711"/>
      <w:r w:rsidRPr="00837ECF">
        <w:rPr>
          <w:rFonts w:eastAsia="Calibri"/>
        </w:rPr>
        <w:t xml:space="preserve">Program (2044): Socijalna skrb – </w:t>
      </w:r>
      <w:r w:rsidR="007B17D8">
        <w:rPr>
          <w:rFonts w:eastAsia="Calibri"/>
        </w:rPr>
        <w:t>Dom za starije osobe Konavle</w:t>
      </w:r>
      <w:bookmarkEnd w:id="366"/>
      <w:bookmarkEnd w:id="367"/>
    </w:p>
    <w:p w14:paraId="10BFB1BA" w14:textId="77777777" w:rsidR="00B902D0" w:rsidRPr="003A2F86" w:rsidRDefault="00B902D0" w:rsidP="00B902D0">
      <w:pPr>
        <w:spacing w:after="0" w:line="240" w:lineRule="auto"/>
        <w:jc w:val="both"/>
        <w:rPr>
          <w:rFonts w:ascii="Arial" w:eastAsia="Times New Roman" w:hAnsi="Arial" w:cs="Arial"/>
          <w:sz w:val="20"/>
          <w:szCs w:val="20"/>
          <w:lang w:eastAsia="en-US"/>
        </w:rPr>
      </w:pPr>
    </w:p>
    <w:p w14:paraId="26B51866" w14:textId="243FCEF3" w:rsidR="00B902D0" w:rsidRDefault="00D25EDF" w:rsidP="00B902D0">
      <w:pPr>
        <w:spacing w:after="0" w:line="240" w:lineRule="auto"/>
        <w:jc w:val="both"/>
        <w:rPr>
          <w:rFonts w:ascii="Arial" w:eastAsia="Times New Roman" w:hAnsi="Arial" w:cs="Arial"/>
          <w:sz w:val="20"/>
          <w:szCs w:val="20"/>
          <w:lang w:eastAsia="en-US"/>
        </w:rPr>
      </w:pPr>
      <w:r w:rsidRPr="00D25EDF">
        <w:rPr>
          <w:noProof/>
        </w:rPr>
        <w:drawing>
          <wp:inline distT="0" distB="0" distL="0" distR="0" wp14:anchorId="59D0E5E6" wp14:editId="027D840E">
            <wp:extent cx="7240905" cy="201930"/>
            <wp:effectExtent l="0" t="0" r="0" b="7620"/>
            <wp:docPr id="14972447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240905" cy="201930"/>
                    </a:xfrm>
                    <a:prstGeom prst="rect">
                      <a:avLst/>
                    </a:prstGeom>
                    <a:noFill/>
                    <a:ln>
                      <a:noFill/>
                    </a:ln>
                  </pic:spPr>
                </pic:pic>
              </a:graphicData>
            </a:graphic>
          </wp:inline>
        </w:drawing>
      </w:r>
    </w:p>
    <w:p w14:paraId="0D4C8FF3" w14:textId="77777777" w:rsidR="00D25EDF" w:rsidRPr="003A2F86" w:rsidRDefault="00D25EDF" w:rsidP="00B902D0">
      <w:pPr>
        <w:spacing w:after="0" w:line="240" w:lineRule="auto"/>
        <w:jc w:val="both"/>
        <w:rPr>
          <w:rFonts w:ascii="Arial" w:eastAsia="Times New Roman" w:hAnsi="Arial" w:cs="Arial"/>
          <w:sz w:val="20"/>
          <w:szCs w:val="20"/>
          <w:lang w:eastAsia="en-US"/>
        </w:rPr>
      </w:pPr>
    </w:p>
    <w:p w14:paraId="0C75C35F" w14:textId="69FC7703" w:rsidR="00B902D0" w:rsidRPr="003A2F86" w:rsidRDefault="00B95A8E" w:rsidP="00B902D0">
      <w:pPr>
        <w:spacing w:after="0" w:line="240" w:lineRule="auto"/>
        <w:jc w:val="both"/>
        <w:rPr>
          <w:rFonts w:ascii="Arial" w:eastAsia="Times New Roman" w:hAnsi="Arial" w:cs="Arial"/>
          <w:b/>
          <w:sz w:val="20"/>
          <w:szCs w:val="20"/>
          <w:lang w:eastAsia="en-US"/>
        </w:rPr>
      </w:pPr>
      <w:r w:rsidRPr="003A2F86">
        <w:rPr>
          <w:rFonts w:ascii="Arial" w:eastAsia="Times New Roman" w:hAnsi="Arial" w:cs="Arial"/>
          <w:sz w:val="20"/>
          <w:szCs w:val="20"/>
          <w:lang w:eastAsia="en-US"/>
        </w:rPr>
        <w:t xml:space="preserve">Obrazloženje izvršenja </w:t>
      </w:r>
      <w:r w:rsidR="00B902D0" w:rsidRPr="003A2F86">
        <w:rPr>
          <w:rFonts w:ascii="Arial" w:eastAsia="Times New Roman" w:hAnsi="Arial" w:cs="Arial"/>
          <w:sz w:val="20"/>
          <w:szCs w:val="20"/>
          <w:lang w:eastAsia="en-US"/>
        </w:rPr>
        <w:t xml:space="preserve">PROGRAMA 2044 Socijalna skrb - </w:t>
      </w:r>
      <w:r w:rsidR="007B17D8">
        <w:rPr>
          <w:rFonts w:ascii="Arial" w:eastAsia="Times New Roman" w:hAnsi="Arial" w:cs="Arial"/>
          <w:sz w:val="20"/>
          <w:szCs w:val="20"/>
          <w:lang w:eastAsia="en-US"/>
        </w:rPr>
        <w:t>Dom za starije osobe Konavle</w:t>
      </w:r>
      <w:r w:rsidR="00B902D0" w:rsidRPr="003A2F86">
        <w:rPr>
          <w:rFonts w:ascii="Arial" w:eastAsia="Times New Roman" w:hAnsi="Arial" w:cs="Arial"/>
          <w:sz w:val="20"/>
          <w:szCs w:val="20"/>
          <w:lang w:eastAsia="en-US"/>
        </w:rPr>
        <w:t xml:space="preserve"> iskazuje se u </w:t>
      </w:r>
      <w:r w:rsidR="00B902D0" w:rsidRPr="003A2F86">
        <w:rPr>
          <w:rFonts w:ascii="Arial" w:eastAsia="Times New Roman" w:hAnsi="Arial" w:cs="Arial"/>
          <w:color w:val="FF0000"/>
          <w:sz w:val="20"/>
          <w:szCs w:val="20"/>
          <w:lang w:eastAsia="en-US"/>
        </w:rPr>
        <w:t xml:space="preserve">točki </w:t>
      </w:r>
      <w:r w:rsidR="00B35AD1" w:rsidRPr="003A2F86">
        <w:rPr>
          <w:rFonts w:ascii="Arial" w:eastAsia="Times New Roman" w:hAnsi="Arial" w:cs="Arial"/>
          <w:b/>
          <w:color w:val="FF0000"/>
          <w:sz w:val="20"/>
          <w:szCs w:val="20"/>
          <w:lang w:eastAsia="en-US"/>
        </w:rPr>
        <w:t>3</w:t>
      </w:r>
      <w:r w:rsidR="00B902D0" w:rsidRPr="003A2F86">
        <w:rPr>
          <w:rFonts w:ascii="Arial" w:eastAsia="Times New Roman" w:hAnsi="Arial" w:cs="Arial"/>
          <w:b/>
          <w:color w:val="FF0000"/>
          <w:sz w:val="20"/>
          <w:szCs w:val="20"/>
          <w:lang w:eastAsia="en-US"/>
        </w:rPr>
        <w:t>.</w:t>
      </w:r>
      <w:r w:rsidR="00840581" w:rsidRPr="003A2F86">
        <w:rPr>
          <w:rFonts w:ascii="Arial" w:eastAsia="Times New Roman" w:hAnsi="Arial" w:cs="Arial"/>
          <w:b/>
          <w:color w:val="FF0000"/>
          <w:sz w:val="20"/>
          <w:szCs w:val="20"/>
          <w:lang w:eastAsia="en-US"/>
        </w:rPr>
        <w:t>4</w:t>
      </w:r>
      <w:r w:rsidR="00B902D0" w:rsidRPr="003A2F86">
        <w:rPr>
          <w:rFonts w:ascii="Arial" w:eastAsia="Times New Roman" w:hAnsi="Arial" w:cs="Arial"/>
          <w:b/>
          <w:color w:val="FF0000"/>
          <w:sz w:val="20"/>
          <w:szCs w:val="20"/>
          <w:lang w:eastAsia="en-US"/>
        </w:rPr>
        <w:t>.</w:t>
      </w:r>
      <w:r w:rsidR="00B902D0" w:rsidRPr="003A2F86">
        <w:rPr>
          <w:rFonts w:ascii="Arial" w:eastAsia="Times New Roman" w:hAnsi="Arial" w:cs="Arial"/>
          <w:color w:val="FF0000"/>
          <w:sz w:val="20"/>
          <w:szCs w:val="20"/>
          <w:lang w:eastAsia="en-US"/>
        </w:rPr>
        <w:t xml:space="preserve"> </w:t>
      </w:r>
      <w:r w:rsidRPr="003A2F86">
        <w:rPr>
          <w:rFonts w:ascii="Arial" w:eastAsia="Times New Roman" w:hAnsi="Arial" w:cs="Arial"/>
          <w:b/>
          <w:sz w:val="20"/>
          <w:szCs w:val="20"/>
        </w:rPr>
        <w:t xml:space="preserve">POSEBNI DIO PRORAČUNA – IZVRŠENJE FINANCIJSKIH PLANOVA PRORAČUNSKIH KORISNIKA SIJEČANJ – </w:t>
      </w:r>
      <w:r w:rsidR="0040341A">
        <w:rPr>
          <w:rFonts w:ascii="Arial" w:eastAsia="Times New Roman" w:hAnsi="Arial" w:cs="Arial"/>
          <w:b/>
          <w:sz w:val="20"/>
          <w:szCs w:val="20"/>
        </w:rPr>
        <w:t>LIPANJ</w:t>
      </w:r>
      <w:r w:rsidRPr="003A2F86">
        <w:rPr>
          <w:rFonts w:ascii="Arial" w:eastAsia="Times New Roman" w:hAnsi="Arial" w:cs="Arial"/>
          <w:b/>
          <w:sz w:val="20"/>
          <w:szCs w:val="20"/>
        </w:rPr>
        <w:t xml:space="preserve"> 20</w:t>
      </w:r>
      <w:r w:rsidR="00114EBC" w:rsidRPr="003A2F86">
        <w:rPr>
          <w:rFonts w:ascii="Arial" w:eastAsia="Times New Roman" w:hAnsi="Arial" w:cs="Arial"/>
          <w:b/>
          <w:sz w:val="20"/>
          <w:szCs w:val="20"/>
        </w:rPr>
        <w:t>2</w:t>
      </w:r>
      <w:r w:rsidR="0040341A">
        <w:rPr>
          <w:rFonts w:ascii="Arial" w:eastAsia="Times New Roman" w:hAnsi="Arial" w:cs="Arial"/>
          <w:b/>
          <w:sz w:val="20"/>
          <w:szCs w:val="20"/>
        </w:rPr>
        <w:t>6</w:t>
      </w:r>
      <w:r w:rsidRPr="003A2F86">
        <w:rPr>
          <w:rFonts w:ascii="Arial" w:eastAsia="Times New Roman" w:hAnsi="Arial" w:cs="Arial"/>
          <w:b/>
          <w:sz w:val="20"/>
          <w:szCs w:val="20"/>
        </w:rPr>
        <w:t>.</w:t>
      </w:r>
      <w:r w:rsidR="00B902D0" w:rsidRPr="003A2F86">
        <w:rPr>
          <w:rFonts w:ascii="Arial" w:eastAsia="Times New Roman" w:hAnsi="Arial" w:cs="Arial"/>
          <w:b/>
          <w:sz w:val="20"/>
          <w:szCs w:val="20"/>
        </w:rPr>
        <w:t xml:space="preserve">, </w:t>
      </w:r>
      <w:hyperlink w:anchor="_3.4.2._GLAVA:_(020" w:history="1">
        <w:r w:rsidR="00B35AD1" w:rsidRPr="001417DD">
          <w:rPr>
            <w:rStyle w:val="Hiperveza"/>
            <w:rFonts w:ascii="Arial" w:eastAsia="Times New Roman" w:hAnsi="Arial" w:cs="Arial"/>
            <w:b/>
            <w:sz w:val="20"/>
            <w:szCs w:val="20"/>
          </w:rPr>
          <w:t>3</w:t>
        </w:r>
        <w:r w:rsidR="00B902D0" w:rsidRPr="001417DD">
          <w:rPr>
            <w:rStyle w:val="Hiperveza"/>
            <w:rFonts w:ascii="Arial" w:eastAsia="Times New Roman" w:hAnsi="Arial" w:cs="Arial"/>
            <w:b/>
            <w:sz w:val="20"/>
            <w:szCs w:val="20"/>
          </w:rPr>
          <w:t>.</w:t>
        </w:r>
        <w:r w:rsidR="00840581" w:rsidRPr="001417DD">
          <w:rPr>
            <w:rStyle w:val="Hiperveza"/>
            <w:rFonts w:ascii="Arial" w:eastAsia="Times New Roman" w:hAnsi="Arial" w:cs="Arial"/>
            <w:b/>
            <w:sz w:val="20"/>
            <w:szCs w:val="20"/>
          </w:rPr>
          <w:t>4</w:t>
        </w:r>
        <w:r w:rsidR="00EE5199" w:rsidRPr="001417DD">
          <w:rPr>
            <w:rStyle w:val="Hiperveza"/>
            <w:rFonts w:ascii="Arial" w:eastAsia="Times New Roman" w:hAnsi="Arial" w:cs="Arial"/>
            <w:b/>
            <w:sz w:val="20"/>
            <w:szCs w:val="20"/>
          </w:rPr>
          <w:t>.</w:t>
        </w:r>
        <w:r w:rsidR="00B902D0" w:rsidRPr="001417DD">
          <w:rPr>
            <w:rStyle w:val="Hiperveza"/>
            <w:rFonts w:ascii="Arial" w:eastAsia="Times New Roman" w:hAnsi="Arial" w:cs="Arial"/>
            <w:b/>
            <w:sz w:val="20"/>
            <w:szCs w:val="20"/>
          </w:rPr>
          <w:t xml:space="preserve">2. </w:t>
        </w:r>
        <w:r w:rsidR="007B17D8">
          <w:rPr>
            <w:rStyle w:val="Hiperveza"/>
            <w:rFonts w:ascii="Arial" w:eastAsia="Times New Roman" w:hAnsi="Arial" w:cs="Arial"/>
            <w:b/>
            <w:sz w:val="20"/>
            <w:szCs w:val="20"/>
          </w:rPr>
          <w:t>Dom za starije osobe Konavle</w:t>
        </w:r>
      </w:hyperlink>
      <w:r w:rsidR="00B902D0" w:rsidRPr="003A2F86">
        <w:rPr>
          <w:rFonts w:ascii="Arial" w:eastAsia="Times New Roman" w:hAnsi="Arial" w:cs="Arial"/>
          <w:b/>
          <w:sz w:val="20"/>
          <w:szCs w:val="20"/>
        </w:rPr>
        <w:t>.</w:t>
      </w:r>
    </w:p>
    <w:p w14:paraId="1CD4BD79" w14:textId="77777777" w:rsidR="00B902D0" w:rsidRPr="003A2F86" w:rsidRDefault="00B902D0" w:rsidP="00B902D0">
      <w:pPr>
        <w:spacing w:after="0" w:line="240" w:lineRule="auto"/>
        <w:jc w:val="both"/>
        <w:rPr>
          <w:rFonts w:ascii="Arial" w:eastAsia="Calibri" w:hAnsi="Arial" w:cs="Arial"/>
          <w:sz w:val="20"/>
          <w:szCs w:val="20"/>
        </w:rPr>
      </w:pPr>
    </w:p>
    <w:p w14:paraId="28759A02" w14:textId="77777777" w:rsidR="00E2724D" w:rsidRPr="003A2F86" w:rsidRDefault="00E2724D" w:rsidP="00B902D0">
      <w:pPr>
        <w:spacing w:after="0" w:line="240" w:lineRule="auto"/>
        <w:jc w:val="both"/>
        <w:rPr>
          <w:rFonts w:ascii="Arial" w:eastAsia="Calibri" w:hAnsi="Arial" w:cs="Arial"/>
          <w:sz w:val="20"/>
          <w:szCs w:val="20"/>
        </w:rPr>
      </w:pPr>
    </w:p>
    <w:p w14:paraId="42A20A68" w14:textId="4CC213FF" w:rsidR="00B902D0" w:rsidRPr="003A2F86" w:rsidRDefault="00EE5199" w:rsidP="00FA1272">
      <w:pPr>
        <w:pStyle w:val="Naslov4"/>
        <w:rPr>
          <w:rFonts w:eastAsia="Calibri"/>
        </w:rPr>
      </w:pPr>
      <w:bookmarkStart w:id="368" w:name="_Toc36842128"/>
      <w:bookmarkStart w:id="369" w:name="_Toc240265712"/>
      <w:r w:rsidRPr="003A2F86">
        <w:rPr>
          <w:rFonts w:eastAsia="Calibri"/>
        </w:rPr>
        <w:t>3.</w:t>
      </w:r>
      <w:r w:rsidR="00375FAF" w:rsidRPr="003A2F86">
        <w:rPr>
          <w:rFonts w:eastAsia="Calibri"/>
        </w:rPr>
        <w:t>3</w:t>
      </w:r>
      <w:r w:rsidRPr="003A2F86">
        <w:rPr>
          <w:rFonts w:eastAsia="Calibri"/>
        </w:rPr>
        <w:t>.2</w:t>
      </w:r>
      <w:r w:rsidR="00B902D0" w:rsidRPr="003A2F86">
        <w:rPr>
          <w:rFonts w:eastAsia="Calibri"/>
        </w:rPr>
        <w:t>.</w:t>
      </w:r>
      <w:r w:rsidR="00732AB9" w:rsidRPr="003A2F86">
        <w:rPr>
          <w:rFonts w:eastAsia="Calibri"/>
        </w:rPr>
        <w:t>4</w:t>
      </w:r>
      <w:r w:rsidR="00B902D0" w:rsidRPr="003A2F86">
        <w:rPr>
          <w:rFonts w:eastAsia="Calibri"/>
        </w:rPr>
        <w:t>.</w:t>
      </w:r>
      <w:r w:rsidR="00B902D0" w:rsidRPr="003A2F86">
        <w:rPr>
          <w:rFonts w:eastAsia="Calibri"/>
        </w:rPr>
        <w:tab/>
        <w:t>GLAVA: (020 05) USTANOVA PREDŠKOLSKOG ODGOJA</w:t>
      </w:r>
      <w:bookmarkEnd w:id="368"/>
      <w:bookmarkEnd w:id="369"/>
      <w:r w:rsidR="00B902D0" w:rsidRPr="003A2F86">
        <w:rPr>
          <w:rFonts w:eastAsia="Calibri"/>
        </w:rPr>
        <w:t xml:space="preserve"> </w:t>
      </w:r>
    </w:p>
    <w:p w14:paraId="5D75FCCA" w14:textId="77777777" w:rsidR="00B902D0" w:rsidRPr="003A2F86" w:rsidRDefault="00B902D0" w:rsidP="00B902D0">
      <w:pPr>
        <w:autoSpaceDE w:val="0"/>
        <w:autoSpaceDN w:val="0"/>
        <w:adjustRightInd w:val="0"/>
        <w:spacing w:after="0" w:line="240" w:lineRule="auto"/>
        <w:jc w:val="both"/>
        <w:rPr>
          <w:rFonts w:ascii="Arial" w:eastAsia="Calibri" w:hAnsi="Arial" w:cs="Arial"/>
          <w:sz w:val="20"/>
          <w:szCs w:val="20"/>
        </w:rPr>
      </w:pPr>
    </w:p>
    <w:p w14:paraId="126FB664" w14:textId="77777777" w:rsidR="00B902D0" w:rsidRPr="003A2F86" w:rsidRDefault="00B902D0" w:rsidP="00B902D0">
      <w:pPr>
        <w:spacing w:after="0" w:line="240" w:lineRule="auto"/>
        <w:jc w:val="both"/>
        <w:rPr>
          <w:rFonts w:ascii="Arial" w:eastAsia="Calibri" w:hAnsi="Arial" w:cs="Arial"/>
          <w:sz w:val="20"/>
          <w:szCs w:val="20"/>
        </w:rPr>
      </w:pPr>
      <w:r w:rsidRPr="003A2F86">
        <w:rPr>
          <w:rFonts w:ascii="Arial" w:eastAsia="Calibri" w:hAnsi="Arial" w:cs="Arial"/>
          <w:sz w:val="20"/>
          <w:szCs w:val="20"/>
        </w:rPr>
        <w:t xml:space="preserve">U razdjelu 020 UPRAVNI ODJEL ZA OPĆE POSLOVE, MJESNU SAMOUPRAVU I DRUŠTVENE DJELATNOSTI, glava 020 05 Ustanova predškolskog odgoja, izvodi se jedan program. </w:t>
      </w:r>
    </w:p>
    <w:p w14:paraId="62B4C81C" w14:textId="77777777" w:rsidR="00B902D0" w:rsidRPr="003A2F86" w:rsidRDefault="00B902D0" w:rsidP="00B902D0">
      <w:pPr>
        <w:spacing w:after="0" w:line="240" w:lineRule="auto"/>
        <w:jc w:val="both"/>
        <w:rPr>
          <w:rFonts w:ascii="Arial" w:eastAsia="Times New Roman" w:hAnsi="Arial" w:cs="Arial"/>
          <w:sz w:val="20"/>
          <w:szCs w:val="20"/>
          <w:lang w:eastAsia="en-US"/>
        </w:rPr>
      </w:pPr>
    </w:p>
    <w:p w14:paraId="4C6DB356" w14:textId="77777777" w:rsidR="00B902D0" w:rsidRPr="00837ECF" w:rsidRDefault="00B902D0" w:rsidP="0012332E">
      <w:pPr>
        <w:pStyle w:val="Naslov3"/>
        <w:rPr>
          <w:rFonts w:eastAsia="Calibri"/>
        </w:rPr>
      </w:pPr>
      <w:bookmarkStart w:id="370" w:name="_Toc36842129"/>
      <w:bookmarkStart w:id="371" w:name="_Toc240265713"/>
      <w:r w:rsidRPr="00837ECF">
        <w:rPr>
          <w:rFonts w:eastAsia="Calibri"/>
        </w:rPr>
        <w:t>Program (2051): Odgoj, naobrazba i skrb o predškolskoj djeci</w:t>
      </w:r>
      <w:bookmarkEnd w:id="370"/>
      <w:bookmarkEnd w:id="371"/>
    </w:p>
    <w:p w14:paraId="2785C9ED" w14:textId="77777777" w:rsidR="00B902D0" w:rsidRPr="003A2F86" w:rsidRDefault="00B902D0" w:rsidP="00B902D0">
      <w:pPr>
        <w:spacing w:after="0" w:line="240" w:lineRule="auto"/>
        <w:jc w:val="both"/>
        <w:rPr>
          <w:rFonts w:ascii="Arial" w:eastAsia="Times New Roman" w:hAnsi="Arial" w:cs="Arial"/>
          <w:sz w:val="20"/>
          <w:szCs w:val="20"/>
          <w:lang w:eastAsia="en-US"/>
        </w:rPr>
      </w:pPr>
    </w:p>
    <w:p w14:paraId="5AA60AE3" w14:textId="77777777" w:rsidR="00B902D0" w:rsidRPr="003A2F86" w:rsidRDefault="00B902D0" w:rsidP="00B902D0">
      <w:pPr>
        <w:spacing w:after="0" w:line="240" w:lineRule="auto"/>
        <w:jc w:val="both"/>
        <w:rPr>
          <w:rFonts w:ascii="Arial" w:eastAsia="Calibri" w:hAnsi="Arial" w:cs="Arial"/>
          <w:sz w:val="20"/>
          <w:szCs w:val="20"/>
        </w:rPr>
      </w:pPr>
      <w:r w:rsidRPr="003A2F86">
        <w:rPr>
          <w:rFonts w:ascii="Arial" w:eastAsia="Calibri" w:hAnsi="Arial" w:cs="Arial"/>
          <w:noProof/>
          <w:sz w:val="20"/>
          <w:szCs w:val="20"/>
        </w:rPr>
        <w:drawing>
          <wp:inline distT="0" distB="0" distL="0" distR="0" wp14:anchorId="55F01A4B" wp14:editId="772D8350">
            <wp:extent cx="6115050" cy="190500"/>
            <wp:effectExtent l="0" t="0" r="0" b="0"/>
            <wp:docPr id="705"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15050" cy="190500"/>
                    </a:xfrm>
                    <a:prstGeom prst="rect">
                      <a:avLst/>
                    </a:prstGeom>
                    <a:noFill/>
                    <a:ln>
                      <a:noFill/>
                    </a:ln>
                  </pic:spPr>
                </pic:pic>
              </a:graphicData>
            </a:graphic>
          </wp:inline>
        </w:drawing>
      </w:r>
    </w:p>
    <w:p w14:paraId="2EFC9E20" w14:textId="77777777" w:rsidR="00B902D0" w:rsidRPr="003A2F86" w:rsidRDefault="00B902D0" w:rsidP="00B902D0">
      <w:pPr>
        <w:spacing w:after="0" w:line="240" w:lineRule="auto"/>
        <w:jc w:val="both"/>
        <w:rPr>
          <w:rFonts w:ascii="Arial" w:eastAsia="Calibri" w:hAnsi="Arial" w:cs="Arial"/>
          <w:sz w:val="20"/>
          <w:szCs w:val="20"/>
        </w:rPr>
      </w:pPr>
    </w:p>
    <w:p w14:paraId="2C4B0E8A" w14:textId="45728165" w:rsidR="00B902D0" w:rsidRPr="003A2F86" w:rsidRDefault="00B902D0" w:rsidP="005D36E1">
      <w:pPr>
        <w:spacing w:after="0" w:line="240" w:lineRule="auto"/>
        <w:jc w:val="both"/>
        <w:rPr>
          <w:rFonts w:ascii="Arial" w:eastAsia="Calibri" w:hAnsi="Arial" w:cs="Arial"/>
          <w:sz w:val="20"/>
          <w:szCs w:val="20"/>
        </w:rPr>
      </w:pPr>
      <w:r w:rsidRPr="003A2F86">
        <w:rPr>
          <w:rFonts w:ascii="Arial" w:eastAsia="Times New Roman" w:hAnsi="Arial" w:cs="Arial"/>
          <w:sz w:val="20"/>
          <w:szCs w:val="20"/>
          <w:lang w:eastAsia="en-US"/>
        </w:rPr>
        <w:t xml:space="preserve">Obrazloženje </w:t>
      </w:r>
      <w:r w:rsidR="00B95A8E" w:rsidRPr="003A2F86">
        <w:rPr>
          <w:rFonts w:ascii="Arial" w:eastAsia="Times New Roman" w:hAnsi="Arial" w:cs="Arial"/>
          <w:sz w:val="20"/>
          <w:szCs w:val="20"/>
          <w:lang w:eastAsia="en-US"/>
        </w:rPr>
        <w:t xml:space="preserve">izvršenja </w:t>
      </w:r>
      <w:r w:rsidRPr="003A2F86">
        <w:rPr>
          <w:rFonts w:ascii="Arial" w:eastAsia="Times New Roman" w:hAnsi="Arial" w:cs="Arial"/>
          <w:sz w:val="20"/>
          <w:szCs w:val="20"/>
          <w:lang w:eastAsia="en-US"/>
        </w:rPr>
        <w:t xml:space="preserve">PROGRAMA 2051 Odgoj, naobrazba i skrb o predškolskoj djeci, Dječji vrtić Konavle iskazuje se u </w:t>
      </w:r>
      <w:r w:rsidRPr="003A2F86">
        <w:rPr>
          <w:rFonts w:ascii="Arial" w:eastAsia="Times New Roman" w:hAnsi="Arial" w:cs="Arial"/>
          <w:color w:val="FF0000"/>
          <w:sz w:val="20"/>
          <w:szCs w:val="20"/>
          <w:lang w:eastAsia="en-US"/>
        </w:rPr>
        <w:t xml:space="preserve">točki </w:t>
      </w:r>
      <w:r w:rsidR="00B35AD1" w:rsidRPr="003A2F86">
        <w:rPr>
          <w:rFonts w:ascii="Arial" w:eastAsia="Times New Roman" w:hAnsi="Arial" w:cs="Arial"/>
          <w:b/>
          <w:color w:val="FF0000"/>
          <w:sz w:val="20"/>
          <w:szCs w:val="20"/>
          <w:lang w:eastAsia="en-US"/>
        </w:rPr>
        <w:t>3</w:t>
      </w:r>
      <w:r w:rsidRPr="003A2F86">
        <w:rPr>
          <w:rFonts w:ascii="Arial" w:eastAsia="Times New Roman" w:hAnsi="Arial" w:cs="Arial"/>
          <w:b/>
          <w:color w:val="FF0000"/>
          <w:sz w:val="20"/>
          <w:szCs w:val="20"/>
          <w:lang w:eastAsia="en-US"/>
        </w:rPr>
        <w:t>.</w:t>
      </w:r>
      <w:r w:rsidR="00840581" w:rsidRPr="003A2F86">
        <w:rPr>
          <w:rFonts w:ascii="Arial" w:eastAsia="Times New Roman" w:hAnsi="Arial" w:cs="Arial"/>
          <w:b/>
          <w:color w:val="FF0000"/>
          <w:sz w:val="20"/>
          <w:szCs w:val="20"/>
          <w:lang w:eastAsia="en-US"/>
        </w:rPr>
        <w:t>4</w:t>
      </w:r>
      <w:r w:rsidRPr="003A2F86">
        <w:rPr>
          <w:rFonts w:ascii="Arial" w:eastAsia="Times New Roman" w:hAnsi="Arial" w:cs="Arial"/>
          <w:b/>
          <w:color w:val="FF0000"/>
          <w:sz w:val="20"/>
          <w:szCs w:val="20"/>
          <w:lang w:eastAsia="en-US"/>
        </w:rPr>
        <w:t>.</w:t>
      </w:r>
      <w:r w:rsidRPr="003A2F86">
        <w:rPr>
          <w:rFonts w:ascii="Arial" w:eastAsia="Times New Roman" w:hAnsi="Arial" w:cs="Arial"/>
          <w:color w:val="FF0000"/>
          <w:sz w:val="20"/>
          <w:szCs w:val="20"/>
          <w:lang w:eastAsia="en-US"/>
        </w:rPr>
        <w:t xml:space="preserve"> </w:t>
      </w:r>
      <w:r w:rsidR="00B95A8E" w:rsidRPr="003A2F86">
        <w:rPr>
          <w:rFonts w:ascii="Arial" w:eastAsia="Times New Roman" w:hAnsi="Arial" w:cs="Arial"/>
          <w:b/>
          <w:sz w:val="20"/>
          <w:szCs w:val="20"/>
        </w:rPr>
        <w:t xml:space="preserve">POSEBNI DIO PRORAČUNA – IZVRŠENJE FINANCIJSKIH PLANOVA PRORAČUNSKIH KORISNIKA SIJEČANJ – </w:t>
      </w:r>
      <w:r w:rsidR="0040341A">
        <w:rPr>
          <w:rFonts w:ascii="Arial" w:eastAsia="Times New Roman" w:hAnsi="Arial" w:cs="Arial"/>
          <w:b/>
          <w:sz w:val="20"/>
          <w:szCs w:val="20"/>
        </w:rPr>
        <w:t>LIPANJ</w:t>
      </w:r>
      <w:r w:rsidR="00B95A8E" w:rsidRPr="003A2F86">
        <w:rPr>
          <w:rFonts w:ascii="Arial" w:eastAsia="Times New Roman" w:hAnsi="Arial" w:cs="Arial"/>
          <w:b/>
          <w:sz w:val="20"/>
          <w:szCs w:val="20"/>
        </w:rPr>
        <w:t xml:space="preserve"> 20</w:t>
      </w:r>
      <w:r w:rsidR="0040341A">
        <w:rPr>
          <w:rFonts w:ascii="Arial" w:eastAsia="Times New Roman" w:hAnsi="Arial" w:cs="Arial"/>
          <w:b/>
          <w:sz w:val="20"/>
          <w:szCs w:val="20"/>
        </w:rPr>
        <w:t>26</w:t>
      </w:r>
      <w:r w:rsidR="00B95A8E" w:rsidRPr="003A2F86">
        <w:rPr>
          <w:rFonts w:ascii="Arial" w:eastAsia="Times New Roman" w:hAnsi="Arial" w:cs="Arial"/>
          <w:b/>
          <w:sz w:val="20"/>
          <w:szCs w:val="20"/>
        </w:rPr>
        <w:t>.</w:t>
      </w:r>
      <w:r w:rsidRPr="003A2F86">
        <w:rPr>
          <w:rFonts w:ascii="Arial" w:eastAsia="Times New Roman" w:hAnsi="Arial" w:cs="Arial"/>
          <w:b/>
          <w:sz w:val="20"/>
          <w:szCs w:val="20"/>
        </w:rPr>
        <w:t xml:space="preserve">, </w:t>
      </w:r>
      <w:hyperlink w:anchor="_3.4.3._GLAVA:_(020" w:history="1">
        <w:r w:rsidR="00B35AD1" w:rsidRPr="001417DD">
          <w:rPr>
            <w:rStyle w:val="Hiperveza"/>
            <w:rFonts w:ascii="Arial" w:eastAsia="Times New Roman" w:hAnsi="Arial" w:cs="Arial"/>
            <w:b/>
            <w:sz w:val="20"/>
            <w:szCs w:val="20"/>
          </w:rPr>
          <w:t>3</w:t>
        </w:r>
        <w:r w:rsidRPr="001417DD">
          <w:rPr>
            <w:rStyle w:val="Hiperveza"/>
            <w:rFonts w:ascii="Arial" w:eastAsia="Times New Roman" w:hAnsi="Arial" w:cs="Arial"/>
            <w:b/>
            <w:sz w:val="20"/>
            <w:szCs w:val="20"/>
          </w:rPr>
          <w:t>.</w:t>
        </w:r>
        <w:r w:rsidR="00840581" w:rsidRPr="001417DD">
          <w:rPr>
            <w:rStyle w:val="Hiperveza"/>
            <w:rFonts w:ascii="Arial" w:eastAsia="Times New Roman" w:hAnsi="Arial" w:cs="Arial"/>
            <w:b/>
            <w:sz w:val="20"/>
            <w:szCs w:val="20"/>
          </w:rPr>
          <w:t>4</w:t>
        </w:r>
        <w:r w:rsidR="00EE5199" w:rsidRPr="001417DD">
          <w:rPr>
            <w:rStyle w:val="Hiperveza"/>
            <w:rFonts w:ascii="Arial" w:eastAsia="Times New Roman" w:hAnsi="Arial" w:cs="Arial"/>
            <w:b/>
            <w:sz w:val="20"/>
            <w:szCs w:val="20"/>
          </w:rPr>
          <w:t>.3</w:t>
        </w:r>
        <w:r w:rsidRPr="001417DD">
          <w:rPr>
            <w:rStyle w:val="Hiperveza"/>
            <w:rFonts w:ascii="Arial" w:eastAsia="Times New Roman" w:hAnsi="Arial" w:cs="Arial"/>
            <w:b/>
            <w:sz w:val="20"/>
            <w:szCs w:val="20"/>
          </w:rPr>
          <w:t>. Dječji vrtić Konavle</w:t>
        </w:r>
      </w:hyperlink>
      <w:r w:rsidRPr="003A2F86">
        <w:rPr>
          <w:rFonts w:ascii="Arial" w:eastAsia="Times New Roman" w:hAnsi="Arial" w:cs="Arial"/>
          <w:b/>
          <w:sz w:val="20"/>
          <w:szCs w:val="20"/>
        </w:rPr>
        <w:t>.</w:t>
      </w:r>
      <w:r w:rsidRPr="003A2F86">
        <w:rPr>
          <w:rFonts w:ascii="Arial" w:eastAsia="Calibri" w:hAnsi="Arial" w:cs="Arial"/>
          <w:sz w:val="20"/>
          <w:szCs w:val="20"/>
        </w:rPr>
        <w:br w:type="page"/>
      </w:r>
    </w:p>
    <w:p w14:paraId="0E475DD4" w14:textId="038FDE89" w:rsidR="00891119" w:rsidRPr="003A2F86" w:rsidRDefault="00B62A4A" w:rsidP="00375FAF">
      <w:pPr>
        <w:pStyle w:val="Naslov3"/>
        <w:rPr>
          <w:rFonts w:eastAsia="Calibri"/>
          <w:lang w:val="hr-HR"/>
        </w:rPr>
      </w:pPr>
      <w:bookmarkStart w:id="372" w:name="_Toc435014677"/>
      <w:bookmarkStart w:id="373" w:name="_Toc240265714"/>
      <w:bookmarkEnd w:id="361"/>
      <w:r w:rsidRPr="003A2F86">
        <w:rPr>
          <w:rFonts w:eastAsia="Calibri"/>
          <w:lang w:val="hr-HR"/>
        </w:rPr>
        <w:lastRenderedPageBreak/>
        <w:t>3.</w:t>
      </w:r>
      <w:r w:rsidR="00375FAF" w:rsidRPr="003A2F86">
        <w:rPr>
          <w:rFonts w:eastAsia="Calibri"/>
          <w:lang w:val="hr-HR"/>
        </w:rPr>
        <w:t>3</w:t>
      </w:r>
      <w:r w:rsidRPr="003A2F86">
        <w:rPr>
          <w:rFonts w:eastAsia="Calibri"/>
          <w:lang w:val="hr-HR"/>
        </w:rPr>
        <w:t>.</w:t>
      </w:r>
      <w:r w:rsidR="00891119" w:rsidRPr="003A2F86">
        <w:rPr>
          <w:rFonts w:eastAsia="Calibri"/>
          <w:lang w:val="hr-HR"/>
        </w:rPr>
        <w:t>3.</w:t>
      </w:r>
      <w:r w:rsidR="00891119" w:rsidRPr="003A2F86">
        <w:rPr>
          <w:rFonts w:eastAsia="Calibri"/>
          <w:lang w:val="hr-HR"/>
        </w:rPr>
        <w:tab/>
        <w:t>RAZDJEL: (030) UPRAVNI ODJEL ZA KOMUNALNI SUSTAV I GOSPODARENJE NEKRETNINAMA</w:t>
      </w:r>
      <w:bookmarkEnd w:id="372"/>
      <w:bookmarkEnd w:id="373"/>
    </w:p>
    <w:p w14:paraId="62E7453C" w14:textId="77777777" w:rsidR="00891119" w:rsidRPr="003A2F86" w:rsidRDefault="00891119" w:rsidP="00891119">
      <w:pPr>
        <w:spacing w:after="0" w:line="240" w:lineRule="auto"/>
        <w:rPr>
          <w:rFonts w:ascii="Times New Roman" w:eastAsia="Calibri" w:hAnsi="Times New Roman" w:cs="Arial"/>
          <w:sz w:val="20"/>
          <w:szCs w:val="20"/>
          <w:lang w:eastAsia="en-US"/>
        </w:rPr>
      </w:pPr>
    </w:p>
    <w:p w14:paraId="5D5809FA" w14:textId="0B420556" w:rsidR="00891119" w:rsidRPr="003A2F86" w:rsidRDefault="00891119" w:rsidP="00891119">
      <w:pPr>
        <w:spacing w:after="0" w:line="240" w:lineRule="auto"/>
        <w:jc w:val="both"/>
        <w:rPr>
          <w:rFonts w:ascii="Arial" w:eastAsia="Times New Roman" w:hAnsi="Arial" w:cs="Arial"/>
          <w:iCs/>
          <w:sz w:val="20"/>
          <w:szCs w:val="20"/>
          <w:lang w:eastAsia="en-US"/>
        </w:rPr>
      </w:pPr>
      <w:r w:rsidRPr="003A2F86">
        <w:rPr>
          <w:rFonts w:ascii="Arial" w:eastAsia="Times New Roman" w:hAnsi="Arial" w:cs="Arial"/>
          <w:iCs/>
          <w:sz w:val="20"/>
          <w:szCs w:val="20"/>
          <w:lang w:eastAsia="en-US"/>
        </w:rPr>
        <w:t>Rashodi i izdaci razdjela 030 (Upravni odjel za komunalni sustav i gospodarenje nekretninama) odnose se na rashode podijeljene u dvije glave, a svaka glava se sastoji od programa podijeljenih u aktivnosti i projekte:</w:t>
      </w:r>
    </w:p>
    <w:p w14:paraId="453EBF38" w14:textId="2CB5ACBD" w:rsidR="004443EE" w:rsidRDefault="00FA6C30" w:rsidP="00D72C52">
      <w:pPr>
        <w:spacing w:after="0" w:line="240" w:lineRule="auto"/>
        <w:jc w:val="both"/>
        <w:rPr>
          <w:rFonts w:ascii="Arial" w:eastAsia="Calibri" w:hAnsi="Arial" w:cs="Arial"/>
          <w:sz w:val="20"/>
          <w:szCs w:val="20"/>
        </w:rPr>
      </w:pPr>
      <w:bookmarkStart w:id="374" w:name="_Toc435014678"/>
      <w:r w:rsidRPr="00FA6C30">
        <w:rPr>
          <w:noProof/>
        </w:rPr>
        <w:drawing>
          <wp:inline distT="0" distB="0" distL="0" distR="0" wp14:anchorId="31D4FD71" wp14:editId="03148A1B">
            <wp:extent cx="9251950" cy="2204720"/>
            <wp:effectExtent l="0" t="0" r="6350" b="5080"/>
            <wp:docPr id="145925735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251950" cy="2204720"/>
                    </a:xfrm>
                    <a:prstGeom prst="rect">
                      <a:avLst/>
                    </a:prstGeom>
                    <a:noFill/>
                    <a:ln>
                      <a:noFill/>
                    </a:ln>
                  </pic:spPr>
                </pic:pic>
              </a:graphicData>
            </a:graphic>
          </wp:inline>
        </w:drawing>
      </w:r>
    </w:p>
    <w:p w14:paraId="5C3D2F59" w14:textId="77777777" w:rsidR="00680B71" w:rsidRPr="00317CD7" w:rsidRDefault="00680B71" w:rsidP="00D72C52">
      <w:pPr>
        <w:spacing w:after="0" w:line="240" w:lineRule="auto"/>
        <w:jc w:val="both"/>
        <w:rPr>
          <w:rFonts w:ascii="Arial" w:eastAsia="Calibri" w:hAnsi="Arial" w:cs="Arial"/>
          <w:sz w:val="16"/>
          <w:szCs w:val="16"/>
        </w:rPr>
      </w:pPr>
    </w:p>
    <w:tbl>
      <w:tblPr>
        <w:tblStyle w:val="Reetkatablice"/>
        <w:tblW w:w="0" w:type="auto"/>
        <w:tblLook w:val="04A0" w:firstRow="1" w:lastRow="0" w:firstColumn="1" w:lastColumn="0" w:noHBand="0" w:noVBand="1"/>
      </w:tblPr>
      <w:tblGrid>
        <w:gridCol w:w="1271"/>
        <w:gridCol w:w="13289"/>
      </w:tblGrid>
      <w:tr w:rsidR="005F5E16" w:rsidRPr="003A2F86" w14:paraId="3D14E163" w14:textId="77777777" w:rsidTr="00B223BA">
        <w:tc>
          <w:tcPr>
            <w:tcW w:w="1271" w:type="dxa"/>
          </w:tcPr>
          <w:p w14:paraId="15C788A7" w14:textId="77777777" w:rsidR="00A9552A" w:rsidRPr="003A2F86" w:rsidRDefault="00A9552A" w:rsidP="00B223BA">
            <w:pPr>
              <w:rPr>
                <w:rFonts w:ascii="Arial" w:eastAsia="Calibri" w:hAnsi="Arial" w:cs="Arial"/>
                <w:b/>
                <w:bCs/>
              </w:rPr>
            </w:pPr>
            <w:r w:rsidRPr="003A2F86">
              <w:rPr>
                <w:rFonts w:ascii="Arial" w:eastAsia="Calibri" w:hAnsi="Arial" w:cs="Arial"/>
                <w:b/>
                <w:bCs/>
              </w:rPr>
              <w:t>Sažetak djelokruga rada:</w:t>
            </w:r>
          </w:p>
        </w:tc>
        <w:tc>
          <w:tcPr>
            <w:tcW w:w="13289" w:type="dxa"/>
          </w:tcPr>
          <w:p w14:paraId="22D23DCB" w14:textId="74EAB876" w:rsidR="00A9552A" w:rsidRPr="003A2F86" w:rsidRDefault="00A9552A" w:rsidP="00B223BA">
            <w:pPr>
              <w:rPr>
                <w:rFonts w:ascii="Arial" w:eastAsia="Calibri" w:hAnsi="Arial" w:cs="Arial"/>
              </w:rPr>
            </w:pPr>
            <w:r w:rsidRPr="003A2F86">
              <w:rPr>
                <w:rFonts w:ascii="Arial" w:eastAsia="Calibri" w:hAnsi="Arial" w:cs="Arial"/>
              </w:rPr>
              <w:t xml:space="preserve">Ustrojstvo i djelokrug rada Upravnog odjela za </w:t>
            </w:r>
            <w:r w:rsidR="004443EE" w:rsidRPr="003A2F86">
              <w:rPr>
                <w:rFonts w:ascii="Arial" w:eastAsia="Calibri" w:hAnsi="Arial" w:cs="Arial"/>
              </w:rPr>
              <w:t xml:space="preserve">prostorno uređenje, zaštitu okoliša, </w:t>
            </w:r>
            <w:r w:rsidRPr="003A2F86">
              <w:rPr>
                <w:rFonts w:ascii="Arial" w:eastAsia="Calibri" w:hAnsi="Arial" w:cs="Arial"/>
              </w:rPr>
              <w:t xml:space="preserve">komunalni sustav </w:t>
            </w:r>
            <w:r w:rsidR="004443EE" w:rsidRPr="003A2F86">
              <w:rPr>
                <w:rFonts w:ascii="Arial" w:eastAsia="Calibri" w:hAnsi="Arial" w:cs="Arial"/>
              </w:rPr>
              <w:t xml:space="preserve">i gospodarenje nekretninama </w:t>
            </w:r>
            <w:r w:rsidRPr="003A2F86">
              <w:rPr>
                <w:rFonts w:ascii="Arial" w:eastAsia="Calibri" w:hAnsi="Arial" w:cs="Arial"/>
              </w:rPr>
              <w:t xml:space="preserve">utvrđeni su Odlukom o ustrojstvu i djelokrugu upravnih tijela Općine (Službeni glasnik Općine Konavle </w:t>
            </w:r>
            <w:r w:rsidR="00B93851" w:rsidRPr="003A2F86">
              <w:rPr>
                <w:rFonts w:ascii="Arial" w:eastAsia="Calibri" w:hAnsi="Arial" w:cs="Arial"/>
              </w:rPr>
              <w:t>6/23, 2/24</w:t>
            </w:r>
            <w:r w:rsidRPr="003A2F86">
              <w:rPr>
                <w:rFonts w:ascii="Arial" w:eastAsia="Calibri" w:hAnsi="Arial" w:cs="Arial"/>
              </w:rPr>
              <w:t xml:space="preserve">), te Pravilnikom o unutarnjem redu (Službeni glasnik Općine Konavle </w:t>
            </w:r>
            <w:r w:rsidR="00B93851" w:rsidRPr="003A2F86">
              <w:rPr>
                <w:rFonts w:ascii="Arial" w:eastAsia="Calibri" w:hAnsi="Arial" w:cs="Arial"/>
              </w:rPr>
              <w:t>1/24, 5/24</w:t>
            </w:r>
            <w:r w:rsidR="009B3277">
              <w:rPr>
                <w:rFonts w:ascii="Arial" w:eastAsia="Calibri" w:hAnsi="Arial" w:cs="Arial"/>
              </w:rPr>
              <w:t>, 6/25</w:t>
            </w:r>
            <w:r w:rsidRPr="003A2F86">
              <w:rPr>
                <w:rFonts w:ascii="Arial" w:eastAsia="Calibri" w:hAnsi="Arial" w:cs="Arial"/>
              </w:rPr>
              <w:t>).</w:t>
            </w:r>
          </w:p>
          <w:p w14:paraId="76996764" w14:textId="79567B08" w:rsidR="00A9552A" w:rsidRPr="003A2F86" w:rsidRDefault="00A9552A" w:rsidP="00B223BA">
            <w:pPr>
              <w:rPr>
                <w:rFonts w:ascii="Arial" w:eastAsia="Calibri" w:hAnsi="Arial" w:cs="Arial"/>
              </w:rPr>
            </w:pPr>
            <w:r w:rsidRPr="003A2F86">
              <w:rPr>
                <w:rFonts w:ascii="Arial" w:eastAsia="Calibri" w:hAnsi="Arial" w:cs="Arial"/>
              </w:rPr>
              <w:t>Upravni odjel obavlja upravne i druge stručne poslove iz područja graditeljstva, komunalnih poslova, infrastrukture, izrađuje izvješća, stručne podloge, prijedloge i nacrte akata iz svog djelokruga, a sve u cilju boljeg i ravnomjernijeg graditeljskog, komunalnog i infrastrukturnog razvoja Općine. Ovaj upravni odjel, obavlja poslove i zadaće u vezi s osnivačkim pravima nad trgovačkim društvima u vlasništvu, uključujući i ustanovu iz područja vatrogastva, te predlaže mjere u svrhu dobrog gospodarenja tim trgovačkim društvima i ustanovama.</w:t>
            </w:r>
          </w:p>
          <w:p w14:paraId="76204E94" w14:textId="0BD70EBE" w:rsidR="00A9552A" w:rsidRPr="003A2F86" w:rsidRDefault="00A9552A" w:rsidP="00B223BA">
            <w:pPr>
              <w:rPr>
                <w:rFonts w:ascii="Arial" w:eastAsia="Calibri" w:hAnsi="Arial" w:cs="Arial"/>
              </w:rPr>
            </w:pPr>
            <w:r w:rsidRPr="003A2F86">
              <w:rPr>
                <w:rFonts w:ascii="Arial" w:eastAsia="Calibri" w:hAnsi="Arial" w:cs="Arial"/>
              </w:rPr>
              <w:t xml:space="preserve">Ustrojstvo i djelokrug rada Upravnog odjela utvrđeni su u svrhu provedbe svakodnevnih radnih zadataka i aktivnosti te realizacije Proračuna Općine Konavle, što podrazumijeva obavljanje poslova vezanih za uređenje naselja i kvalitetu stanovanja, </w:t>
            </w:r>
            <w:r w:rsidR="00B93851" w:rsidRPr="003A2F86">
              <w:rPr>
                <w:rFonts w:ascii="Arial" w:eastAsia="Calibri" w:hAnsi="Arial" w:cs="Arial"/>
              </w:rPr>
              <w:t xml:space="preserve">prostorno planiranje i zaštitu okoliša, </w:t>
            </w:r>
            <w:r w:rsidRPr="003A2F86">
              <w:rPr>
                <w:rFonts w:ascii="Arial" w:eastAsia="Calibri" w:hAnsi="Arial" w:cs="Arial"/>
              </w:rPr>
              <w:t>izgradnju objekata i uređaja komunalne infrastrukture i održavanje zelenih površina i opreme na tim površinama, čišćenje javno-prometnih površina, dezinsekciju i deratizaciju, održavanje javnih objekata, komunalne infrastrukture, autobusnih čekaonica, sanaciju neuređenih deponija, prometnica, javnih pješačkih komunikacija, analizu i uređenje prometa, dodjelu koncesija za obavljanje komunalnih djelatnosti, koordinaciju i kontrolu rada i planova komunalnih poduzeća, upravljanje i nadzor nad cestovnim prometom iz nadležnosti prometnog redarstva, održavanje komunalnog reda iz nadležnosti komunalnog redarstva, razrez i naplatu komunalnog doprinosa, komunalne naknade, poslovnih prostora i ostale slične poslove.</w:t>
            </w:r>
          </w:p>
          <w:p w14:paraId="5073694B" w14:textId="05BAE6C2" w:rsidR="00A9552A" w:rsidRPr="003A2F86" w:rsidRDefault="00A9552A" w:rsidP="00B223BA">
            <w:pPr>
              <w:rPr>
                <w:rFonts w:ascii="Arial" w:eastAsia="Calibri" w:hAnsi="Arial" w:cs="Arial"/>
              </w:rPr>
            </w:pPr>
            <w:r w:rsidRPr="003A2F86">
              <w:rPr>
                <w:rFonts w:ascii="Arial" w:eastAsia="Calibri" w:hAnsi="Arial" w:cs="Arial"/>
              </w:rPr>
              <w:t xml:space="preserve">Upravni odjel realizira i prihode i rashode Proračuna Općine Konavle. </w:t>
            </w:r>
          </w:p>
          <w:p w14:paraId="769B40E1" w14:textId="77777777" w:rsidR="00A9552A" w:rsidRPr="003A2F86" w:rsidRDefault="00A9552A" w:rsidP="00B223BA">
            <w:pPr>
              <w:rPr>
                <w:rFonts w:ascii="Arial" w:eastAsia="Calibri" w:hAnsi="Arial" w:cs="Arial"/>
              </w:rPr>
            </w:pPr>
            <w:r w:rsidRPr="003A2F86">
              <w:rPr>
                <w:rFonts w:ascii="Arial" w:eastAsia="Calibri" w:hAnsi="Arial" w:cs="Arial"/>
              </w:rPr>
              <w:t>Najznačajniji prihodi ostvaruju se od komunalnog doprinosa, komunalne naknade te od naknade za korištenje javnih površina, dok se najveći dio sredstava utroši radi realizacije Programa održavanja i Programa gradnje komunalne infrastrukture.</w:t>
            </w:r>
          </w:p>
        </w:tc>
      </w:tr>
    </w:tbl>
    <w:p w14:paraId="1C275ABB" w14:textId="77777777" w:rsidR="00A9552A" w:rsidRDefault="00A9552A" w:rsidP="00A9552A">
      <w:pPr>
        <w:rPr>
          <w:rFonts w:ascii="Arial" w:eastAsia="Calibri" w:hAnsi="Arial" w:cs="Arial"/>
        </w:rPr>
      </w:pPr>
    </w:p>
    <w:p w14:paraId="4BE4B23B" w14:textId="77777777" w:rsidR="00FA6C30" w:rsidRPr="003A2F86" w:rsidRDefault="00FA6C30" w:rsidP="00A9552A">
      <w:pPr>
        <w:rPr>
          <w:rFonts w:ascii="Arial" w:eastAsia="Calibri"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9"/>
        <w:gridCol w:w="12998"/>
      </w:tblGrid>
      <w:tr w:rsidR="005F5E16" w:rsidRPr="003A2F86" w14:paraId="23D8D0F4" w14:textId="77777777" w:rsidTr="00B223BA">
        <w:tc>
          <w:tcPr>
            <w:tcW w:w="1439" w:type="dxa"/>
            <w:tcBorders>
              <w:top w:val="dotted" w:sz="4" w:space="0" w:color="auto"/>
              <w:left w:val="dotted" w:sz="4" w:space="0" w:color="auto"/>
              <w:bottom w:val="dotted" w:sz="4" w:space="0" w:color="auto"/>
              <w:right w:val="dotted" w:sz="4" w:space="0" w:color="auto"/>
            </w:tcBorders>
          </w:tcPr>
          <w:p w14:paraId="2CD082DD" w14:textId="77777777" w:rsidR="00A9552A" w:rsidRPr="003A2F86" w:rsidRDefault="00A9552A" w:rsidP="00A9552A">
            <w:pPr>
              <w:spacing w:after="0" w:line="240" w:lineRule="auto"/>
              <w:rPr>
                <w:rFonts w:ascii="Arial" w:eastAsia="Calibri" w:hAnsi="Arial" w:cs="Arial"/>
                <w:sz w:val="20"/>
                <w:szCs w:val="20"/>
              </w:rPr>
            </w:pPr>
            <w:r w:rsidRPr="003A2F86">
              <w:rPr>
                <w:rFonts w:ascii="Arial" w:eastAsia="Calibri" w:hAnsi="Arial" w:cs="Arial"/>
                <w:b/>
                <w:sz w:val="20"/>
                <w:szCs w:val="20"/>
              </w:rPr>
              <w:lastRenderedPageBreak/>
              <w:t>Ciljevi</w:t>
            </w:r>
          </w:p>
        </w:tc>
        <w:tc>
          <w:tcPr>
            <w:tcW w:w="12998" w:type="dxa"/>
            <w:tcBorders>
              <w:top w:val="dotted" w:sz="4" w:space="0" w:color="auto"/>
              <w:left w:val="dotted" w:sz="4" w:space="0" w:color="auto"/>
              <w:bottom w:val="dotted" w:sz="4" w:space="0" w:color="auto"/>
              <w:right w:val="dotted" w:sz="4" w:space="0" w:color="auto"/>
            </w:tcBorders>
          </w:tcPr>
          <w:p w14:paraId="56392456" w14:textId="77777777" w:rsidR="00A9552A" w:rsidRPr="003A2F86" w:rsidRDefault="00A9552A" w:rsidP="00A9552A">
            <w:pPr>
              <w:spacing w:after="0" w:line="240" w:lineRule="auto"/>
              <w:rPr>
                <w:rFonts w:ascii="Arial" w:eastAsia="Calibri" w:hAnsi="Arial" w:cs="Arial"/>
                <w:sz w:val="20"/>
                <w:szCs w:val="20"/>
              </w:rPr>
            </w:pPr>
            <w:r w:rsidRPr="003A2F86">
              <w:rPr>
                <w:rFonts w:ascii="Arial" w:eastAsia="Calibri" w:hAnsi="Arial" w:cs="Arial"/>
                <w:sz w:val="20"/>
                <w:szCs w:val="20"/>
              </w:rPr>
              <w:t>Među važnijim ciljevima Upravnog odjela su:</w:t>
            </w:r>
          </w:p>
          <w:p w14:paraId="6933DF17" w14:textId="77777777" w:rsidR="00A9552A" w:rsidRPr="003A2F86" w:rsidRDefault="00A9552A">
            <w:pPr>
              <w:numPr>
                <w:ilvl w:val="0"/>
                <w:numId w:val="9"/>
              </w:numPr>
              <w:tabs>
                <w:tab w:val="num" w:pos="567"/>
              </w:tabs>
              <w:spacing w:after="0" w:line="240" w:lineRule="auto"/>
              <w:ind w:left="567" w:hanging="567"/>
              <w:rPr>
                <w:rFonts w:ascii="Arial" w:eastAsia="Calibri" w:hAnsi="Arial" w:cs="Arial"/>
                <w:sz w:val="20"/>
                <w:szCs w:val="20"/>
              </w:rPr>
            </w:pPr>
            <w:r w:rsidRPr="003A2F86">
              <w:rPr>
                <w:rFonts w:ascii="Arial" w:eastAsia="Calibri" w:hAnsi="Arial" w:cs="Arial"/>
                <w:sz w:val="20"/>
                <w:szCs w:val="20"/>
              </w:rPr>
              <w:t xml:space="preserve">Optimalno održavanje i izgradnja novih objekata komunalne infrastrukture koji će unaprijediti kvalitetu života u naseljima na području Općine te doprinijeti boljoj turističkoj ponudi. </w:t>
            </w:r>
          </w:p>
          <w:p w14:paraId="06026C1F" w14:textId="77777777" w:rsidR="00A9552A" w:rsidRPr="003A2F86" w:rsidRDefault="00A9552A">
            <w:pPr>
              <w:numPr>
                <w:ilvl w:val="0"/>
                <w:numId w:val="9"/>
              </w:numPr>
              <w:tabs>
                <w:tab w:val="num" w:pos="567"/>
              </w:tabs>
              <w:spacing w:after="0" w:line="240" w:lineRule="auto"/>
              <w:ind w:left="567" w:hanging="567"/>
              <w:rPr>
                <w:rFonts w:ascii="Arial" w:eastAsia="Calibri" w:hAnsi="Arial" w:cs="Arial"/>
                <w:sz w:val="20"/>
                <w:szCs w:val="20"/>
              </w:rPr>
            </w:pPr>
            <w:r w:rsidRPr="003A2F86">
              <w:rPr>
                <w:rFonts w:ascii="Arial" w:eastAsia="Calibri" w:hAnsi="Arial" w:cs="Arial"/>
                <w:sz w:val="20"/>
                <w:szCs w:val="20"/>
              </w:rPr>
              <w:t>Nastaviti će se realizacija ciljeva zacrtanih iz prijašnjih razdoblja: izgradnja nogostupa na cestama najugroženijim za sigurnost građana, uređenja mjesnih groblja, izgradnju cesta, igrališta za djecu i mlade te na racionalno i svrsishodno održavanje postojećih objekata u vlasništvu Općine u mogućnostima koje budu dozvoljavala raspoloživa proračunska sredstva.</w:t>
            </w:r>
          </w:p>
          <w:p w14:paraId="25FA90EB" w14:textId="77777777" w:rsidR="00A9552A" w:rsidRPr="003A2F86" w:rsidRDefault="00A9552A">
            <w:pPr>
              <w:numPr>
                <w:ilvl w:val="0"/>
                <w:numId w:val="9"/>
              </w:numPr>
              <w:tabs>
                <w:tab w:val="num" w:pos="567"/>
              </w:tabs>
              <w:spacing w:after="0" w:line="240" w:lineRule="auto"/>
              <w:ind w:left="567" w:hanging="567"/>
              <w:rPr>
                <w:rFonts w:ascii="Arial" w:eastAsia="Calibri" w:hAnsi="Arial" w:cs="Arial"/>
                <w:sz w:val="20"/>
                <w:szCs w:val="20"/>
              </w:rPr>
            </w:pPr>
            <w:r w:rsidRPr="003A2F86">
              <w:rPr>
                <w:rFonts w:ascii="Arial" w:eastAsia="Calibri" w:hAnsi="Arial" w:cs="Arial"/>
                <w:sz w:val="20"/>
                <w:szCs w:val="20"/>
              </w:rPr>
              <w:t>Izgraditi cjeloviti sustav gospodarenja otpadom uključujući izgradnju potrebne infrastrukture kao jednim od preduvjeta osiguranja kvalitete života građana.</w:t>
            </w:r>
          </w:p>
          <w:p w14:paraId="18964EEE" w14:textId="77777777" w:rsidR="00A9552A" w:rsidRPr="003A2F86" w:rsidRDefault="00A9552A">
            <w:pPr>
              <w:numPr>
                <w:ilvl w:val="0"/>
                <w:numId w:val="9"/>
              </w:numPr>
              <w:tabs>
                <w:tab w:val="num" w:pos="567"/>
              </w:tabs>
              <w:spacing w:after="0" w:line="240" w:lineRule="auto"/>
              <w:ind w:left="567" w:hanging="567"/>
              <w:rPr>
                <w:rFonts w:ascii="Arial" w:eastAsia="Calibri" w:hAnsi="Arial" w:cs="Arial"/>
                <w:sz w:val="20"/>
                <w:szCs w:val="20"/>
              </w:rPr>
            </w:pPr>
            <w:r w:rsidRPr="003A2F86">
              <w:rPr>
                <w:rFonts w:ascii="Arial" w:eastAsia="Calibri" w:hAnsi="Arial" w:cs="Arial"/>
                <w:sz w:val="20"/>
                <w:szCs w:val="20"/>
              </w:rPr>
              <w:t>U skladu s raspoloživim proračunskim mogućnostima ulagati u nastavak izgradnje kanalizacijske mreže s ciljem očuvanja okoliša i osiguranja čistog mora kao preduvjeta turističkog razvoja Općine.</w:t>
            </w:r>
          </w:p>
          <w:p w14:paraId="595EC5D8" w14:textId="77777777" w:rsidR="00A9552A" w:rsidRPr="003A2F86" w:rsidRDefault="00A9552A">
            <w:pPr>
              <w:numPr>
                <w:ilvl w:val="0"/>
                <w:numId w:val="9"/>
              </w:numPr>
              <w:tabs>
                <w:tab w:val="num" w:pos="567"/>
              </w:tabs>
              <w:spacing w:after="0" w:line="240" w:lineRule="auto"/>
              <w:ind w:left="567" w:hanging="567"/>
              <w:rPr>
                <w:rFonts w:ascii="Arial" w:eastAsia="Calibri" w:hAnsi="Arial" w:cs="Arial"/>
                <w:sz w:val="20"/>
                <w:szCs w:val="20"/>
              </w:rPr>
            </w:pPr>
            <w:r w:rsidRPr="003A2F86">
              <w:rPr>
                <w:rFonts w:ascii="Arial" w:eastAsia="Calibri" w:hAnsi="Arial" w:cs="Arial"/>
                <w:sz w:val="20"/>
                <w:szCs w:val="20"/>
              </w:rPr>
              <w:t>U skladu sa zakonskim obvezama proširiti obveznike plaćanja komunalne naknade na određena područja te na taj način osigurati povećanje prihoda za realizaciju programa održavanja komunalne infrastrukture.</w:t>
            </w:r>
          </w:p>
        </w:tc>
      </w:tr>
      <w:tr w:rsidR="005F5E16" w:rsidRPr="003A2F86" w14:paraId="5733D6D3" w14:textId="77777777" w:rsidTr="00B223BA">
        <w:tc>
          <w:tcPr>
            <w:tcW w:w="1439" w:type="dxa"/>
            <w:tcBorders>
              <w:top w:val="dotted" w:sz="4" w:space="0" w:color="auto"/>
              <w:left w:val="dotted" w:sz="4" w:space="0" w:color="auto"/>
              <w:bottom w:val="dotted" w:sz="4" w:space="0" w:color="auto"/>
              <w:right w:val="dotted" w:sz="4" w:space="0" w:color="auto"/>
            </w:tcBorders>
          </w:tcPr>
          <w:p w14:paraId="4FD4E02E" w14:textId="77777777" w:rsidR="00A9552A" w:rsidRPr="003A2F86" w:rsidRDefault="00A9552A" w:rsidP="00A9552A">
            <w:pPr>
              <w:spacing w:after="0" w:line="240" w:lineRule="auto"/>
              <w:rPr>
                <w:rFonts w:ascii="Arial" w:eastAsia="Calibri" w:hAnsi="Arial" w:cs="Arial"/>
                <w:sz w:val="20"/>
                <w:szCs w:val="20"/>
              </w:rPr>
            </w:pPr>
            <w:r w:rsidRPr="003A2F86">
              <w:rPr>
                <w:rFonts w:ascii="Arial" w:eastAsia="Calibri" w:hAnsi="Arial" w:cs="Arial"/>
                <w:sz w:val="20"/>
                <w:szCs w:val="20"/>
              </w:rPr>
              <w:t>ZAKONSKE I DRUGE PRAVNE OSNOVE PROGRAMA:</w:t>
            </w:r>
          </w:p>
        </w:tc>
        <w:tc>
          <w:tcPr>
            <w:tcW w:w="12998" w:type="dxa"/>
            <w:tcBorders>
              <w:top w:val="dotted" w:sz="4" w:space="0" w:color="auto"/>
              <w:left w:val="dotted" w:sz="4" w:space="0" w:color="auto"/>
              <w:bottom w:val="dotted" w:sz="4" w:space="0" w:color="auto"/>
              <w:right w:val="dotted" w:sz="4" w:space="0" w:color="auto"/>
            </w:tcBorders>
          </w:tcPr>
          <w:p w14:paraId="34A91FC0" w14:textId="75269141" w:rsidR="00A9552A" w:rsidRPr="003A2F86" w:rsidRDefault="00A9552A" w:rsidP="00A9552A">
            <w:pPr>
              <w:autoSpaceDE w:val="0"/>
              <w:autoSpaceDN w:val="0"/>
              <w:adjustRightInd w:val="0"/>
              <w:spacing w:after="0" w:line="240" w:lineRule="auto"/>
              <w:rPr>
                <w:rFonts w:ascii="Arial" w:eastAsia="Calibri" w:hAnsi="Arial" w:cs="Arial"/>
                <w:sz w:val="20"/>
                <w:szCs w:val="20"/>
              </w:rPr>
            </w:pPr>
            <w:r w:rsidRPr="003A2F86">
              <w:rPr>
                <w:rFonts w:ascii="Arial" w:eastAsia="Calibri" w:hAnsi="Arial" w:cs="Arial"/>
                <w:sz w:val="20"/>
                <w:szCs w:val="20"/>
              </w:rPr>
              <w:t>Zakon o lokalnoj i područnoj (regionalnoj) samoupravi (NN 33/01, 60/01,129/05,109/07,125/08, 36/09,150/11,144/12, 19/13, 137/15, 13/17, 98/19, 144/20), Zakon o službenicima i namještenicima u lokalnoj i područnoj (regionalnoj) samoupravi (NN 86/08, 61/11, 4/18, 112/19), Zakon o općem upravnom postupku (NN 47/09,10/21), Zakon o javnoj nabavi (NN 120/16, 114/22</w:t>
            </w:r>
            <w:r w:rsidR="00652E86">
              <w:rPr>
                <w:rFonts w:ascii="Arial" w:eastAsia="Calibri" w:hAnsi="Arial" w:cs="Arial"/>
                <w:sz w:val="20"/>
                <w:szCs w:val="20"/>
              </w:rPr>
              <w:t>, 48/26</w:t>
            </w:r>
            <w:r w:rsidRPr="003A2F86">
              <w:rPr>
                <w:rFonts w:ascii="Arial" w:eastAsia="Calibri" w:hAnsi="Arial" w:cs="Arial"/>
                <w:sz w:val="20"/>
                <w:szCs w:val="20"/>
              </w:rPr>
              <w:t>), Zakon o pravu na pristup informacijama (NN 25/13, 85/15, 69/22), Zakon o radu (NN 93/14, 127/17, 98/19</w:t>
            </w:r>
            <w:r w:rsidR="00FA19B5" w:rsidRPr="003A2F86">
              <w:rPr>
                <w:rFonts w:ascii="Arial" w:eastAsia="Calibri" w:hAnsi="Arial" w:cs="Arial"/>
                <w:sz w:val="20"/>
                <w:szCs w:val="20"/>
              </w:rPr>
              <w:t>, 151/22, 64/23</w:t>
            </w:r>
            <w:r w:rsidRPr="003A2F86">
              <w:rPr>
                <w:rFonts w:ascii="Arial" w:eastAsia="Calibri" w:hAnsi="Arial" w:cs="Arial"/>
                <w:sz w:val="20"/>
                <w:szCs w:val="20"/>
              </w:rPr>
              <w:t>), Uredba o uredskom poslovanju (NN 75/21), Zakon o komunalnom gospodarstvu, Zakon o cestama, Zakon o sigurnosti prometa na cestama, Zakon o vlasništvu i drugim stvarnim pravima, Zakon o prostornom uređenju, Zakon o gradnji, Zakon o građevinskoj inspekciji, Zakon o zaštiti okoliša, Zakon o zaštiti prirode, Zakon o gospodarenju otpadom, Zakon o grobljima, Zakon o proračunu, Zakon o postupanju s nezakonito izgrađenim zgradama u prostoru, Zakon o obaveznim odnosima, Ovršni zakon, Zakon o vodama, Zakon o financiranju vodnog gospodarstva, Zakon o zaštiti životinja, Zakon o zaštiti od požara, Zakon o državnoj izmjeri i katastru nekretnina, Zakon o elektroničkim komunikacijama, Zakon o koncesijama, te ostali zakoni, uredbe, pravilnici, propisi i normativi vezani za komunalno gospodarstvo i vatrogasnu djelatnost</w:t>
            </w:r>
          </w:p>
        </w:tc>
      </w:tr>
    </w:tbl>
    <w:p w14:paraId="62366E80" w14:textId="77777777" w:rsidR="001C171F" w:rsidRPr="003A2F86" w:rsidRDefault="001C171F" w:rsidP="00D72C52">
      <w:pPr>
        <w:autoSpaceDE w:val="0"/>
        <w:autoSpaceDN w:val="0"/>
        <w:adjustRightInd w:val="0"/>
        <w:spacing w:after="0" w:line="240" w:lineRule="auto"/>
        <w:ind w:firstLine="357"/>
        <w:jc w:val="both"/>
        <w:rPr>
          <w:rFonts w:ascii="Arial" w:eastAsia="Calibri" w:hAnsi="Arial" w:cs="Arial"/>
          <w:sz w:val="20"/>
          <w:szCs w:val="20"/>
        </w:rPr>
      </w:pPr>
    </w:p>
    <w:p w14:paraId="2C311449" w14:textId="77777777" w:rsidR="00A9552A" w:rsidRPr="003A2F86" w:rsidRDefault="00A9552A" w:rsidP="00D72C52">
      <w:pPr>
        <w:autoSpaceDE w:val="0"/>
        <w:autoSpaceDN w:val="0"/>
        <w:adjustRightInd w:val="0"/>
        <w:spacing w:after="0" w:line="240" w:lineRule="auto"/>
        <w:ind w:firstLine="357"/>
        <w:jc w:val="both"/>
        <w:rPr>
          <w:rFonts w:ascii="Arial" w:eastAsia="Calibri" w:hAnsi="Arial" w:cs="Arial"/>
          <w:sz w:val="20"/>
          <w:szCs w:val="20"/>
        </w:rPr>
      </w:pPr>
    </w:p>
    <w:p w14:paraId="2175B9CF" w14:textId="77777777" w:rsidR="001A49A3" w:rsidRPr="003A2F86" w:rsidRDefault="001A49A3" w:rsidP="00D72C52">
      <w:pPr>
        <w:autoSpaceDE w:val="0"/>
        <w:autoSpaceDN w:val="0"/>
        <w:adjustRightInd w:val="0"/>
        <w:spacing w:after="0" w:line="240" w:lineRule="auto"/>
        <w:ind w:firstLine="357"/>
        <w:jc w:val="both"/>
        <w:rPr>
          <w:rFonts w:ascii="Arial" w:eastAsia="Calibri" w:hAnsi="Arial" w:cs="Arial"/>
          <w:sz w:val="20"/>
          <w:szCs w:val="20"/>
        </w:rPr>
      </w:pPr>
    </w:p>
    <w:p w14:paraId="4E649281" w14:textId="77777777" w:rsidR="001A49A3" w:rsidRPr="003A2F86" w:rsidRDefault="001A49A3" w:rsidP="00D72C52">
      <w:pPr>
        <w:autoSpaceDE w:val="0"/>
        <w:autoSpaceDN w:val="0"/>
        <w:adjustRightInd w:val="0"/>
        <w:spacing w:after="0" w:line="240" w:lineRule="auto"/>
        <w:ind w:firstLine="357"/>
        <w:jc w:val="both"/>
        <w:rPr>
          <w:rFonts w:ascii="Arial" w:eastAsia="Calibri" w:hAnsi="Arial" w:cs="Arial"/>
          <w:sz w:val="20"/>
          <w:szCs w:val="20"/>
        </w:rPr>
      </w:pPr>
    </w:p>
    <w:p w14:paraId="7810FBB0" w14:textId="77777777" w:rsidR="001A49A3" w:rsidRPr="003A2F86" w:rsidRDefault="001A49A3" w:rsidP="00D72C52">
      <w:pPr>
        <w:autoSpaceDE w:val="0"/>
        <w:autoSpaceDN w:val="0"/>
        <w:adjustRightInd w:val="0"/>
        <w:spacing w:after="0" w:line="240" w:lineRule="auto"/>
        <w:ind w:firstLine="357"/>
        <w:jc w:val="both"/>
        <w:rPr>
          <w:rFonts w:ascii="Arial" w:eastAsia="Calibri" w:hAnsi="Arial" w:cs="Arial"/>
          <w:sz w:val="20"/>
          <w:szCs w:val="20"/>
        </w:rPr>
      </w:pPr>
    </w:p>
    <w:p w14:paraId="637DE9C0" w14:textId="77777777" w:rsidR="001A49A3" w:rsidRPr="003A2F86" w:rsidRDefault="001A49A3" w:rsidP="00D72C52">
      <w:pPr>
        <w:autoSpaceDE w:val="0"/>
        <w:autoSpaceDN w:val="0"/>
        <w:adjustRightInd w:val="0"/>
        <w:spacing w:after="0" w:line="240" w:lineRule="auto"/>
        <w:ind w:firstLine="357"/>
        <w:jc w:val="both"/>
        <w:rPr>
          <w:rFonts w:ascii="Arial" w:eastAsia="Calibri" w:hAnsi="Arial" w:cs="Arial"/>
          <w:sz w:val="20"/>
          <w:szCs w:val="20"/>
        </w:rPr>
      </w:pPr>
    </w:p>
    <w:p w14:paraId="2DAA37FF" w14:textId="77777777" w:rsidR="00B37E46" w:rsidRPr="003A2F86" w:rsidRDefault="00B37E46" w:rsidP="00D72C52">
      <w:pPr>
        <w:autoSpaceDE w:val="0"/>
        <w:autoSpaceDN w:val="0"/>
        <w:adjustRightInd w:val="0"/>
        <w:spacing w:after="0" w:line="240" w:lineRule="auto"/>
        <w:ind w:firstLine="357"/>
        <w:jc w:val="both"/>
        <w:rPr>
          <w:rFonts w:ascii="Arial" w:eastAsia="Calibri" w:hAnsi="Arial" w:cs="Arial"/>
          <w:sz w:val="20"/>
          <w:szCs w:val="20"/>
        </w:rPr>
      </w:pPr>
    </w:p>
    <w:p w14:paraId="23E95D08" w14:textId="77777777" w:rsidR="00775A9C" w:rsidRPr="003A2F86" w:rsidRDefault="00775A9C" w:rsidP="00D72C52">
      <w:pPr>
        <w:autoSpaceDE w:val="0"/>
        <w:autoSpaceDN w:val="0"/>
        <w:adjustRightInd w:val="0"/>
        <w:spacing w:after="0" w:line="240" w:lineRule="auto"/>
        <w:ind w:firstLine="357"/>
        <w:jc w:val="both"/>
        <w:rPr>
          <w:rFonts w:ascii="Arial" w:eastAsia="Calibri" w:hAnsi="Arial" w:cs="Arial"/>
          <w:sz w:val="20"/>
          <w:szCs w:val="20"/>
        </w:rPr>
      </w:pPr>
    </w:p>
    <w:p w14:paraId="5EC03DBE" w14:textId="77777777" w:rsidR="00775A9C" w:rsidRPr="003A2F86" w:rsidRDefault="00775A9C" w:rsidP="00D72C52">
      <w:pPr>
        <w:autoSpaceDE w:val="0"/>
        <w:autoSpaceDN w:val="0"/>
        <w:adjustRightInd w:val="0"/>
        <w:spacing w:after="0" w:line="240" w:lineRule="auto"/>
        <w:ind w:firstLine="357"/>
        <w:jc w:val="both"/>
        <w:rPr>
          <w:rFonts w:ascii="Arial" w:eastAsia="Calibri" w:hAnsi="Arial" w:cs="Arial"/>
          <w:sz w:val="20"/>
          <w:szCs w:val="20"/>
        </w:rPr>
      </w:pPr>
    </w:p>
    <w:p w14:paraId="70B47AB0" w14:textId="77777777" w:rsidR="00775A9C" w:rsidRPr="003A2F86" w:rsidRDefault="00775A9C" w:rsidP="00D72C52">
      <w:pPr>
        <w:autoSpaceDE w:val="0"/>
        <w:autoSpaceDN w:val="0"/>
        <w:adjustRightInd w:val="0"/>
        <w:spacing w:after="0" w:line="240" w:lineRule="auto"/>
        <w:ind w:firstLine="357"/>
        <w:jc w:val="both"/>
        <w:rPr>
          <w:rFonts w:ascii="Arial" w:eastAsia="Calibri" w:hAnsi="Arial" w:cs="Arial"/>
          <w:sz w:val="20"/>
          <w:szCs w:val="20"/>
        </w:rPr>
      </w:pPr>
    </w:p>
    <w:p w14:paraId="0F32A5C3" w14:textId="77777777" w:rsidR="00775A9C" w:rsidRPr="003A2F86" w:rsidRDefault="00775A9C" w:rsidP="00D72C52">
      <w:pPr>
        <w:autoSpaceDE w:val="0"/>
        <w:autoSpaceDN w:val="0"/>
        <w:adjustRightInd w:val="0"/>
        <w:spacing w:after="0" w:line="240" w:lineRule="auto"/>
        <w:ind w:firstLine="357"/>
        <w:jc w:val="both"/>
        <w:rPr>
          <w:rFonts w:ascii="Arial" w:eastAsia="Calibri" w:hAnsi="Arial" w:cs="Arial"/>
          <w:sz w:val="20"/>
          <w:szCs w:val="20"/>
        </w:rPr>
      </w:pPr>
    </w:p>
    <w:p w14:paraId="12B9EFA4" w14:textId="77777777" w:rsidR="001A49A3" w:rsidRPr="003A2F86" w:rsidRDefault="001A49A3" w:rsidP="00D72C52">
      <w:pPr>
        <w:autoSpaceDE w:val="0"/>
        <w:autoSpaceDN w:val="0"/>
        <w:adjustRightInd w:val="0"/>
        <w:spacing w:after="0" w:line="240" w:lineRule="auto"/>
        <w:ind w:firstLine="357"/>
        <w:jc w:val="both"/>
        <w:rPr>
          <w:rFonts w:ascii="Arial" w:eastAsia="Calibri" w:hAnsi="Arial" w:cs="Arial"/>
          <w:sz w:val="20"/>
          <w:szCs w:val="20"/>
        </w:rPr>
      </w:pPr>
    </w:p>
    <w:p w14:paraId="4A70DE4F" w14:textId="77777777" w:rsidR="001A49A3" w:rsidRPr="003A2F86" w:rsidRDefault="001A49A3" w:rsidP="00D72C52">
      <w:pPr>
        <w:autoSpaceDE w:val="0"/>
        <w:autoSpaceDN w:val="0"/>
        <w:adjustRightInd w:val="0"/>
        <w:spacing w:after="0" w:line="240" w:lineRule="auto"/>
        <w:ind w:firstLine="357"/>
        <w:jc w:val="both"/>
        <w:rPr>
          <w:rFonts w:ascii="Arial" w:eastAsia="Calibri" w:hAnsi="Arial" w:cs="Arial"/>
          <w:sz w:val="20"/>
          <w:szCs w:val="20"/>
        </w:rPr>
      </w:pPr>
    </w:p>
    <w:p w14:paraId="07560272" w14:textId="77777777" w:rsidR="001A49A3" w:rsidRPr="003A2F86" w:rsidRDefault="001A49A3" w:rsidP="00D72C52">
      <w:pPr>
        <w:autoSpaceDE w:val="0"/>
        <w:autoSpaceDN w:val="0"/>
        <w:adjustRightInd w:val="0"/>
        <w:spacing w:after="0" w:line="240" w:lineRule="auto"/>
        <w:ind w:firstLine="357"/>
        <w:jc w:val="both"/>
        <w:rPr>
          <w:rFonts w:ascii="Arial" w:eastAsia="Calibri" w:hAnsi="Arial" w:cs="Arial"/>
          <w:sz w:val="20"/>
          <w:szCs w:val="20"/>
        </w:rPr>
      </w:pPr>
    </w:p>
    <w:p w14:paraId="238F3586" w14:textId="77777777" w:rsidR="001A49A3" w:rsidRDefault="001A49A3" w:rsidP="00D72C52">
      <w:pPr>
        <w:autoSpaceDE w:val="0"/>
        <w:autoSpaceDN w:val="0"/>
        <w:adjustRightInd w:val="0"/>
        <w:spacing w:after="0" w:line="240" w:lineRule="auto"/>
        <w:ind w:firstLine="357"/>
        <w:jc w:val="both"/>
        <w:rPr>
          <w:rFonts w:ascii="Arial" w:eastAsia="Calibri" w:hAnsi="Arial" w:cs="Arial"/>
          <w:sz w:val="20"/>
          <w:szCs w:val="20"/>
        </w:rPr>
      </w:pPr>
    </w:p>
    <w:p w14:paraId="6785CF19" w14:textId="77777777" w:rsidR="00FA6C30" w:rsidRPr="003A2F86" w:rsidRDefault="00FA6C30" w:rsidP="00D72C52">
      <w:pPr>
        <w:autoSpaceDE w:val="0"/>
        <w:autoSpaceDN w:val="0"/>
        <w:adjustRightInd w:val="0"/>
        <w:spacing w:after="0" w:line="240" w:lineRule="auto"/>
        <w:ind w:firstLine="357"/>
        <w:jc w:val="both"/>
        <w:rPr>
          <w:rFonts w:ascii="Arial" w:eastAsia="Calibri" w:hAnsi="Arial" w:cs="Arial"/>
          <w:sz w:val="20"/>
          <w:szCs w:val="20"/>
        </w:rPr>
      </w:pPr>
    </w:p>
    <w:p w14:paraId="07A9CDC3" w14:textId="77777777" w:rsidR="001A49A3" w:rsidRPr="003A2F86" w:rsidRDefault="001A49A3" w:rsidP="00D72C52">
      <w:pPr>
        <w:autoSpaceDE w:val="0"/>
        <w:autoSpaceDN w:val="0"/>
        <w:adjustRightInd w:val="0"/>
        <w:spacing w:after="0" w:line="240" w:lineRule="auto"/>
        <w:ind w:firstLine="357"/>
        <w:jc w:val="both"/>
        <w:rPr>
          <w:rFonts w:ascii="Arial" w:eastAsia="Calibri" w:hAnsi="Arial" w:cs="Arial"/>
          <w:sz w:val="20"/>
          <w:szCs w:val="20"/>
        </w:rPr>
      </w:pPr>
    </w:p>
    <w:p w14:paraId="0751373B" w14:textId="77777777" w:rsidR="001A49A3" w:rsidRPr="003A2F86" w:rsidRDefault="001A49A3" w:rsidP="00D72C52">
      <w:pPr>
        <w:autoSpaceDE w:val="0"/>
        <w:autoSpaceDN w:val="0"/>
        <w:adjustRightInd w:val="0"/>
        <w:spacing w:after="0" w:line="240" w:lineRule="auto"/>
        <w:ind w:firstLine="357"/>
        <w:jc w:val="both"/>
        <w:rPr>
          <w:rFonts w:ascii="Arial" w:eastAsia="Calibri" w:hAnsi="Arial" w:cs="Arial"/>
          <w:sz w:val="20"/>
          <w:szCs w:val="20"/>
        </w:rPr>
      </w:pPr>
    </w:p>
    <w:p w14:paraId="41FB93B1" w14:textId="77777777" w:rsidR="00A9552A" w:rsidRPr="003A2F86" w:rsidRDefault="00A9552A">
      <w:pPr>
        <w:numPr>
          <w:ilvl w:val="0"/>
          <w:numId w:val="26"/>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jc w:val="both"/>
        <w:rPr>
          <w:rFonts w:ascii="Arial" w:eastAsia="Calibri" w:hAnsi="Arial" w:cs="Arial"/>
          <w:b/>
        </w:rPr>
      </w:pPr>
      <w:r w:rsidRPr="003A2F86">
        <w:rPr>
          <w:rFonts w:ascii="Arial" w:eastAsia="Calibri" w:hAnsi="Arial" w:cs="Arial"/>
          <w:b/>
        </w:rPr>
        <w:lastRenderedPageBreak/>
        <w:t>OBRAZLOŽENJE OPĆEG DIJELA FINANCIJSKOG PLANA</w:t>
      </w:r>
    </w:p>
    <w:p w14:paraId="6B5DCC02" w14:textId="77777777" w:rsidR="00A9552A" w:rsidRPr="003A2F86" w:rsidRDefault="00A9552A" w:rsidP="00840581">
      <w:pPr>
        <w:spacing w:after="0" w:line="240" w:lineRule="auto"/>
        <w:jc w:val="center"/>
        <w:rPr>
          <w:rFonts w:ascii="Arial" w:hAnsi="Arial" w:cs="Arial"/>
          <w:iCs/>
        </w:rPr>
      </w:pPr>
    </w:p>
    <w:p w14:paraId="08685959" w14:textId="5B878A99" w:rsidR="00A9552A" w:rsidRPr="003A2F86" w:rsidRDefault="00972C4D" w:rsidP="00A9552A">
      <w:pPr>
        <w:jc w:val="center"/>
        <w:rPr>
          <w:rFonts w:ascii="Arial" w:hAnsi="Arial" w:cs="Arial"/>
          <w:iCs/>
        </w:rPr>
      </w:pPr>
      <w:r w:rsidRPr="00972C4D">
        <w:rPr>
          <w:noProof/>
        </w:rPr>
        <w:drawing>
          <wp:inline distT="0" distB="0" distL="0" distR="0" wp14:anchorId="081AC7E1" wp14:editId="205E0E91">
            <wp:extent cx="8295249" cy="5553652"/>
            <wp:effectExtent l="0" t="0" r="0" b="9525"/>
            <wp:docPr id="134617866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8297467" cy="5555137"/>
                    </a:xfrm>
                    <a:prstGeom prst="rect">
                      <a:avLst/>
                    </a:prstGeom>
                    <a:noFill/>
                    <a:ln>
                      <a:noFill/>
                    </a:ln>
                  </pic:spPr>
                </pic:pic>
              </a:graphicData>
            </a:graphic>
          </wp:inline>
        </w:drawing>
      </w:r>
    </w:p>
    <w:p w14:paraId="54ABF591" w14:textId="77777777" w:rsidR="009B3277" w:rsidRPr="007E7FDB" w:rsidRDefault="009B3277" w:rsidP="00F80FFA">
      <w:pPr>
        <w:spacing w:after="0" w:line="240" w:lineRule="auto"/>
        <w:ind w:firstLine="709"/>
        <w:rPr>
          <w:rFonts w:ascii="Arial" w:eastAsia="Calibri" w:hAnsi="Arial" w:cs="Arial"/>
          <w:sz w:val="14"/>
          <w:szCs w:val="14"/>
          <w:u w:val="single"/>
        </w:rPr>
      </w:pPr>
    </w:p>
    <w:p w14:paraId="76A077F6" w14:textId="5FCCB5B1" w:rsidR="00A9552A" w:rsidRPr="00D66177" w:rsidRDefault="00A9552A" w:rsidP="00F80FFA">
      <w:pPr>
        <w:spacing w:after="0" w:line="240" w:lineRule="auto"/>
        <w:ind w:firstLine="709"/>
        <w:rPr>
          <w:rFonts w:ascii="Arial" w:eastAsia="Calibri" w:hAnsi="Arial" w:cs="Arial"/>
          <w:sz w:val="20"/>
          <w:szCs w:val="20"/>
        </w:rPr>
      </w:pPr>
      <w:r w:rsidRPr="00D66177">
        <w:rPr>
          <w:rFonts w:ascii="Arial" w:eastAsia="Calibri" w:hAnsi="Arial" w:cs="Arial"/>
          <w:sz w:val="20"/>
          <w:szCs w:val="20"/>
          <w:u w:val="single"/>
        </w:rPr>
        <w:t>Ostvareni prihodi poslovanja</w:t>
      </w:r>
      <w:r w:rsidRPr="00D66177">
        <w:rPr>
          <w:rFonts w:ascii="Arial" w:eastAsia="Calibri" w:hAnsi="Arial" w:cs="Arial"/>
          <w:sz w:val="20"/>
          <w:szCs w:val="20"/>
        </w:rPr>
        <w:t xml:space="preserve"> za 202</w:t>
      </w:r>
      <w:r w:rsidR="000C0C7A">
        <w:rPr>
          <w:rFonts w:ascii="Arial" w:eastAsia="Calibri" w:hAnsi="Arial" w:cs="Arial"/>
          <w:sz w:val="20"/>
          <w:szCs w:val="20"/>
        </w:rPr>
        <w:t>6</w:t>
      </w:r>
      <w:r w:rsidRPr="00D66177">
        <w:rPr>
          <w:rFonts w:ascii="Arial" w:eastAsia="Calibri" w:hAnsi="Arial" w:cs="Arial"/>
          <w:sz w:val="20"/>
          <w:szCs w:val="20"/>
        </w:rPr>
        <w:t>. sastoje se od:</w:t>
      </w:r>
    </w:p>
    <w:p w14:paraId="2961FB92" w14:textId="0975102C" w:rsidR="00F80FFA" w:rsidRPr="00D66177" w:rsidRDefault="00F80FFA" w:rsidP="00840581">
      <w:pPr>
        <w:spacing w:after="0" w:line="240" w:lineRule="auto"/>
        <w:ind w:firstLine="709"/>
        <w:jc w:val="both"/>
        <w:rPr>
          <w:rFonts w:ascii="Arial" w:eastAsia="Calibri" w:hAnsi="Arial" w:cs="Arial"/>
          <w:sz w:val="20"/>
          <w:szCs w:val="20"/>
        </w:rPr>
      </w:pPr>
      <w:r w:rsidRPr="00D66177">
        <w:rPr>
          <w:rFonts w:ascii="Arial" w:eastAsia="Calibri" w:hAnsi="Arial" w:cs="Arial"/>
          <w:sz w:val="20"/>
          <w:szCs w:val="20"/>
        </w:rPr>
        <w:t xml:space="preserve">- prihodi upravnog odjela se odnose na prihode od komunalnog doprinosa i komunalne naknade u iznosu </w:t>
      </w:r>
      <w:r w:rsidR="000C0C7A">
        <w:rPr>
          <w:rFonts w:ascii="Arial" w:eastAsia="Calibri" w:hAnsi="Arial" w:cs="Arial"/>
          <w:sz w:val="20"/>
          <w:szCs w:val="20"/>
        </w:rPr>
        <w:t>687.635,73</w:t>
      </w:r>
      <w:r w:rsidRPr="00D66177">
        <w:rPr>
          <w:rFonts w:ascii="Arial" w:eastAsia="Calibri" w:hAnsi="Arial" w:cs="Arial"/>
          <w:sz w:val="20"/>
          <w:szCs w:val="20"/>
        </w:rPr>
        <w:t xml:space="preserve"> </w:t>
      </w:r>
      <w:r w:rsidR="00840581" w:rsidRPr="00D66177">
        <w:rPr>
          <w:rFonts w:ascii="Arial" w:eastAsia="Calibri" w:hAnsi="Arial" w:cs="Arial"/>
          <w:sz w:val="20"/>
          <w:szCs w:val="20"/>
        </w:rPr>
        <w:t>€</w:t>
      </w:r>
      <w:r w:rsidRPr="00D66177">
        <w:rPr>
          <w:rFonts w:ascii="Arial" w:eastAsia="Calibri" w:hAnsi="Arial" w:cs="Arial"/>
          <w:sz w:val="20"/>
          <w:szCs w:val="20"/>
        </w:rPr>
        <w:t xml:space="preserve">, tekuće pomoći izravnanja za financiranje decentralizirane funkcije vatrogastva u iznosu </w:t>
      </w:r>
      <w:r w:rsidR="00DE1F3F">
        <w:rPr>
          <w:rFonts w:ascii="Arial" w:eastAsia="Calibri" w:hAnsi="Arial" w:cs="Arial"/>
          <w:sz w:val="20"/>
          <w:szCs w:val="20"/>
        </w:rPr>
        <w:t>104.000</w:t>
      </w:r>
      <w:r w:rsidRPr="00D66177">
        <w:rPr>
          <w:rFonts w:ascii="Arial" w:eastAsia="Calibri" w:hAnsi="Arial" w:cs="Arial"/>
          <w:sz w:val="20"/>
          <w:szCs w:val="20"/>
        </w:rPr>
        <w:t xml:space="preserve"> €, </w:t>
      </w:r>
      <w:r w:rsidR="00AD56EA" w:rsidRPr="00D66177">
        <w:rPr>
          <w:rFonts w:ascii="Arial" w:eastAsia="Calibri" w:hAnsi="Arial" w:cs="Arial"/>
          <w:sz w:val="20"/>
          <w:szCs w:val="20"/>
        </w:rPr>
        <w:t xml:space="preserve">pomoć Fonda za zaštitu okoliša </w:t>
      </w:r>
      <w:r w:rsidR="00786738" w:rsidRPr="00D66177">
        <w:rPr>
          <w:rFonts w:ascii="Arial" w:eastAsia="Calibri" w:hAnsi="Arial" w:cs="Arial"/>
          <w:sz w:val="20"/>
          <w:szCs w:val="20"/>
        </w:rPr>
        <w:t>0</w:t>
      </w:r>
      <w:r w:rsidR="00AD56EA" w:rsidRPr="00D66177">
        <w:rPr>
          <w:rFonts w:ascii="Arial" w:eastAsia="Calibri" w:hAnsi="Arial" w:cs="Arial"/>
          <w:sz w:val="20"/>
          <w:szCs w:val="20"/>
        </w:rPr>
        <w:t xml:space="preserve"> €, </w:t>
      </w:r>
      <w:r w:rsidRPr="00D66177">
        <w:rPr>
          <w:rFonts w:ascii="Arial" w:eastAsia="Calibri" w:hAnsi="Arial" w:cs="Arial"/>
          <w:sz w:val="20"/>
          <w:szCs w:val="20"/>
        </w:rPr>
        <w:t xml:space="preserve">prihodi od nefinancijske imovine (naknade za koncesije </w:t>
      </w:r>
      <w:r w:rsidR="005639DE" w:rsidRPr="00D66177">
        <w:rPr>
          <w:rFonts w:ascii="Arial" w:eastAsia="Calibri" w:hAnsi="Arial" w:cs="Arial"/>
          <w:sz w:val="20"/>
          <w:szCs w:val="20"/>
        </w:rPr>
        <w:t xml:space="preserve">i koncesijska odobrenja </w:t>
      </w:r>
      <w:r w:rsidR="000A717F">
        <w:rPr>
          <w:rFonts w:ascii="Arial" w:eastAsia="Calibri" w:hAnsi="Arial" w:cs="Arial"/>
          <w:sz w:val="20"/>
          <w:szCs w:val="20"/>
        </w:rPr>
        <w:t>7.612,89</w:t>
      </w:r>
      <w:r w:rsidRPr="00D66177">
        <w:rPr>
          <w:rFonts w:ascii="Arial" w:eastAsia="Calibri" w:hAnsi="Arial" w:cs="Arial"/>
          <w:sz w:val="20"/>
          <w:szCs w:val="20"/>
        </w:rPr>
        <w:t xml:space="preserve"> €, prihodi od zakupa </w:t>
      </w:r>
      <w:r w:rsidR="000A717F">
        <w:rPr>
          <w:rFonts w:ascii="Arial" w:eastAsia="Calibri" w:hAnsi="Arial" w:cs="Arial"/>
          <w:sz w:val="20"/>
          <w:szCs w:val="20"/>
        </w:rPr>
        <w:t>141.031,69</w:t>
      </w:r>
      <w:r w:rsidRPr="00D66177">
        <w:rPr>
          <w:rFonts w:ascii="Arial" w:eastAsia="Calibri" w:hAnsi="Arial" w:cs="Arial"/>
          <w:sz w:val="20"/>
          <w:szCs w:val="20"/>
        </w:rPr>
        <w:t xml:space="preserve"> €, naknade za korištenje nefinancijske imovine </w:t>
      </w:r>
      <w:r w:rsidR="000A717F">
        <w:rPr>
          <w:rFonts w:ascii="Arial" w:eastAsia="Calibri" w:hAnsi="Arial" w:cs="Arial"/>
          <w:sz w:val="20"/>
          <w:szCs w:val="20"/>
        </w:rPr>
        <w:t>498.067,07</w:t>
      </w:r>
      <w:r w:rsidRPr="00D66177">
        <w:rPr>
          <w:rFonts w:ascii="Arial" w:eastAsia="Calibri" w:hAnsi="Arial" w:cs="Arial"/>
          <w:sz w:val="20"/>
          <w:szCs w:val="20"/>
        </w:rPr>
        <w:t xml:space="preserve"> € i ostali prihodi od nefinancijske imovine </w:t>
      </w:r>
      <w:r w:rsidR="000A717F">
        <w:rPr>
          <w:rFonts w:ascii="Arial" w:eastAsia="Calibri" w:hAnsi="Arial" w:cs="Arial"/>
          <w:sz w:val="20"/>
          <w:szCs w:val="20"/>
        </w:rPr>
        <w:t>755,50</w:t>
      </w:r>
      <w:r w:rsidR="00643C51">
        <w:rPr>
          <w:rFonts w:ascii="Arial" w:eastAsia="Calibri" w:hAnsi="Arial" w:cs="Arial"/>
          <w:sz w:val="20"/>
          <w:szCs w:val="20"/>
        </w:rPr>
        <w:t xml:space="preserve"> </w:t>
      </w:r>
      <w:r w:rsidRPr="00D66177">
        <w:rPr>
          <w:rFonts w:ascii="Arial" w:eastAsia="Calibri" w:hAnsi="Arial" w:cs="Arial"/>
          <w:sz w:val="20"/>
          <w:szCs w:val="20"/>
        </w:rPr>
        <w:t>€</w:t>
      </w:r>
      <w:r w:rsidR="00D66177" w:rsidRPr="00D66177">
        <w:rPr>
          <w:rFonts w:ascii="Arial" w:eastAsia="Calibri" w:hAnsi="Arial" w:cs="Arial"/>
          <w:sz w:val="20"/>
          <w:szCs w:val="20"/>
        </w:rPr>
        <w:t>)</w:t>
      </w:r>
      <w:r w:rsidRPr="00D66177">
        <w:rPr>
          <w:rFonts w:ascii="Arial" w:eastAsia="Calibri" w:hAnsi="Arial" w:cs="Arial"/>
          <w:sz w:val="20"/>
          <w:szCs w:val="20"/>
        </w:rPr>
        <w:t xml:space="preserve">, prihodi od upravnih i ostalih pristojbi (dozvola za obavljanje taxi prijevoza </w:t>
      </w:r>
      <w:r w:rsidR="00957C9A">
        <w:rPr>
          <w:rFonts w:ascii="Arial" w:eastAsia="Calibri" w:hAnsi="Arial" w:cs="Arial"/>
          <w:sz w:val="20"/>
          <w:szCs w:val="20"/>
        </w:rPr>
        <w:t>530,88</w:t>
      </w:r>
      <w:r w:rsidRPr="00D66177">
        <w:rPr>
          <w:rFonts w:ascii="Arial" w:eastAsia="Calibri" w:hAnsi="Arial" w:cs="Arial"/>
          <w:sz w:val="20"/>
          <w:szCs w:val="20"/>
        </w:rPr>
        <w:t xml:space="preserve"> €, </w:t>
      </w:r>
      <w:r w:rsidR="00786738" w:rsidRPr="00D66177">
        <w:rPr>
          <w:rFonts w:ascii="Arial" w:eastAsia="Calibri" w:hAnsi="Arial" w:cs="Arial"/>
          <w:sz w:val="20"/>
          <w:szCs w:val="20"/>
        </w:rPr>
        <w:t xml:space="preserve">pristojbe za izdavanje dozvola za taxi prijevoz </w:t>
      </w:r>
      <w:r w:rsidR="00957C9A">
        <w:rPr>
          <w:rFonts w:ascii="Arial" w:eastAsia="Calibri" w:hAnsi="Arial" w:cs="Arial"/>
          <w:sz w:val="20"/>
          <w:szCs w:val="20"/>
        </w:rPr>
        <w:t>2.068,67</w:t>
      </w:r>
      <w:r w:rsidR="00786738" w:rsidRPr="00D66177">
        <w:rPr>
          <w:rFonts w:ascii="Arial" w:eastAsia="Calibri" w:hAnsi="Arial" w:cs="Arial"/>
          <w:sz w:val="20"/>
          <w:szCs w:val="20"/>
        </w:rPr>
        <w:t xml:space="preserve"> €, dozvola za obavljanje djelatnosti na pomorskom dobru </w:t>
      </w:r>
      <w:r w:rsidR="00957C9A">
        <w:rPr>
          <w:rFonts w:ascii="Arial" w:eastAsia="Calibri" w:hAnsi="Arial" w:cs="Arial"/>
          <w:sz w:val="20"/>
          <w:szCs w:val="20"/>
        </w:rPr>
        <w:t>123.986,39</w:t>
      </w:r>
      <w:r w:rsidR="00786738" w:rsidRPr="00D66177">
        <w:rPr>
          <w:rFonts w:ascii="Arial" w:eastAsia="Calibri" w:hAnsi="Arial" w:cs="Arial"/>
          <w:sz w:val="20"/>
          <w:szCs w:val="20"/>
        </w:rPr>
        <w:t xml:space="preserve"> € (novi propisi), </w:t>
      </w:r>
      <w:r w:rsidRPr="00D66177">
        <w:rPr>
          <w:rFonts w:ascii="Arial" w:eastAsia="Calibri" w:hAnsi="Arial" w:cs="Arial"/>
          <w:sz w:val="20"/>
          <w:szCs w:val="20"/>
        </w:rPr>
        <w:t xml:space="preserve">prihodi po posebnim propisima </w:t>
      </w:r>
      <w:r w:rsidR="00957C9A">
        <w:rPr>
          <w:rFonts w:ascii="Arial" w:eastAsia="Calibri" w:hAnsi="Arial" w:cs="Arial"/>
          <w:sz w:val="20"/>
          <w:szCs w:val="20"/>
        </w:rPr>
        <w:t>51.312,77</w:t>
      </w:r>
      <w:r w:rsidRPr="00D66177">
        <w:rPr>
          <w:rFonts w:ascii="Arial" w:eastAsia="Calibri" w:hAnsi="Arial" w:cs="Arial"/>
          <w:sz w:val="20"/>
          <w:szCs w:val="20"/>
        </w:rPr>
        <w:t xml:space="preserve"> €), donacije </w:t>
      </w:r>
      <w:r w:rsidR="00957C9A">
        <w:rPr>
          <w:rFonts w:ascii="Arial" w:eastAsia="Calibri" w:hAnsi="Arial" w:cs="Arial"/>
          <w:sz w:val="20"/>
          <w:szCs w:val="20"/>
        </w:rPr>
        <w:t>0</w:t>
      </w:r>
      <w:r w:rsidRPr="00D66177">
        <w:rPr>
          <w:rFonts w:ascii="Arial" w:eastAsia="Calibri" w:hAnsi="Arial" w:cs="Arial"/>
          <w:sz w:val="20"/>
          <w:szCs w:val="20"/>
        </w:rPr>
        <w:t xml:space="preserve"> €, kazne za prometne prekršaje i kazne komunalnog redarstva </w:t>
      </w:r>
      <w:r w:rsidR="00592185">
        <w:rPr>
          <w:rFonts w:ascii="Arial" w:eastAsia="Calibri" w:hAnsi="Arial" w:cs="Arial"/>
          <w:sz w:val="20"/>
          <w:szCs w:val="20"/>
        </w:rPr>
        <w:t>4.800</w:t>
      </w:r>
      <w:r w:rsidRPr="00D66177">
        <w:rPr>
          <w:rFonts w:ascii="Arial" w:eastAsia="Calibri" w:hAnsi="Arial" w:cs="Arial"/>
          <w:sz w:val="20"/>
          <w:szCs w:val="20"/>
        </w:rPr>
        <w:t xml:space="preserve"> €, refundacije troškova el</w:t>
      </w:r>
      <w:r w:rsidR="003E611F" w:rsidRPr="00D66177">
        <w:rPr>
          <w:rFonts w:ascii="Arial" w:eastAsia="Calibri" w:hAnsi="Arial" w:cs="Arial"/>
          <w:sz w:val="20"/>
          <w:szCs w:val="20"/>
        </w:rPr>
        <w:t xml:space="preserve">ektrične </w:t>
      </w:r>
      <w:r w:rsidRPr="00D66177">
        <w:rPr>
          <w:rFonts w:ascii="Arial" w:eastAsia="Calibri" w:hAnsi="Arial" w:cs="Arial"/>
          <w:sz w:val="20"/>
          <w:szCs w:val="20"/>
        </w:rPr>
        <w:t xml:space="preserve">energije za prostore u zakupu </w:t>
      </w:r>
      <w:r w:rsidR="00076F19">
        <w:rPr>
          <w:rFonts w:ascii="Arial" w:eastAsia="Calibri" w:hAnsi="Arial" w:cs="Arial"/>
          <w:sz w:val="20"/>
          <w:szCs w:val="20"/>
        </w:rPr>
        <w:t>0</w:t>
      </w:r>
      <w:r w:rsidRPr="00D66177">
        <w:rPr>
          <w:rFonts w:ascii="Arial" w:eastAsia="Calibri" w:hAnsi="Arial" w:cs="Arial"/>
          <w:sz w:val="20"/>
          <w:szCs w:val="20"/>
        </w:rPr>
        <w:t xml:space="preserve"> €, prihodi od prodaje stanova sa stanarskim pravom </w:t>
      </w:r>
      <w:r w:rsidR="00076F19">
        <w:rPr>
          <w:rFonts w:ascii="Arial" w:eastAsia="Calibri" w:hAnsi="Arial" w:cs="Arial"/>
          <w:sz w:val="20"/>
          <w:szCs w:val="20"/>
        </w:rPr>
        <w:t>147,15</w:t>
      </w:r>
      <w:r w:rsidRPr="00D66177">
        <w:rPr>
          <w:rFonts w:ascii="Arial" w:eastAsia="Calibri" w:hAnsi="Arial" w:cs="Arial"/>
          <w:sz w:val="20"/>
          <w:szCs w:val="20"/>
        </w:rPr>
        <w:t xml:space="preserve"> €</w:t>
      </w:r>
      <w:r w:rsidR="00AD56EA" w:rsidRPr="00D66177">
        <w:rPr>
          <w:rFonts w:ascii="Arial" w:eastAsia="Calibri" w:hAnsi="Arial" w:cs="Arial"/>
          <w:sz w:val="20"/>
          <w:szCs w:val="20"/>
        </w:rPr>
        <w:t xml:space="preserve">, prihodi od prodaje zemljišta </w:t>
      </w:r>
      <w:r w:rsidR="00076F19">
        <w:rPr>
          <w:rFonts w:ascii="Arial" w:eastAsia="Calibri" w:hAnsi="Arial" w:cs="Arial"/>
          <w:sz w:val="20"/>
          <w:szCs w:val="20"/>
        </w:rPr>
        <w:t>47.065</w:t>
      </w:r>
      <w:r w:rsidR="00786738" w:rsidRPr="00D66177">
        <w:rPr>
          <w:rFonts w:ascii="Arial" w:eastAsia="Calibri" w:hAnsi="Arial" w:cs="Arial"/>
          <w:sz w:val="20"/>
          <w:szCs w:val="20"/>
        </w:rPr>
        <w:t xml:space="preserve"> €, prihodi od nadoknade troškova na ime stanova na Zvekovici </w:t>
      </w:r>
      <w:r w:rsidR="00076F19">
        <w:rPr>
          <w:rFonts w:ascii="Arial" w:eastAsia="Calibri" w:hAnsi="Arial" w:cs="Arial"/>
          <w:sz w:val="20"/>
          <w:szCs w:val="20"/>
        </w:rPr>
        <w:t>1.500</w:t>
      </w:r>
      <w:r w:rsidR="00786738" w:rsidRPr="00D66177">
        <w:rPr>
          <w:rFonts w:ascii="Arial" w:eastAsia="Calibri" w:hAnsi="Arial" w:cs="Arial"/>
          <w:sz w:val="20"/>
          <w:szCs w:val="20"/>
        </w:rPr>
        <w:t xml:space="preserve"> €</w:t>
      </w:r>
      <w:r w:rsidR="009B46BF" w:rsidRPr="00D66177">
        <w:rPr>
          <w:rFonts w:ascii="Arial" w:eastAsia="Calibri" w:hAnsi="Arial" w:cs="Arial"/>
          <w:sz w:val="20"/>
          <w:szCs w:val="20"/>
        </w:rPr>
        <w:t xml:space="preserve"> i drugo.</w:t>
      </w:r>
      <w:r w:rsidR="000C0C7A">
        <w:rPr>
          <w:rFonts w:ascii="Arial" w:eastAsia="Calibri" w:hAnsi="Arial" w:cs="Arial"/>
          <w:sz w:val="20"/>
          <w:szCs w:val="20"/>
        </w:rPr>
        <w:t xml:space="preserve"> U izvještajnom razdoblju nije bilo </w:t>
      </w:r>
      <w:r w:rsidR="000C0C7A" w:rsidRPr="000C0C7A">
        <w:rPr>
          <w:rFonts w:ascii="Arial" w:eastAsia="Calibri" w:hAnsi="Arial" w:cs="Arial"/>
          <w:sz w:val="20"/>
          <w:szCs w:val="20"/>
        </w:rPr>
        <w:t>pomoći od izvanproračunskog korisnika (ŽUC) za sufinanciranje održavanja cesta</w:t>
      </w:r>
      <w:r w:rsidR="000C0C7A">
        <w:rPr>
          <w:rFonts w:ascii="Arial" w:eastAsia="Calibri" w:hAnsi="Arial" w:cs="Arial"/>
          <w:sz w:val="20"/>
          <w:szCs w:val="20"/>
        </w:rPr>
        <w:t>.</w:t>
      </w:r>
    </w:p>
    <w:p w14:paraId="26D16FAC" w14:textId="2181515A" w:rsidR="00AD56EA" w:rsidRPr="00D66177" w:rsidRDefault="00A9552A">
      <w:pPr>
        <w:numPr>
          <w:ilvl w:val="0"/>
          <w:numId w:val="8"/>
        </w:numPr>
        <w:spacing w:after="0" w:line="240" w:lineRule="auto"/>
        <w:jc w:val="both"/>
        <w:rPr>
          <w:rFonts w:ascii="Arial" w:eastAsia="Calibri" w:hAnsi="Arial" w:cs="Arial"/>
          <w:sz w:val="20"/>
          <w:szCs w:val="20"/>
        </w:rPr>
      </w:pPr>
      <w:r w:rsidRPr="00D66177">
        <w:rPr>
          <w:rFonts w:ascii="Arial" w:eastAsia="Calibri" w:hAnsi="Arial" w:cs="Arial"/>
          <w:sz w:val="20"/>
          <w:szCs w:val="20"/>
        </w:rPr>
        <w:t>U okviru upravnog odjela u nadležnosti je proračunski korisnik – Javna vatrogasna postrojba koj</w:t>
      </w:r>
      <w:r w:rsidR="00F15103" w:rsidRPr="00D66177">
        <w:rPr>
          <w:rFonts w:ascii="Arial" w:eastAsia="Calibri" w:hAnsi="Arial" w:cs="Arial"/>
          <w:sz w:val="20"/>
          <w:szCs w:val="20"/>
        </w:rPr>
        <w:t>a</w:t>
      </w:r>
      <w:r w:rsidRPr="00D66177">
        <w:rPr>
          <w:rFonts w:ascii="Arial" w:eastAsia="Calibri" w:hAnsi="Arial" w:cs="Arial"/>
          <w:sz w:val="20"/>
          <w:szCs w:val="20"/>
        </w:rPr>
        <w:t xml:space="preserve"> ostvaruje prihode od pomoći i donacija kako je prikazano u tablici u nastavku, odnosno 202</w:t>
      </w:r>
      <w:r w:rsidR="00EE7CC4">
        <w:rPr>
          <w:rFonts w:ascii="Arial" w:eastAsia="Calibri" w:hAnsi="Arial" w:cs="Arial"/>
          <w:sz w:val="20"/>
          <w:szCs w:val="20"/>
        </w:rPr>
        <w:t>5</w:t>
      </w:r>
      <w:r w:rsidRPr="00D66177">
        <w:rPr>
          <w:rFonts w:ascii="Arial" w:eastAsia="Calibri" w:hAnsi="Arial" w:cs="Arial"/>
          <w:sz w:val="20"/>
          <w:szCs w:val="20"/>
        </w:rPr>
        <w:t xml:space="preserve">. godine </w:t>
      </w:r>
      <w:r w:rsidR="00786738" w:rsidRPr="00D66177">
        <w:rPr>
          <w:rFonts w:ascii="Arial" w:eastAsia="Calibri" w:hAnsi="Arial" w:cs="Arial"/>
          <w:sz w:val="20"/>
          <w:szCs w:val="20"/>
        </w:rPr>
        <w:t>ni</w:t>
      </w:r>
      <w:r w:rsidRPr="00D66177">
        <w:rPr>
          <w:rFonts w:ascii="Arial" w:eastAsia="Calibri" w:hAnsi="Arial" w:cs="Arial"/>
          <w:sz w:val="20"/>
          <w:szCs w:val="20"/>
        </w:rPr>
        <w:t>su ostvareni vlastiti prihodi</w:t>
      </w:r>
      <w:r w:rsidR="00AD56EA" w:rsidRPr="00D66177">
        <w:rPr>
          <w:rFonts w:ascii="Arial" w:eastAsia="Calibri" w:hAnsi="Arial" w:cs="Arial"/>
          <w:sz w:val="20"/>
          <w:szCs w:val="20"/>
        </w:rPr>
        <w:t>.</w:t>
      </w:r>
    </w:p>
    <w:p w14:paraId="380F6536" w14:textId="74D76CE5" w:rsidR="007A1E17" w:rsidRPr="003A2F86" w:rsidRDefault="007A1E17" w:rsidP="00F15103">
      <w:pPr>
        <w:spacing w:after="0" w:line="240" w:lineRule="auto"/>
        <w:jc w:val="center"/>
        <w:rPr>
          <w:rFonts w:ascii="Arial" w:eastAsia="Calibri" w:hAnsi="Arial" w:cs="Arial"/>
          <w:sz w:val="20"/>
          <w:szCs w:val="20"/>
          <w:u w:val="single"/>
        </w:rPr>
      </w:pPr>
    </w:p>
    <w:p w14:paraId="4AF0BC41" w14:textId="2A8CC8AC" w:rsidR="00EE7CC4" w:rsidRDefault="00B7282F" w:rsidP="009D226C">
      <w:pPr>
        <w:spacing w:after="0" w:line="240" w:lineRule="auto"/>
        <w:ind w:firstLine="426"/>
        <w:rPr>
          <w:rFonts w:ascii="Arial" w:eastAsia="Calibri" w:hAnsi="Arial" w:cs="Arial"/>
          <w:sz w:val="20"/>
          <w:szCs w:val="20"/>
          <w:u w:val="single"/>
        </w:rPr>
      </w:pPr>
      <w:r w:rsidRPr="00B7282F">
        <w:rPr>
          <w:noProof/>
        </w:rPr>
        <w:drawing>
          <wp:inline distT="0" distB="0" distL="0" distR="0" wp14:anchorId="14810BE2" wp14:editId="2DEFAE6B">
            <wp:extent cx="9251950" cy="1350818"/>
            <wp:effectExtent l="0" t="0" r="6350" b="1905"/>
            <wp:docPr id="46182141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9269034" cy="1353312"/>
                    </a:xfrm>
                    <a:prstGeom prst="rect">
                      <a:avLst/>
                    </a:prstGeom>
                    <a:noFill/>
                    <a:ln>
                      <a:noFill/>
                    </a:ln>
                  </pic:spPr>
                </pic:pic>
              </a:graphicData>
            </a:graphic>
          </wp:inline>
        </w:drawing>
      </w:r>
    </w:p>
    <w:p w14:paraId="2483B9A7" w14:textId="0761B887" w:rsidR="00A9552A" w:rsidRPr="009B46BF" w:rsidRDefault="00A9552A" w:rsidP="009D2341">
      <w:pPr>
        <w:spacing w:after="0" w:line="240" w:lineRule="auto"/>
        <w:ind w:firstLine="709"/>
        <w:rPr>
          <w:rFonts w:ascii="Arial" w:eastAsia="Calibri" w:hAnsi="Arial" w:cs="Arial"/>
          <w:sz w:val="20"/>
          <w:szCs w:val="20"/>
        </w:rPr>
      </w:pPr>
      <w:r w:rsidRPr="009B46BF">
        <w:rPr>
          <w:rFonts w:ascii="Arial" w:eastAsia="Calibri" w:hAnsi="Arial" w:cs="Arial"/>
          <w:sz w:val="20"/>
          <w:szCs w:val="20"/>
          <w:u w:val="single"/>
        </w:rPr>
        <w:t>Izvršeni rashodi poslovanja</w:t>
      </w:r>
      <w:r w:rsidRPr="009B46BF">
        <w:rPr>
          <w:rFonts w:ascii="Arial" w:eastAsia="Calibri" w:hAnsi="Arial" w:cs="Arial"/>
          <w:sz w:val="20"/>
          <w:szCs w:val="20"/>
        </w:rPr>
        <w:t xml:space="preserve"> sastoje se od:</w:t>
      </w:r>
    </w:p>
    <w:p w14:paraId="6C760EE9" w14:textId="0706C4D1" w:rsidR="00A9552A" w:rsidRPr="009B46BF" w:rsidRDefault="00A9552A">
      <w:pPr>
        <w:numPr>
          <w:ilvl w:val="0"/>
          <w:numId w:val="8"/>
        </w:numPr>
        <w:spacing w:after="0" w:line="240" w:lineRule="auto"/>
        <w:contextualSpacing/>
        <w:jc w:val="both"/>
        <w:rPr>
          <w:rFonts w:ascii="Arial" w:eastAsia="Calibri" w:hAnsi="Arial" w:cs="Arial"/>
          <w:sz w:val="20"/>
          <w:szCs w:val="20"/>
        </w:rPr>
      </w:pPr>
      <w:r w:rsidRPr="009B46BF">
        <w:rPr>
          <w:rFonts w:ascii="Arial" w:eastAsia="Calibri" w:hAnsi="Arial" w:cs="Arial"/>
          <w:sz w:val="20"/>
          <w:szCs w:val="20"/>
        </w:rPr>
        <w:t>rashoda za plaće proračunskog korisnika</w:t>
      </w:r>
      <w:r w:rsidR="00F80FFA" w:rsidRPr="009B46BF">
        <w:rPr>
          <w:rFonts w:ascii="Arial" w:eastAsia="Calibri" w:hAnsi="Arial" w:cs="Arial"/>
          <w:sz w:val="20"/>
          <w:szCs w:val="20"/>
        </w:rPr>
        <w:t xml:space="preserve"> (plaće razdjela se iskazuju unutar razdjela 020)</w:t>
      </w:r>
    </w:p>
    <w:p w14:paraId="0826F948" w14:textId="77777777" w:rsidR="00A9552A" w:rsidRPr="009B46BF" w:rsidRDefault="00A9552A">
      <w:pPr>
        <w:numPr>
          <w:ilvl w:val="0"/>
          <w:numId w:val="8"/>
        </w:numPr>
        <w:spacing w:after="0" w:line="240" w:lineRule="auto"/>
        <w:contextualSpacing/>
        <w:jc w:val="both"/>
        <w:rPr>
          <w:rFonts w:ascii="Arial" w:eastAsia="Calibri" w:hAnsi="Arial" w:cs="Arial"/>
          <w:sz w:val="20"/>
          <w:szCs w:val="20"/>
        </w:rPr>
      </w:pPr>
      <w:r w:rsidRPr="009B46BF">
        <w:rPr>
          <w:rFonts w:ascii="Arial" w:eastAsia="Calibri" w:hAnsi="Arial" w:cs="Arial"/>
          <w:sz w:val="20"/>
          <w:szCs w:val="20"/>
        </w:rPr>
        <w:t xml:space="preserve">izdataka za otplate zajmova korištenih za investicije </w:t>
      </w:r>
    </w:p>
    <w:p w14:paraId="5A3603B7" w14:textId="77777777" w:rsidR="00A9552A" w:rsidRPr="009B46BF" w:rsidRDefault="00A9552A">
      <w:pPr>
        <w:numPr>
          <w:ilvl w:val="0"/>
          <w:numId w:val="8"/>
        </w:numPr>
        <w:spacing w:after="0" w:line="240" w:lineRule="auto"/>
        <w:contextualSpacing/>
        <w:jc w:val="both"/>
        <w:rPr>
          <w:rFonts w:ascii="Arial" w:eastAsia="Calibri" w:hAnsi="Arial" w:cs="Arial"/>
          <w:sz w:val="20"/>
          <w:szCs w:val="20"/>
        </w:rPr>
      </w:pPr>
      <w:r w:rsidRPr="009B46BF">
        <w:rPr>
          <w:rFonts w:ascii="Arial" w:eastAsia="Calibri" w:hAnsi="Arial" w:cs="Arial"/>
          <w:sz w:val="20"/>
          <w:szCs w:val="20"/>
        </w:rPr>
        <w:t>programe održavanja komunalne infrastrukture, građenje objekata i uređaja komunalne infrastrukture, te drugih objekata javne namjene iz područja socijale, predškolskog odgoja, školstva i drugo.</w:t>
      </w:r>
    </w:p>
    <w:p w14:paraId="65396509" w14:textId="77777777" w:rsidR="00A9552A" w:rsidRPr="009B46BF" w:rsidRDefault="00A9552A" w:rsidP="00F80FFA">
      <w:pPr>
        <w:spacing w:after="0" w:line="240" w:lineRule="auto"/>
        <w:ind w:left="720"/>
        <w:rPr>
          <w:rFonts w:ascii="Arial" w:eastAsia="Calibri" w:hAnsi="Arial" w:cs="Arial"/>
          <w:sz w:val="20"/>
          <w:szCs w:val="20"/>
        </w:rPr>
      </w:pPr>
    </w:p>
    <w:p w14:paraId="2D2EDF33" w14:textId="339A3F5D" w:rsidR="00736203" w:rsidRPr="00736203" w:rsidRDefault="00A9552A" w:rsidP="00736203">
      <w:pPr>
        <w:numPr>
          <w:ilvl w:val="0"/>
          <w:numId w:val="8"/>
        </w:numPr>
        <w:spacing w:after="0" w:line="240" w:lineRule="auto"/>
        <w:jc w:val="both"/>
        <w:rPr>
          <w:rFonts w:ascii="Arial" w:eastAsia="Calibri" w:hAnsi="Arial" w:cs="Arial"/>
          <w:sz w:val="20"/>
          <w:szCs w:val="20"/>
        </w:rPr>
      </w:pPr>
      <w:r w:rsidRPr="009B46BF">
        <w:rPr>
          <w:rFonts w:ascii="Arial" w:eastAsia="Calibri" w:hAnsi="Arial" w:cs="Arial"/>
          <w:sz w:val="20"/>
          <w:szCs w:val="20"/>
        </w:rPr>
        <w:t xml:space="preserve">U okviru upravnog odjela rashodi za jednog proračunska korisnika u nadležnosti odjela prikazani su u tablici u nastavku. </w:t>
      </w:r>
    </w:p>
    <w:p w14:paraId="155D5E61" w14:textId="157286CA" w:rsidR="009B3277" w:rsidRPr="00EE7CC4" w:rsidRDefault="00736203" w:rsidP="009D226C">
      <w:pPr>
        <w:pStyle w:val="Odlomakpopisa"/>
        <w:ind w:left="426"/>
        <w:contextualSpacing/>
        <w:rPr>
          <w:rFonts w:ascii="Arial" w:eastAsia="Calibri" w:hAnsi="Arial" w:cs="Arial"/>
          <w:sz w:val="14"/>
          <w:szCs w:val="14"/>
          <w:u w:val="single"/>
        </w:rPr>
      </w:pPr>
      <w:r w:rsidRPr="00736203">
        <w:rPr>
          <w:rFonts w:eastAsia="Calibri"/>
          <w:noProof/>
        </w:rPr>
        <w:drawing>
          <wp:inline distT="0" distB="0" distL="0" distR="0" wp14:anchorId="3B6C70A9" wp14:editId="580A6A30">
            <wp:extent cx="9251950" cy="1032164"/>
            <wp:effectExtent l="0" t="0" r="6350" b="0"/>
            <wp:docPr id="159712937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9315726" cy="1039279"/>
                    </a:xfrm>
                    <a:prstGeom prst="rect">
                      <a:avLst/>
                    </a:prstGeom>
                    <a:noFill/>
                    <a:ln>
                      <a:noFill/>
                    </a:ln>
                  </pic:spPr>
                </pic:pic>
              </a:graphicData>
            </a:graphic>
          </wp:inline>
        </w:drawing>
      </w:r>
    </w:p>
    <w:p w14:paraId="19E742B0" w14:textId="77777777" w:rsidR="00736203" w:rsidRPr="007E7FDB" w:rsidRDefault="00736203" w:rsidP="00EE7CC4">
      <w:pPr>
        <w:pStyle w:val="Odlomakpopisa"/>
        <w:ind w:left="142"/>
        <w:contextualSpacing/>
        <w:rPr>
          <w:rFonts w:ascii="Arial" w:eastAsia="Calibri" w:hAnsi="Arial" w:cs="Arial"/>
          <w:sz w:val="16"/>
          <w:szCs w:val="16"/>
          <w:u w:val="single"/>
        </w:rPr>
      </w:pPr>
    </w:p>
    <w:p w14:paraId="06AC23A7" w14:textId="0C7D3121" w:rsidR="00A9552A" w:rsidRPr="003A2F86" w:rsidRDefault="00A9552A" w:rsidP="00A9552A">
      <w:pPr>
        <w:pStyle w:val="Odlomakpopisa"/>
        <w:ind w:left="1068"/>
        <w:contextualSpacing/>
        <w:rPr>
          <w:rFonts w:ascii="Arial" w:eastAsia="Calibri" w:hAnsi="Arial" w:cs="Arial"/>
          <w:u w:val="single"/>
        </w:rPr>
      </w:pPr>
      <w:r w:rsidRPr="003A2F86">
        <w:rPr>
          <w:rFonts w:ascii="Arial" w:eastAsia="Calibri" w:hAnsi="Arial" w:cs="Arial"/>
          <w:u w:val="single"/>
        </w:rPr>
        <w:t>Višak / manjak prihoda:</w:t>
      </w:r>
    </w:p>
    <w:p w14:paraId="309E9DE0" w14:textId="77777777" w:rsidR="00676A9B" w:rsidRDefault="00A9552A">
      <w:pPr>
        <w:pStyle w:val="Odlomakpopisa"/>
        <w:numPr>
          <w:ilvl w:val="0"/>
          <w:numId w:val="8"/>
        </w:numPr>
        <w:autoSpaceDE w:val="0"/>
        <w:autoSpaceDN w:val="0"/>
        <w:adjustRightInd w:val="0"/>
        <w:contextualSpacing/>
        <w:rPr>
          <w:rFonts w:ascii="Arial" w:eastAsia="Calibri" w:hAnsi="Arial" w:cs="Arial"/>
        </w:rPr>
      </w:pPr>
      <w:r w:rsidRPr="007B4373">
        <w:rPr>
          <w:rFonts w:ascii="Arial" w:eastAsia="Calibri" w:hAnsi="Arial" w:cs="Arial"/>
        </w:rPr>
        <w:t>u financijskom planu ovog razdjela iskazani manjak prihoda podmiruje se iz izvora opći prihodi i primici te se u financijskom planu razdjela iskazuje kao prihod na 671 čime dolazi do uravnoteženosti financijskog plana. U godinama u kojima se ostvaruje višak prihoda isti koriste drugi upravni odjeli.</w:t>
      </w:r>
      <w:bookmarkEnd w:id="374"/>
    </w:p>
    <w:p w14:paraId="4EBD4D7F" w14:textId="24E582BC" w:rsidR="00676A9B" w:rsidRDefault="00184A8E" w:rsidP="00184A8E">
      <w:pPr>
        <w:autoSpaceDE w:val="0"/>
        <w:autoSpaceDN w:val="0"/>
        <w:adjustRightInd w:val="0"/>
        <w:contextualSpacing/>
        <w:rPr>
          <w:rFonts w:ascii="Arial" w:eastAsia="Calibri" w:hAnsi="Arial" w:cs="Arial"/>
        </w:rPr>
      </w:pPr>
      <w:r w:rsidRPr="00184A8E">
        <w:rPr>
          <w:rFonts w:ascii="Arial" w:eastAsia="Calibri" w:hAnsi="Arial" w:cs="Arial"/>
          <w:sz w:val="20"/>
          <w:szCs w:val="20"/>
        </w:rPr>
        <w:br w:type="page"/>
      </w:r>
    </w:p>
    <w:p w14:paraId="401BE3B7" w14:textId="77777777" w:rsidR="00B95A8E" w:rsidRPr="003A2F86" w:rsidRDefault="00B95A8E" w:rsidP="00B95A8E">
      <w:pPr>
        <w:spacing w:after="0" w:line="240" w:lineRule="auto"/>
        <w:jc w:val="both"/>
        <w:rPr>
          <w:rFonts w:ascii="Arial" w:eastAsia="Calibri" w:hAnsi="Arial" w:cs="Arial"/>
          <w:sz w:val="20"/>
          <w:szCs w:val="20"/>
        </w:rPr>
      </w:pPr>
    </w:p>
    <w:p w14:paraId="08FBBF6C" w14:textId="45626219" w:rsidR="00B95A8E" w:rsidRPr="003A2F86" w:rsidRDefault="00B95A8E" w:rsidP="00375FAF">
      <w:pPr>
        <w:pStyle w:val="Naslov4"/>
        <w:rPr>
          <w:rFonts w:eastAsia="Calibri"/>
          <w:lang w:val="hr-HR"/>
        </w:rPr>
      </w:pPr>
      <w:bookmarkStart w:id="375" w:name="_Toc240265715"/>
      <w:r w:rsidRPr="003A2F86">
        <w:rPr>
          <w:rFonts w:eastAsia="Calibri"/>
          <w:lang w:val="hr-HR"/>
        </w:rPr>
        <w:t>3.</w:t>
      </w:r>
      <w:r w:rsidR="00375FAF" w:rsidRPr="003A2F86">
        <w:rPr>
          <w:rFonts w:eastAsia="Calibri"/>
          <w:lang w:val="hr-HR"/>
        </w:rPr>
        <w:t>3.</w:t>
      </w:r>
      <w:r w:rsidR="00AE2BD5" w:rsidRPr="003A2F86">
        <w:rPr>
          <w:rFonts w:eastAsia="Calibri"/>
          <w:lang w:val="hr-HR"/>
        </w:rPr>
        <w:t>3.2.</w:t>
      </w:r>
      <w:r w:rsidRPr="003A2F86">
        <w:rPr>
          <w:rFonts w:eastAsia="Calibri"/>
          <w:lang w:val="hr-HR"/>
        </w:rPr>
        <w:tab/>
        <w:t>GLAVA: (030 02) USTANOVA ZA VATROGASNU DJELATNOST</w:t>
      </w:r>
      <w:bookmarkEnd w:id="375"/>
      <w:r w:rsidRPr="003A2F86">
        <w:rPr>
          <w:rFonts w:eastAsia="Calibri"/>
          <w:lang w:val="hr-HR"/>
        </w:rPr>
        <w:t xml:space="preserve"> </w:t>
      </w:r>
    </w:p>
    <w:p w14:paraId="3CEB40D7" w14:textId="77777777" w:rsidR="00B95A8E" w:rsidRPr="003A2F86" w:rsidRDefault="00B95A8E" w:rsidP="00B95A8E">
      <w:pPr>
        <w:autoSpaceDE w:val="0"/>
        <w:autoSpaceDN w:val="0"/>
        <w:adjustRightInd w:val="0"/>
        <w:spacing w:after="0" w:line="240" w:lineRule="auto"/>
        <w:jc w:val="both"/>
        <w:rPr>
          <w:rFonts w:ascii="Arial" w:eastAsia="Calibri" w:hAnsi="Arial" w:cs="Arial"/>
          <w:sz w:val="20"/>
          <w:szCs w:val="20"/>
        </w:rPr>
      </w:pPr>
    </w:p>
    <w:p w14:paraId="28235132" w14:textId="77777777" w:rsidR="00B95A8E" w:rsidRPr="003A2F86" w:rsidRDefault="00B95A8E" w:rsidP="00B95A8E">
      <w:pPr>
        <w:spacing w:after="0" w:line="240" w:lineRule="auto"/>
        <w:jc w:val="both"/>
        <w:rPr>
          <w:rFonts w:ascii="Arial" w:eastAsia="Calibri" w:hAnsi="Arial" w:cs="Arial"/>
          <w:sz w:val="20"/>
          <w:szCs w:val="20"/>
        </w:rPr>
      </w:pPr>
      <w:r w:rsidRPr="003A2F86">
        <w:rPr>
          <w:rFonts w:ascii="Arial" w:eastAsia="Calibri" w:hAnsi="Arial" w:cs="Arial"/>
          <w:sz w:val="20"/>
          <w:szCs w:val="20"/>
        </w:rPr>
        <w:t xml:space="preserve">U razdjelu 030 UPRAVNI ODJEL ZA KOMUNALNI SUSTAV I GOSPODARENJE NEKRETNINAMA, glava 030 02 Ustanova </w:t>
      </w:r>
      <w:r w:rsidR="0066305F" w:rsidRPr="003A2F86">
        <w:rPr>
          <w:rFonts w:ascii="Arial" w:eastAsia="Calibri" w:hAnsi="Arial" w:cs="Arial"/>
          <w:sz w:val="20"/>
          <w:szCs w:val="20"/>
        </w:rPr>
        <w:t>za vatrogasnu djelatnost</w:t>
      </w:r>
      <w:r w:rsidRPr="003A2F86">
        <w:rPr>
          <w:rFonts w:ascii="Arial" w:eastAsia="Calibri" w:hAnsi="Arial" w:cs="Arial"/>
          <w:sz w:val="20"/>
          <w:szCs w:val="20"/>
        </w:rPr>
        <w:t xml:space="preserve">, izvodi se jedan program. </w:t>
      </w:r>
    </w:p>
    <w:p w14:paraId="6DEEC3E0" w14:textId="77777777" w:rsidR="00B95A8E" w:rsidRPr="003A2F86" w:rsidRDefault="00B95A8E" w:rsidP="00B95A8E">
      <w:pPr>
        <w:spacing w:after="0" w:line="240" w:lineRule="auto"/>
        <w:jc w:val="both"/>
        <w:rPr>
          <w:rFonts w:ascii="Arial" w:eastAsia="Times New Roman" w:hAnsi="Arial" w:cs="Arial"/>
          <w:sz w:val="20"/>
          <w:szCs w:val="20"/>
          <w:lang w:eastAsia="en-US"/>
        </w:rPr>
      </w:pPr>
    </w:p>
    <w:p w14:paraId="785DC35F" w14:textId="77777777" w:rsidR="007320FD" w:rsidRPr="003A2F86" w:rsidRDefault="007320FD" w:rsidP="00F1100F">
      <w:pPr>
        <w:pStyle w:val="Naslov3"/>
        <w:rPr>
          <w:rFonts w:eastAsia="Calibri"/>
          <w:lang w:val="hr-HR"/>
        </w:rPr>
      </w:pPr>
      <w:bookmarkStart w:id="376" w:name="_Toc36842151"/>
      <w:bookmarkStart w:id="377" w:name="_Toc240265716"/>
      <w:r w:rsidRPr="003A2F86">
        <w:rPr>
          <w:rFonts w:eastAsia="Calibri"/>
          <w:lang w:val="hr-HR"/>
        </w:rPr>
        <w:t>Program (2071): Redovna djelatnost javne vatrogasne postrojbe</w:t>
      </w:r>
      <w:bookmarkEnd w:id="376"/>
      <w:bookmarkEnd w:id="377"/>
    </w:p>
    <w:p w14:paraId="401D0986" w14:textId="77777777" w:rsidR="007320FD" w:rsidRPr="003A2F86" w:rsidRDefault="007320FD" w:rsidP="007320FD">
      <w:pPr>
        <w:spacing w:after="0" w:line="240" w:lineRule="auto"/>
        <w:rPr>
          <w:rFonts w:ascii="Times New Roman" w:eastAsia="Calibri" w:hAnsi="Times New Roman" w:cs="Times New Roman"/>
          <w:sz w:val="20"/>
          <w:szCs w:val="20"/>
          <w:lang w:eastAsia="en-US"/>
        </w:rPr>
      </w:pPr>
    </w:p>
    <w:tbl>
      <w:tblPr>
        <w:tblW w:w="13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139"/>
        <w:gridCol w:w="567"/>
        <w:gridCol w:w="8930"/>
      </w:tblGrid>
      <w:tr w:rsidR="00CC60DA" w:rsidRPr="003A2F86" w14:paraId="2339EE1F" w14:textId="77777777" w:rsidTr="00596E8D">
        <w:tc>
          <w:tcPr>
            <w:tcW w:w="4139" w:type="dxa"/>
            <w:tcBorders>
              <w:top w:val="single" w:sz="4" w:space="0" w:color="auto"/>
              <w:left w:val="single" w:sz="4" w:space="0" w:color="auto"/>
              <w:bottom w:val="single" w:sz="4" w:space="0" w:color="auto"/>
              <w:right w:val="single" w:sz="4" w:space="0" w:color="auto"/>
            </w:tcBorders>
            <w:shd w:val="solid" w:color="B4B4B4" w:fill="auto"/>
          </w:tcPr>
          <w:p w14:paraId="350336D1" w14:textId="77777777" w:rsidR="007320FD" w:rsidRPr="003A2F86" w:rsidRDefault="007320FD" w:rsidP="007320FD">
            <w:pPr>
              <w:spacing w:after="0" w:line="240" w:lineRule="auto"/>
              <w:jc w:val="center"/>
              <w:rPr>
                <w:rFonts w:ascii="Arial" w:eastAsia="Times New Roman" w:hAnsi="Arial" w:cs="Arial"/>
                <w:sz w:val="20"/>
                <w:szCs w:val="20"/>
                <w:lang w:eastAsia="en-US"/>
              </w:rPr>
            </w:pPr>
            <w:r w:rsidRPr="003A2F86">
              <w:rPr>
                <w:rFonts w:ascii="Arial" w:eastAsia="Times New Roman" w:hAnsi="Arial" w:cs="Arial"/>
                <w:sz w:val="20"/>
                <w:szCs w:val="20"/>
                <w:lang w:eastAsia="en-US"/>
              </w:rPr>
              <w:t>PROGRAM</w:t>
            </w:r>
          </w:p>
        </w:tc>
        <w:tc>
          <w:tcPr>
            <w:tcW w:w="567" w:type="dxa"/>
            <w:tcBorders>
              <w:top w:val="single" w:sz="4" w:space="0" w:color="auto"/>
              <w:left w:val="single" w:sz="4" w:space="0" w:color="auto"/>
              <w:bottom w:val="single" w:sz="4" w:space="0" w:color="auto"/>
              <w:right w:val="single" w:sz="4" w:space="0" w:color="auto"/>
            </w:tcBorders>
            <w:shd w:val="solid" w:color="B4B4B4" w:fill="auto"/>
          </w:tcPr>
          <w:p w14:paraId="575AC14C" w14:textId="77777777" w:rsidR="007320FD" w:rsidRPr="003A2F86" w:rsidRDefault="007320FD" w:rsidP="007320FD">
            <w:pPr>
              <w:spacing w:after="0" w:line="240" w:lineRule="auto"/>
              <w:rPr>
                <w:rFonts w:ascii="Arial" w:eastAsia="Times New Roman" w:hAnsi="Arial" w:cs="Arial"/>
                <w:b/>
                <w:sz w:val="20"/>
                <w:szCs w:val="20"/>
                <w:lang w:eastAsia="en-US"/>
              </w:rPr>
            </w:pPr>
            <w:r w:rsidRPr="003A2F86">
              <w:rPr>
                <w:rFonts w:ascii="Arial" w:eastAsia="Times New Roman" w:hAnsi="Arial" w:cs="Arial"/>
                <w:b/>
                <w:sz w:val="20"/>
                <w:szCs w:val="20"/>
                <w:lang w:eastAsia="en-US"/>
              </w:rPr>
              <w:t>2071</w:t>
            </w:r>
          </w:p>
        </w:tc>
        <w:tc>
          <w:tcPr>
            <w:tcW w:w="8930" w:type="dxa"/>
            <w:tcBorders>
              <w:top w:val="single" w:sz="4" w:space="0" w:color="auto"/>
              <w:left w:val="single" w:sz="4" w:space="0" w:color="auto"/>
              <w:bottom w:val="single" w:sz="4" w:space="0" w:color="auto"/>
              <w:right w:val="single" w:sz="4" w:space="0" w:color="auto"/>
            </w:tcBorders>
            <w:shd w:val="solid" w:color="B4B4B4" w:fill="auto"/>
          </w:tcPr>
          <w:p w14:paraId="4FB6647D" w14:textId="77777777" w:rsidR="007320FD" w:rsidRPr="003A2F86" w:rsidRDefault="007320FD" w:rsidP="007320FD">
            <w:pPr>
              <w:spacing w:after="0" w:line="240" w:lineRule="auto"/>
              <w:rPr>
                <w:rFonts w:ascii="Arial" w:eastAsia="Times New Roman" w:hAnsi="Arial" w:cs="Arial"/>
                <w:sz w:val="20"/>
                <w:szCs w:val="20"/>
                <w:lang w:eastAsia="en-US"/>
              </w:rPr>
            </w:pPr>
            <w:r w:rsidRPr="003A2F86">
              <w:rPr>
                <w:rFonts w:ascii="Arial" w:eastAsia="Times New Roman" w:hAnsi="Arial" w:cs="Arial"/>
                <w:sz w:val="20"/>
                <w:szCs w:val="20"/>
                <w:lang w:eastAsia="en-US"/>
              </w:rPr>
              <w:t>Redovna djelatnost vatrogasne postrojbe</w:t>
            </w:r>
          </w:p>
        </w:tc>
      </w:tr>
    </w:tbl>
    <w:p w14:paraId="0070E585" w14:textId="77777777" w:rsidR="007320FD" w:rsidRPr="003A2F86" w:rsidRDefault="007320FD" w:rsidP="007320FD">
      <w:pPr>
        <w:spacing w:after="0" w:line="240" w:lineRule="auto"/>
        <w:rPr>
          <w:rFonts w:ascii="Times New Roman" w:eastAsia="Times New Roman" w:hAnsi="Times New Roman" w:cs="Arial"/>
          <w:sz w:val="20"/>
          <w:szCs w:val="20"/>
          <w:lang w:eastAsia="en-US"/>
        </w:rPr>
      </w:pPr>
      <w:r w:rsidRPr="003A2F86">
        <w:rPr>
          <w:rFonts w:ascii="Times New Roman" w:eastAsia="Times New Roman" w:hAnsi="Times New Roman" w:cs="Arial"/>
          <w:noProof/>
          <w:sz w:val="20"/>
          <w:szCs w:val="20"/>
        </w:rPr>
        <w:drawing>
          <wp:inline distT="0" distB="0" distL="0" distR="0" wp14:anchorId="445AD94A" wp14:editId="6C4EB622">
            <wp:extent cx="6383655" cy="163830"/>
            <wp:effectExtent l="19050" t="0" r="0" b="0"/>
            <wp:docPr id="7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8" cstate="print"/>
                    <a:srcRect/>
                    <a:stretch>
                      <a:fillRect/>
                    </a:stretch>
                  </pic:blipFill>
                  <pic:spPr bwMode="auto">
                    <a:xfrm>
                      <a:off x="0" y="0"/>
                      <a:ext cx="6383655" cy="163830"/>
                    </a:xfrm>
                    <a:prstGeom prst="rect">
                      <a:avLst/>
                    </a:prstGeom>
                    <a:noFill/>
                    <a:ln w="9525">
                      <a:noFill/>
                      <a:miter lim="800000"/>
                      <a:headEnd/>
                      <a:tailEnd/>
                    </a:ln>
                  </pic:spPr>
                </pic:pic>
              </a:graphicData>
            </a:graphic>
          </wp:inline>
        </w:drawing>
      </w:r>
    </w:p>
    <w:p w14:paraId="0621D305" w14:textId="77777777" w:rsidR="007320FD" w:rsidRPr="003A2F86" w:rsidRDefault="007320FD" w:rsidP="007320FD">
      <w:pPr>
        <w:spacing w:after="0" w:line="240" w:lineRule="auto"/>
        <w:jc w:val="both"/>
        <w:rPr>
          <w:rFonts w:ascii="Arial" w:eastAsia="Times New Roman" w:hAnsi="Arial" w:cs="Arial"/>
          <w:sz w:val="20"/>
          <w:szCs w:val="20"/>
          <w:lang w:eastAsia="en-US"/>
        </w:rPr>
      </w:pPr>
    </w:p>
    <w:p w14:paraId="5AA92708" w14:textId="0283F7D8" w:rsidR="007320FD" w:rsidRPr="003A2F86" w:rsidRDefault="007320FD" w:rsidP="007320FD">
      <w:pPr>
        <w:spacing w:after="0" w:line="240" w:lineRule="auto"/>
        <w:jc w:val="both"/>
        <w:rPr>
          <w:rFonts w:ascii="Arial" w:eastAsia="Times New Roman" w:hAnsi="Arial" w:cs="Arial"/>
          <w:b/>
          <w:sz w:val="20"/>
          <w:szCs w:val="20"/>
          <w:lang w:eastAsia="en-US"/>
        </w:rPr>
      </w:pPr>
      <w:r w:rsidRPr="003A2F86">
        <w:rPr>
          <w:rFonts w:ascii="Arial" w:eastAsia="Times New Roman" w:hAnsi="Arial" w:cs="Arial"/>
          <w:sz w:val="20"/>
          <w:szCs w:val="20"/>
          <w:lang w:eastAsia="en-US"/>
        </w:rPr>
        <w:t xml:space="preserve">Obrazloženje izvršenja PROGRAMA 2071 Redovna djelatnost javne vatrogasne postrojbe, Javna vatrogasna postrojba Konavle iskazuje se u </w:t>
      </w:r>
      <w:r w:rsidRPr="003A2F86">
        <w:rPr>
          <w:rFonts w:ascii="Arial" w:eastAsia="Times New Roman" w:hAnsi="Arial" w:cs="Arial"/>
          <w:color w:val="FF0000"/>
          <w:sz w:val="20"/>
          <w:szCs w:val="20"/>
          <w:lang w:eastAsia="en-US"/>
        </w:rPr>
        <w:t xml:space="preserve">točki </w:t>
      </w:r>
      <w:r w:rsidR="00F1100F" w:rsidRPr="003A2F86">
        <w:rPr>
          <w:rFonts w:ascii="Arial" w:eastAsia="Times New Roman" w:hAnsi="Arial" w:cs="Arial"/>
          <w:b/>
          <w:color w:val="FF0000"/>
          <w:sz w:val="20"/>
          <w:szCs w:val="20"/>
          <w:lang w:eastAsia="en-US"/>
        </w:rPr>
        <w:t>3</w:t>
      </w:r>
      <w:r w:rsidRPr="003A2F86">
        <w:rPr>
          <w:rFonts w:ascii="Arial" w:eastAsia="Times New Roman" w:hAnsi="Arial" w:cs="Arial"/>
          <w:b/>
          <w:color w:val="FF0000"/>
          <w:sz w:val="20"/>
          <w:szCs w:val="20"/>
          <w:lang w:eastAsia="en-US"/>
        </w:rPr>
        <w:t>.</w:t>
      </w:r>
      <w:r w:rsidR="00F1100F" w:rsidRPr="003A2F86">
        <w:rPr>
          <w:rFonts w:ascii="Arial" w:eastAsia="Times New Roman" w:hAnsi="Arial" w:cs="Arial"/>
          <w:b/>
          <w:color w:val="FF0000"/>
          <w:sz w:val="20"/>
          <w:szCs w:val="20"/>
          <w:lang w:eastAsia="en-US"/>
        </w:rPr>
        <w:t>4</w:t>
      </w:r>
      <w:r w:rsidRPr="003A2F86">
        <w:rPr>
          <w:rFonts w:ascii="Arial" w:eastAsia="Times New Roman" w:hAnsi="Arial" w:cs="Arial"/>
          <w:b/>
          <w:color w:val="FF0000"/>
          <w:sz w:val="20"/>
          <w:szCs w:val="20"/>
          <w:lang w:eastAsia="en-US"/>
        </w:rPr>
        <w:t>.</w:t>
      </w:r>
      <w:r w:rsidRPr="003A2F86">
        <w:rPr>
          <w:rFonts w:ascii="Arial" w:eastAsia="Times New Roman" w:hAnsi="Arial" w:cs="Arial"/>
          <w:color w:val="FF0000"/>
          <w:sz w:val="20"/>
          <w:szCs w:val="20"/>
          <w:lang w:eastAsia="en-US"/>
        </w:rPr>
        <w:t xml:space="preserve"> </w:t>
      </w:r>
      <w:r w:rsidRPr="003A2F86">
        <w:rPr>
          <w:rFonts w:ascii="Arial" w:eastAsia="Times New Roman" w:hAnsi="Arial" w:cs="Arial"/>
          <w:b/>
          <w:sz w:val="20"/>
          <w:szCs w:val="20"/>
        </w:rPr>
        <w:t xml:space="preserve">POSEBNI DIO PRORAČUNA – IZVRŠENJE FINANCIJSKIH PLANOVA PRORAČUNSKIH KORISNIKA SIJEČANJ – </w:t>
      </w:r>
      <w:r w:rsidR="00593C62">
        <w:rPr>
          <w:rFonts w:ascii="Arial" w:eastAsia="Times New Roman" w:hAnsi="Arial" w:cs="Arial"/>
          <w:b/>
          <w:sz w:val="20"/>
          <w:szCs w:val="20"/>
        </w:rPr>
        <w:t>LIPANJ</w:t>
      </w:r>
      <w:r w:rsidRPr="003A2F86">
        <w:rPr>
          <w:rFonts w:ascii="Arial" w:eastAsia="Times New Roman" w:hAnsi="Arial" w:cs="Arial"/>
          <w:b/>
          <w:sz w:val="20"/>
          <w:szCs w:val="20"/>
        </w:rPr>
        <w:t xml:space="preserve"> 20</w:t>
      </w:r>
      <w:r w:rsidR="00114EBC" w:rsidRPr="003A2F86">
        <w:rPr>
          <w:rFonts w:ascii="Arial" w:eastAsia="Times New Roman" w:hAnsi="Arial" w:cs="Arial"/>
          <w:b/>
          <w:sz w:val="20"/>
          <w:szCs w:val="20"/>
        </w:rPr>
        <w:t>2</w:t>
      </w:r>
      <w:r w:rsidR="00593C62">
        <w:rPr>
          <w:rFonts w:ascii="Arial" w:eastAsia="Times New Roman" w:hAnsi="Arial" w:cs="Arial"/>
          <w:b/>
          <w:sz w:val="20"/>
          <w:szCs w:val="20"/>
        </w:rPr>
        <w:t>6</w:t>
      </w:r>
      <w:r w:rsidRPr="003A2F86">
        <w:rPr>
          <w:rFonts w:ascii="Arial" w:eastAsia="Times New Roman" w:hAnsi="Arial" w:cs="Arial"/>
          <w:b/>
          <w:sz w:val="20"/>
          <w:szCs w:val="20"/>
        </w:rPr>
        <w:t xml:space="preserve">., </w:t>
      </w:r>
      <w:hyperlink w:anchor="_3.4.4._GLAVA:_(030" w:history="1">
        <w:r w:rsidR="00F1100F" w:rsidRPr="004C4D68">
          <w:rPr>
            <w:rStyle w:val="Hiperveza"/>
            <w:rFonts w:ascii="Arial" w:eastAsia="Times New Roman" w:hAnsi="Arial" w:cs="Arial"/>
            <w:b/>
            <w:sz w:val="20"/>
            <w:szCs w:val="20"/>
          </w:rPr>
          <w:t>3</w:t>
        </w:r>
        <w:r w:rsidRPr="004C4D68">
          <w:rPr>
            <w:rStyle w:val="Hiperveza"/>
            <w:rFonts w:ascii="Arial" w:eastAsia="Times New Roman" w:hAnsi="Arial" w:cs="Arial"/>
            <w:b/>
            <w:sz w:val="20"/>
            <w:szCs w:val="20"/>
          </w:rPr>
          <w:t>.</w:t>
        </w:r>
        <w:r w:rsidR="00F1100F" w:rsidRPr="004C4D68">
          <w:rPr>
            <w:rStyle w:val="Hiperveza"/>
            <w:rFonts w:ascii="Arial" w:eastAsia="Times New Roman" w:hAnsi="Arial" w:cs="Arial"/>
            <w:b/>
            <w:sz w:val="20"/>
            <w:szCs w:val="20"/>
          </w:rPr>
          <w:t>4</w:t>
        </w:r>
        <w:r w:rsidRPr="004C4D68">
          <w:rPr>
            <w:rStyle w:val="Hiperveza"/>
            <w:rFonts w:ascii="Arial" w:eastAsia="Times New Roman" w:hAnsi="Arial" w:cs="Arial"/>
            <w:b/>
            <w:sz w:val="20"/>
            <w:szCs w:val="20"/>
          </w:rPr>
          <w:t>.4. Javna vatrogasna postrojba Konavle</w:t>
        </w:r>
      </w:hyperlink>
      <w:r w:rsidRPr="003A2F86">
        <w:rPr>
          <w:rFonts w:ascii="Arial" w:eastAsia="Times New Roman" w:hAnsi="Arial" w:cs="Arial"/>
          <w:b/>
          <w:sz w:val="20"/>
          <w:szCs w:val="20"/>
        </w:rPr>
        <w:t>.</w:t>
      </w:r>
    </w:p>
    <w:p w14:paraId="264B366E" w14:textId="77777777" w:rsidR="00B95A8E" w:rsidRPr="003A2F86" w:rsidRDefault="00B95A8E" w:rsidP="00891119">
      <w:pPr>
        <w:spacing w:after="0" w:line="240" w:lineRule="auto"/>
        <w:jc w:val="both"/>
        <w:rPr>
          <w:rFonts w:ascii="Arial" w:eastAsia="Calibri" w:hAnsi="Arial" w:cs="Arial"/>
          <w:sz w:val="20"/>
          <w:szCs w:val="20"/>
        </w:rPr>
      </w:pPr>
    </w:p>
    <w:p w14:paraId="2E73F05B" w14:textId="77777777" w:rsidR="007320FD" w:rsidRPr="003A2F86" w:rsidRDefault="007320FD">
      <w:pPr>
        <w:rPr>
          <w:rFonts w:ascii="Arial" w:eastAsia="Calibri" w:hAnsi="Arial" w:cs="Arial"/>
          <w:sz w:val="20"/>
          <w:szCs w:val="20"/>
        </w:rPr>
      </w:pPr>
      <w:r w:rsidRPr="003A2F86">
        <w:rPr>
          <w:rFonts w:ascii="Arial" w:eastAsia="Calibri" w:hAnsi="Arial" w:cs="Arial"/>
          <w:sz w:val="20"/>
          <w:szCs w:val="20"/>
        </w:rPr>
        <w:br w:type="page"/>
      </w:r>
    </w:p>
    <w:p w14:paraId="30D89718" w14:textId="241E8B84" w:rsidR="00891119" w:rsidRPr="003A2F86" w:rsidRDefault="00AE2BD5" w:rsidP="00375FAF">
      <w:pPr>
        <w:pStyle w:val="Naslov3"/>
        <w:rPr>
          <w:rFonts w:eastAsia="Calibri"/>
          <w:lang w:val="hr-HR"/>
        </w:rPr>
      </w:pPr>
      <w:bookmarkStart w:id="378" w:name="_Toc240265717"/>
      <w:r w:rsidRPr="003A2F86">
        <w:rPr>
          <w:rFonts w:eastAsia="Calibri"/>
          <w:lang w:val="hr-HR"/>
        </w:rPr>
        <w:lastRenderedPageBreak/>
        <w:t>3.</w:t>
      </w:r>
      <w:r w:rsidR="00375FAF" w:rsidRPr="003A2F86">
        <w:rPr>
          <w:rFonts w:eastAsia="Calibri"/>
          <w:lang w:val="hr-HR"/>
        </w:rPr>
        <w:t>3</w:t>
      </w:r>
      <w:r w:rsidRPr="003A2F86">
        <w:rPr>
          <w:rFonts w:eastAsia="Calibri"/>
          <w:lang w:val="hr-HR"/>
        </w:rPr>
        <w:t>.</w:t>
      </w:r>
      <w:r w:rsidR="00891119" w:rsidRPr="003A2F86">
        <w:rPr>
          <w:rFonts w:eastAsia="Calibri"/>
          <w:lang w:val="hr-HR"/>
        </w:rPr>
        <w:t>4.</w:t>
      </w:r>
      <w:r w:rsidR="00891119" w:rsidRPr="003A2F86">
        <w:rPr>
          <w:rFonts w:eastAsia="Calibri"/>
          <w:lang w:val="hr-HR"/>
        </w:rPr>
        <w:tab/>
        <w:t>RAZDJEL: (040) UPRAVNI ODJEL ZA RURALNI RAZVOJ, GOSPODARSTVO I EU FONDOVE</w:t>
      </w:r>
      <w:bookmarkEnd w:id="378"/>
      <w:r w:rsidR="00891119" w:rsidRPr="003A2F86">
        <w:rPr>
          <w:rFonts w:eastAsia="Calibri"/>
          <w:lang w:val="hr-HR"/>
        </w:rPr>
        <w:t xml:space="preserve"> </w:t>
      </w:r>
    </w:p>
    <w:p w14:paraId="00294ADD" w14:textId="77777777" w:rsidR="00891119" w:rsidRPr="003A2F86" w:rsidRDefault="00891119" w:rsidP="00891119">
      <w:pPr>
        <w:spacing w:after="0" w:line="240" w:lineRule="auto"/>
        <w:rPr>
          <w:rFonts w:ascii="Times New Roman" w:eastAsia="Calibri" w:hAnsi="Times New Roman" w:cs="Arial"/>
          <w:sz w:val="20"/>
          <w:szCs w:val="20"/>
          <w:lang w:eastAsia="en-US"/>
        </w:rPr>
      </w:pPr>
    </w:p>
    <w:p w14:paraId="4B29BD47" w14:textId="2D63FB48" w:rsidR="00330748" w:rsidRPr="003A2F86" w:rsidRDefault="00330748" w:rsidP="00330748">
      <w:pPr>
        <w:spacing w:after="0" w:line="240" w:lineRule="auto"/>
        <w:jc w:val="both"/>
        <w:rPr>
          <w:rFonts w:ascii="Arial" w:eastAsia="Times New Roman" w:hAnsi="Arial" w:cs="Arial"/>
          <w:iCs/>
          <w:sz w:val="20"/>
          <w:szCs w:val="20"/>
          <w:lang w:eastAsia="en-US"/>
        </w:rPr>
      </w:pPr>
      <w:r w:rsidRPr="003A2F86">
        <w:rPr>
          <w:rFonts w:ascii="Arial" w:eastAsia="Times New Roman" w:hAnsi="Arial" w:cs="Arial"/>
          <w:iCs/>
          <w:sz w:val="20"/>
          <w:szCs w:val="20"/>
          <w:lang w:eastAsia="en-US"/>
        </w:rPr>
        <w:t>Rashodi i izdaci razdjela 040 (Upravni odjel za ruralni razvoj, gospodarstvo i EU fondove) odnose se na rashode jedne glave koja je sastavljena od šest programa podijeljenih u aktivnosti i projekte.</w:t>
      </w:r>
    </w:p>
    <w:p w14:paraId="19B20327" w14:textId="77777777" w:rsidR="005E5271" w:rsidRPr="003A2F86" w:rsidRDefault="005E5271" w:rsidP="00330748">
      <w:pPr>
        <w:spacing w:after="0" w:line="240" w:lineRule="auto"/>
        <w:jc w:val="both"/>
        <w:rPr>
          <w:rFonts w:ascii="Arial" w:eastAsia="Calibri" w:hAnsi="Arial" w:cs="Arial"/>
          <w:sz w:val="20"/>
          <w:szCs w:val="20"/>
          <w:lang w:eastAsia="en-US"/>
        </w:rPr>
      </w:pPr>
    </w:p>
    <w:p w14:paraId="1B00E685" w14:textId="44602466" w:rsidR="00155C45" w:rsidRDefault="009C4103" w:rsidP="009B594B">
      <w:pPr>
        <w:spacing w:after="0" w:line="240" w:lineRule="auto"/>
        <w:jc w:val="center"/>
        <w:rPr>
          <w:rFonts w:ascii="Arial" w:eastAsia="Calibri" w:hAnsi="Arial" w:cs="Arial"/>
          <w:sz w:val="20"/>
          <w:szCs w:val="20"/>
          <w:lang w:eastAsia="en-US"/>
        </w:rPr>
      </w:pPr>
      <w:r w:rsidRPr="009C4103">
        <w:rPr>
          <w:noProof/>
        </w:rPr>
        <w:drawing>
          <wp:inline distT="0" distB="0" distL="0" distR="0" wp14:anchorId="4DCE057A" wp14:editId="50DC25DA">
            <wp:extent cx="9251950" cy="1942465"/>
            <wp:effectExtent l="0" t="0" r="6350" b="635"/>
            <wp:docPr id="21539525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9251950" cy="1942465"/>
                    </a:xfrm>
                    <a:prstGeom prst="rect">
                      <a:avLst/>
                    </a:prstGeom>
                    <a:noFill/>
                    <a:ln>
                      <a:noFill/>
                    </a:ln>
                  </pic:spPr>
                </pic:pic>
              </a:graphicData>
            </a:graphic>
          </wp:inline>
        </w:drawing>
      </w:r>
    </w:p>
    <w:p w14:paraId="5B5D0A7E" w14:textId="77777777" w:rsidR="009C4103" w:rsidRPr="003A2F86" w:rsidRDefault="009C4103" w:rsidP="009B594B">
      <w:pPr>
        <w:spacing w:after="0" w:line="240" w:lineRule="auto"/>
        <w:jc w:val="center"/>
        <w:rPr>
          <w:rFonts w:ascii="Arial" w:eastAsia="Calibri" w:hAnsi="Arial" w:cs="Arial"/>
          <w:sz w:val="20"/>
          <w:szCs w:val="20"/>
          <w:lang w:eastAsia="en-US"/>
        </w:rPr>
      </w:pPr>
    </w:p>
    <w:tbl>
      <w:tblPr>
        <w:tblW w:w="1459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708"/>
        <w:gridCol w:w="12888"/>
      </w:tblGrid>
      <w:tr w:rsidR="00990BB5" w:rsidRPr="003A2F86" w14:paraId="588AE5DA" w14:textId="77777777" w:rsidTr="00BB3216">
        <w:tc>
          <w:tcPr>
            <w:tcW w:w="1708" w:type="dxa"/>
          </w:tcPr>
          <w:p w14:paraId="2689C68C" w14:textId="77777777" w:rsidR="00A23547" w:rsidRPr="003A2F86" w:rsidRDefault="00A23547" w:rsidP="00A23547">
            <w:pPr>
              <w:spacing w:after="0" w:line="240" w:lineRule="auto"/>
              <w:rPr>
                <w:rFonts w:ascii="Arial" w:eastAsia="Calibri" w:hAnsi="Arial" w:cs="Arial"/>
                <w:caps/>
                <w:sz w:val="20"/>
                <w:szCs w:val="20"/>
              </w:rPr>
            </w:pPr>
            <w:r w:rsidRPr="003A2F86">
              <w:rPr>
                <w:rFonts w:ascii="Arial" w:eastAsia="Calibri" w:hAnsi="Arial" w:cs="Arial"/>
                <w:caps/>
                <w:sz w:val="20"/>
                <w:szCs w:val="20"/>
              </w:rPr>
              <w:t>Sažetak djelokruga rada</w:t>
            </w:r>
          </w:p>
        </w:tc>
        <w:tc>
          <w:tcPr>
            <w:tcW w:w="12888" w:type="dxa"/>
            <w:vAlign w:val="bottom"/>
          </w:tcPr>
          <w:p w14:paraId="0E92A0FC" w14:textId="77777777" w:rsidR="00A23547" w:rsidRPr="003A2F86" w:rsidRDefault="00A23547" w:rsidP="00A23547">
            <w:pPr>
              <w:spacing w:after="0" w:line="240" w:lineRule="auto"/>
              <w:rPr>
                <w:rFonts w:ascii="Arial" w:eastAsia="Calibri" w:hAnsi="Arial" w:cs="Arial"/>
                <w:sz w:val="20"/>
                <w:szCs w:val="20"/>
              </w:rPr>
            </w:pPr>
            <w:r w:rsidRPr="003A2F86">
              <w:rPr>
                <w:rFonts w:ascii="Arial" w:eastAsia="Calibri" w:hAnsi="Arial" w:cs="Arial"/>
                <w:sz w:val="20"/>
                <w:szCs w:val="20"/>
              </w:rPr>
              <w:t>Upravni odjel za ruralni razvoj, gospodarstvo i EU fondove je ustrojen Odlukom Općinskog vijeća od 26. srpnja 2017. godine.</w:t>
            </w:r>
          </w:p>
          <w:p w14:paraId="2A3698E6" w14:textId="77777777" w:rsidR="00A23547" w:rsidRPr="003A2F86" w:rsidRDefault="00A23547" w:rsidP="00A23547">
            <w:pPr>
              <w:spacing w:after="0" w:line="240" w:lineRule="auto"/>
              <w:rPr>
                <w:rFonts w:ascii="Arial" w:eastAsia="Calibri" w:hAnsi="Arial" w:cs="Arial"/>
                <w:sz w:val="20"/>
                <w:szCs w:val="20"/>
              </w:rPr>
            </w:pPr>
            <w:r w:rsidRPr="003A2F86">
              <w:rPr>
                <w:rFonts w:ascii="Arial" w:eastAsia="Calibri" w:hAnsi="Arial" w:cs="Arial"/>
                <w:sz w:val="20"/>
                <w:szCs w:val="20"/>
              </w:rPr>
              <w:t>U nadležnosti rada upravnog odjela je izdvojen dio programa koji je do osnivanja odjela bio u nadležnosti razdjela 020, glava 02001 Upravni odjel za proračun, financije i gospodarstvo, a to su: PROGRAMI 2061, 2062, 2063 i 2064. U nastavku obrazloženja navode se spomenuti programi preneseni u nadležnost ovog odjela. Ukoliko je kod pojedinih programa (odnosno aktivnosti unutar programa) postojalo izvršenje ranijih godina isti iznosi će biti iskazani u prikazu plan/izvršenje u okviru ovog razdjela kako bi se lakše pratio kontinuitet podataka.</w:t>
            </w:r>
          </w:p>
          <w:p w14:paraId="0B946F9F" w14:textId="77777777" w:rsidR="00A23547" w:rsidRPr="003A2F86" w:rsidRDefault="00A23547" w:rsidP="00A23547">
            <w:pPr>
              <w:spacing w:after="0" w:line="240" w:lineRule="auto"/>
              <w:rPr>
                <w:rFonts w:ascii="Arial" w:eastAsia="Calibri" w:hAnsi="Arial" w:cs="Arial"/>
                <w:sz w:val="20"/>
                <w:szCs w:val="20"/>
              </w:rPr>
            </w:pPr>
            <w:r w:rsidRPr="003A2F86">
              <w:rPr>
                <w:rFonts w:ascii="Arial" w:eastAsia="Calibri" w:hAnsi="Arial" w:cs="Arial"/>
                <w:sz w:val="20"/>
                <w:szCs w:val="20"/>
              </w:rPr>
              <w:t>Upravni odjel osigurava materijalne i druge uvjete za kandidiranje projekta u suradnji s drugim upravnim tijelima i partnerima za fondove EU i druge fondove i za njihovu realizaciju. Također, upravni odjel obuhvaća aktivnosti poticanja poduzetništva i gospodarstva, te ruralnog razvoja sukladno raspoloživim proračunskim sredstvima.</w:t>
            </w:r>
          </w:p>
        </w:tc>
      </w:tr>
    </w:tbl>
    <w:p w14:paraId="099F8AF9" w14:textId="77777777" w:rsidR="008A6ED3" w:rsidRPr="003A2F86" w:rsidRDefault="008A6ED3" w:rsidP="00891119">
      <w:pPr>
        <w:spacing w:after="0" w:line="240" w:lineRule="auto"/>
        <w:jc w:val="both"/>
        <w:rPr>
          <w:rFonts w:ascii="Arial" w:eastAsia="Calibri" w:hAnsi="Arial" w:cs="Arial"/>
          <w:sz w:val="20"/>
          <w:szCs w:val="20"/>
          <w:lang w:eastAsia="en-US"/>
        </w:rPr>
      </w:pPr>
    </w:p>
    <w:p w14:paraId="48A3396A" w14:textId="77777777" w:rsidR="00845098" w:rsidRPr="003A2F86" w:rsidRDefault="00845098" w:rsidP="00891119">
      <w:pPr>
        <w:spacing w:after="0" w:line="240" w:lineRule="auto"/>
        <w:jc w:val="both"/>
        <w:rPr>
          <w:rFonts w:ascii="Arial" w:eastAsia="Calibri" w:hAnsi="Arial" w:cs="Arial"/>
          <w:sz w:val="20"/>
          <w:szCs w:val="20"/>
          <w:lang w:eastAsia="en-US"/>
        </w:rPr>
      </w:pPr>
    </w:p>
    <w:p w14:paraId="2E5684B2" w14:textId="77777777" w:rsidR="00A23547" w:rsidRDefault="00A23547" w:rsidP="00891119">
      <w:pPr>
        <w:spacing w:after="0" w:line="240" w:lineRule="auto"/>
        <w:jc w:val="both"/>
        <w:rPr>
          <w:rFonts w:ascii="Arial" w:eastAsia="Calibri" w:hAnsi="Arial" w:cs="Arial"/>
          <w:sz w:val="20"/>
          <w:szCs w:val="20"/>
          <w:lang w:eastAsia="en-US"/>
        </w:rPr>
      </w:pPr>
    </w:p>
    <w:p w14:paraId="6B2DD9C5" w14:textId="77777777" w:rsidR="009C4103" w:rsidRPr="003A2F86" w:rsidRDefault="009C4103" w:rsidP="00891119">
      <w:pPr>
        <w:spacing w:after="0" w:line="240" w:lineRule="auto"/>
        <w:jc w:val="both"/>
        <w:rPr>
          <w:rFonts w:ascii="Arial" w:eastAsia="Calibri" w:hAnsi="Arial" w:cs="Arial"/>
          <w:sz w:val="20"/>
          <w:szCs w:val="20"/>
          <w:lang w:eastAsia="en-US"/>
        </w:rPr>
      </w:pPr>
    </w:p>
    <w:p w14:paraId="3F6C3159" w14:textId="77777777" w:rsidR="00BB3216" w:rsidRPr="003A2F86" w:rsidRDefault="00BB3216" w:rsidP="00891119">
      <w:pPr>
        <w:spacing w:after="0" w:line="240" w:lineRule="auto"/>
        <w:jc w:val="both"/>
        <w:rPr>
          <w:rFonts w:ascii="Arial" w:eastAsia="Calibri" w:hAnsi="Arial" w:cs="Arial"/>
          <w:sz w:val="20"/>
          <w:szCs w:val="20"/>
          <w:lang w:eastAsia="en-US"/>
        </w:rPr>
      </w:pPr>
    </w:p>
    <w:p w14:paraId="10F33CE0" w14:textId="77777777" w:rsidR="00BB3216" w:rsidRPr="003A2F86" w:rsidRDefault="00BB3216" w:rsidP="00891119">
      <w:pPr>
        <w:spacing w:after="0" w:line="240" w:lineRule="auto"/>
        <w:jc w:val="both"/>
        <w:rPr>
          <w:rFonts w:ascii="Arial" w:eastAsia="Calibri" w:hAnsi="Arial" w:cs="Arial"/>
          <w:sz w:val="20"/>
          <w:szCs w:val="20"/>
          <w:lang w:eastAsia="en-US"/>
        </w:rPr>
      </w:pPr>
    </w:p>
    <w:p w14:paraId="7A4222C4" w14:textId="77777777" w:rsidR="00A17204" w:rsidRPr="003A2F86" w:rsidRDefault="00A17204" w:rsidP="00891119">
      <w:pPr>
        <w:spacing w:after="0" w:line="240" w:lineRule="auto"/>
        <w:jc w:val="both"/>
        <w:rPr>
          <w:rFonts w:ascii="Arial" w:eastAsia="Calibri" w:hAnsi="Arial" w:cs="Arial"/>
          <w:sz w:val="20"/>
          <w:szCs w:val="20"/>
          <w:lang w:eastAsia="en-US"/>
        </w:rPr>
      </w:pPr>
    </w:p>
    <w:p w14:paraId="71C4468F" w14:textId="77777777" w:rsidR="00A17204" w:rsidRPr="003A2F86" w:rsidRDefault="00A17204" w:rsidP="00891119">
      <w:pPr>
        <w:spacing w:after="0" w:line="240" w:lineRule="auto"/>
        <w:jc w:val="both"/>
        <w:rPr>
          <w:rFonts w:ascii="Arial" w:eastAsia="Calibri" w:hAnsi="Arial" w:cs="Arial"/>
          <w:sz w:val="20"/>
          <w:szCs w:val="20"/>
          <w:lang w:eastAsia="en-US"/>
        </w:rPr>
      </w:pPr>
    </w:p>
    <w:p w14:paraId="107A1E4D" w14:textId="77777777" w:rsidR="00A23547" w:rsidRPr="003A2F86" w:rsidRDefault="00A23547" w:rsidP="00891119">
      <w:pPr>
        <w:spacing w:after="0" w:line="240" w:lineRule="auto"/>
        <w:jc w:val="both"/>
        <w:rPr>
          <w:rFonts w:ascii="Arial" w:eastAsia="Calibri" w:hAnsi="Arial" w:cs="Arial"/>
          <w:sz w:val="20"/>
          <w:szCs w:val="20"/>
          <w:lang w:eastAsia="en-US"/>
        </w:rPr>
      </w:pPr>
    </w:p>
    <w:p w14:paraId="0576C9C1" w14:textId="77777777" w:rsidR="00A23547" w:rsidRPr="003A2F86" w:rsidRDefault="00A23547" w:rsidP="00891119">
      <w:pPr>
        <w:spacing w:after="0" w:line="240" w:lineRule="auto"/>
        <w:jc w:val="both"/>
        <w:rPr>
          <w:rFonts w:ascii="Arial" w:eastAsia="Calibri" w:hAnsi="Arial" w:cs="Arial"/>
          <w:sz w:val="20"/>
          <w:szCs w:val="20"/>
          <w:lang w:eastAsia="en-US"/>
        </w:rPr>
      </w:pPr>
    </w:p>
    <w:p w14:paraId="6A3E233F" w14:textId="77777777" w:rsidR="00A23547" w:rsidRPr="003A2F86" w:rsidRDefault="00A23547" w:rsidP="00891119">
      <w:pPr>
        <w:spacing w:after="0" w:line="240" w:lineRule="auto"/>
        <w:jc w:val="both"/>
        <w:rPr>
          <w:rFonts w:ascii="Arial" w:eastAsia="Calibri" w:hAnsi="Arial" w:cs="Arial"/>
          <w:sz w:val="20"/>
          <w:szCs w:val="20"/>
          <w:lang w:eastAsia="en-US"/>
        </w:rPr>
      </w:pPr>
    </w:p>
    <w:p w14:paraId="6337B54D" w14:textId="77777777" w:rsidR="00A23547" w:rsidRPr="003A2F86" w:rsidRDefault="00A23547" w:rsidP="00891119">
      <w:pPr>
        <w:spacing w:after="0" w:line="240" w:lineRule="auto"/>
        <w:jc w:val="both"/>
        <w:rPr>
          <w:rFonts w:ascii="Arial" w:eastAsia="Calibri" w:hAnsi="Arial" w:cs="Arial"/>
          <w:sz w:val="20"/>
          <w:szCs w:val="20"/>
          <w:lang w:eastAsia="en-US"/>
        </w:rPr>
      </w:pPr>
    </w:p>
    <w:p w14:paraId="52A07891" w14:textId="77777777" w:rsidR="00A23547" w:rsidRPr="003A2F86" w:rsidRDefault="00A23547" w:rsidP="00891119">
      <w:pPr>
        <w:spacing w:after="0" w:line="240" w:lineRule="auto"/>
        <w:jc w:val="both"/>
        <w:rPr>
          <w:rFonts w:ascii="Arial" w:eastAsia="Calibri" w:hAnsi="Arial" w:cs="Arial"/>
          <w:sz w:val="20"/>
          <w:szCs w:val="20"/>
          <w:lang w:eastAsia="en-US"/>
        </w:rPr>
      </w:pPr>
    </w:p>
    <w:p w14:paraId="282B18FE" w14:textId="77777777" w:rsidR="00A23547" w:rsidRPr="003A2F86" w:rsidRDefault="00A23547">
      <w:pPr>
        <w:pStyle w:val="Odlomakpopisa"/>
        <w:numPr>
          <w:ilvl w:val="0"/>
          <w:numId w:val="26"/>
        </w:numPr>
        <w:pBdr>
          <w:top w:val="single" w:sz="4" w:space="1" w:color="auto"/>
          <w:left w:val="single" w:sz="4" w:space="4" w:color="auto"/>
          <w:bottom w:val="single" w:sz="4" w:space="1" w:color="auto"/>
          <w:right w:val="single" w:sz="4" w:space="4" w:color="auto"/>
        </w:pBdr>
        <w:shd w:val="clear" w:color="auto" w:fill="DBE5F1" w:themeFill="accent1" w:themeFillTint="33"/>
        <w:rPr>
          <w:rFonts w:ascii="Arial" w:eastAsia="Calibri" w:hAnsi="Arial" w:cs="Arial"/>
          <w:b/>
        </w:rPr>
      </w:pPr>
      <w:r w:rsidRPr="003A2F86">
        <w:rPr>
          <w:rFonts w:ascii="Arial" w:eastAsia="Calibri" w:hAnsi="Arial" w:cs="Arial"/>
          <w:b/>
        </w:rPr>
        <w:lastRenderedPageBreak/>
        <w:t>OBRAZLOŽENJE OPĆEG DIJELA FINANCIJSKOG PLANA</w:t>
      </w:r>
    </w:p>
    <w:p w14:paraId="1F8634D3" w14:textId="57D7C97A" w:rsidR="00A23547" w:rsidRPr="003A2F86" w:rsidRDefault="00A23547" w:rsidP="009E67BB">
      <w:pPr>
        <w:spacing w:after="0" w:line="240" w:lineRule="auto"/>
        <w:jc w:val="center"/>
        <w:rPr>
          <w:rFonts w:ascii="Arial" w:eastAsia="Calibri" w:hAnsi="Arial" w:cs="Arial"/>
          <w:sz w:val="20"/>
          <w:szCs w:val="20"/>
          <w:lang w:eastAsia="en-US"/>
        </w:rPr>
      </w:pPr>
    </w:p>
    <w:p w14:paraId="45E05E73" w14:textId="70A4A302" w:rsidR="00A23547" w:rsidRPr="003A2F86" w:rsidRDefault="00AF1EB0" w:rsidP="009E67BB">
      <w:pPr>
        <w:spacing w:after="0" w:line="240" w:lineRule="auto"/>
        <w:jc w:val="center"/>
        <w:rPr>
          <w:rFonts w:ascii="Arial" w:eastAsia="Calibri" w:hAnsi="Arial" w:cs="Arial"/>
          <w:sz w:val="20"/>
          <w:szCs w:val="20"/>
          <w:lang w:eastAsia="en-US"/>
        </w:rPr>
      </w:pPr>
      <w:r w:rsidRPr="00AF1EB0">
        <w:rPr>
          <w:noProof/>
        </w:rPr>
        <w:drawing>
          <wp:inline distT="0" distB="0" distL="0" distR="0" wp14:anchorId="45A5C3D3" wp14:editId="0AA74F7A">
            <wp:extent cx="7772400" cy="5681476"/>
            <wp:effectExtent l="0" t="0" r="0" b="0"/>
            <wp:docPr id="89231113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7779857" cy="5686927"/>
                    </a:xfrm>
                    <a:prstGeom prst="rect">
                      <a:avLst/>
                    </a:prstGeom>
                    <a:noFill/>
                    <a:ln>
                      <a:noFill/>
                    </a:ln>
                  </pic:spPr>
                </pic:pic>
              </a:graphicData>
            </a:graphic>
          </wp:inline>
        </w:drawing>
      </w:r>
    </w:p>
    <w:p w14:paraId="66A58AB6" w14:textId="77777777" w:rsidR="00D23FEF" w:rsidRPr="00A047FE" w:rsidRDefault="00D23FEF" w:rsidP="00891119">
      <w:pPr>
        <w:spacing w:after="0" w:line="240" w:lineRule="auto"/>
        <w:jc w:val="both"/>
        <w:rPr>
          <w:rFonts w:ascii="Arial" w:eastAsia="Calibri" w:hAnsi="Arial" w:cs="Arial"/>
          <w:sz w:val="20"/>
          <w:szCs w:val="20"/>
          <w:lang w:eastAsia="en-US"/>
        </w:rPr>
      </w:pPr>
    </w:p>
    <w:p w14:paraId="269A11E7" w14:textId="63C5E99D" w:rsidR="009E67BB" w:rsidRPr="00A047FE" w:rsidRDefault="009E67BB" w:rsidP="009E67BB">
      <w:pPr>
        <w:spacing w:after="0" w:line="240" w:lineRule="auto"/>
        <w:ind w:firstLine="708"/>
        <w:rPr>
          <w:rFonts w:ascii="Arial" w:eastAsia="Calibri" w:hAnsi="Arial" w:cs="Arial"/>
          <w:sz w:val="20"/>
          <w:szCs w:val="20"/>
        </w:rPr>
      </w:pPr>
      <w:r w:rsidRPr="00A047FE">
        <w:rPr>
          <w:rFonts w:ascii="Arial" w:eastAsia="Calibri" w:hAnsi="Arial" w:cs="Arial"/>
          <w:sz w:val="20"/>
          <w:szCs w:val="20"/>
          <w:u w:val="single"/>
        </w:rPr>
        <w:t>Ostvareni prihodi poslovanja</w:t>
      </w:r>
      <w:r w:rsidRPr="00A047FE">
        <w:rPr>
          <w:rFonts w:ascii="Arial" w:eastAsia="Calibri" w:hAnsi="Arial" w:cs="Arial"/>
          <w:sz w:val="20"/>
          <w:szCs w:val="20"/>
        </w:rPr>
        <w:t xml:space="preserve"> za 202</w:t>
      </w:r>
      <w:r w:rsidR="009C4103">
        <w:rPr>
          <w:rFonts w:ascii="Arial" w:eastAsia="Calibri" w:hAnsi="Arial" w:cs="Arial"/>
          <w:sz w:val="20"/>
          <w:szCs w:val="20"/>
        </w:rPr>
        <w:t>6</w:t>
      </w:r>
      <w:r w:rsidRPr="00A047FE">
        <w:rPr>
          <w:rFonts w:ascii="Arial" w:eastAsia="Calibri" w:hAnsi="Arial" w:cs="Arial"/>
          <w:sz w:val="20"/>
          <w:szCs w:val="20"/>
        </w:rPr>
        <w:t>. sastoje se od:</w:t>
      </w:r>
    </w:p>
    <w:p w14:paraId="7FAD9192" w14:textId="6477D2F6" w:rsidR="009E67BB" w:rsidRPr="00A047FE" w:rsidRDefault="009E67BB">
      <w:pPr>
        <w:pStyle w:val="Odlomakpopisa"/>
        <w:numPr>
          <w:ilvl w:val="0"/>
          <w:numId w:val="8"/>
        </w:numPr>
        <w:rPr>
          <w:rFonts w:ascii="Arial" w:eastAsia="Calibri" w:hAnsi="Arial" w:cs="Arial"/>
        </w:rPr>
      </w:pPr>
      <w:r w:rsidRPr="00A047FE">
        <w:rPr>
          <w:rFonts w:ascii="Arial" w:eastAsia="Calibri" w:hAnsi="Arial" w:cs="Arial"/>
        </w:rPr>
        <w:t>Razdjel ostvaruje vlastite prihode</w:t>
      </w:r>
      <w:r w:rsidR="006041F1" w:rsidRPr="00A047FE">
        <w:rPr>
          <w:rFonts w:ascii="Arial" w:eastAsia="Calibri" w:hAnsi="Arial" w:cs="Arial"/>
        </w:rPr>
        <w:t xml:space="preserve"> i to</w:t>
      </w:r>
      <w:r w:rsidRPr="00A047FE">
        <w:rPr>
          <w:rFonts w:ascii="Arial" w:eastAsia="Calibri" w:hAnsi="Arial" w:cs="Arial"/>
        </w:rPr>
        <w:t xml:space="preserve"> prihod</w:t>
      </w:r>
      <w:r w:rsidR="006041F1" w:rsidRPr="00A047FE">
        <w:rPr>
          <w:rFonts w:ascii="Arial" w:eastAsia="Calibri" w:hAnsi="Arial" w:cs="Arial"/>
        </w:rPr>
        <w:t>e</w:t>
      </w:r>
      <w:r w:rsidRPr="00A047FE">
        <w:rPr>
          <w:rFonts w:ascii="Arial" w:eastAsia="Calibri" w:hAnsi="Arial" w:cs="Arial"/>
        </w:rPr>
        <w:t xml:space="preserve"> od projekata,</w:t>
      </w:r>
      <w:r w:rsidR="00642F73" w:rsidRPr="00A047FE">
        <w:rPr>
          <w:rFonts w:ascii="Arial" w:eastAsia="Calibri" w:hAnsi="Arial" w:cs="Arial"/>
        </w:rPr>
        <w:t xml:space="preserve"> </w:t>
      </w:r>
      <w:r w:rsidR="00155C45" w:rsidRPr="00A047FE">
        <w:rPr>
          <w:rFonts w:ascii="Arial" w:eastAsia="Calibri" w:hAnsi="Arial" w:cs="Arial"/>
        </w:rPr>
        <w:t xml:space="preserve">prihod od prenamjene poljoprivrednog zemljišta </w:t>
      </w:r>
      <w:r w:rsidR="00D23FEF">
        <w:rPr>
          <w:rFonts w:ascii="Arial" w:eastAsia="Calibri" w:hAnsi="Arial" w:cs="Arial"/>
        </w:rPr>
        <w:t>0</w:t>
      </w:r>
      <w:r w:rsidR="00155C45" w:rsidRPr="00A047FE">
        <w:rPr>
          <w:rFonts w:ascii="Arial" w:eastAsia="Calibri" w:hAnsi="Arial" w:cs="Arial"/>
        </w:rPr>
        <w:t xml:space="preserve"> €, </w:t>
      </w:r>
      <w:r w:rsidR="00642F73" w:rsidRPr="00A047FE">
        <w:rPr>
          <w:rFonts w:ascii="Arial" w:eastAsia="Calibri" w:hAnsi="Arial" w:cs="Arial"/>
        </w:rPr>
        <w:t>prihoda od zakupa poljoprivrednog zemljišta u državnom vlasništvu</w:t>
      </w:r>
      <w:r w:rsidR="003075DF" w:rsidRPr="00A047FE">
        <w:rPr>
          <w:rFonts w:ascii="Arial" w:eastAsia="Calibri" w:hAnsi="Arial" w:cs="Arial"/>
        </w:rPr>
        <w:t xml:space="preserve"> </w:t>
      </w:r>
      <w:r w:rsidR="00155C45" w:rsidRPr="00A047FE">
        <w:rPr>
          <w:rFonts w:ascii="Arial" w:eastAsia="Calibri" w:hAnsi="Arial" w:cs="Arial"/>
        </w:rPr>
        <w:t>0</w:t>
      </w:r>
      <w:r w:rsidR="003075DF" w:rsidRPr="00A047FE">
        <w:rPr>
          <w:rFonts w:ascii="Arial" w:eastAsia="Calibri" w:hAnsi="Arial" w:cs="Arial"/>
        </w:rPr>
        <w:t xml:space="preserve"> €, </w:t>
      </w:r>
      <w:r w:rsidR="00510963" w:rsidRPr="00A047FE">
        <w:rPr>
          <w:rFonts w:ascii="Arial" w:eastAsia="Calibri" w:hAnsi="Arial" w:cs="Arial"/>
        </w:rPr>
        <w:t xml:space="preserve">pomoći za </w:t>
      </w:r>
      <w:r w:rsidRPr="00A047FE">
        <w:rPr>
          <w:rFonts w:ascii="Arial" w:eastAsia="Calibri" w:hAnsi="Arial" w:cs="Arial"/>
        </w:rPr>
        <w:t>projekt</w:t>
      </w:r>
      <w:r w:rsidR="00A047FE" w:rsidRPr="00A047FE">
        <w:rPr>
          <w:rFonts w:ascii="Arial" w:eastAsia="Calibri" w:hAnsi="Arial" w:cs="Arial"/>
        </w:rPr>
        <w:t>e Waterlink, Crossmart, To 0 wast</w:t>
      </w:r>
      <w:r w:rsidR="00671B22">
        <w:rPr>
          <w:rFonts w:ascii="Arial" w:eastAsia="Calibri" w:hAnsi="Arial" w:cs="Arial"/>
        </w:rPr>
        <w:t>e</w:t>
      </w:r>
      <w:r w:rsidR="00E77550">
        <w:rPr>
          <w:rFonts w:ascii="Arial" w:eastAsia="Calibri" w:hAnsi="Arial" w:cs="Arial"/>
        </w:rPr>
        <w:t xml:space="preserve"> </w:t>
      </w:r>
      <w:r w:rsidR="00372935">
        <w:rPr>
          <w:rFonts w:ascii="Arial" w:eastAsia="Calibri" w:hAnsi="Arial" w:cs="Arial"/>
        </w:rPr>
        <w:t>561.492,66</w:t>
      </w:r>
      <w:r w:rsidR="00E77550">
        <w:rPr>
          <w:rFonts w:ascii="Arial" w:eastAsia="Calibri" w:hAnsi="Arial" w:cs="Arial"/>
        </w:rPr>
        <w:t xml:space="preserve"> €</w:t>
      </w:r>
    </w:p>
    <w:p w14:paraId="40B69942" w14:textId="32ED0E12" w:rsidR="009E67BB" w:rsidRPr="00A047FE" w:rsidRDefault="009E67BB">
      <w:pPr>
        <w:pStyle w:val="Odlomakpopisa"/>
        <w:numPr>
          <w:ilvl w:val="0"/>
          <w:numId w:val="8"/>
        </w:numPr>
        <w:rPr>
          <w:rFonts w:ascii="Arial" w:eastAsia="Calibri" w:hAnsi="Arial" w:cs="Arial"/>
        </w:rPr>
      </w:pPr>
      <w:r w:rsidRPr="00A047FE">
        <w:rPr>
          <w:rFonts w:ascii="Arial" w:eastAsia="Calibri" w:hAnsi="Arial" w:cs="Arial"/>
        </w:rPr>
        <w:t>Ostali prihodi se odnose na prihode koji se u financijskom planu razdjela iskazuje na 671</w:t>
      </w:r>
    </w:p>
    <w:p w14:paraId="38223F56" w14:textId="77777777" w:rsidR="009E67BB" w:rsidRPr="00A047FE" w:rsidRDefault="009E67BB" w:rsidP="009E67BB">
      <w:pPr>
        <w:spacing w:after="0" w:line="240" w:lineRule="auto"/>
        <w:rPr>
          <w:rFonts w:ascii="Arial" w:eastAsia="Calibri" w:hAnsi="Arial" w:cs="Arial"/>
          <w:sz w:val="20"/>
          <w:szCs w:val="20"/>
        </w:rPr>
      </w:pPr>
    </w:p>
    <w:p w14:paraId="14E48F3A" w14:textId="32B7FEF2" w:rsidR="009E67BB" w:rsidRPr="003A2F86" w:rsidRDefault="009E67BB" w:rsidP="009E67BB">
      <w:pPr>
        <w:spacing w:after="0" w:line="240" w:lineRule="auto"/>
        <w:ind w:firstLine="708"/>
        <w:rPr>
          <w:rFonts w:ascii="Arial" w:eastAsia="Calibri" w:hAnsi="Arial" w:cs="Arial"/>
          <w:sz w:val="20"/>
          <w:szCs w:val="20"/>
        </w:rPr>
      </w:pPr>
      <w:r w:rsidRPr="003A2F86">
        <w:rPr>
          <w:rFonts w:ascii="Arial" w:eastAsia="Calibri" w:hAnsi="Arial" w:cs="Arial"/>
          <w:sz w:val="20"/>
          <w:szCs w:val="20"/>
          <w:u w:val="single"/>
        </w:rPr>
        <w:t>Izvršeni rashodi poslovanja</w:t>
      </w:r>
      <w:r w:rsidRPr="003A2F86">
        <w:rPr>
          <w:rFonts w:ascii="Arial" w:eastAsia="Calibri" w:hAnsi="Arial" w:cs="Arial"/>
          <w:sz w:val="20"/>
          <w:szCs w:val="20"/>
        </w:rPr>
        <w:t xml:space="preserve"> sastoje se od:</w:t>
      </w:r>
    </w:p>
    <w:p w14:paraId="1F575467" w14:textId="77777777" w:rsidR="009E67BB" w:rsidRPr="003A2F86" w:rsidRDefault="009E67BB" w:rsidP="009E67BB">
      <w:pPr>
        <w:spacing w:after="0" w:line="240" w:lineRule="auto"/>
        <w:ind w:firstLine="708"/>
        <w:rPr>
          <w:rFonts w:ascii="Arial" w:eastAsia="Calibri" w:hAnsi="Arial" w:cs="Arial"/>
          <w:sz w:val="20"/>
          <w:szCs w:val="20"/>
        </w:rPr>
      </w:pPr>
    </w:p>
    <w:p w14:paraId="744DACF6" w14:textId="77777777" w:rsidR="009E67BB" w:rsidRPr="003A2F86" w:rsidRDefault="009E67BB">
      <w:pPr>
        <w:pStyle w:val="Odlomakpopisa"/>
        <w:numPr>
          <w:ilvl w:val="0"/>
          <w:numId w:val="28"/>
        </w:numPr>
        <w:contextualSpacing/>
        <w:rPr>
          <w:rFonts w:ascii="Arial" w:eastAsia="Calibri" w:hAnsi="Arial" w:cs="Arial"/>
        </w:rPr>
      </w:pPr>
      <w:r w:rsidRPr="003A2F86">
        <w:rPr>
          <w:rFonts w:ascii="Arial" w:eastAsia="Calibri" w:hAnsi="Arial" w:cs="Arial"/>
        </w:rPr>
        <w:t>materijalnih rashoda za rad upravnog tijela i provedbu tekućih projekata,</w:t>
      </w:r>
    </w:p>
    <w:p w14:paraId="62F14663" w14:textId="77777777" w:rsidR="009E67BB" w:rsidRPr="003A2F86" w:rsidRDefault="009E67BB">
      <w:pPr>
        <w:pStyle w:val="Odlomakpopisa"/>
        <w:numPr>
          <w:ilvl w:val="0"/>
          <w:numId w:val="28"/>
        </w:numPr>
        <w:contextualSpacing/>
        <w:rPr>
          <w:rFonts w:ascii="Arial" w:eastAsia="Calibri" w:hAnsi="Arial" w:cs="Arial"/>
        </w:rPr>
      </w:pPr>
      <w:r w:rsidRPr="003A2F86">
        <w:rPr>
          <w:rFonts w:ascii="Arial" w:eastAsia="Calibri" w:hAnsi="Arial" w:cs="Arial"/>
        </w:rPr>
        <w:t>ostale rashode (tekuće donacije) koje se odnose na potpore u poljoprivredi i gospodarstvu.</w:t>
      </w:r>
    </w:p>
    <w:p w14:paraId="0C1EA3FF" w14:textId="77777777" w:rsidR="00510963" w:rsidRPr="003A2F86" w:rsidRDefault="00510963" w:rsidP="009E67BB">
      <w:pPr>
        <w:pStyle w:val="Odlomakpopisa"/>
        <w:ind w:left="1068"/>
        <w:contextualSpacing/>
        <w:rPr>
          <w:rFonts w:ascii="Arial" w:eastAsia="Calibri" w:hAnsi="Arial" w:cs="Arial"/>
          <w:u w:val="single"/>
        </w:rPr>
      </w:pPr>
    </w:p>
    <w:p w14:paraId="1BFBA65F" w14:textId="40957E8C" w:rsidR="009E67BB" w:rsidRPr="003A2F86" w:rsidRDefault="009E67BB" w:rsidP="00B8009E">
      <w:pPr>
        <w:pStyle w:val="Odlomakpopisa"/>
        <w:ind w:left="567"/>
        <w:contextualSpacing/>
        <w:rPr>
          <w:rFonts w:ascii="Arial" w:eastAsia="Calibri" w:hAnsi="Arial" w:cs="Arial"/>
          <w:u w:val="single"/>
        </w:rPr>
      </w:pPr>
      <w:r w:rsidRPr="003A2F86">
        <w:rPr>
          <w:rFonts w:ascii="Arial" w:eastAsia="Calibri" w:hAnsi="Arial" w:cs="Arial"/>
          <w:u w:val="single"/>
        </w:rPr>
        <w:t xml:space="preserve">Višak </w:t>
      </w:r>
      <w:r w:rsidR="00510963" w:rsidRPr="003A2F86">
        <w:rPr>
          <w:rFonts w:ascii="Arial" w:eastAsia="Calibri" w:hAnsi="Arial" w:cs="Arial"/>
          <w:u w:val="single"/>
        </w:rPr>
        <w:t xml:space="preserve">/ manjak </w:t>
      </w:r>
      <w:r w:rsidRPr="003A2F86">
        <w:rPr>
          <w:rFonts w:ascii="Arial" w:eastAsia="Calibri" w:hAnsi="Arial" w:cs="Arial"/>
          <w:u w:val="single"/>
        </w:rPr>
        <w:t>prihoda:</w:t>
      </w:r>
    </w:p>
    <w:p w14:paraId="202A4170" w14:textId="7B6D8552" w:rsidR="009E67BB" w:rsidRDefault="009E67BB">
      <w:pPr>
        <w:pStyle w:val="Odlomakpopisa"/>
        <w:numPr>
          <w:ilvl w:val="0"/>
          <w:numId w:val="8"/>
        </w:numPr>
        <w:contextualSpacing/>
        <w:rPr>
          <w:rFonts w:ascii="Arial" w:eastAsia="Calibri" w:hAnsi="Arial" w:cs="Arial"/>
        </w:rPr>
      </w:pPr>
      <w:r w:rsidRPr="003A2F86">
        <w:rPr>
          <w:rFonts w:ascii="Arial" w:eastAsia="Calibri" w:hAnsi="Arial" w:cs="Arial"/>
        </w:rPr>
        <w:t xml:space="preserve">u financijskom planu ovog razdjela </w:t>
      </w:r>
      <w:r w:rsidR="00510963" w:rsidRPr="003A2F86">
        <w:rPr>
          <w:rFonts w:ascii="Arial" w:eastAsia="Calibri" w:hAnsi="Arial" w:cs="Arial"/>
        </w:rPr>
        <w:t>nema viškova / manjkova</w:t>
      </w:r>
      <w:r w:rsidRPr="003A2F86">
        <w:rPr>
          <w:rFonts w:ascii="Arial" w:eastAsia="Calibri" w:hAnsi="Arial" w:cs="Arial"/>
        </w:rPr>
        <w:t>.</w:t>
      </w:r>
    </w:p>
    <w:p w14:paraId="62AE5B36" w14:textId="77777777" w:rsidR="00441BBA" w:rsidRPr="003A2F86" w:rsidRDefault="00441BBA" w:rsidP="00441BBA">
      <w:pPr>
        <w:pStyle w:val="Odlomakpopisa"/>
        <w:ind w:left="720"/>
        <w:contextualSpacing/>
        <w:rPr>
          <w:rFonts w:ascii="Arial" w:eastAsia="Calibri" w:hAnsi="Arial" w:cs="Arial"/>
        </w:rPr>
      </w:pPr>
    </w:p>
    <w:p w14:paraId="57839981" w14:textId="0F7B430F" w:rsidR="00891119" w:rsidRDefault="00891119" w:rsidP="006D5160">
      <w:pPr>
        <w:autoSpaceDE w:val="0"/>
        <w:autoSpaceDN w:val="0"/>
        <w:adjustRightInd w:val="0"/>
        <w:spacing w:after="0" w:line="240" w:lineRule="auto"/>
        <w:jc w:val="both"/>
        <w:rPr>
          <w:rFonts w:ascii="Arial" w:eastAsia="Times New Roman" w:hAnsi="Arial" w:cs="Arial"/>
          <w:sz w:val="20"/>
          <w:szCs w:val="20"/>
        </w:rPr>
      </w:pPr>
      <w:r w:rsidRPr="00DD6E91">
        <w:rPr>
          <w:rFonts w:ascii="Arial" w:eastAsia="Times New Roman" w:hAnsi="Arial" w:cs="Arial"/>
          <w:sz w:val="20"/>
          <w:szCs w:val="20"/>
        </w:rPr>
        <w:br w:type="page"/>
      </w:r>
    </w:p>
    <w:p w14:paraId="4127A6FC" w14:textId="77777777" w:rsidR="004A781F" w:rsidRPr="003A2F86" w:rsidRDefault="004A781F" w:rsidP="00546245">
      <w:pPr>
        <w:autoSpaceDE w:val="0"/>
        <w:autoSpaceDN w:val="0"/>
        <w:adjustRightInd w:val="0"/>
        <w:spacing w:after="0" w:line="240" w:lineRule="auto"/>
        <w:rPr>
          <w:noProof/>
        </w:rPr>
      </w:pPr>
    </w:p>
    <w:p w14:paraId="584336C3" w14:textId="4826832A" w:rsidR="00B902D0" w:rsidRPr="003A2F86" w:rsidRDefault="00795CD9" w:rsidP="009E1772">
      <w:pPr>
        <w:pStyle w:val="Naslov2"/>
        <w:rPr>
          <w:rFonts w:ascii="Arial" w:eastAsia="Calibri" w:hAnsi="Arial" w:cs="Arial"/>
          <w:sz w:val="22"/>
          <w:lang w:val="hr-HR"/>
        </w:rPr>
      </w:pPr>
      <w:bookmarkStart w:id="379" w:name="_Toc36842166"/>
      <w:bookmarkStart w:id="380" w:name="_Toc240265718"/>
      <w:r w:rsidRPr="003A2F86">
        <w:rPr>
          <w:rFonts w:ascii="Arial" w:eastAsia="Calibri" w:hAnsi="Arial" w:cs="Arial"/>
          <w:sz w:val="22"/>
          <w:lang w:val="hr-HR"/>
        </w:rPr>
        <w:t>3</w:t>
      </w:r>
      <w:r w:rsidR="001049AC" w:rsidRPr="003A2F86">
        <w:rPr>
          <w:rFonts w:ascii="Arial" w:eastAsia="Calibri" w:hAnsi="Arial" w:cs="Arial"/>
          <w:sz w:val="22"/>
          <w:lang w:val="hr-HR"/>
        </w:rPr>
        <w:t>.</w:t>
      </w:r>
      <w:r w:rsidR="00375FAF" w:rsidRPr="003A2F86">
        <w:rPr>
          <w:rFonts w:ascii="Arial" w:eastAsia="Calibri" w:hAnsi="Arial" w:cs="Arial"/>
          <w:sz w:val="22"/>
          <w:lang w:val="hr-HR"/>
        </w:rPr>
        <w:t>4</w:t>
      </w:r>
      <w:r w:rsidR="001049AC" w:rsidRPr="003A2F86">
        <w:rPr>
          <w:rFonts w:ascii="Arial" w:eastAsia="Calibri" w:hAnsi="Arial" w:cs="Arial"/>
          <w:sz w:val="22"/>
          <w:lang w:val="hr-HR"/>
        </w:rPr>
        <w:t xml:space="preserve">. </w:t>
      </w:r>
      <w:r w:rsidR="001049AC" w:rsidRPr="003A2F86">
        <w:rPr>
          <w:rFonts w:ascii="Arial" w:eastAsia="Calibri" w:hAnsi="Arial" w:cs="Arial"/>
          <w:sz w:val="22"/>
          <w:lang w:val="hr-HR"/>
        </w:rPr>
        <w:tab/>
        <w:t>POSEBNI DIO PRORAČUNA</w:t>
      </w:r>
      <w:r w:rsidR="00B902D0" w:rsidRPr="003A2F86">
        <w:rPr>
          <w:rFonts w:ascii="Arial" w:eastAsia="Calibri" w:hAnsi="Arial" w:cs="Arial"/>
          <w:sz w:val="22"/>
          <w:lang w:val="hr-HR"/>
        </w:rPr>
        <w:t>–IZVRŠENJE FINANCIJSKIH PLANOVA PRORAČUNSKIH KORISNIK</w:t>
      </w:r>
      <w:bookmarkEnd w:id="379"/>
      <w:r w:rsidR="00E33686" w:rsidRPr="003A2F86">
        <w:rPr>
          <w:rFonts w:ascii="Arial" w:eastAsia="Calibri" w:hAnsi="Arial" w:cs="Arial"/>
          <w:sz w:val="22"/>
          <w:lang w:val="hr-HR"/>
        </w:rPr>
        <w:t xml:space="preserve">A </w:t>
      </w:r>
      <w:r w:rsidR="008A591F" w:rsidRPr="003A2F86">
        <w:rPr>
          <w:rFonts w:ascii="Arial" w:eastAsia="Calibri" w:hAnsi="Arial" w:cs="Arial"/>
          <w:sz w:val="22"/>
          <w:lang w:val="hr-HR"/>
        </w:rPr>
        <w:t>SIJE</w:t>
      </w:r>
      <w:r w:rsidR="00CE2A5F" w:rsidRPr="003A2F86">
        <w:rPr>
          <w:rFonts w:ascii="Arial" w:eastAsia="Calibri" w:hAnsi="Arial" w:cs="Arial"/>
          <w:sz w:val="22"/>
          <w:lang w:val="hr-HR"/>
        </w:rPr>
        <w:t>Č</w:t>
      </w:r>
      <w:r w:rsidR="008A591F" w:rsidRPr="003A2F86">
        <w:rPr>
          <w:rFonts w:ascii="Arial" w:eastAsia="Calibri" w:hAnsi="Arial" w:cs="Arial"/>
          <w:sz w:val="22"/>
          <w:lang w:val="hr-HR"/>
        </w:rPr>
        <w:t>ANJ –</w:t>
      </w:r>
      <w:r w:rsidR="00441BBA">
        <w:rPr>
          <w:rFonts w:ascii="Arial" w:eastAsia="Calibri" w:hAnsi="Arial" w:cs="Arial"/>
          <w:sz w:val="22"/>
          <w:lang w:val="hr-HR"/>
        </w:rPr>
        <w:t>LIPANJ</w:t>
      </w:r>
      <w:r w:rsidR="007978CC">
        <w:rPr>
          <w:rFonts w:ascii="Arial" w:eastAsia="Calibri" w:hAnsi="Arial" w:cs="Arial"/>
          <w:sz w:val="22"/>
          <w:lang w:val="hr-HR"/>
        </w:rPr>
        <w:t xml:space="preserve"> </w:t>
      </w:r>
      <w:r w:rsidR="008A591F" w:rsidRPr="003A2F86">
        <w:rPr>
          <w:rFonts w:ascii="Arial" w:eastAsia="Calibri" w:hAnsi="Arial" w:cs="Arial"/>
          <w:sz w:val="22"/>
          <w:lang w:val="hr-HR"/>
        </w:rPr>
        <w:t>20</w:t>
      </w:r>
      <w:r w:rsidR="00114EBC" w:rsidRPr="003A2F86">
        <w:rPr>
          <w:rFonts w:ascii="Arial" w:eastAsia="Calibri" w:hAnsi="Arial" w:cs="Arial"/>
          <w:sz w:val="22"/>
          <w:lang w:val="hr-HR"/>
        </w:rPr>
        <w:t>2</w:t>
      </w:r>
      <w:r w:rsidR="00441BBA">
        <w:rPr>
          <w:rFonts w:ascii="Arial" w:eastAsia="Calibri" w:hAnsi="Arial" w:cs="Arial"/>
          <w:sz w:val="22"/>
          <w:lang w:val="hr-HR"/>
        </w:rPr>
        <w:t>6</w:t>
      </w:r>
      <w:r w:rsidR="008A591F" w:rsidRPr="003A2F86">
        <w:rPr>
          <w:rFonts w:ascii="Arial" w:eastAsia="Calibri" w:hAnsi="Arial" w:cs="Arial"/>
          <w:sz w:val="22"/>
          <w:lang w:val="hr-HR"/>
        </w:rPr>
        <w:t>.</w:t>
      </w:r>
      <w:bookmarkEnd w:id="380"/>
    </w:p>
    <w:p w14:paraId="2598BB05" w14:textId="77777777" w:rsidR="00B902D0" w:rsidRPr="003A2F86" w:rsidRDefault="00B902D0" w:rsidP="00B902D0">
      <w:pPr>
        <w:autoSpaceDE w:val="0"/>
        <w:autoSpaceDN w:val="0"/>
        <w:adjustRightInd w:val="0"/>
        <w:spacing w:after="0" w:line="240" w:lineRule="auto"/>
        <w:jc w:val="both"/>
        <w:rPr>
          <w:rFonts w:ascii="Arial" w:eastAsia="Times New Roman" w:hAnsi="Arial" w:cs="Arial"/>
          <w:i/>
        </w:rPr>
      </w:pPr>
    </w:p>
    <w:p w14:paraId="6F4B8309" w14:textId="2323C8DA" w:rsidR="00B902D0" w:rsidRPr="003A2F86" w:rsidRDefault="00B902D0" w:rsidP="00B902D0">
      <w:pPr>
        <w:autoSpaceDE w:val="0"/>
        <w:autoSpaceDN w:val="0"/>
        <w:adjustRightInd w:val="0"/>
        <w:spacing w:after="0" w:line="240" w:lineRule="auto"/>
        <w:jc w:val="both"/>
        <w:rPr>
          <w:rFonts w:ascii="Arial" w:eastAsia="Times New Roman" w:hAnsi="Arial" w:cs="Arial"/>
          <w:sz w:val="20"/>
        </w:rPr>
      </w:pPr>
      <w:r w:rsidRPr="003A2F86">
        <w:rPr>
          <w:rFonts w:ascii="Arial" w:eastAsia="Times New Roman" w:hAnsi="Arial" w:cs="Arial"/>
          <w:sz w:val="20"/>
        </w:rPr>
        <w:t>U posebnom dijelu proračuna iskazan</w:t>
      </w:r>
      <w:r w:rsidR="005C3382" w:rsidRPr="003A2F86">
        <w:rPr>
          <w:rFonts w:ascii="Arial" w:eastAsia="Times New Roman" w:hAnsi="Arial" w:cs="Arial"/>
          <w:sz w:val="20"/>
        </w:rPr>
        <w:t xml:space="preserve">o je obrazloženje izvršenja </w:t>
      </w:r>
      <w:r w:rsidRPr="003A2F86">
        <w:rPr>
          <w:rFonts w:ascii="Arial" w:eastAsia="Times New Roman" w:hAnsi="Arial" w:cs="Arial"/>
          <w:sz w:val="20"/>
        </w:rPr>
        <w:t xml:space="preserve">financijskih planova četiri proračunska korisnika Općine Konavle (Muzeji i galerije Konavala, </w:t>
      </w:r>
      <w:r w:rsidR="007B17D8">
        <w:rPr>
          <w:rFonts w:ascii="Arial" w:eastAsia="Times New Roman" w:hAnsi="Arial" w:cs="Arial"/>
          <w:sz w:val="20"/>
        </w:rPr>
        <w:t>Dom za starije osobe Konavle</w:t>
      </w:r>
      <w:r w:rsidRPr="003A2F86">
        <w:rPr>
          <w:rFonts w:ascii="Arial" w:eastAsia="Times New Roman" w:hAnsi="Arial" w:cs="Arial"/>
          <w:sz w:val="20"/>
        </w:rPr>
        <w:t>, Dječji vrtić Konavle, Javn</w:t>
      </w:r>
      <w:r w:rsidR="005C3382" w:rsidRPr="003A2F86">
        <w:rPr>
          <w:rFonts w:ascii="Arial" w:eastAsia="Times New Roman" w:hAnsi="Arial" w:cs="Arial"/>
          <w:sz w:val="20"/>
        </w:rPr>
        <w:t>a vatrogasna postrojba Konavle).</w:t>
      </w:r>
    </w:p>
    <w:p w14:paraId="3EEED067" w14:textId="77777777" w:rsidR="005C3382" w:rsidRPr="003A2F86" w:rsidRDefault="005C3382" w:rsidP="005C3382">
      <w:pPr>
        <w:spacing w:after="0" w:line="240" w:lineRule="auto"/>
        <w:jc w:val="both"/>
        <w:rPr>
          <w:rFonts w:ascii="Calibri" w:eastAsia="Times New Roman" w:hAnsi="Calibri" w:cs="Arial"/>
          <w:lang w:eastAsia="en-US"/>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21"/>
        <w:gridCol w:w="915"/>
        <w:gridCol w:w="1090"/>
        <w:gridCol w:w="404"/>
        <w:gridCol w:w="709"/>
        <w:gridCol w:w="567"/>
        <w:gridCol w:w="9323"/>
      </w:tblGrid>
      <w:tr w:rsidR="00CC60DA" w:rsidRPr="003A2F86" w14:paraId="6E0693F9" w14:textId="77777777" w:rsidTr="00612DE8">
        <w:tc>
          <w:tcPr>
            <w:tcW w:w="1021" w:type="dxa"/>
            <w:tcBorders>
              <w:bottom w:val="single" w:sz="4" w:space="0" w:color="auto"/>
            </w:tcBorders>
            <w:shd w:val="pct25" w:color="auto" w:fill="auto"/>
          </w:tcPr>
          <w:p w14:paraId="6ABDDB0E" w14:textId="77777777" w:rsidR="005C3382" w:rsidRPr="003A2F86" w:rsidRDefault="005C3382" w:rsidP="00612DE8">
            <w:pPr>
              <w:spacing w:after="0" w:line="240" w:lineRule="auto"/>
              <w:jc w:val="both"/>
              <w:rPr>
                <w:rFonts w:ascii="Calibri" w:eastAsia="Times New Roman" w:hAnsi="Calibri" w:cs="Arial"/>
                <w:b/>
                <w:i/>
                <w:lang w:eastAsia="en-US"/>
              </w:rPr>
            </w:pPr>
            <w:r w:rsidRPr="003A2F86">
              <w:rPr>
                <w:rFonts w:ascii="Calibri" w:eastAsia="Times New Roman" w:hAnsi="Calibri" w:cs="Arial"/>
                <w:b/>
                <w:i/>
                <w:lang w:eastAsia="en-US"/>
              </w:rPr>
              <w:t>RAZDJEL</w:t>
            </w:r>
          </w:p>
        </w:tc>
        <w:tc>
          <w:tcPr>
            <w:tcW w:w="915" w:type="dxa"/>
            <w:tcBorders>
              <w:bottom w:val="single" w:sz="4" w:space="0" w:color="auto"/>
            </w:tcBorders>
            <w:shd w:val="pct25" w:color="auto" w:fill="auto"/>
          </w:tcPr>
          <w:p w14:paraId="1089878C" w14:textId="77777777" w:rsidR="005C3382" w:rsidRPr="003A2F86" w:rsidRDefault="005C3382" w:rsidP="00612DE8">
            <w:pPr>
              <w:spacing w:after="0" w:line="240" w:lineRule="auto"/>
              <w:jc w:val="both"/>
              <w:rPr>
                <w:rFonts w:ascii="Calibri" w:eastAsia="Times New Roman" w:hAnsi="Calibri" w:cs="Arial"/>
                <w:b/>
                <w:i/>
                <w:lang w:eastAsia="en-US"/>
              </w:rPr>
            </w:pPr>
          </w:p>
        </w:tc>
        <w:tc>
          <w:tcPr>
            <w:tcW w:w="1090" w:type="dxa"/>
            <w:tcBorders>
              <w:bottom w:val="single" w:sz="4" w:space="0" w:color="auto"/>
            </w:tcBorders>
            <w:shd w:val="pct25" w:color="auto" w:fill="auto"/>
          </w:tcPr>
          <w:p w14:paraId="0721C913" w14:textId="77777777" w:rsidR="005C3382" w:rsidRPr="003A2F86" w:rsidRDefault="005C3382" w:rsidP="00612DE8">
            <w:pPr>
              <w:spacing w:after="0" w:line="240" w:lineRule="auto"/>
              <w:jc w:val="both"/>
              <w:rPr>
                <w:rFonts w:ascii="Calibri" w:eastAsia="Times New Roman" w:hAnsi="Calibri" w:cs="Arial"/>
                <w:b/>
                <w:i/>
                <w:lang w:eastAsia="en-US"/>
              </w:rPr>
            </w:pPr>
          </w:p>
        </w:tc>
        <w:tc>
          <w:tcPr>
            <w:tcW w:w="404" w:type="dxa"/>
            <w:tcBorders>
              <w:bottom w:val="single" w:sz="4" w:space="0" w:color="auto"/>
            </w:tcBorders>
            <w:shd w:val="pct25" w:color="auto" w:fill="auto"/>
          </w:tcPr>
          <w:p w14:paraId="362B8EC2" w14:textId="77777777" w:rsidR="005C3382" w:rsidRPr="003A2F86" w:rsidRDefault="005C3382" w:rsidP="00612DE8">
            <w:pPr>
              <w:spacing w:after="0" w:line="240" w:lineRule="auto"/>
              <w:jc w:val="both"/>
              <w:rPr>
                <w:rFonts w:ascii="Calibri" w:eastAsia="Times New Roman" w:hAnsi="Calibri" w:cs="Arial"/>
                <w:b/>
                <w:i/>
                <w:lang w:eastAsia="en-US"/>
              </w:rPr>
            </w:pPr>
            <w:r w:rsidRPr="003A2F86">
              <w:rPr>
                <w:rFonts w:ascii="Calibri" w:eastAsia="Times New Roman" w:hAnsi="Calibri" w:cs="Arial"/>
                <w:b/>
                <w:i/>
                <w:lang w:eastAsia="en-US"/>
              </w:rPr>
              <w:t>020</w:t>
            </w:r>
          </w:p>
        </w:tc>
        <w:tc>
          <w:tcPr>
            <w:tcW w:w="709" w:type="dxa"/>
            <w:tcBorders>
              <w:bottom w:val="single" w:sz="4" w:space="0" w:color="auto"/>
            </w:tcBorders>
            <w:shd w:val="pct25" w:color="auto" w:fill="auto"/>
          </w:tcPr>
          <w:p w14:paraId="40106C70" w14:textId="77777777" w:rsidR="005C3382" w:rsidRPr="003A2F86" w:rsidRDefault="005C3382" w:rsidP="00612DE8">
            <w:pPr>
              <w:spacing w:after="0" w:line="240" w:lineRule="auto"/>
              <w:jc w:val="both"/>
              <w:rPr>
                <w:rFonts w:ascii="Calibri" w:eastAsia="Times New Roman" w:hAnsi="Calibri" w:cs="Arial"/>
                <w:b/>
                <w:i/>
                <w:lang w:eastAsia="en-US"/>
              </w:rPr>
            </w:pPr>
          </w:p>
        </w:tc>
        <w:tc>
          <w:tcPr>
            <w:tcW w:w="567" w:type="dxa"/>
            <w:tcBorders>
              <w:bottom w:val="single" w:sz="4" w:space="0" w:color="auto"/>
            </w:tcBorders>
            <w:shd w:val="pct25" w:color="auto" w:fill="auto"/>
          </w:tcPr>
          <w:p w14:paraId="511CD4DC" w14:textId="77777777" w:rsidR="005C3382" w:rsidRPr="003A2F86" w:rsidRDefault="005C3382" w:rsidP="00612DE8">
            <w:pPr>
              <w:spacing w:after="0" w:line="240" w:lineRule="auto"/>
              <w:jc w:val="both"/>
              <w:rPr>
                <w:rFonts w:ascii="Calibri" w:eastAsia="Times New Roman" w:hAnsi="Calibri" w:cs="Arial"/>
                <w:b/>
                <w:i/>
                <w:lang w:eastAsia="en-US"/>
              </w:rPr>
            </w:pPr>
          </w:p>
        </w:tc>
        <w:tc>
          <w:tcPr>
            <w:tcW w:w="9323" w:type="dxa"/>
            <w:tcBorders>
              <w:bottom w:val="single" w:sz="4" w:space="0" w:color="auto"/>
            </w:tcBorders>
            <w:shd w:val="pct25" w:color="auto" w:fill="auto"/>
          </w:tcPr>
          <w:p w14:paraId="5A1EE366" w14:textId="77777777" w:rsidR="005C3382" w:rsidRPr="003A2F86" w:rsidRDefault="005C3382" w:rsidP="00612DE8">
            <w:pPr>
              <w:spacing w:after="0" w:line="240" w:lineRule="auto"/>
              <w:jc w:val="both"/>
              <w:rPr>
                <w:rFonts w:ascii="Calibri" w:eastAsia="Times New Roman" w:hAnsi="Calibri" w:cs="Arial"/>
                <w:b/>
                <w:i/>
                <w:lang w:eastAsia="en-US"/>
              </w:rPr>
            </w:pPr>
            <w:r w:rsidRPr="003A2F86">
              <w:rPr>
                <w:rFonts w:ascii="Calibri" w:eastAsia="Calibri" w:hAnsi="Calibri" w:cs="Arial"/>
                <w:b/>
              </w:rPr>
              <w:t xml:space="preserve">UPRAVNI ODJEL ZA OPĆE POSLOVE, MJESNU SAMOUPRAVU I DRUŠTVENE DJELATNOSTI </w:t>
            </w:r>
          </w:p>
        </w:tc>
      </w:tr>
      <w:tr w:rsidR="00CC60DA" w:rsidRPr="003A2F86" w14:paraId="64147B70" w14:textId="77777777" w:rsidTr="00612DE8">
        <w:tc>
          <w:tcPr>
            <w:tcW w:w="1021" w:type="dxa"/>
            <w:tcBorders>
              <w:bottom w:val="single" w:sz="4" w:space="0" w:color="auto"/>
            </w:tcBorders>
            <w:shd w:val="pct15" w:color="auto" w:fill="auto"/>
          </w:tcPr>
          <w:p w14:paraId="0D67A215" w14:textId="77777777" w:rsidR="005C3382" w:rsidRPr="003A2F86" w:rsidRDefault="005C3382" w:rsidP="00612DE8">
            <w:pPr>
              <w:spacing w:after="0" w:line="240" w:lineRule="auto"/>
              <w:jc w:val="both"/>
              <w:rPr>
                <w:rFonts w:ascii="Calibri" w:eastAsia="Times New Roman" w:hAnsi="Calibri" w:cs="Arial"/>
                <w:lang w:eastAsia="en-US"/>
              </w:rPr>
            </w:pPr>
          </w:p>
        </w:tc>
        <w:tc>
          <w:tcPr>
            <w:tcW w:w="915" w:type="dxa"/>
            <w:tcBorders>
              <w:bottom w:val="single" w:sz="4" w:space="0" w:color="auto"/>
            </w:tcBorders>
            <w:shd w:val="pct15" w:color="auto" w:fill="auto"/>
          </w:tcPr>
          <w:p w14:paraId="5BC1C563" w14:textId="77777777" w:rsidR="005C3382" w:rsidRPr="003A2F86" w:rsidRDefault="005C3382" w:rsidP="00612DE8">
            <w:pPr>
              <w:spacing w:after="0" w:line="240" w:lineRule="auto"/>
              <w:jc w:val="both"/>
              <w:rPr>
                <w:rFonts w:ascii="Calibri" w:eastAsia="Times New Roman" w:hAnsi="Calibri" w:cs="Arial"/>
                <w:lang w:eastAsia="en-US"/>
              </w:rPr>
            </w:pPr>
            <w:r w:rsidRPr="003A2F86">
              <w:rPr>
                <w:rFonts w:ascii="Calibri" w:eastAsia="Times New Roman" w:hAnsi="Calibri" w:cs="Arial"/>
                <w:lang w:eastAsia="en-US"/>
              </w:rPr>
              <w:t>Glava</w:t>
            </w:r>
          </w:p>
        </w:tc>
        <w:tc>
          <w:tcPr>
            <w:tcW w:w="1090" w:type="dxa"/>
            <w:tcBorders>
              <w:bottom w:val="single" w:sz="4" w:space="0" w:color="auto"/>
            </w:tcBorders>
            <w:shd w:val="pct15" w:color="auto" w:fill="auto"/>
          </w:tcPr>
          <w:p w14:paraId="33BE44ED" w14:textId="77777777" w:rsidR="005C3382" w:rsidRPr="003A2F86" w:rsidRDefault="005C3382" w:rsidP="00612DE8">
            <w:pPr>
              <w:spacing w:after="0" w:line="240" w:lineRule="auto"/>
              <w:jc w:val="both"/>
              <w:rPr>
                <w:rFonts w:ascii="Calibri" w:eastAsia="Times New Roman" w:hAnsi="Calibri" w:cs="Arial"/>
                <w:lang w:eastAsia="en-US"/>
              </w:rPr>
            </w:pPr>
          </w:p>
        </w:tc>
        <w:tc>
          <w:tcPr>
            <w:tcW w:w="404" w:type="dxa"/>
            <w:tcBorders>
              <w:bottom w:val="single" w:sz="4" w:space="0" w:color="auto"/>
            </w:tcBorders>
            <w:shd w:val="pct15" w:color="auto" w:fill="auto"/>
          </w:tcPr>
          <w:p w14:paraId="25670966" w14:textId="77777777" w:rsidR="005C3382" w:rsidRPr="003A2F86" w:rsidRDefault="005C3382" w:rsidP="00612DE8">
            <w:pPr>
              <w:spacing w:after="0" w:line="240" w:lineRule="auto"/>
              <w:jc w:val="both"/>
              <w:rPr>
                <w:rFonts w:ascii="Calibri" w:eastAsia="Times New Roman" w:hAnsi="Calibri" w:cs="Arial"/>
                <w:lang w:eastAsia="en-US"/>
              </w:rPr>
            </w:pPr>
          </w:p>
        </w:tc>
        <w:tc>
          <w:tcPr>
            <w:tcW w:w="709" w:type="dxa"/>
            <w:tcBorders>
              <w:bottom w:val="single" w:sz="4" w:space="0" w:color="auto"/>
            </w:tcBorders>
            <w:shd w:val="pct15" w:color="auto" w:fill="auto"/>
          </w:tcPr>
          <w:p w14:paraId="7CE04499" w14:textId="77777777" w:rsidR="005C3382" w:rsidRPr="003A2F86" w:rsidRDefault="005C3382" w:rsidP="00612DE8">
            <w:pPr>
              <w:spacing w:after="0" w:line="240" w:lineRule="auto"/>
              <w:jc w:val="both"/>
              <w:rPr>
                <w:rFonts w:ascii="Calibri" w:eastAsia="Times New Roman" w:hAnsi="Calibri" w:cs="Arial"/>
                <w:b/>
                <w:lang w:eastAsia="en-US"/>
              </w:rPr>
            </w:pPr>
            <w:r w:rsidRPr="003A2F86">
              <w:rPr>
                <w:rFonts w:ascii="Calibri" w:eastAsia="Times New Roman" w:hAnsi="Calibri" w:cs="Arial"/>
                <w:b/>
                <w:lang w:eastAsia="en-US"/>
              </w:rPr>
              <w:t>020 03</w:t>
            </w:r>
          </w:p>
        </w:tc>
        <w:tc>
          <w:tcPr>
            <w:tcW w:w="567" w:type="dxa"/>
            <w:tcBorders>
              <w:bottom w:val="single" w:sz="4" w:space="0" w:color="auto"/>
            </w:tcBorders>
            <w:shd w:val="pct15" w:color="auto" w:fill="auto"/>
          </w:tcPr>
          <w:p w14:paraId="42B4AAC7" w14:textId="77777777" w:rsidR="005C3382" w:rsidRPr="003A2F86" w:rsidRDefault="005C3382" w:rsidP="00612DE8">
            <w:pPr>
              <w:spacing w:after="0" w:line="240" w:lineRule="auto"/>
              <w:jc w:val="both"/>
              <w:rPr>
                <w:rFonts w:ascii="Calibri" w:eastAsia="Times New Roman" w:hAnsi="Calibri" w:cs="Arial"/>
                <w:lang w:eastAsia="en-US"/>
              </w:rPr>
            </w:pPr>
          </w:p>
        </w:tc>
        <w:tc>
          <w:tcPr>
            <w:tcW w:w="9323" w:type="dxa"/>
            <w:tcBorders>
              <w:bottom w:val="single" w:sz="4" w:space="0" w:color="auto"/>
            </w:tcBorders>
            <w:shd w:val="pct15" w:color="auto" w:fill="auto"/>
          </w:tcPr>
          <w:p w14:paraId="28085E40" w14:textId="77777777" w:rsidR="005C3382" w:rsidRPr="003A2F86" w:rsidRDefault="005C3382" w:rsidP="00612DE8">
            <w:pPr>
              <w:tabs>
                <w:tab w:val="left" w:pos="567"/>
              </w:tabs>
              <w:spacing w:after="0" w:line="240" w:lineRule="auto"/>
              <w:jc w:val="both"/>
              <w:rPr>
                <w:rFonts w:ascii="Calibri" w:eastAsia="Times New Roman" w:hAnsi="Calibri" w:cs="Arial"/>
                <w:lang w:eastAsia="en-US"/>
              </w:rPr>
            </w:pPr>
            <w:r w:rsidRPr="003A2F86">
              <w:rPr>
                <w:rFonts w:ascii="Calibri" w:eastAsia="Calibri" w:hAnsi="Calibri" w:cs="Arial"/>
                <w:lang w:eastAsia="en-US"/>
              </w:rPr>
              <w:t>USTANOVA U KULTURI</w:t>
            </w:r>
          </w:p>
        </w:tc>
      </w:tr>
      <w:tr w:rsidR="00CC60DA" w:rsidRPr="003A2F86" w14:paraId="66B1ADF2" w14:textId="77777777" w:rsidTr="00612DE8">
        <w:tc>
          <w:tcPr>
            <w:tcW w:w="1021" w:type="dxa"/>
            <w:shd w:val="solid" w:color="B4B4B4" w:fill="auto"/>
          </w:tcPr>
          <w:p w14:paraId="00D06EC1" w14:textId="77777777" w:rsidR="005C3382" w:rsidRPr="003A2F86" w:rsidRDefault="005C3382" w:rsidP="00612DE8">
            <w:pPr>
              <w:spacing w:after="0" w:line="240" w:lineRule="auto"/>
              <w:jc w:val="both"/>
              <w:rPr>
                <w:rFonts w:ascii="Calibri" w:eastAsia="Times New Roman" w:hAnsi="Calibri" w:cs="Arial"/>
                <w:lang w:eastAsia="en-US"/>
              </w:rPr>
            </w:pPr>
          </w:p>
        </w:tc>
        <w:tc>
          <w:tcPr>
            <w:tcW w:w="915" w:type="dxa"/>
            <w:shd w:val="solid" w:color="B4B4B4" w:fill="auto"/>
          </w:tcPr>
          <w:p w14:paraId="57358747" w14:textId="77777777" w:rsidR="005C3382" w:rsidRPr="003A2F86" w:rsidRDefault="005C3382" w:rsidP="00612DE8">
            <w:pPr>
              <w:spacing w:after="0" w:line="240" w:lineRule="auto"/>
              <w:jc w:val="both"/>
              <w:rPr>
                <w:rFonts w:ascii="Calibri" w:eastAsia="Times New Roman" w:hAnsi="Calibri" w:cs="Arial"/>
                <w:lang w:eastAsia="en-US"/>
              </w:rPr>
            </w:pPr>
          </w:p>
        </w:tc>
        <w:tc>
          <w:tcPr>
            <w:tcW w:w="1090" w:type="dxa"/>
            <w:shd w:val="solid" w:color="B4B4B4" w:fill="auto"/>
          </w:tcPr>
          <w:p w14:paraId="3B938C3B" w14:textId="77777777" w:rsidR="005C3382" w:rsidRPr="003A2F86" w:rsidRDefault="005C3382" w:rsidP="00612DE8">
            <w:pPr>
              <w:spacing w:after="0" w:line="240" w:lineRule="auto"/>
              <w:jc w:val="both"/>
              <w:rPr>
                <w:rFonts w:ascii="Calibri" w:eastAsia="Times New Roman" w:hAnsi="Calibri" w:cs="Arial"/>
                <w:lang w:eastAsia="en-US"/>
              </w:rPr>
            </w:pPr>
            <w:r w:rsidRPr="003A2F86">
              <w:rPr>
                <w:rFonts w:ascii="Calibri" w:eastAsia="Times New Roman" w:hAnsi="Calibri" w:cs="Arial"/>
                <w:lang w:eastAsia="en-US"/>
              </w:rPr>
              <w:t>PROGRAM</w:t>
            </w:r>
          </w:p>
        </w:tc>
        <w:tc>
          <w:tcPr>
            <w:tcW w:w="404" w:type="dxa"/>
            <w:shd w:val="solid" w:color="B4B4B4" w:fill="auto"/>
          </w:tcPr>
          <w:p w14:paraId="267785C8" w14:textId="77777777" w:rsidR="005C3382" w:rsidRPr="003A2F86" w:rsidRDefault="005C3382" w:rsidP="00612DE8">
            <w:pPr>
              <w:spacing w:after="0" w:line="240" w:lineRule="auto"/>
              <w:jc w:val="both"/>
              <w:rPr>
                <w:rFonts w:ascii="Calibri" w:eastAsia="Times New Roman" w:hAnsi="Calibri" w:cs="Arial"/>
                <w:lang w:eastAsia="en-US"/>
              </w:rPr>
            </w:pPr>
          </w:p>
        </w:tc>
        <w:tc>
          <w:tcPr>
            <w:tcW w:w="709" w:type="dxa"/>
            <w:shd w:val="solid" w:color="B4B4B4" w:fill="auto"/>
          </w:tcPr>
          <w:p w14:paraId="52541509" w14:textId="77777777" w:rsidR="005C3382" w:rsidRPr="003A2F86" w:rsidRDefault="005C3382" w:rsidP="00612DE8">
            <w:pPr>
              <w:spacing w:after="0" w:line="240" w:lineRule="auto"/>
              <w:jc w:val="both"/>
              <w:rPr>
                <w:rFonts w:ascii="Calibri" w:eastAsia="Times New Roman" w:hAnsi="Calibri" w:cs="Arial"/>
                <w:b/>
                <w:lang w:eastAsia="en-US"/>
              </w:rPr>
            </w:pPr>
          </w:p>
        </w:tc>
        <w:tc>
          <w:tcPr>
            <w:tcW w:w="567" w:type="dxa"/>
            <w:shd w:val="solid" w:color="B4B4B4" w:fill="auto"/>
          </w:tcPr>
          <w:p w14:paraId="7EB7C9C4" w14:textId="77777777" w:rsidR="005C3382" w:rsidRPr="003A2F86" w:rsidRDefault="005C3382" w:rsidP="00612DE8">
            <w:pPr>
              <w:spacing w:after="0" w:line="240" w:lineRule="auto"/>
              <w:jc w:val="both"/>
              <w:rPr>
                <w:rFonts w:ascii="Calibri" w:eastAsia="Times New Roman" w:hAnsi="Calibri" w:cs="Arial"/>
                <w:b/>
                <w:lang w:eastAsia="en-US"/>
              </w:rPr>
            </w:pPr>
            <w:r w:rsidRPr="003A2F86">
              <w:rPr>
                <w:rFonts w:ascii="Calibri" w:eastAsia="Times New Roman" w:hAnsi="Calibri" w:cs="Arial"/>
                <w:b/>
                <w:lang w:eastAsia="en-US"/>
              </w:rPr>
              <w:t>2031</w:t>
            </w:r>
          </w:p>
        </w:tc>
        <w:tc>
          <w:tcPr>
            <w:tcW w:w="9323" w:type="dxa"/>
            <w:shd w:val="solid" w:color="B4B4B4" w:fill="auto"/>
          </w:tcPr>
          <w:p w14:paraId="6BC459B0" w14:textId="77777777" w:rsidR="005C3382" w:rsidRPr="003A2F86" w:rsidRDefault="005C3382" w:rsidP="00612DE8">
            <w:pPr>
              <w:spacing w:after="0" w:line="240" w:lineRule="auto"/>
              <w:rPr>
                <w:rFonts w:ascii="Calibri" w:eastAsia="Times New Roman" w:hAnsi="Calibri" w:cs="Arial"/>
                <w:lang w:eastAsia="en-US"/>
              </w:rPr>
            </w:pPr>
            <w:r w:rsidRPr="003A2F86">
              <w:rPr>
                <w:rFonts w:ascii="Calibri" w:eastAsia="Times New Roman" w:hAnsi="Calibri" w:cs="Arial"/>
                <w:lang w:eastAsia="en-US"/>
              </w:rPr>
              <w:t>Javna ustanova u kulturi</w:t>
            </w:r>
          </w:p>
        </w:tc>
      </w:tr>
      <w:tr w:rsidR="00CC60DA" w:rsidRPr="003A2F86" w14:paraId="72619065" w14:textId="77777777" w:rsidTr="00612DE8">
        <w:tc>
          <w:tcPr>
            <w:tcW w:w="1021" w:type="dxa"/>
            <w:tcBorders>
              <w:bottom w:val="single" w:sz="4" w:space="0" w:color="auto"/>
            </w:tcBorders>
            <w:shd w:val="pct15" w:color="auto" w:fill="auto"/>
          </w:tcPr>
          <w:p w14:paraId="496B043D" w14:textId="77777777" w:rsidR="005C3382" w:rsidRPr="003A2F86" w:rsidRDefault="005C3382" w:rsidP="00612DE8">
            <w:pPr>
              <w:spacing w:after="0" w:line="240" w:lineRule="auto"/>
              <w:jc w:val="both"/>
              <w:rPr>
                <w:rFonts w:ascii="Calibri" w:eastAsia="Times New Roman" w:hAnsi="Calibri" w:cs="Arial"/>
                <w:lang w:eastAsia="en-US"/>
              </w:rPr>
            </w:pPr>
          </w:p>
        </w:tc>
        <w:tc>
          <w:tcPr>
            <w:tcW w:w="915" w:type="dxa"/>
            <w:tcBorders>
              <w:bottom w:val="single" w:sz="4" w:space="0" w:color="auto"/>
            </w:tcBorders>
            <w:shd w:val="pct15" w:color="auto" w:fill="auto"/>
          </w:tcPr>
          <w:p w14:paraId="298E8482" w14:textId="77777777" w:rsidR="005C3382" w:rsidRPr="003A2F86" w:rsidRDefault="005C3382" w:rsidP="00612DE8">
            <w:pPr>
              <w:spacing w:after="0" w:line="240" w:lineRule="auto"/>
              <w:jc w:val="both"/>
              <w:rPr>
                <w:rFonts w:ascii="Calibri" w:eastAsia="Times New Roman" w:hAnsi="Calibri" w:cs="Arial"/>
                <w:lang w:eastAsia="en-US"/>
              </w:rPr>
            </w:pPr>
            <w:r w:rsidRPr="003A2F86">
              <w:rPr>
                <w:rFonts w:ascii="Calibri" w:eastAsia="Times New Roman" w:hAnsi="Calibri" w:cs="Arial"/>
                <w:lang w:eastAsia="en-US"/>
              </w:rPr>
              <w:t>Glava</w:t>
            </w:r>
          </w:p>
        </w:tc>
        <w:tc>
          <w:tcPr>
            <w:tcW w:w="1090" w:type="dxa"/>
            <w:tcBorders>
              <w:bottom w:val="single" w:sz="4" w:space="0" w:color="auto"/>
            </w:tcBorders>
            <w:shd w:val="pct15" w:color="auto" w:fill="auto"/>
          </w:tcPr>
          <w:p w14:paraId="5B7E3BBA" w14:textId="77777777" w:rsidR="005C3382" w:rsidRPr="003A2F86" w:rsidRDefault="005C3382" w:rsidP="00612DE8">
            <w:pPr>
              <w:spacing w:after="0" w:line="240" w:lineRule="auto"/>
              <w:jc w:val="both"/>
              <w:rPr>
                <w:rFonts w:ascii="Calibri" w:eastAsia="Times New Roman" w:hAnsi="Calibri" w:cs="Arial"/>
                <w:lang w:eastAsia="en-US"/>
              </w:rPr>
            </w:pPr>
          </w:p>
        </w:tc>
        <w:tc>
          <w:tcPr>
            <w:tcW w:w="404" w:type="dxa"/>
            <w:tcBorders>
              <w:bottom w:val="single" w:sz="4" w:space="0" w:color="auto"/>
            </w:tcBorders>
            <w:shd w:val="pct15" w:color="auto" w:fill="auto"/>
          </w:tcPr>
          <w:p w14:paraId="14C639DF" w14:textId="77777777" w:rsidR="005C3382" w:rsidRPr="003A2F86" w:rsidRDefault="005C3382" w:rsidP="00612DE8">
            <w:pPr>
              <w:spacing w:after="0" w:line="240" w:lineRule="auto"/>
              <w:jc w:val="both"/>
              <w:rPr>
                <w:rFonts w:ascii="Calibri" w:eastAsia="Times New Roman" w:hAnsi="Calibri" w:cs="Arial"/>
                <w:lang w:eastAsia="en-US"/>
              </w:rPr>
            </w:pPr>
          </w:p>
        </w:tc>
        <w:tc>
          <w:tcPr>
            <w:tcW w:w="709" w:type="dxa"/>
            <w:tcBorders>
              <w:bottom w:val="single" w:sz="4" w:space="0" w:color="auto"/>
            </w:tcBorders>
            <w:shd w:val="pct15" w:color="auto" w:fill="auto"/>
          </w:tcPr>
          <w:p w14:paraId="13A6D7B0" w14:textId="77777777" w:rsidR="005C3382" w:rsidRPr="003A2F86" w:rsidRDefault="005C3382" w:rsidP="00612DE8">
            <w:pPr>
              <w:spacing w:after="0" w:line="240" w:lineRule="auto"/>
              <w:jc w:val="both"/>
              <w:rPr>
                <w:rFonts w:ascii="Calibri" w:eastAsia="Times New Roman" w:hAnsi="Calibri" w:cs="Arial"/>
                <w:b/>
                <w:lang w:eastAsia="en-US"/>
              </w:rPr>
            </w:pPr>
            <w:r w:rsidRPr="003A2F86">
              <w:rPr>
                <w:rFonts w:ascii="Calibri" w:eastAsia="Times New Roman" w:hAnsi="Calibri" w:cs="Arial"/>
                <w:b/>
                <w:lang w:eastAsia="en-US"/>
              </w:rPr>
              <w:t>020 04</w:t>
            </w:r>
          </w:p>
        </w:tc>
        <w:tc>
          <w:tcPr>
            <w:tcW w:w="567" w:type="dxa"/>
            <w:tcBorders>
              <w:bottom w:val="single" w:sz="4" w:space="0" w:color="auto"/>
            </w:tcBorders>
            <w:shd w:val="pct15" w:color="auto" w:fill="auto"/>
          </w:tcPr>
          <w:p w14:paraId="02AD2CD8" w14:textId="77777777" w:rsidR="005C3382" w:rsidRPr="003A2F86" w:rsidRDefault="005C3382" w:rsidP="00612DE8">
            <w:pPr>
              <w:spacing w:after="0" w:line="240" w:lineRule="auto"/>
              <w:jc w:val="both"/>
              <w:rPr>
                <w:rFonts w:ascii="Calibri" w:eastAsia="Times New Roman" w:hAnsi="Calibri" w:cs="Arial"/>
                <w:lang w:eastAsia="en-US"/>
              </w:rPr>
            </w:pPr>
          </w:p>
        </w:tc>
        <w:tc>
          <w:tcPr>
            <w:tcW w:w="9323" w:type="dxa"/>
            <w:tcBorders>
              <w:bottom w:val="single" w:sz="4" w:space="0" w:color="auto"/>
            </w:tcBorders>
            <w:shd w:val="pct15" w:color="auto" w:fill="auto"/>
          </w:tcPr>
          <w:p w14:paraId="489E0CE5" w14:textId="77777777" w:rsidR="005C3382" w:rsidRPr="003A2F86" w:rsidRDefault="005C3382" w:rsidP="00612DE8">
            <w:pPr>
              <w:tabs>
                <w:tab w:val="left" w:pos="567"/>
              </w:tabs>
              <w:spacing w:after="0" w:line="240" w:lineRule="auto"/>
              <w:jc w:val="both"/>
              <w:rPr>
                <w:rFonts w:ascii="Calibri" w:eastAsia="Times New Roman" w:hAnsi="Calibri" w:cs="Arial"/>
                <w:lang w:eastAsia="en-US"/>
              </w:rPr>
            </w:pPr>
            <w:r w:rsidRPr="003A2F86">
              <w:rPr>
                <w:rFonts w:ascii="Calibri" w:eastAsia="Calibri" w:hAnsi="Calibri" w:cs="Arial"/>
                <w:lang w:eastAsia="en-US"/>
              </w:rPr>
              <w:t>USTANOVA SOCIJALNE SKRBI</w:t>
            </w:r>
          </w:p>
        </w:tc>
      </w:tr>
      <w:tr w:rsidR="00CC60DA" w:rsidRPr="003A2F86" w14:paraId="706984E2" w14:textId="77777777" w:rsidTr="00612DE8">
        <w:tc>
          <w:tcPr>
            <w:tcW w:w="1021" w:type="dxa"/>
            <w:shd w:val="solid" w:color="B4B4B4" w:fill="auto"/>
          </w:tcPr>
          <w:p w14:paraId="23ED766B" w14:textId="77777777" w:rsidR="005C3382" w:rsidRPr="003A2F86" w:rsidRDefault="005C3382" w:rsidP="00612DE8">
            <w:pPr>
              <w:spacing w:after="0" w:line="240" w:lineRule="auto"/>
              <w:jc w:val="both"/>
              <w:rPr>
                <w:rFonts w:ascii="Calibri" w:eastAsia="Times New Roman" w:hAnsi="Calibri" w:cs="Arial"/>
                <w:lang w:eastAsia="en-US"/>
              </w:rPr>
            </w:pPr>
          </w:p>
        </w:tc>
        <w:tc>
          <w:tcPr>
            <w:tcW w:w="915" w:type="dxa"/>
            <w:shd w:val="solid" w:color="B4B4B4" w:fill="auto"/>
          </w:tcPr>
          <w:p w14:paraId="67E4A6EF" w14:textId="77777777" w:rsidR="005C3382" w:rsidRPr="003A2F86" w:rsidRDefault="005C3382" w:rsidP="00612DE8">
            <w:pPr>
              <w:spacing w:after="0" w:line="240" w:lineRule="auto"/>
              <w:jc w:val="both"/>
              <w:rPr>
                <w:rFonts w:ascii="Calibri" w:eastAsia="Times New Roman" w:hAnsi="Calibri" w:cs="Arial"/>
                <w:lang w:eastAsia="en-US"/>
              </w:rPr>
            </w:pPr>
          </w:p>
        </w:tc>
        <w:tc>
          <w:tcPr>
            <w:tcW w:w="1090" w:type="dxa"/>
            <w:shd w:val="solid" w:color="B4B4B4" w:fill="auto"/>
          </w:tcPr>
          <w:p w14:paraId="49E50447" w14:textId="77777777" w:rsidR="005C3382" w:rsidRPr="003A2F86" w:rsidRDefault="005C3382" w:rsidP="00612DE8">
            <w:pPr>
              <w:spacing w:after="0" w:line="240" w:lineRule="auto"/>
              <w:jc w:val="both"/>
              <w:rPr>
                <w:rFonts w:ascii="Calibri" w:eastAsia="Times New Roman" w:hAnsi="Calibri" w:cs="Arial"/>
                <w:lang w:eastAsia="en-US"/>
              </w:rPr>
            </w:pPr>
            <w:r w:rsidRPr="003A2F86">
              <w:rPr>
                <w:rFonts w:ascii="Calibri" w:eastAsia="Times New Roman" w:hAnsi="Calibri" w:cs="Arial"/>
                <w:lang w:eastAsia="en-US"/>
              </w:rPr>
              <w:t>PROGRAM</w:t>
            </w:r>
          </w:p>
        </w:tc>
        <w:tc>
          <w:tcPr>
            <w:tcW w:w="404" w:type="dxa"/>
            <w:shd w:val="solid" w:color="B4B4B4" w:fill="auto"/>
          </w:tcPr>
          <w:p w14:paraId="71E1EF62" w14:textId="77777777" w:rsidR="005C3382" w:rsidRPr="003A2F86" w:rsidRDefault="005C3382" w:rsidP="00612DE8">
            <w:pPr>
              <w:spacing w:after="0" w:line="240" w:lineRule="auto"/>
              <w:jc w:val="both"/>
              <w:rPr>
                <w:rFonts w:ascii="Calibri" w:eastAsia="Times New Roman" w:hAnsi="Calibri" w:cs="Arial"/>
                <w:lang w:eastAsia="en-US"/>
              </w:rPr>
            </w:pPr>
          </w:p>
        </w:tc>
        <w:tc>
          <w:tcPr>
            <w:tcW w:w="709" w:type="dxa"/>
            <w:shd w:val="solid" w:color="B4B4B4" w:fill="auto"/>
          </w:tcPr>
          <w:p w14:paraId="03A96968" w14:textId="77777777" w:rsidR="005C3382" w:rsidRPr="003A2F86" w:rsidRDefault="005C3382" w:rsidP="00612DE8">
            <w:pPr>
              <w:spacing w:after="0" w:line="240" w:lineRule="auto"/>
              <w:jc w:val="both"/>
              <w:rPr>
                <w:rFonts w:ascii="Calibri" w:eastAsia="Times New Roman" w:hAnsi="Calibri" w:cs="Arial"/>
                <w:b/>
                <w:lang w:eastAsia="en-US"/>
              </w:rPr>
            </w:pPr>
          </w:p>
        </w:tc>
        <w:tc>
          <w:tcPr>
            <w:tcW w:w="567" w:type="dxa"/>
            <w:shd w:val="solid" w:color="B4B4B4" w:fill="auto"/>
          </w:tcPr>
          <w:p w14:paraId="153D765A" w14:textId="77777777" w:rsidR="005C3382" w:rsidRPr="003A2F86" w:rsidRDefault="005C3382" w:rsidP="00612DE8">
            <w:pPr>
              <w:spacing w:after="0" w:line="240" w:lineRule="auto"/>
              <w:jc w:val="both"/>
              <w:rPr>
                <w:rFonts w:ascii="Calibri" w:eastAsia="Times New Roman" w:hAnsi="Calibri" w:cs="Arial"/>
                <w:b/>
                <w:lang w:eastAsia="en-US"/>
              </w:rPr>
            </w:pPr>
            <w:r w:rsidRPr="003A2F86">
              <w:rPr>
                <w:rFonts w:ascii="Calibri" w:eastAsia="Times New Roman" w:hAnsi="Calibri" w:cs="Arial"/>
                <w:b/>
                <w:lang w:eastAsia="en-US"/>
              </w:rPr>
              <w:t>2044</w:t>
            </w:r>
          </w:p>
        </w:tc>
        <w:tc>
          <w:tcPr>
            <w:tcW w:w="9323" w:type="dxa"/>
            <w:shd w:val="solid" w:color="B4B4B4" w:fill="auto"/>
          </w:tcPr>
          <w:p w14:paraId="71F21DAE" w14:textId="740A5B7A" w:rsidR="005C3382" w:rsidRPr="003A2F86" w:rsidRDefault="005C3382" w:rsidP="00612DE8">
            <w:pPr>
              <w:spacing w:after="0" w:line="240" w:lineRule="auto"/>
              <w:rPr>
                <w:rFonts w:ascii="Calibri" w:eastAsia="Times New Roman" w:hAnsi="Calibri" w:cs="Arial"/>
                <w:lang w:eastAsia="en-US"/>
              </w:rPr>
            </w:pPr>
            <w:r w:rsidRPr="003A2F86">
              <w:rPr>
                <w:rFonts w:ascii="Calibri" w:eastAsia="Times New Roman" w:hAnsi="Calibri" w:cs="Arial"/>
                <w:lang w:eastAsia="en-US"/>
              </w:rPr>
              <w:t xml:space="preserve">Socijalna skrb – </w:t>
            </w:r>
            <w:r w:rsidR="007B17D8">
              <w:rPr>
                <w:rFonts w:ascii="Calibri" w:eastAsia="Times New Roman" w:hAnsi="Calibri" w:cs="Arial"/>
                <w:lang w:eastAsia="en-US"/>
              </w:rPr>
              <w:t>Dom za starije osobe Konavle</w:t>
            </w:r>
          </w:p>
        </w:tc>
      </w:tr>
      <w:tr w:rsidR="00CC60DA" w:rsidRPr="003A2F86" w14:paraId="577F0384" w14:textId="77777777" w:rsidTr="00612DE8">
        <w:tc>
          <w:tcPr>
            <w:tcW w:w="1021" w:type="dxa"/>
            <w:tcBorders>
              <w:bottom w:val="single" w:sz="4" w:space="0" w:color="auto"/>
            </w:tcBorders>
            <w:shd w:val="pct15" w:color="auto" w:fill="auto"/>
          </w:tcPr>
          <w:p w14:paraId="1B1BC8DE" w14:textId="77777777" w:rsidR="005C3382" w:rsidRPr="003A2F86" w:rsidRDefault="005C3382" w:rsidP="00612DE8">
            <w:pPr>
              <w:spacing w:after="0" w:line="240" w:lineRule="auto"/>
              <w:jc w:val="both"/>
              <w:rPr>
                <w:rFonts w:ascii="Calibri" w:eastAsia="Times New Roman" w:hAnsi="Calibri" w:cs="Arial"/>
                <w:lang w:eastAsia="en-US"/>
              </w:rPr>
            </w:pPr>
          </w:p>
        </w:tc>
        <w:tc>
          <w:tcPr>
            <w:tcW w:w="915" w:type="dxa"/>
            <w:tcBorders>
              <w:bottom w:val="single" w:sz="4" w:space="0" w:color="auto"/>
            </w:tcBorders>
            <w:shd w:val="pct15" w:color="auto" w:fill="auto"/>
          </w:tcPr>
          <w:p w14:paraId="13F59C61" w14:textId="77777777" w:rsidR="005C3382" w:rsidRPr="003A2F86" w:rsidRDefault="005C3382" w:rsidP="00612DE8">
            <w:pPr>
              <w:spacing w:after="0" w:line="240" w:lineRule="auto"/>
              <w:jc w:val="both"/>
              <w:rPr>
                <w:rFonts w:ascii="Calibri" w:eastAsia="Times New Roman" w:hAnsi="Calibri" w:cs="Arial"/>
                <w:lang w:eastAsia="en-US"/>
              </w:rPr>
            </w:pPr>
            <w:r w:rsidRPr="003A2F86">
              <w:rPr>
                <w:rFonts w:ascii="Calibri" w:eastAsia="Times New Roman" w:hAnsi="Calibri" w:cs="Arial"/>
                <w:lang w:eastAsia="en-US"/>
              </w:rPr>
              <w:t>Glava</w:t>
            </w:r>
          </w:p>
        </w:tc>
        <w:tc>
          <w:tcPr>
            <w:tcW w:w="1090" w:type="dxa"/>
            <w:tcBorders>
              <w:bottom w:val="single" w:sz="4" w:space="0" w:color="auto"/>
            </w:tcBorders>
            <w:shd w:val="pct15" w:color="auto" w:fill="auto"/>
          </w:tcPr>
          <w:p w14:paraId="507D03C3" w14:textId="77777777" w:rsidR="005C3382" w:rsidRPr="003A2F86" w:rsidRDefault="005C3382" w:rsidP="00612DE8">
            <w:pPr>
              <w:spacing w:after="0" w:line="240" w:lineRule="auto"/>
              <w:jc w:val="both"/>
              <w:rPr>
                <w:rFonts w:ascii="Calibri" w:eastAsia="Times New Roman" w:hAnsi="Calibri" w:cs="Arial"/>
                <w:lang w:eastAsia="en-US"/>
              </w:rPr>
            </w:pPr>
          </w:p>
        </w:tc>
        <w:tc>
          <w:tcPr>
            <w:tcW w:w="404" w:type="dxa"/>
            <w:tcBorders>
              <w:bottom w:val="single" w:sz="4" w:space="0" w:color="auto"/>
            </w:tcBorders>
            <w:shd w:val="pct15" w:color="auto" w:fill="auto"/>
          </w:tcPr>
          <w:p w14:paraId="67063777" w14:textId="77777777" w:rsidR="005C3382" w:rsidRPr="003A2F86" w:rsidRDefault="005C3382" w:rsidP="00612DE8">
            <w:pPr>
              <w:spacing w:after="0" w:line="240" w:lineRule="auto"/>
              <w:jc w:val="both"/>
              <w:rPr>
                <w:rFonts w:ascii="Calibri" w:eastAsia="Times New Roman" w:hAnsi="Calibri" w:cs="Arial"/>
                <w:lang w:eastAsia="en-US"/>
              </w:rPr>
            </w:pPr>
          </w:p>
        </w:tc>
        <w:tc>
          <w:tcPr>
            <w:tcW w:w="709" w:type="dxa"/>
            <w:tcBorders>
              <w:bottom w:val="single" w:sz="4" w:space="0" w:color="auto"/>
            </w:tcBorders>
            <w:shd w:val="pct15" w:color="auto" w:fill="auto"/>
          </w:tcPr>
          <w:p w14:paraId="748AB215" w14:textId="77777777" w:rsidR="005C3382" w:rsidRPr="003A2F86" w:rsidRDefault="005C3382" w:rsidP="005C3382">
            <w:pPr>
              <w:spacing w:after="0" w:line="240" w:lineRule="auto"/>
              <w:jc w:val="both"/>
              <w:rPr>
                <w:rFonts w:ascii="Calibri" w:eastAsia="Times New Roman" w:hAnsi="Calibri" w:cs="Arial"/>
                <w:b/>
                <w:lang w:eastAsia="en-US"/>
              </w:rPr>
            </w:pPr>
            <w:r w:rsidRPr="003A2F86">
              <w:rPr>
                <w:rFonts w:ascii="Calibri" w:eastAsia="Times New Roman" w:hAnsi="Calibri" w:cs="Arial"/>
                <w:b/>
                <w:lang w:eastAsia="en-US"/>
              </w:rPr>
              <w:t>020 05</w:t>
            </w:r>
          </w:p>
        </w:tc>
        <w:tc>
          <w:tcPr>
            <w:tcW w:w="567" w:type="dxa"/>
            <w:tcBorders>
              <w:bottom w:val="single" w:sz="4" w:space="0" w:color="auto"/>
            </w:tcBorders>
            <w:shd w:val="pct15" w:color="auto" w:fill="auto"/>
          </w:tcPr>
          <w:p w14:paraId="07DED860" w14:textId="77777777" w:rsidR="005C3382" w:rsidRPr="003A2F86" w:rsidRDefault="005C3382" w:rsidP="00612DE8">
            <w:pPr>
              <w:spacing w:after="0" w:line="240" w:lineRule="auto"/>
              <w:jc w:val="both"/>
              <w:rPr>
                <w:rFonts w:ascii="Calibri" w:eastAsia="Times New Roman" w:hAnsi="Calibri" w:cs="Arial"/>
                <w:lang w:eastAsia="en-US"/>
              </w:rPr>
            </w:pPr>
          </w:p>
        </w:tc>
        <w:tc>
          <w:tcPr>
            <w:tcW w:w="9323" w:type="dxa"/>
            <w:tcBorders>
              <w:bottom w:val="single" w:sz="4" w:space="0" w:color="auto"/>
            </w:tcBorders>
            <w:shd w:val="pct15" w:color="auto" w:fill="auto"/>
          </w:tcPr>
          <w:p w14:paraId="0B1FA163" w14:textId="77777777" w:rsidR="005C3382" w:rsidRPr="003A2F86" w:rsidRDefault="00F83CE2" w:rsidP="005C3382">
            <w:pPr>
              <w:tabs>
                <w:tab w:val="left" w:pos="567"/>
              </w:tabs>
              <w:spacing w:after="0" w:line="240" w:lineRule="auto"/>
              <w:jc w:val="both"/>
              <w:rPr>
                <w:rFonts w:ascii="Calibri" w:eastAsia="Times New Roman" w:hAnsi="Calibri" w:cs="Arial"/>
                <w:lang w:eastAsia="en-US"/>
              </w:rPr>
            </w:pPr>
            <w:r w:rsidRPr="003A2F86">
              <w:rPr>
                <w:rFonts w:ascii="Calibri" w:eastAsia="Calibri" w:hAnsi="Calibri" w:cs="Arial"/>
                <w:lang w:eastAsia="en-US"/>
              </w:rPr>
              <w:t>USTANOVA PREDŠKOLSKOG ODGOJA</w:t>
            </w:r>
          </w:p>
        </w:tc>
      </w:tr>
      <w:tr w:rsidR="00CC60DA" w:rsidRPr="003A2F86" w14:paraId="587F2760" w14:textId="77777777" w:rsidTr="00612DE8">
        <w:tc>
          <w:tcPr>
            <w:tcW w:w="1021" w:type="dxa"/>
            <w:shd w:val="solid" w:color="B4B4B4" w:fill="auto"/>
          </w:tcPr>
          <w:p w14:paraId="3EB6D3C4" w14:textId="77777777" w:rsidR="005C3382" w:rsidRPr="003A2F86" w:rsidRDefault="005C3382" w:rsidP="005C3382">
            <w:pPr>
              <w:spacing w:after="0" w:line="240" w:lineRule="auto"/>
              <w:jc w:val="both"/>
              <w:rPr>
                <w:rFonts w:ascii="Calibri" w:eastAsia="Times New Roman" w:hAnsi="Calibri" w:cs="Arial"/>
                <w:lang w:eastAsia="en-US"/>
              </w:rPr>
            </w:pPr>
          </w:p>
        </w:tc>
        <w:tc>
          <w:tcPr>
            <w:tcW w:w="915" w:type="dxa"/>
            <w:shd w:val="solid" w:color="B4B4B4" w:fill="auto"/>
          </w:tcPr>
          <w:p w14:paraId="06E6E6DD" w14:textId="77777777" w:rsidR="005C3382" w:rsidRPr="003A2F86" w:rsidRDefault="005C3382" w:rsidP="005C3382">
            <w:pPr>
              <w:spacing w:after="0" w:line="240" w:lineRule="auto"/>
              <w:jc w:val="both"/>
              <w:rPr>
                <w:rFonts w:ascii="Calibri" w:eastAsia="Times New Roman" w:hAnsi="Calibri" w:cs="Arial"/>
                <w:lang w:eastAsia="en-US"/>
              </w:rPr>
            </w:pPr>
          </w:p>
        </w:tc>
        <w:tc>
          <w:tcPr>
            <w:tcW w:w="1090" w:type="dxa"/>
            <w:shd w:val="solid" w:color="B4B4B4" w:fill="auto"/>
          </w:tcPr>
          <w:p w14:paraId="63336BE6" w14:textId="77777777" w:rsidR="005C3382" w:rsidRPr="003A2F86" w:rsidRDefault="005C3382" w:rsidP="005C3382">
            <w:pPr>
              <w:spacing w:after="0" w:line="240" w:lineRule="auto"/>
              <w:jc w:val="both"/>
              <w:rPr>
                <w:rFonts w:ascii="Calibri" w:eastAsia="Times New Roman" w:hAnsi="Calibri" w:cs="Arial"/>
                <w:lang w:eastAsia="en-US"/>
              </w:rPr>
            </w:pPr>
            <w:r w:rsidRPr="003A2F86">
              <w:rPr>
                <w:rFonts w:ascii="Calibri" w:eastAsia="Times New Roman" w:hAnsi="Calibri" w:cs="Arial"/>
                <w:lang w:eastAsia="en-US"/>
              </w:rPr>
              <w:t>PROGRAM</w:t>
            </w:r>
          </w:p>
        </w:tc>
        <w:tc>
          <w:tcPr>
            <w:tcW w:w="404" w:type="dxa"/>
            <w:shd w:val="solid" w:color="B4B4B4" w:fill="auto"/>
          </w:tcPr>
          <w:p w14:paraId="46BF3890" w14:textId="77777777" w:rsidR="005C3382" w:rsidRPr="003A2F86" w:rsidRDefault="005C3382" w:rsidP="005C3382">
            <w:pPr>
              <w:spacing w:after="0" w:line="240" w:lineRule="auto"/>
              <w:jc w:val="both"/>
              <w:rPr>
                <w:rFonts w:ascii="Calibri" w:eastAsia="Times New Roman" w:hAnsi="Calibri" w:cs="Arial"/>
                <w:lang w:eastAsia="en-US"/>
              </w:rPr>
            </w:pPr>
          </w:p>
        </w:tc>
        <w:tc>
          <w:tcPr>
            <w:tcW w:w="709" w:type="dxa"/>
            <w:shd w:val="solid" w:color="B4B4B4" w:fill="auto"/>
          </w:tcPr>
          <w:p w14:paraId="30E9B645" w14:textId="77777777" w:rsidR="005C3382" w:rsidRPr="003A2F86" w:rsidRDefault="005C3382" w:rsidP="005C3382">
            <w:pPr>
              <w:spacing w:after="0" w:line="240" w:lineRule="auto"/>
              <w:jc w:val="both"/>
              <w:rPr>
                <w:rFonts w:ascii="Calibri" w:eastAsia="Times New Roman" w:hAnsi="Calibri" w:cs="Arial"/>
                <w:lang w:eastAsia="en-US"/>
              </w:rPr>
            </w:pPr>
          </w:p>
        </w:tc>
        <w:tc>
          <w:tcPr>
            <w:tcW w:w="567" w:type="dxa"/>
            <w:shd w:val="solid" w:color="B4B4B4" w:fill="auto"/>
          </w:tcPr>
          <w:p w14:paraId="11023343" w14:textId="77777777" w:rsidR="005C3382" w:rsidRPr="003A2F86" w:rsidRDefault="005C3382" w:rsidP="005C3382">
            <w:pPr>
              <w:spacing w:after="0" w:line="240" w:lineRule="auto"/>
              <w:jc w:val="both"/>
              <w:rPr>
                <w:rFonts w:ascii="Calibri" w:eastAsia="Times New Roman" w:hAnsi="Calibri" w:cs="Arial"/>
                <w:b/>
                <w:lang w:eastAsia="en-US"/>
              </w:rPr>
            </w:pPr>
            <w:r w:rsidRPr="003A2F86">
              <w:rPr>
                <w:rFonts w:ascii="Calibri" w:eastAsia="Times New Roman" w:hAnsi="Calibri" w:cs="Arial"/>
                <w:b/>
                <w:lang w:eastAsia="en-US"/>
              </w:rPr>
              <w:t>2051</w:t>
            </w:r>
          </w:p>
        </w:tc>
        <w:tc>
          <w:tcPr>
            <w:tcW w:w="9323" w:type="dxa"/>
            <w:shd w:val="solid" w:color="B4B4B4" w:fill="auto"/>
          </w:tcPr>
          <w:p w14:paraId="1C753BAD" w14:textId="77777777" w:rsidR="005C3382" w:rsidRPr="003A2F86" w:rsidRDefault="005C3382" w:rsidP="005C3382">
            <w:pPr>
              <w:spacing w:after="0" w:line="240" w:lineRule="auto"/>
              <w:rPr>
                <w:rFonts w:ascii="Calibri" w:eastAsia="Times New Roman" w:hAnsi="Calibri" w:cs="Arial"/>
                <w:lang w:eastAsia="en-US"/>
              </w:rPr>
            </w:pPr>
            <w:r w:rsidRPr="003A2F86">
              <w:rPr>
                <w:rFonts w:ascii="Calibri" w:eastAsia="Times New Roman" w:hAnsi="Calibri" w:cs="Arial"/>
                <w:lang w:eastAsia="en-US"/>
              </w:rPr>
              <w:t>Odgoj, naobrazba i skrb o predškolskoj djeci</w:t>
            </w:r>
          </w:p>
        </w:tc>
      </w:tr>
    </w:tbl>
    <w:p w14:paraId="21166B50" w14:textId="77777777" w:rsidR="005C3382" w:rsidRPr="003A2F86" w:rsidRDefault="005C3382" w:rsidP="00B902D0">
      <w:pPr>
        <w:autoSpaceDE w:val="0"/>
        <w:autoSpaceDN w:val="0"/>
        <w:adjustRightInd w:val="0"/>
        <w:spacing w:after="0" w:line="240" w:lineRule="auto"/>
        <w:jc w:val="both"/>
        <w:rPr>
          <w:rFonts w:ascii="Arial" w:eastAsia="Times New Roman" w:hAnsi="Arial" w:cs="Arial"/>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21"/>
        <w:gridCol w:w="915"/>
        <w:gridCol w:w="1090"/>
        <w:gridCol w:w="404"/>
        <w:gridCol w:w="709"/>
        <w:gridCol w:w="567"/>
        <w:gridCol w:w="9323"/>
      </w:tblGrid>
      <w:tr w:rsidR="00CC60DA" w:rsidRPr="003A2F86" w14:paraId="3CB59716" w14:textId="77777777" w:rsidTr="00612DE8">
        <w:tc>
          <w:tcPr>
            <w:tcW w:w="1021" w:type="dxa"/>
            <w:tcBorders>
              <w:bottom w:val="single" w:sz="4" w:space="0" w:color="auto"/>
            </w:tcBorders>
            <w:shd w:val="pct25" w:color="auto" w:fill="auto"/>
          </w:tcPr>
          <w:p w14:paraId="741FA2F1" w14:textId="77777777" w:rsidR="00D94A3F" w:rsidRPr="003A2F86" w:rsidRDefault="00D94A3F" w:rsidP="00612DE8">
            <w:pPr>
              <w:spacing w:after="0" w:line="240" w:lineRule="auto"/>
              <w:jc w:val="both"/>
              <w:rPr>
                <w:rFonts w:ascii="Calibri" w:eastAsia="Times New Roman" w:hAnsi="Calibri" w:cs="Arial"/>
                <w:b/>
                <w:i/>
                <w:lang w:eastAsia="en-US"/>
              </w:rPr>
            </w:pPr>
            <w:r w:rsidRPr="003A2F86">
              <w:rPr>
                <w:rFonts w:ascii="Calibri" w:eastAsia="Times New Roman" w:hAnsi="Calibri" w:cs="Arial"/>
                <w:b/>
                <w:i/>
                <w:lang w:eastAsia="en-US"/>
              </w:rPr>
              <w:t>RAZDJEL</w:t>
            </w:r>
          </w:p>
        </w:tc>
        <w:tc>
          <w:tcPr>
            <w:tcW w:w="915" w:type="dxa"/>
            <w:tcBorders>
              <w:bottom w:val="single" w:sz="4" w:space="0" w:color="auto"/>
            </w:tcBorders>
            <w:shd w:val="pct25" w:color="auto" w:fill="auto"/>
          </w:tcPr>
          <w:p w14:paraId="7CBAF14E" w14:textId="77777777" w:rsidR="00D94A3F" w:rsidRPr="003A2F86" w:rsidRDefault="00D94A3F" w:rsidP="00612DE8">
            <w:pPr>
              <w:spacing w:after="0" w:line="240" w:lineRule="auto"/>
              <w:jc w:val="both"/>
              <w:rPr>
                <w:rFonts w:ascii="Calibri" w:eastAsia="Times New Roman" w:hAnsi="Calibri" w:cs="Arial"/>
                <w:b/>
                <w:i/>
                <w:lang w:eastAsia="en-US"/>
              </w:rPr>
            </w:pPr>
          </w:p>
        </w:tc>
        <w:tc>
          <w:tcPr>
            <w:tcW w:w="1090" w:type="dxa"/>
            <w:tcBorders>
              <w:bottom w:val="single" w:sz="4" w:space="0" w:color="auto"/>
            </w:tcBorders>
            <w:shd w:val="pct25" w:color="auto" w:fill="auto"/>
          </w:tcPr>
          <w:p w14:paraId="2AC843FC" w14:textId="77777777" w:rsidR="00D94A3F" w:rsidRPr="003A2F86" w:rsidRDefault="00D94A3F" w:rsidP="00612DE8">
            <w:pPr>
              <w:spacing w:after="0" w:line="240" w:lineRule="auto"/>
              <w:jc w:val="both"/>
              <w:rPr>
                <w:rFonts w:ascii="Calibri" w:eastAsia="Times New Roman" w:hAnsi="Calibri" w:cs="Arial"/>
                <w:b/>
                <w:i/>
                <w:lang w:eastAsia="en-US"/>
              </w:rPr>
            </w:pPr>
          </w:p>
        </w:tc>
        <w:tc>
          <w:tcPr>
            <w:tcW w:w="404" w:type="dxa"/>
            <w:tcBorders>
              <w:bottom w:val="single" w:sz="4" w:space="0" w:color="auto"/>
            </w:tcBorders>
            <w:shd w:val="pct25" w:color="auto" w:fill="auto"/>
          </w:tcPr>
          <w:p w14:paraId="5FE4DDC2" w14:textId="77777777" w:rsidR="00D94A3F" w:rsidRPr="003A2F86" w:rsidRDefault="00D94A3F" w:rsidP="00612DE8">
            <w:pPr>
              <w:spacing w:after="0" w:line="240" w:lineRule="auto"/>
              <w:jc w:val="both"/>
              <w:rPr>
                <w:rFonts w:ascii="Calibri" w:eastAsia="Times New Roman" w:hAnsi="Calibri" w:cs="Arial"/>
                <w:b/>
                <w:i/>
                <w:lang w:eastAsia="en-US"/>
              </w:rPr>
            </w:pPr>
            <w:r w:rsidRPr="003A2F86">
              <w:rPr>
                <w:rFonts w:ascii="Calibri" w:eastAsia="Times New Roman" w:hAnsi="Calibri" w:cs="Arial"/>
                <w:b/>
                <w:i/>
                <w:lang w:eastAsia="en-US"/>
              </w:rPr>
              <w:t>030</w:t>
            </w:r>
          </w:p>
        </w:tc>
        <w:tc>
          <w:tcPr>
            <w:tcW w:w="709" w:type="dxa"/>
            <w:tcBorders>
              <w:bottom w:val="single" w:sz="4" w:space="0" w:color="auto"/>
            </w:tcBorders>
            <w:shd w:val="pct25" w:color="auto" w:fill="auto"/>
          </w:tcPr>
          <w:p w14:paraId="6A1C32B1" w14:textId="77777777" w:rsidR="00D94A3F" w:rsidRPr="003A2F86" w:rsidRDefault="00D94A3F" w:rsidP="00612DE8">
            <w:pPr>
              <w:spacing w:after="0" w:line="240" w:lineRule="auto"/>
              <w:jc w:val="both"/>
              <w:rPr>
                <w:rFonts w:ascii="Calibri" w:eastAsia="Times New Roman" w:hAnsi="Calibri" w:cs="Arial"/>
                <w:b/>
                <w:i/>
                <w:lang w:eastAsia="en-US"/>
              </w:rPr>
            </w:pPr>
          </w:p>
        </w:tc>
        <w:tc>
          <w:tcPr>
            <w:tcW w:w="567" w:type="dxa"/>
            <w:tcBorders>
              <w:bottom w:val="single" w:sz="4" w:space="0" w:color="auto"/>
            </w:tcBorders>
            <w:shd w:val="pct25" w:color="auto" w:fill="auto"/>
          </w:tcPr>
          <w:p w14:paraId="56D19A9F" w14:textId="77777777" w:rsidR="00D94A3F" w:rsidRPr="003A2F86" w:rsidRDefault="00D94A3F" w:rsidP="00612DE8">
            <w:pPr>
              <w:spacing w:after="0" w:line="240" w:lineRule="auto"/>
              <w:jc w:val="both"/>
              <w:rPr>
                <w:rFonts w:ascii="Calibri" w:eastAsia="Times New Roman" w:hAnsi="Calibri" w:cs="Arial"/>
                <w:b/>
                <w:i/>
                <w:lang w:eastAsia="en-US"/>
              </w:rPr>
            </w:pPr>
          </w:p>
        </w:tc>
        <w:tc>
          <w:tcPr>
            <w:tcW w:w="9323" w:type="dxa"/>
            <w:tcBorders>
              <w:bottom w:val="single" w:sz="4" w:space="0" w:color="auto"/>
            </w:tcBorders>
            <w:shd w:val="pct25" w:color="auto" w:fill="auto"/>
          </w:tcPr>
          <w:p w14:paraId="4225BC4C" w14:textId="77777777" w:rsidR="00D94A3F" w:rsidRPr="003A2F86" w:rsidRDefault="00D94A3F" w:rsidP="00D94A3F">
            <w:pPr>
              <w:spacing w:after="0" w:line="240" w:lineRule="auto"/>
              <w:jc w:val="both"/>
              <w:rPr>
                <w:rFonts w:ascii="Calibri" w:eastAsia="Times New Roman" w:hAnsi="Calibri" w:cs="Arial"/>
                <w:b/>
                <w:i/>
                <w:lang w:eastAsia="en-US"/>
              </w:rPr>
            </w:pPr>
            <w:r w:rsidRPr="003A2F86">
              <w:rPr>
                <w:rFonts w:ascii="Calibri" w:eastAsia="Calibri" w:hAnsi="Calibri" w:cs="Arial"/>
                <w:b/>
              </w:rPr>
              <w:t xml:space="preserve">UPRAVNI ODJEL ZA KOMUNALNI SUSTAV I GOSPODARENJE NEKRETNINAMA </w:t>
            </w:r>
          </w:p>
        </w:tc>
      </w:tr>
      <w:tr w:rsidR="00CC60DA" w:rsidRPr="003A2F86" w14:paraId="50387CD3" w14:textId="77777777" w:rsidTr="00612DE8">
        <w:tc>
          <w:tcPr>
            <w:tcW w:w="1021" w:type="dxa"/>
            <w:tcBorders>
              <w:bottom w:val="single" w:sz="4" w:space="0" w:color="auto"/>
            </w:tcBorders>
            <w:shd w:val="pct15" w:color="auto" w:fill="auto"/>
          </w:tcPr>
          <w:p w14:paraId="1D71FAEA" w14:textId="77777777" w:rsidR="00D94A3F" w:rsidRPr="003A2F86" w:rsidRDefault="00D94A3F" w:rsidP="00612DE8">
            <w:pPr>
              <w:spacing w:after="0" w:line="240" w:lineRule="auto"/>
              <w:jc w:val="both"/>
              <w:rPr>
                <w:rFonts w:ascii="Calibri" w:eastAsia="Times New Roman" w:hAnsi="Calibri" w:cs="Arial"/>
                <w:lang w:eastAsia="en-US"/>
              </w:rPr>
            </w:pPr>
          </w:p>
        </w:tc>
        <w:tc>
          <w:tcPr>
            <w:tcW w:w="915" w:type="dxa"/>
            <w:tcBorders>
              <w:bottom w:val="single" w:sz="4" w:space="0" w:color="auto"/>
            </w:tcBorders>
            <w:shd w:val="pct15" w:color="auto" w:fill="auto"/>
          </w:tcPr>
          <w:p w14:paraId="38B3A745" w14:textId="77777777" w:rsidR="00D94A3F" w:rsidRPr="003A2F86" w:rsidRDefault="00D94A3F" w:rsidP="00612DE8">
            <w:pPr>
              <w:spacing w:after="0" w:line="240" w:lineRule="auto"/>
              <w:jc w:val="both"/>
              <w:rPr>
                <w:rFonts w:ascii="Calibri" w:eastAsia="Times New Roman" w:hAnsi="Calibri" w:cs="Arial"/>
                <w:lang w:eastAsia="en-US"/>
              </w:rPr>
            </w:pPr>
            <w:r w:rsidRPr="003A2F86">
              <w:rPr>
                <w:rFonts w:ascii="Calibri" w:eastAsia="Times New Roman" w:hAnsi="Calibri" w:cs="Arial"/>
                <w:lang w:eastAsia="en-US"/>
              </w:rPr>
              <w:t>Glava</w:t>
            </w:r>
          </w:p>
        </w:tc>
        <w:tc>
          <w:tcPr>
            <w:tcW w:w="1090" w:type="dxa"/>
            <w:tcBorders>
              <w:bottom w:val="single" w:sz="4" w:space="0" w:color="auto"/>
            </w:tcBorders>
            <w:shd w:val="pct15" w:color="auto" w:fill="auto"/>
          </w:tcPr>
          <w:p w14:paraId="5F24C7C0" w14:textId="77777777" w:rsidR="00D94A3F" w:rsidRPr="003A2F86" w:rsidRDefault="00D94A3F" w:rsidP="00612DE8">
            <w:pPr>
              <w:spacing w:after="0" w:line="240" w:lineRule="auto"/>
              <w:jc w:val="both"/>
              <w:rPr>
                <w:rFonts w:ascii="Calibri" w:eastAsia="Times New Roman" w:hAnsi="Calibri" w:cs="Arial"/>
                <w:lang w:eastAsia="en-US"/>
              </w:rPr>
            </w:pPr>
          </w:p>
        </w:tc>
        <w:tc>
          <w:tcPr>
            <w:tcW w:w="404" w:type="dxa"/>
            <w:tcBorders>
              <w:bottom w:val="single" w:sz="4" w:space="0" w:color="auto"/>
            </w:tcBorders>
            <w:shd w:val="pct15" w:color="auto" w:fill="auto"/>
          </w:tcPr>
          <w:p w14:paraId="210FE7BE" w14:textId="77777777" w:rsidR="00D94A3F" w:rsidRPr="003A2F86" w:rsidRDefault="00D94A3F" w:rsidP="00612DE8">
            <w:pPr>
              <w:spacing w:after="0" w:line="240" w:lineRule="auto"/>
              <w:jc w:val="both"/>
              <w:rPr>
                <w:rFonts w:ascii="Calibri" w:eastAsia="Times New Roman" w:hAnsi="Calibri" w:cs="Arial"/>
                <w:lang w:eastAsia="en-US"/>
              </w:rPr>
            </w:pPr>
          </w:p>
        </w:tc>
        <w:tc>
          <w:tcPr>
            <w:tcW w:w="709" w:type="dxa"/>
            <w:tcBorders>
              <w:bottom w:val="single" w:sz="4" w:space="0" w:color="auto"/>
            </w:tcBorders>
            <w:shd w:val="pct15" w:color="auto" w:fill="auto"/>
          </w:tcPr>
          <w:p w14:paraId="7A3A3970" w14:textId="77777777" w:rsidR="00D94A3F" w:rsidRPr="003A2F86" w:rsidRDefault="00D94A3F" w:rsidP="00D94A3F">
            <w:pPr>
              <w:spacing w:after="0" w:line="240" w:lineRule="auto"/>
              <w:jc w:val="both"/>
              <w:rPr>
                <w:rFonts w:ascii="Calibri" w:eastAsia="Times New Roman" w:hAnsi="Calibri" w:cs="Arial"/>
                <w:b/>
                <w:lang w:eastAsia="en-US"/>
              </w:rPr>
            </w:pPr>
            <w:r w:rsidRPr="003A2F86">
              <w:rPr>
                <w:rFonts w:ascii="Calibri" w:eastAsia="Times New Roman" w:hAnsi="Calibri" w:cs="Arial"/>
                <w:b/>
                <w:lang w:eastAsia="en-US"/>
              </w:rPr>
              <w:t>030 02</w:t>
            </w:r>
          </w:p>
        </w:tc>
        <w:tc>
          <w:tcPr>
            <w:tcW w:w="567" w:type="dxa"/>
            <w:tcBorders>
              <w:bottom w:val="single" w:sz="4" w:space="0" w:color="auto"/>
            </w:tcBorders>
            <w:shd w:val="pct15" w:color="auto" w:fill="auto"/>
          </w:tcPr>
          <w:p w14:paraId="26BA8097" w14:textId="77777777" w:rsidR="00D94A3F" w:rsidRPr="003A2F86" w:rsidRDefault="00D94A3F" w:rsidP="00612DE8">
            <w:pPr>
              <w:spacing w:after="0" w:line="240" w:lineRule="auto"/>
              <w:jc w:val="both"/>
              <w:rPr>
                <w:rFonts w:ascii="Calibri" w:eastAsia="Times New Roman" w:hAnsi="Calibri" w:cs="Arial"/>
                <w:lang w:eastAsia="en-US"/>
              </w:rPr>
            </w:pPr>
          </w:p>
        </w:tc>
        <w:tc>
          <w:tcPr>
            <w:tcW w:w="9323" w:type="dxa"/>
            <w:tcBorders>
              <w:bottom w:val="single" w:sz="4" w:space="0" w:color="auto"/>
            </w:tcBorders>
            <w:shd w:val="pct15" w:color="auto" w:fill="auto"/>
          </w:tcPr>
          <w:p w14:paraId="5BE3E0EB" w14:textId="77777777" w:rsidR="00D94A3F" w:rsidRPr="003A2F86" w:rsidRDefault="00D94A3F" w:rsidP="00D94A3F">
            <w:pPr>
              <w:tabs>
                <w:tab w:val="left" w:pos="567"/>
              </w:tabs>
              <w:spacing w:after="0" w:line="240" w:lineRule="auto"/>
              <w:jc w:val="both"/>
              <w:rPr>
                <w:rFonts w:ascii="Calibri" w:eastAsia="Times New Roman" w:hAnsi="Calibri" w:cs="Arial"/>
                <w:lang w:eastAsia="en-US"/>
              </w:rPr>
            </w:pPr>
            <w:r w:rsidRPr="003A2F86">
              <w:rPr>
                <w:rFonts w:ascii="Calibri" w:eastAsia="Calibri" w:hAnsi="Calibri" w:cs="Arial"/>
                <w:lang w:eastAsia="en-US"/>
              </w:rPr>
              <w:t>USTANOVA ZA VATROGASNU DJELATNOST</w:t>
            </w:r>
          </w:p>
        </w:tc>
      </w:tr>
      <w:tr w:rsidR="00CC60DA" w:rsidRPr="003A2F86" w14:paraId="2714AA0D" w14:textId="77777777" w:rsidTr="00612DE8">
        <w:tc>
          <w:tcPr>
            <w:tcW w:w="1021" w:type="dxa"/>
            <w:shd w:val="solid" w:color="B4B4B4" w:fill="auto"/>
          </w:tcPr>
          <w:p w14:paraId="2219823F" w14:textId="77777777" w:rsidR="00D94A3F" w:rsidRPr="003A2F86" w:rsidRDefault="00D94A3F" w:rsidP="00612DE8">
            <w:pPr>
              <w:spacing w:after="0" w:line="240" w:lineRule="auto"/>
              <w:jc w:val="both"/>
              <w:rPr>
                <w:rFonts w:ascii="Calibri" w:eastAsia="Times New Roman" w:hAnsi="Calibri" w:cs="Arial"/>
                <w:lang w:eastAsia="en-US"/>
              </w:rPr>
            </w:pPr>
          </w:p>
        </w:tc>
        <w:tc>
          <w:tcPr>
            <w:tcW w:w="915" w:type="dxa"/>
            <w:shd w:val="solid" w:color="B4B4B4" w:fill="auto"/>
          </w:tcPr>
          <w:p w14:paraId="47A66B53" w14:textId="77777777" w:rsidR="00D94A3F" w:rsidRPr="003A2F86" w:rsidRDefault="00D94A3F" w:rsidP="00612DE8">
            <w:pPr>
              <w:spacing w:after="0" w:line="240" w:lineRule="auto"/>
              <w:jc w:val="both"/>
              <w:rPr>
                <w:rFonts w:ascii="Calibri" w:eastAsia="Times New Roman" w:hAnsi="Calibri" w:cs="Arial"/>
                <w:lang w:eastAsia="en-US"/>
              </w:rPr>
            </w:pPr>
          </w:p>
        </w:tc>
        <w:tc>
          <w:tcPr>
            <w:tcW w:w="1090" w:type="dxa"/>
            <w:shd w:val="solid" w:color="B4B4B4" w:fill="auto"/>
          </w:tcPr>
          <w:p w14:paraId="56703115" w14:textId="77777777" w:rsidR="00D94A3F" w:rsidRPr="003A2F86" w:rsidRDefault="00D94A3F" w:rsidP="00612DE8">
            <w:pPr>
              <w:spacing w:after="0" w:line="240" w:lineRule="auto"/>
              <w:jc w:val="both"/>
              <w:rPr>
                <w:rFonts w:ascii="Calibri" w:eastAsia="Times New Roman" w:hAnsi="Calibri" w:cs="Arial"/>
                <w:lang w:eastAsia="en-US"/>
              </w:rPr>
            </w:pPr>
            <w:r w:rsidRPr="003A2F86">
              <w:rPr>
                <w:rFonts w:ascii="Calibri" w:eastAsia="Times New Roman" w:hAnsi="Calibri" w:cs="Arial"/>
                <w:lang w:eastAsia="en-US"/>
              </w:rPr>
              <w:t>PROGRAM</w:t>
            </w:r>
          </w:p>
        </w:tc>
        <w:tc>
          <w:tcPr>
            <w:tcW w:w="404" w:type="dxa"/>
            <w:shd w:val="solid" w:color="B4B4B4" w:fill="auto"/>
          </w:tcPr>
          <w:p w14:paraId="2917DBFB" w14:textId="77777777" w:rsidR="00D94A3F" w:rsidRPr="003A2F86" w:rsidRDefault="00D94A3F" w:rsidP="00612DE8">
            <w:pPr>
              <w:spacing w:after="0" w:line="240" w:lineRule="auto"/>
              <w:jc w:val="both"/>
              <w:rPr>
                <w:rFonts w:ascii="Calibri" w:eastAsia="Times New Roman" w:hAnsi="Calibri" w:cs="Arial"/>
                <w:lang w:eastAsia="en-US"/>
              </w:rPr>
            </w:pPr>
          </w:p>
        </w:tc>
        <w:tc>
          <w:tcPr>
            <w:tcW w:w="709" w:type="dxa"/>
            <w:shd w:val="solid" w:color="B4B4B4" w:fill="auto"/>
          </w:tcPr>
          <w:p w14:paraId="135EEE80" w14:textId="77777777" w:rsidR="00D94A3F" w:rsidRPr="003A2F86" w:rsidRDefault="00D94A3F" w:rsidP="00612DE8">
            <w:pPr>
              <w:spacing w:after="0" w:line="240" w:lineRule="auto"/>
              <w:jc w:val="both"/>
              <w:rPr>
                <w:rFonts w:ascii="Calibri" w:eastAsia="Times New Roman" w:hAnsi="Calibri" w:cs="Arial"/>
                <w:b/>
                <w:lang w:eastAsia="en-US"/>
              </w:rPr>
            </w:pPr>
          </w:p>
        </w:tc>
        <w:tc>
          <w:tcPr>
            <w:tcW w:w="567" w:type="dxa"/>
            <w:shd w:val="solid" w:color="B4B4B4" w:fill="auto"/>
          </w:tcPr>
          <w:p w14:paraId="3BF04E76" w14:textId="77777777" w:rsidR="00D94A3F" w:rsidRPr="003A2F86" w:rsidRDefault="00D94A3F" w:rsidP="00D94A3F">
            <w:pPr>
              <w:spacing w:after="0" w:line="240" w:lineRule="auto"/>
              <w:jc w:val="both"/>
              <w:rPr>
                <w:rFonts w:ascii="Calibri" w:eastAsia="Times New Roman" w:hAnsi="Calibri" w:cs="Arial"/>
                <w:b/>
                <w:lang w:eastAsia="en-US"/>
              </w:rPr>
            </w:pPr>
            <w:r w:rsidRPr="003A2F86">
              <w:rPr>
                <w:rFonts w:ascii="Calibri" w:eastAsia="Times New Roman" w:hAnsi="Calibri" w:cs="Arial"/>
                <w:b/>
                <w:lang w:eastAsia="en-US"/>
              </w:rPr>
              <w:t>2071</w:t>
            </w:r>
          </w:p>
        </w:tc>
        <w:tc>
          <w:tcPr>
            <w:tcW w:w="9323" w:type="dxa"/>
            <w:shd w:val="solid" w:color="B4B4B4" w:fill="auto"/>
          </w:tcPr>
          <w:p w14:paraId="0CFED3EC" w14:textId="77777777" w:rsidR="00D94A3F" w:rsidRPr="003A2F86" w:rsidRDefault="00D94A3F" w:rsidP="00612DE8">
            <w:pPr>
              <w:spacing w:after="0" w:line="240" w:lineRule="auto"/>
              <w:rPr>
                <w:rFonts w:ascii="Calibri" w:eastAsia="Times New Roman" w:hAnsi="Calibri" w:cs="Arial"/>
                <w:lang w:eastAsia="en-US"/>
              </w:rPr>
            </w:pPr>
            <w:r w:rsidRPr="003A2F86">
              <w:rPr>
                <w:rFonts w:ascii="Calibri" w:eastAsia="Times New Roman" w:hAnsi="Calibri" w:cs="Arial"/>
                <w:lang w:eastAsia="en-US"/>
              </w:rPr>
              <w:t>Redovna djelatnost javne vatrogasne postrojbe</w:t>
            </w:r>
          </w:p>
        </w:tc>
      </w:tr>
    </w:tbl>
    <w:p w14:paraId="5ECC79BB" w14:textId="77777777" w:rsidR="005C3382" w:rsidRPr="003A2F86" w:rsidRDefault="005C3382" w:rsidP="00B902D0">
      <w:pPr>
        <w:autoSpaceDE w:val="0"/>
        <w:autoSpaceDN w:val="0"/>
        <w:adjustRightInd w:val="0"/>
        <w:spacing w:after="0" w:line="240" w:lineRule="auto"/>
        <w:jc w:val="both"/>
        <w:rPr>
          <w:rFonts w:ascii="Arial" w:eastAsia="Times New Roman" w:hAnsi="Arial" w:cs="Arial"/>
        </w:rPr>
      </w:pPr>
    </w:p>
    <w:p w14:paraId="6566DFEF" w14:textId="77777777" w:rsidR="00D94A3F" w:rsidRPr="003A2F86" w:rsidRDefault="00D94A3F" w:rsidP="00B902D0">
      <w:pPr>
        <w:autoSpaceDE w:val="0"/>
        <w:autoSpaceDN w:val="0"/>
        <w:adjustRightInd w:val="0"/>
        <w:spacing w:after="0" w:line="240" w:lineRule="auto"/>
        <w:jc w:val="both"/>
        <w:rPr>
          <w:rFonts w:ascii="Arial" w:eastAsia="Times New Roman" w:hAnsi="Arial" w:cs="Arial"/>
        </w:rPr>
      </w:pPr>
    </w:p>
    <w:p w14:paraId="36A9CE55" w14:textId="68B5E0C2" w:rsidR="00B902D0" w:rsidRPr="003A2F86" w:rsidRDefault="00795CD9" w:rsidP="00792D46">
      <w:pPr>
        <w:pStyle w:val="Naslov3"/>
        <w:jc w:val="center"/>
        <w:rPr>
          <w:rFonts w:ascii="Arial" w:eastAsia="Calibri" w:hAnsi="Arial" w:cs="Arial"/>
          <w:sz w:val="22"/>
          <w:lang w:val="hr-HR"/>
        </w:rPr>
      </w:pPr>
      <w:bookmarkStart w:id="381" w:name="_3.4.1._GLAVA:_(020"/>
      <w:bookmarkStart w:id="382" w:name="_Toc36842167"/>
      <w:bookmarkStart w:id="383" w:name="_Toc240265719"/>
      <w:bookmarkEnd w:id="381"/>
      <w:r w:rsidRPr="003A2F86">
        <w:rPr>
          <w:rFonts w:ascii="Arial" w:eastAsia="Calibri" w:hAnsi="Arial" w:cs="Arial"/>
          <w:sz w:val="22"/>
          <w:lang w:val="hr-HR"/>
        </w:rPr>
        <w:t>3</w:t>
      </w:r>
      <w:r w:rsidR="004147A4" w:rsidRPr="003A2F86">
        <w:rPr>
          <w:rFonts w:ascii="Arial" w:eastAsia="Calibri" w:hAnsi="Arial" w:cs="Arial"/>
          <w:sz w:val="22"/>
          <w:lang w:val="hr-HR"/>
        </w:rPr>
        <w:t>.</w:t>
      </w:r>
      <w:r w:rsidR="00375FAF" w:rsidRPr="003A2F86">
        <w:rPr>
          <w:rFonts w:ascii="Arial" w:eastAsia="Calibri" w:hAnsi="Arial" w:cs="Arial"/>
          <w:sz w:val="22"/>
          <w:lang w:val="hr-HR"/>
        </w:rPr>
        <w:t>4</w:t>
      </w:r>
      <w:r w:rsidR="004147A4" w:rsidRPr="003A2F86">
        <w:rPr>
          <w:rFonts w:ascii="Arial" w:eastAsia="Calibri" w:hAnsi="Arial" w:cs="Arial"/>
          <w:sz w:val="22"/>
          <w:lang w:val="hr-HR"/>
        </w:rPr>
        <w:t>.</w:t>
      </w:r>
      <w:r w:rsidR="002B6F08" w:rsidRPr="003A2F86">
        <w:rPr>
          <w:rFonts w:ascii="Arial" w:eastAsia="Calibri" w:hAnsi="Arial" w:cs="Arial"/>
          <w:sz w:val="22"/>
          <w:lang w:val="hr-HR"/>
        </w:rPr>
        <w:t>1.</w:t>
      </w:r>
      <w:r w:rsidR="004147A4" w:rsidRPr="003A2F86">
        <w:rPr>
          <w:rFonts w:ascii="Arial" w:eastAsia="Calibri" w:hAnsi="Arial" w:cs="Arial"/>
          <w:sz w:val="22"/>
          <w:lang w:val="hr-HR"/>
        </w:rPr>
        <w:tab/>
      </w:r>
      <w:r w:rsidR="00942057" w:rsidRPr="003A2F86">
        <w:rPr>
          <w:rFonts w:ascii="Arial" w:eastAsia="Calibri" w:hAnsi="Arial" w:cs="Arial"/>
          <w:sz w:val="22"/>
          <w:lang w:val="hr-HR"/>
        </w:rPr>
        <w:t xml:space="preserve">GLAVA: (020 03) USTANOVA U KULTURI - </w:t>
      </w:r>
      <w:r w:rsidR="0004293C" w:rsidRPr="003A2F86">
        <w:rPr>
          <w:rFonts w:ascii="Arial" w:eastAsia="Calibri" w:hAnsi="Arial" w:cs="Arial"/>
          <w:sz w:val="22"/>
          <w:lang w:val="hr-HR"/>
        </w:rPr>
        <w:t xml:space="preserve">MUZEJI </w:t>
      </w:r>
      <w:r w:rsidR="00626F9C" w:rsidRPr="003A2F86">
        <w:rPr>
          <w:rFonts w:ascii="Arial" w:eastAsia="Calibri" w:hAnsi="Arial" w:cs="Arial"/>
          <w:sz w:val="22"/>
          <w:lang w:val="hr-HR"/>
        </w:rPr>
        <w:t>I</w:t>
      </w:r>
      <w:r w:rsidR="0004293C" w:rsidRPr="003A2F86">
        <w:rPr>
          <w:rFonts w:ascii="Arial" w:eastAsia="Calibri" w:hAnsi="Arial" w:cs="Arial"/>
          <w:sz w:val="22"/>
          <w:lang w:val="hr-HR"/>
        </w:rPr>
        <w:t xml:space="preserve"> GALERIJE KONAVALA</w:t>
      </w:r>
      <w:bookmarkEnd w:id="382"/>
      <w:bookmarkEnd w:id="383"/>
    </w:p>
    <w:p w14:paraId="2B5D6C0C" w14:textId="77777777" w:rsidR="00B902D0" w:rsidRPr="003A2F86" w:rsidRDefault="00B902D0" w:rsidP="00B902D0">
      <w:pPr>
        <w:autoSpaceDE w:val="0"/>
        <w:autoSpaceDN w:val="0"/>
        <w:adjustRightInd w:val="0"/>
        <w:spacing w:after="0" w:line="240" w:lineRule="auto"/>
        <w:rPr>
          <w:rFonts w:ascii="Arial" w:eastAsia="Calibri" w:hAnsi="Arial" w:cs="Arial"/>
          <w:sz w:val="20"/>
          <w:szCs w:val="20"/>
        </w:rPr>
      </w:pPr>
    </w:p>
    <w:p w14:paraId="3A06C1AE" w14:textId="77777777" w:rsidR="00B902D0" w:rsidRPr="003A2F86" w:rsidRDefault="00B902D0" w:rsidP="00B902D0">
      <w:pPr>
        <w:spacing w:after="0" w:line="240" w:lineRule="auto"/>
        <w:jc w:val="both"/>
        <w:rPr>
          <w:rFonts w:ascii="Arial" w:eastAsia="Calibri" w:hAnsi="Arial" w:cs="Arial"/>
          <w:sz w:val="20"/>
          <w:szCs w:val="20"/>
        </w:rPr>
      </w:pPr>
      <w:r w:rsidRPr="003A2F86">
        <w:rPr>
          <w:rFonts w:ascii="Arial" w:eastAsia="Calibri" w:hAnsi="Arial" w:cs="Arial"/>
          <w:sz w:val="20"/>
          <w:szCs w:val="20"/>
        </w:rPr>
        <w:t xml:space="preserve">U razdjelu 020 UPRAVNI ODJEL ZA OPĆE POSLOVE, MJESNU SAMOUPRAVU I DRUŠTVENE DJELATNOSTI, glava (020 03) Ustanova u kulturi, izvodi se jedan Program. </w:t>
      </w:r>
    </w:p>
    <w:p w14:paraId="30410854" w14:textId="77777777" w:rsidR="00B902D0" w:rsidRPr="003A2F86" w:rsidRDefault="00B902D0" w:rsidP="00B902D0">
      <w:pPr>
        <w:spacing w:after="0" w:line="240" w:lineRule="auto"/>
        <w:jc w:val="both"/>
        <w:rPr>
          <w:rFonts w:ascii="Arial" w:eastAsia="Times New Roman" w:hAnsi="Arial" w:cs="Arial"/>
          <w:sz w:val="20"/>
          <w:szCs w:val="20"/>
          <w:lang w:eastAsia="en-US"/>
        </w:rPr>
      </w:pPr>
    </w:p>
    <w:p w14:paraId="49E9495E" w14:textId="77777777" w:rsidR="00B902D0" w:rsidRPr="003A2F86" w:rsidRDefault="00B902D0" w:rsidP="00C720E8">
      <w:pPr>
        <w:pStyle w:val="Naslov3"/>
        <w:rPr>
          <w:rFonts w:eastAsia="Calibri"/>
          <w:lang w:val="hr-HR"/>
        </w:rPr>
      </w:pPr>
      <w:bookmarkStart w:id="384" w:name="_Toc36842168"/>
      <w:bookmarkStart w:id="385" w:name="_Toc240265720"/>
      <w:r w:rsidRPr="003A2F86">
        <w:rPr>
          <w:rFonts w:eastAsia="Calibri"/>
          <w:lang w:val="hr-HR"/>
        </w:rPr>
        <w:t>Program (2031): Javna ustanova u kulturi</w:t>
      </w:r>
      <w:bookmarkEnd w:id="384"/>
      <w:bookmarkEnd w:id="385"/>
    </w:p>
    <w:p w14:paraId="3E777A64" w14:textId="77777777" w:rsidR="00B902D0" w:rsidRPr="003A2F86" w:rsidRDefault="00B902D0" w:rsidP="00B902D0">
      <w:pPr>
        <w:spacing w:after="0" w:line="240" w:lineRule="auto"/>
        <w:rPr>
          <w:rFonts w:ascii="Times New Roman" w:eastAsia="Times New Roman" w:hAnsi="Times New Roman" w:cs="Arial"/>
          <w:sz w:val="20"/>
          <w:szCs w:val="20"/>
          <w:lang w:eastAsia="en-US"/>
        </w:rPr>
      </w:pPr>
      <w:r w:rsidRPr="003A2F86">
        <w:rPr>
          <w:rFonts w:ascii="Times New Roman" w:eastAsia="Times New Roman" w:hAnsi="Times New Roman" w:cs="Arial"/>
          <w:noProof/>
          <w:sz w:val="20"/>
          <w:szCs w:val="20"/>
        </w:rPr>
        <w:drawing>
          <wp:inline distT="0" distB="0" distL="0" distR="0" wp14:anchorId="0B40EC49" wp14:editId="54B55069">
            <wp:extent cx="6381750" cy="161925"/>
            <wp:effectExtent l="0" t="0" r="0" b="9525"/>
            <wp:docPr id="7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6381750" cy="161925"/>
                    </a:xfrm>
                    <a:prstGeom prst="rect">
                      <a:avLst/>
                    </a:prstGeom>
                    <a:noFill/>
                    <a:ln>
                      <a:noFill/>
                    </a:ln>
                  </pic:spPr>
                </pic:pic>
              </a:graphicData>
            </a:graphic>
          </wp:inline>
        </w:drawing>
      </w:r>
    </w:p>
    <w:p w14:paraId="039520F6" w14:textId="77777777" w:rsidR="00142BE7" w:rsidRPr="003A2F86" w:rsidRDefault="00142BE7" w:rsidP="00C720E8">
      <w:pPr>
        <w:spacing w:after="0" w:line="240" w:lineRule="auto"/>
        <w:rPr>
          <w:rFonts w:ascii="Arial" w:eastAsia="Calibri" w:hAnsi="Arial" w:cs="Arial"/>
        </w:rPr>
      </w:pPr>
    </w:p>
    <w:tbl>
      <w:tblPr>
        <w:tblW w:w="143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2500"/>
      </w:tblGrid>
      <w:tr w:rsidR="00BF3FB4" w:rsidRPr="003A2F86" w14:paraId="68472FBE" w14:textId="77777777" w:rsidTr="00BC217C">
        <w:tc>
          <w:tcPr>
            <w:tcW w:w="1843" w:type="dxa"/>
            <w:tcBorders>
              <w:top w:val="dotted" w:sz="4" w:space="0" w:color="auto"/>
              <w:left w:val="dotted" w:sz="4" w:space="0" w:color="auto"/>
              <w:bottom w:val="dotted" w:sz="4" w:space="0" w:color="auto"/>
              <w:right w:val="dotted" w:sz="4" w:space="0" w:color="auto"/>
            </w:tcBorders>
          </w:tcPr>
          <w:p w14:paraId="0B1E3FAF" w14:textId="77777777" w:rsidR="00BF3FB4" w:rsidRPr="003A2F86" w:rsidRDefault="00BF3FB4" w:rsidP="00BF3FB4">
            <w:pPr>
              <w:spacing w:after="0" w:line="240" w:lineRule="auto"/>
              <w:rPr>
                <w:rFonts w:ascii="Arial" w:eastAsia="Calibri" w:hAnsi="Arial" w:cs="Arial"/>
                <w:sz w:val="20"/>
                <w:szCs w:val="20"/>
              </w:rPr>
            </w:pPr>
            <w:r w:rsidRPr="003A2F86">
              <w:rPr>
                <w:rFonts w:ascii="Arial" w:eastAsia="Calibri" w:hAnsi="Arial" w:cs="Arial"/>
                <w:sz w:val="20"/>
                <w:szCs w:val="20"/>
              </w:rPr>
              <w:t>DJELOKRUG RADA:</w:t>
            </w:r>
          </w:p>
        </w:tc>
        <w:tc>
          <w:tcPr>
            <w:tcW w:w="12500" w:type="dxa"/>
          </w:tcPr>
          <w:p w14:paraId="1127CBE4"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 xml:space="preserve">Javna ustanova Muzeji i galerije Konavala osnovana je 2. travnja 1997.g. na temelju Odluke Općinskog vijeća Općine Konavle o osnivanju javne ustanove Muzeji i galerije Konavala (Klasa:011-01/97-01/01,Ur.broj: 2117/02-OV-97-1 od 2.travnja 1997.g.) i suglasnosti Ministarstva kulture (klasa:612-05/96-01-191, urbroj:532-03-3/4-97-01). Ustanova obavlja svoju djelatnost, posluje i sudjeluje u pravnom prometu pod nazivom Muzeji i galerije Konavala. </w:t>
            </w:r>
          </w:p>
          <w:p w14:paraId="3EC59EF4"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Osnivanje Ustanove temeljilo se na postojećim resursima koji su bili obuhvaćeni djelokrugom Zavičajne kuće Čilipi, rodne kuće i ateljea Vlaha Bukovca, u kojoj je prethodno djelovala Galerija Bukovac, te zbirkom rukotvorstva Vezilačke udruge Cavtat. Po završetku Domovinskog rata provedena je obnova Kuće Bukovac, koja je za javnost ponovno otvorena 2004. godine, dok je Zavičajni muzej Konavala započeo s radom 2007. godine.</w:t>
            </w:r>
          </w:p>
          <w:p w14:paraId="3E6FC82A"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lastRenderedPageBreak/>
              <w:t>Statut Muzeja i galerija Konavala donesen je 2016. godine na temelju Odluke o izmjenama i dopunama Odluke o osnivanju javne ustanove u kulturi Muzeji i galerije Konavala (klasa:021-05/02-16-154, urbroj:2117/02-01-16-1, od 31. ožujka 2016. godine) temeljem kojeg se ustanova  organizira kroz ustrojbene jedinice, a sjedište muzeja je Gruda, Gruda 152. Ustrojbene jedinice su:</w:t>
            </w:r>
          </w:p>
          <w:p w14:paraId="615EBEB5"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 xml:space="preserve">Zavičajni muzej Konavala, Beroje 49, Čilipi </w:t>
            </w:r>
          </w:p>
          <w:p w14:paraId="0AC72297"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Kuća Bukovac, Bukovčeva 5, Cavtat</w:t>
            </w:r>
          </w:p>
          <w:p w14:paraId="14869F80"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Odjel za arheologiju i spomeničku baštinu, Podvor 16, Pridvorje</w:t>
            </w:r>
          </w:p>
          <w:p w14:paraId="0BA19E29"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Služba stručnih poslova, Gruda 152</w:t>
            </w:r>
          </w:p>
          <w:p w14:paraId="523D4843"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Služba općih poslova, Gruda 152</w:t>
            </w:r>
          </w:p>
          <w:p w14:paraId="140A031E"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Prema članku 17. stavku 1. i članku 31. Zakon o muzejima (NN 61/2018, 98/2019, 11/2022 i 36/2024), sredstva za rad muzeja osigurava osnivač, što uključuje sredstva za plaće zaposlenika, financiranje programa, materijalne izdatke, kao i sredstva namijenjena investicijama, investicijskom održavanju te otkupu muzejske građe. Sredstva za posebne programe osigurava osnivač, a u skladu sa svojim interesom mogu sudjelovati i nadležna tijela državne uprave, čiji djelokrug obuhvaća program koji se ostvaruje, te jedinice lokalne i područne (regionalne) samouprave na području realizacije programa, kao i druge pravne i fizičke osobe.</w:t>
            </w:r>
          </w:p>
          <w:p w14:paraId="5F264208"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Ministarstvo nadležno za poslove kulture Republike Hrvatske može sudjelovati u osiguranju sredstava za rad muzeja, osobito za redovito očuvanje i održavanje muzejskih prostora, predmeta i zbirki koje su u državnom vlasništvu, a nalaze se u muzejima čiji je osnivač jedinica lokalne ili područne (regionalne) samouprave, pri čemu se sklapa odgovarajući ugovor.</w:t>
            </w:r>
          </w:p>
          <w:p w14:paraId="59C00638"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Osim navedenog, sredstva za rad muzeja ostvaruju se i iz vlastitih prihoda, sponzorstava, darovanja i na druge načine predviđene zakonskim propisima. Javna ustanova Muzeji i galerije Konavala obavlja muzejsku djelatnost te stručnu i tehničku zaštitu kulturne baštine na području Konavle u skladu s odredbama Zakona o muzejima i Zakona o zaštiti kulturne baštine.</w:t>
            </w:r>
          </w:p>
          <w:p w14:paraId="36BB7FF7"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Djelatnost Muzeja obuhvaća:</w:t>
            </w:r>
          </w:p>
          <w:p w14:paraId="5228F69A"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sustavno prikupljanje, čuvanje i istraživanje civilizacijskih, kulturnih i prirodnih dobara od prapovijesnih vremena do suvremenog doba, uključujući njihovu stručnu i znanstvenu obradu, sistematizaciju u zbirke, trajnu zaštitu muzejske građe, muzejske dokumentacije, lokaliteta i nalazišta te njihovo neposredno i posredno predstavljanje javnosti putem stalnih i povremenih izložbi, kao i objavljivanje spoznaja o muzejskoj građi u stručnim, znanstvenim i drugim publikacijama te medijima;</w:t>
            </w:r>
          </w:p>
          <w:p w14:paraId="088963EA"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istraživanje i prezentiranje graditeljskog nasljeđa Konavala;</w:t>
            </w:r>
          </w:p>
          <w:p w14:paraId="19CAC60D"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organiziranje predavanja, tečajeva, seminara i drugih oblika edukativnog rada;</w:t>
            </w:r>
          </w:p>
          <w:p w14:paraId="131CA37D"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pripremanje i izdavanje kataloga te drugih stručnih i znanstvenih publikacija;</w:t>
            </w:r>
          </w:p>
          <w:p w14:paraId="4CB89FD1"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očuvanje nematerijalne baštine Konavala;</w:t>
            </w:r>
          </w:p>
          <w:p w14:paraId="61D7F19C"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pripremanje i izdavanje promidžbenih materijala radi upoznavanja javnosti s muzejskom djelatnošću i muzejskom građom te njihove promidžbe;</w:t>
            </w:r>
          </w:p>
          <w:p w14:paraId="345CE1F6"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stručnu i tehničku zaštitu pokretne i nepokretne kulturne baštine na području Konavala u suradnji s Ministarstvom kulture i medija Republike Hrvatske te Konzervatorskim odjelom u Dubrovniku;</w:t>
            </w:r>
          </w:p>
          <w:p w14:paraId="6A55709B"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organiziranje kulturnih manifestacija na području Konavala.</w:t>
            </w:r>
          </w:p>
          <w:p w14:paraId="6ACDED22"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 xml:space="preserve">Ustanova Muzeji i galerije Konavala obavlja svoju djelatnost i skrbi o muzejskoj građi u sljedećim muzejskim jedinicama: </w:t>
            </w:r>
          </w:p>
          <w:p w14:paraId="790F10BB"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Kuća Bukovac u Cavtatu, rodna kuća i muzej slikara Vlaha Bukovca;</w:t>
            </w:r>
          </w:p>
          <w:p w14:paraId="5201DEFA"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Zavičajni muzej Konavala u Čilipima;</w:t>
            </w:r>
          </w:p>
          <w:p w14:paraId="2CD3FF34"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Mauzolej obitelji Račić u Cavtatu;</w:t>
            </w:r>
          </w:p>
          <w:p w14:paraId="5BF23452"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prizemlje Franjevačkog samostana u Pridvorju, gdje je smješten Odjel za arheologiju i spomeničku baštinu;</w:t>
            </w:r>
          </w:p>
          <w:p w14:paraId="75CE2419"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prizemlje zgrade Doma u Pločicama, gdje se nalazi čuvaonica muzejske građe;</w:t>
            </w:r>
          </w:p>
          <w:p w14:paraId="004BCC05"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Odjel općih i stručnih poslova, Gruda 15, zgrada Općine Konavle.</w:t>
            </w:r>
          </w:p>
          <w:p w14:paraId="76DE95E2"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lastRenderedPageBreak/>
              <w:t>Osim toga, Muzej skrbi o arheološkim lokalitetima Jagnjilo i sv. Barbara, te povremeno nadzire i druge zaštićene lokalitete na području Konavala.</w:t>
            </w:r>
          </w:p>
          <w:p w14:paraId="5428F68A" w14:textId="77777777" w:rsidR="00B40111" w:rsidRPr="00B40111" w:rsidRDefault="00B40111" w:rsidP="00B40111">
            <w:pPr>
              <w:spacing w:after="0" w:line="240" w:lineRule="auto"/>
              <w:jc w:val="both"/>
              <w:rPr>
                <w:rFonts w:ascii="Arial" w:eastAsia="Times New Roman" w:hAnsi="Arial" w:cs="Arial"/>
                <w:sz w:val="20"/>
                <w:szCs w:val="20"/>
              </w:rPr>
            </w:pPr>
          </w:p>
          <w:p w14:paraId="4286E286"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Zavičajni muzej Konavala,  Beroje 49, Čilipi</w:t>
            </w:r>
          </w:p>
          <w:p w14:paraId="4BAD1914" w14:textId="77777777" w:rsidR="00B40111" w:rsidRPr="00B40111" w:rsidRDefault="00B40111" w:rsidP="00B40111">
            <w:pPr>
              <w:spacing w:after="0" w:line="240" w:lineRule="auto"/>
              <w:jc w:val="both"/>
              <w:rPr>
                <w:rFonts w:ascii="Arial" w:eastAsia="Times New Roman" w:hAnsi="Arial" w:cs="Arial"/>
                <w:sz w:val="20"/>
                <w:szCs w:val="20"/>
              </w:rPr>
            </w:pPr>
          </w:p>
          <w:p w14:paraId="4AA7EB68"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Zavičajni muzej Konavala je etnografski muzej u kojem se prikuplja, čuva, izlaže, proučava, objavljuje i popularizira etnografska građa, odnosno predmeti koji svjedoče o načinu života i kulturi stanovnika s područja Konavala.</w:t>
            </w:r>
          </w:p>
          <w:p w14:paraId="26FED823"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Prema sadržaju zbirki Zavičajni muzej pretežito čuva tekstilnu građu u obliku tradicijskog odijevanja, rukotvorstva te lokalne proizvodnje tekstilnih vlakana. Uključivanjem lokalnog stanovništva kroz raznovrsne programe nastoji se poticati zajednicu na zajedničko održanje nematerijalne baštine Konavala.</w:t>
            </w:r>
          </w:p>
          <w:p w14:paraId="19B68B03"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Stalni muzejski postav koncipiran je na dvije razine: u prizemlju je predstavljeno djelovanje Vezilačke udruge Cavtat, dok je na prvom katu prikazan razvoj i oblikovanje tradicijskog konavoskog odijevanja kroz povijest.</w:t>
            </w:r>
          </w:p>
          <w:p w14:paraId="0AFFB2D5"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Muzejska građa je raspoređena u sljedeće zbirke:</w:t>
            </w:r>
          </w:p>
          <w:p w14:paraId="0E7C4676"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Etnografska zbirka</w:t>
            </w:r>
          </w:p>
          <w:p w14:paraId="50A7CF5E"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Zbirka Vezilačke udruge Cavtat</w:t>
            </w:r>
          </w:p>
          <w:p w14:paraId="50CB3352"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Istraživačko – dokumentacijska zbirka</w:t>
            </w:r>
          </w:p>
          <w:p w14:paraId="1E7CB964"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U sklopu muzeja nalazi se muzejska prodavaonica.</w:t>
            </w:r>
          </w:p>
          <w:p w14:paraId="1EFDDEBF" w14:textId="77777777" w:rsidR="00B40111" w:rsidRPr="00B40111" w:rsidRDefault="00B40111" w:rsidP="00B40111">
            <w:pPr>
              <w:spacing w:after="0" w:line="240" w:lineRule="auto"/>
              <w:jc w:val="both"/>
              <w:rPr>
                <w:rFonts w:ascii="Arial" w:eastAsia="Times New Roman" w:hAnsi="Arial" w:cs="Arial"/>
                <w:sz w:val="20"/>
                <w:szCs w:val="20"/>
              </w:rPr>
            </w:pPr>
          </w:p>
          <w:p w14:paraId="0C5710B1"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Kuća Bukovac, Bukovčeva 5, Cavtat</w:t>
            </w:r>
          </w:p>
          <w:p w14:paraId="03281ED6" w14:textId="77777777" w:rsidR="00B40111" w:rsidRPr="00B40111" w:rsidRDefault="00B40111" w:rsidP="00B40111">
            <w:pPr>
              <w:spacing w:after="0" w:line="240" w:lineRule="auto"/>
              <w:jc w:val="both"/>
              <w:rPr>
                <w:rFonts w:ascii="Arial" w:eastAsia="Times New Roman" w:hAnsi="Arial" w:cs="Arial"/>
                <w:sz w:val="20"/>
                <w:szCs w:val="20"/>
              </w:rPr>
            </w:pPr>
          </w:p>
          <w:p w14:paraId="3533A4A0"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Kuća Bukovac je rodna kuća i muzej Vlaha Bukovca (Cavtat, 1855. – Prag, 1922.), jednog od najznačajnijih hrvatskih slikara i začetnika hrvatskog modernog slikarstva. Stalni postav muzeja čini ostavština slikara: Bukovčeva djela koja prezentiraju sve faze slikarevog opusa, zbirka namještaja i osobnih predmeta, velika arhivska zbirka te zidni oslici. Arhivska zbirka  je nezaobilazno mjesto svim znanstvenicima koji se bave životom i djelom  Vlaha Bukovca budući da se u njoj čuva sveukupna dokumentacija, rukopisi, koorespodencija i ostali predmeti važni za život i rad Vlaha Bukovca te njegove obitelji. U Kući Bukovac se čuvaju i umjetnička djela Bukovčevih kćeri Ivanke i Jelice, koje su također bile akademske slikarice. Muzejska građa je raspoređena u sljedeće zbirke:</w:t>
            </w:r>
          </w:p>
          <w:p w14:paraId="193F6067"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Zbirka slika</w:t>
            </w:r>
          </w:p>
          <w:p w14:paraId="2F620478"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Zbirka crteža i akvarela</w:t>
            </w:r>
          </w:p>
          <w:p w14:paraId="5E523A25"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Zbirka fotografija</w:t>
            </w:r>
          </w:p>
          <w:p w14:paraId="138D9362"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Zbirka namještaja i uporabnih predmeta</w:t>
            </w:r>
          </w:p>
          <w:p w14:paraId="395BC655"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Arhivska zbirka</w:t>
            </w:r>
          </w:p>
          <w:p w14:paraId="10D47968"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Muzejski postav je organiziran kroz stalni postav i povremene izložbe u prizemlju zgrade u prostoru galerije. U stalnom postavu osim djela Vlaha Bukovca i njegovih kćeri, prezentira se kultura stanovanja s kraja 19. stoljeća, prvi profesionalni slikarski atelje na ovome području, kao i reprezentativna jedinica urbane matrice Cavtata koja sa zgradom uključuje i dva vrta.</w:t>
            </w:r>
          </w:p>
          <w:p w14:paraId="42424C0B"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U sklopu muzeja nalazi se muzejska prodavaonica.</w:t>
            </w:r>
          </w:p>
          <w:p w14:paraId="43A84494" w14:textId="77777777" w:rsidR="00B40111" w:rsidRPr="00B40111" w:rsidRDefault="00B40111" w:rsidP="00B40111">
            <w:pPr>
              <w:spacing w:after="0" w:line="240" w:lineRule="auto"/>
              <w:jc w:val="both"/>
              <w:rPr>
                <w:rFonts w:ascii="Arial" w:eastAsia="Times New Roman" w:hAnsi="Arial" w:cs="Arial"/>
                <w:sz w:val="20"/>
                <w:szCs w:val="20"/>
              </w:rPr>
            </w:pPr>
          </w:p>
          <w:p w14:paraId="295BA833"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Odjel za arheologiju i spomeničku baštinu, Franjevački samostan Sv. Vlaho, Pod Dvorom 16, Pridvorje</w:t>
            </w:r>
          </w:p>
          <w:p w14:paraId="3C507C7A" w14:textId="77777777" w:rsidR="00B40111" w:rsidRPr="00B40111" w:rsidRDefault="00B40111" w:rsidP="00B40111">
            <w:pPr>
              <w:spacing w:after="0" w:line="240" w:lineRule="auto"/>
              <w:jc w:val="both"/>
              <w:rPr>
                <w:rFonts w:ascii="Arial" w:eastAsia="Times New Roman" w:hAnsi="Arial" w:cs="Arial"/>
                <w:sz w:val="20"/>
                <w:szCs w:val="20"/>
              </w:rPr>
            </w:pPr>
          </w:p>
          <w:p w14:paraId="76C426E3"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 xml:space="preserve">Odjel je smješten u prizemlju Franjevačkog samostana u Pridvorju kojim ustanova upravlja od 2017. godine. Unutar odjela nalazi se čuvaonica za arheološku građu koja zadovoljava standarde za čuvanje muzejske građe, prostor stalnog postava i prostor za rad stručnih </w:t>
            </w:r>
            <w:r w:rsidRPr="00B40111">
              <w:rPr>
                <w:rFonts w:ascii="Arial" w:eastAsia="Times New Roman" w:hAnsi="Arial" w:cs="Arial"/>
                <w:sz w:val="20"/>
                <w:szCs w:val="20"/>
              </w:rPr>
              <w:lastRenderedPageBreak/>
              <w:t xml:space="preserve">djelatnika. U Odjel za arheologiju se zaprimaju svi arheološki nalazi koji se pronađu tijekom arheoloških istraživanja na području Konavala uz prateće dozvole Ministarstva kulture za trajnim pohranama nalaza.  </w:t>
            </w:r>
          </w:p>
          <w:p w14:paraId="5E14D91C"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Muzejska građa je raspoređena u sljedeće zbirke:</w:t>
            </w:r>
          </w:p>
          <w:p w14:paraId="60D9F0BF"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Arheološka zbirka</w:t>
            </w:r>
          </w:p>
          <w:p w14:paraId="23F5A69B"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Numizmatička zbirka</w:t>
            </w:r>
          </w:p>
          <w:p w14:paraId="22054C45"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U sklopu muzeja nalazi se muzejska prodavaonica.</w:t>
            </w:r>
          </w:p>
          <w:p w14:paraId="358DE2A3" w14:textId="77777777" w:rsidR="00B40111" w:rsidRPr="00B40111" w:rsidRDefault="00B40111" w:rsidP="00B40111">
            <w:pPr>
              <w:spacing w:after="0" w:line="240" w:lineRule="auto"/>
              <w:jc w:val="both"/>
              <w:rPr>
                <w:rFonts w:ascii="Arial" w:eastAsia="Times New Roman" w:hAnsi="Arial" w:cs="Arial"/>
                <w:sz w:val="20"/>
                <w:szCs w:val="20"/>
              </w:rPr>
            </w:pPr>
          </w:p>
          <w:p w14:paraId="1F3C5B23"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Služba općih poslova, Gruda 152, Gruda</w:t>
            </w:r>
          </w:p>
          <w:p w14:paraId="698111F9" w14:textId="77777777" w:rsidR="00B40111" w:rsidRPr="00B40111" w:rsidRDefault="00B40111" w:rsidP="00B40111">
            <w:pPr>
              <w:spacing w:after="0" w:line="240" w:lineRule="auto"/>
              <w:jc w:val="both"/>
              <w:rPr>
                <w:rFonts w:ascii="Arial" w:eastAsia="Times New Roman" w:hAnsi="Arial" w:cs="Arial"/>
                <w:sz w:val="20"/>
                <w:szCs w:val="20"/>
              </w:rPr>
            </w:pPr>
          </w:p>
          <w:p w14:paraId="179B6982"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Služba općih poslova osigurava organizacijske i provedbene uvjete za nesmetano poslovanje Muzeja. Služba obavlja administrativne, računovodstveno-financijske i druge opće poslove, uključujući proračunsko planiranje i izvršenje proračuna, kadrovske poslove, obračun plaća i drugih dohodaka te arhiviranje poslovne dokumentacije. Djelatnici Službe također obavljaju poslove promidžbe i sklapanja poslovnih suradnji, obrade zahtjeva za uvid u muzejsku građu i pristup informacijama te vode poslovnu komunikaciju s poslovnim subjektima i drugim dionicima.</w:t>
            </w:r>
          </w:p>
          <w:p w14:paraId="402B50DB" w14:textId="77777777" w:rsidR="00B40111" w:rsidRPr="00B40111" w:rsidRDefault="00B40111" w:rsidP="00B40111">
            <w:pPr>
              <w:spacing w:after="0" w:line="240" w:lineRule="auto"/>
              <w:jc w:val="both"/>
              <w:rPr>
                <w:rFonts w:ascii="Arial" w:eastAsia="Times New Roman" w:hAnsi="Arial" w:cs="Arial"/>
                <w:sz w:val="20"/>
                <w:szCs w:val="20"/>
              </w:rPr>
            </w:pPr>
          </w:p>
          <w:p w14:paraId="58C9B6FA" w14:textId="77777777" w:rsidR="00B40111" w:rsidRPr="00B40111" w:rsidRDefault="00B40111" w:rsidP="00B40111">
            <w:pPr>
              <w:spacing w:after="0" w:line="240" w:lineRule="auto"/>
              <w:jc w:val="both"/>
              <w:rPr>
                <w:rFonts w:ascii="Arial" w:eastAsia="Times New Roman" w:hAnsi="Arial" w:cs="Arial"/>
                <w:sz w:val="20"/>
                <w:szCs w:val="20"/>
              </w:rPr>
            </w:pPr>
          </w:p>
          <w:p w14:paraId="4D7D715B"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 xml:space="preserve">Služba stručnih poslova </w:t>
            </w:r>
          </w:p>
          <w:p w14:paraId="60729669" w14:textId="77777777" w:rsidR="00B40111" w:rsidRPr="00B40111" w:rsidRDefault="00B40111" w:rsidP="00B40111">
            <w:pPr>
              <w:spacing w:after="0" w:line="240" w:lineRule="auto"/>
              <w:jc w:val="both"/>
              <w:rPr>
                <w:rFonts w:ascii="Arial" w:eastAsia="Times New Roman" w:hAnsi="Arial" w:cs="Arial"/>
                <w:sz w:val="20"/>
                <w:szCs w:val="20"/>
              </w:rPr>
            </w:pPr>
          </w:p>
          <w:p w14:paraId="270118A2" w14:textId="77777777" w:rsidR="00B40111" w:rsidRPr="00B40111" w:rsidRDefault="00B40111" w:rsidP="00B40111">
            <w:pPr>
              <w:spacing w:after="0" w:line="240" w:lineRule="auto"/>
              <w:jc w:val="both"/>
              <w:rPr>
                <w:rFonts w:ascii="Arial" w:eastAsia="Times New Roman" w:hAnsi="Arial" w:cs="Arial"/>
                <w:sz w:val="20"/>
                <w:szCs w:val="20"/>
              </w:rPr>
            </w:pPr>
            <w:r w:rsidRPr="00B40111">
              <w:rPr>
                <w:rFonts w:ascii="Arial" w:eastAsia="Times New Roman" w:hAnsi="Arial" w:cs="Arial"/>
                <w:sz w:val="20"/>
                <w:szCs w:val="20"/>
              </w:rPr>
              <w:t>organizirana je kroz rad u muzejskim jedinicama te na lokaciji Gruda 152 i u čuvaonici Pločice. Unutar Službe stručnih poslova raspoređuju se svi stručni djelatnici za poslove istraživanja, vođenja zbirki i dokumentacije, pedagoške poslove, poslove konzervacije i restauracije, fotografiranja, te rada knjižnice i zbirke stručnog gradiva koja je smještena na Grudi 152. Čuvaonica u Pločicama je prostor osposobljen za funkciju muzejske čuvaonice / karantene prvenstveno za potrebe pohrane namještaja iz Kuće Bukovac gdje se uz čuvanje građe obavljaju i poslovi preventivne zaštite.</w:t>
            </w:r>
          </w:p>
          <w:p w14:paraId="6DBB7E41" w14:textId="13B6A354" w:rsidR="00BF3FB4" w:rsidRPr="00225B89" w:rsidRDefault="00BF3FB4" w:rsidP="00BF3FB4">
            <w:pPr>
              <w:spacing w:after="0" w:line="240" w:lineRule="auto"/>
              <w:jc w:val="both"/>
              <w:rPr>
                <w:rFonts w:ascii="Arial" w:eastAsia="Calibri" w:hAnsi="Arial" w:cs="Arial"/>
                <w:sz w:val="20"/>
                <w:szCs w:val="20"/>
              </w:rPr>
            </w:pPr>
          </w:p>
        </w:tc>
      </w:tr>
    </w:tbl>
    <w:p w14:paraId="1BCDEB9F" w14:textId="77777777" w:rsidR="00142BE7" w:rsidRDefault="00142BE7" w:rsidP="00142BE7">
      <w:pPr>
        <w:spacing w:after="0" w:line="240" w:lineRule="auto"/>
        <w:rPr>
          <w:rFonts w:ascii="Arial" w:eastAsia="Calibri" w:hAnsi="Arial" w:cs="Arial"/>
        </w:rPr>
      </w:pPr>
    </w:p>
    <w:p w14:paraId="5AAEF3A0" w14:textId="77777777" w:rsidR="007B4373" w:rsidRDefault="007B4373" w:rsidP="00142BE7">
      <w:pPr>
        <w:spacing w:after="0" w:line="240" w:lineRule="auto"/>
        <w:rPr>
          <w:rFonts w:ascii="Arial" w:eastAsia="Calibri" w:hAnsi="Arial" w:cs="Arial"/>
        </w:rPr>
      </w:pPr>
    </w:p>
    <w:p w14:paraId="106CF661" w14:textId="77777777" w:rsidR="00225B89" w:rsidRDefault="00225B89" w:rsidP="00142BE7">
      <w:pPr>
        <w:spacing w:after="0" w:line="240" w:lineRule="auto"/>
        <w:rPr>
          <w:rFonts w:ascii="Arial" w:eastAsia="Calibri" w:hAnsi="Arial" w:cs="Arial"/>
        </w:rPr>
      </w:pPr>
    </w:p>
    <w:p w14:paraId="61C3DD45" w14:textId="77777777" w:rsidR="00225B89" w:rsidRDefault="00225B89" w:rsidP="00142BE7">
      <w:pPr>
        <w:spacing w:after="0" w:line="240" w:lineRule="auto"/>
        <w:rPr>
          <w:rFonts w:ascii="Arial" w:eastAsia="Calibri" w:hAnsi="Arial" w:cs="Arial"/>
        </w:rPr>
      </w:pPr>
    </w:p>
    <w:p w14:paraId="256DF6C8" w14:textId="77777777" w:rsidR="00225B89" w:rsidRDefault="00225B89" w:rsidP="00142BE7">
      <w:pPr>
        <w:spacing w:after="0" w:line="240" w:lineRule="auto"/>
        <w:rPr>
          <w:rFonts w:ascii="Arial" w:eastAsia="Calibri" w:hAnsi="Arial" w:cs="Arial"/>
        </w:rPr>
      </w:pPr>
    </w:p>
    <w:p w14:paraId="6C61BCC3" w14:textId="77777777" w:rsidR="00225B89" w:rsidRDefault="00225B89" w:rsidP="00142BE7">
      <w:pPr>
        <w:spacing w:after="0" w:line="240" w:lineRule="auto"/>
        <w:rPr>
          <w:rFonts w:ascii="Arial" w:eastAsia="Calibri" w:hAnsi="Arial" w:cs="Arial"/>
        </w:rPr>
      </w:pPr>
    </w:p>
    <w:p w14:paraId="3E6FF644" w14:textId="77777777" w:rsidR="00225B89" w:rsidRDefault="00225B89" w:rsidP="00142BE7">
      <w:pPr>
        <w:spacing w:after="0" w:line="240" w:lineRule="auto"/>
        <w:rPr>
          <w:rFonts w:ascii="Arial" w:eastAsia="Calibri" w:hAnsi="Arial" w:cs="Arial"/>
        </w:rPr>
      </w:pPr>
    </w:p>
    <w:p w14:paraId="166B6F35" w14:textId="77777777" w:rsidR="00225B89" w:rsidRDefault="00225B89" w:rsidP="00142BE7">
      <w:pPr>
        <w:spacing w:after="0" w:line="240" w:lineRule="auto"/>
        <w:rPr>
          <w:rFonts w:ascii="Arial" w:eastAsia="Calibri" w:hAnsi="Arial" w:cs="Arial"/>
        </w:rPr>
      </w:pPr>
    </w:p>
    <w:p w14:paraId="3D6D5CB1" w14:textId="77777777" w:rsidR="00225B89" w:rsidRDefault="00225B89" w:rsidP="00142BE7">
      <w:pPr>
        <w:spacing w:after="0" w:line="240" w:lineRule="auto"/>
        <w:rPr>
          <w:rFonts w:ascii="Arial" w:eastAsia="Calibri" w:hAnsi="Arial" w:cs="Arial"/>
        </w:rPr>
      </w:pPr>
    </w:p>
    <w:p w14:paraId="6E85BA6F" w14:textId="77777777" w:rsidR="00225B89" w:rsidRDefault="00225B89" w:rsidP="00142BE7">
      <w:pPr>
        <w:spacing w:after="0" w:line="240" w:lineRule="auto"/>
        <w:rPr>
          <w:rFonts w:ascii="Arial" w:eastAsia="Calibri" w:hAnsi="Arial" w:cs="Arial"/>
        </w:rPr>
      </w:pPr>
    </w:p>
    <w:p w14:paraId="4B7FEEF4" w14:textId="77777777" w:rsidR="00B40111" w:rsidRDefault="00B40111" w:rsidP="00142BE7">
      <w:pPr>
        <w:spacing w:after="0" w:line="240" w:lineRule="auto"/>
        <w:rPr>
          <w:rFonts w:ascii="Arial" w:eastAsia="Calibri" w:hAnsi="Arial" w:cs="Arial"/>
        </w:rPr>
      </w:pPr>
    </w:p>
    <w:p w14:paraId="1FB70C2F" w14:textId="77777777" w:rsidR="00B40111" w:rsidRDefault="00B40111" w:rsidP="00142BE7">
      <w:pPr>
        <w:spacing w:after="0" w:line="240" w:lineRule="auto"/>
        <w:rPr>
          <w:rFonts w:ascii="Arial" w:eastAsia="Calibri" w:hAnsi="Arial" w:cs="Arial"/>
        </w:rPr>
      </w:pPr>
    </w:p>
    <w:p w14:paraId="5F6995A2" w14:textId="77777777" w:rsidR="00B40111" w:rsidRDefault="00B40111" w:rsidP="00142BE7">
      <w:pPr>
        <w:spacing w:after="0" w:line="240" w:lineRule="auto"/>
        <w:rPr>
          <w:rFonts w:ascii="Arial" w:eastAsia="Calibri" w:hAnsi="Arial" w:cs="Arial"/>
        </w:rPr>
      </w:pPr>
    </w:p>
    <w:p w14:paraId="5D935A99" w14:textId="77777777" w:rsidR="007B4373" w:rsidRDefault="007B4373" w:rsidP="00142BE7">
      <w:pPr>
        <w:spacing w:after="0" w:line="240" w:lineRule="auto"/>
        <w:rPr>
          <w:rFonts w:ascii="Arial" w:eastAsia="Calibri" w:hAnsi="Arial" w:cs="Arial"/>
        </w:rPr>
      </w:pPr>
    </w:p>
    <w:p w14:paraId="5E84BA80" w14:textId="77777777" w:rsidR="007B4373" w:rsidRPr="003A2F86" w:rsidRDefault="007B4373" w:rsidP="00142BE7">
      <w:pPr>
        <w:spacing w:after="0" w:line="240" w:lineRule="auto"/>
        <w:rPr>
          <w:rFonts w:ascii="Arial" w:eastAsia="Calibri" w:hAnsi="Arial" w:cs="Arial"/>
        </w:rPr>
      </w:pPr>
    </w:p>
    <w:p w14:paraId="70F172E1" w14:textId="77777777" w:rsidR="00142BE7" w:rsidRPr="003A2F86" w:rsidRDefault="00142BE7">
      <w:pPr>
        <w:pStyle w:val="Odlomakpopisa"/>
        <w:numPr>
          <w:ilvl w:val="0"/>
          <w:numId w:val="26"/>
        </w:numPr>
        <w:pBdr>
          <w:top w:val="single" w:sz="4" w:space="1" w:color="auto"/>
          <w:left w:val="single" w:sz="4" w:space="4" w:color="auto"/>
          <w:bottom w:val="single" w:sz="4" w:space="1" w:color="auto"/>
          <w:right w:val="single" w:sz="4" w:space="4" w:color="auto"/>
        </w:pBdr>
        <w:shd w:val="clear" w:color="auto" w:fill="DBE5F1" w:themeFill="accent1" w:themeFillTint="33"/>
        <w:rPr>
          <w:rFonts w:ascii="Arial" w:eastAsia="Calibri" w:hAnsi="Arial" w:cs="Arial"/>
          <w:b/>
        </w:rPr>
      </w:pPr>
      <w:r w:rsidRPr="003A2F86">
        <w:rPr>
          <w:rFonts w:ascii="Arial" w:eastAsia="Calibri" w:hAnsi="Arial" w:cs="Arial"/>
          <w:b/>
        </w:rPr>
        <w:lastRenderedPageBreak/>
        <w:t>OBRAZLOŽENJE OPĆEG DIJELA FINANCIJSKOG PLANA</w:t>
      </w:r>
    </w:p>
    <w:p w14:paraId="45D4F05A" w14:textId="3C9E9A43" w:rsidR="00142BE7" w:rsidRPr="003A2F86" w:rsidRDefault="0038545C" w:rsidP="00CA1DCC">
      <w:pPr>
        <w:spacing w:after="0" w:line="240" w:lineRule="auto"/>
        <w:jc w:val="center"/>
        <w:rPr>
          <w:rFonts w:ascii="Arial" w:eastAsia="Calibri" w:hAnsi="Arial" w:cs="Arial"/>
        </w:rPr>
      </w:pPr>
      <w:r w:rsidRPr="0038545C">
        <w:rPr>
          <w:noProof/>
        </w:rPr>
        <w:drawing>
          <wp:inline distT="0" distB="0" distL="0" distR="0" wp14:anchorId="33841F61" wp14:editId="4288C1E2">
            <wp:extent cx="7465724" cy="5825837"/>
            <wp:effectExtent l="0" t="0" r="1905" b="3810"/>
            <wp:docPr id="16731733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7466675" cy="5826579"/>
                    </a:xfrm>
                    <a:prstGeom prst="rect">
                      <a:avLst/>
                    </a:prstGeom>
                    <a:noFill/>
                    <a:ln>
                      <a:noFill/>
                    </a:ln>
                  </pic:spPr>
                </pic:pic>
              </a:graphicData>
            </a:graphic>
          </wp:inline>
        </w:drawing>
      </w:r>
    </w:p>
    <w:p w14:paraId="15159260" w14:textId="5CCDA0C7" w:rsidR="00142BE7" w:rsidRPr="003A2F86" w:rsidRDefault="00142BE7" w:rsidP="00A63BE4">
      <w:pPr>
        <w:spacing w:after="0" w:line="240" w:lineRule="auto"/>
        <w:jc w:val="center"/>
        <w:rPr>
          <w:rFonts w:ascii="Arial" w:eastAsia="Calibri" w:hAnsi="Arial" w:cs="Arial"/>
        </w:rPr>
      </w:pPr>
    </w:p>
    <w:p w14:paraId="790D0ED8" w14:textId="77777777" w:rsidR="00DA693C" w:rsidRPr="009B5E31" w:rsidRDefault="00DA693C" w:rsidP="00DA693C">
      <w:pPr>
        <w:spacing w:after="0" w:line="240" w:lineRule="auto"/>
        <w:rPr>
          <w:rFonts w:ascii="Arial" w:hAnsi="Arial" w:cs="Arial"/>
          <w:sz w:val="20"/>
          <w:szCs w:val="20"/>
          <w:lang w:eastAsia="en-US"/>
        </w:rPr>
      </w:pPr>
      <w:r w:rsidRPr="009B5E31">
        <w:rPr>
          <w:rFonts w:ascii="Arial" w:hAnsi="Arial" w:cs="Arial"/>
          <w:sz w:val="20"/>
          <w:szCs w:val="20"/>
          <w:lang w:eastAsia="en-US"/>
        </w:rPr>
        <w:t>Opći dio financijskog plana sastoji se od sažetaka računa prihoda i rashoda, prihodi i rashodi su iskazani prema ekonomskoj klasifikaciji i pripadajućim izvorima, a rashodi su iskazani i prema funkcijskoj klasifikaciji.</w:t>
      </w:r>
    </w:p>
    <w:p w14:paraId="78A982BE" w14:textId="77777777" w:rsidR="007B4373" w:rsidRPr="009B5E31" w:rsidRDefault="007B4373" w:rsidP="00DA693C">
      <w:pPr>
        <w:spacing w:after="0" w:line="240" w:lineRule="auto"/>
        <w:rPr>
          <w:rFonts w:ascii="Arial" w:hAnsi="Arial" w:cs="Arial"/>
          <w:sz w:val="20"/>
          <w:szCs w:val="20"/>
          <w:lang w:eastAsia="en-US"/>
        </w:rPr>
      </w:pPr>
    </w:p>
    <w:p w14:paraId="0B67E283" w14:textId="77777777" w:rsidR="00ED34AA" w:rsidRPr="009B5E31" w:rsidRDefault="00ED34AA" w:rsidP="00ED34AA">
      <w:pPr>
        <w:pStyle w:val="Odlomakpopisa"/>
        <w:numPr>
          <w:ilvl w:val="0"/>
          <w:numId w:val="52"/>
        </w:numPr>
        <w:spacing w:after="200"/>
        <w:contextualSpacing/>
        <w:rPr>
          <w:rFonts w:ascii="Arial" w:hAnsi="Arial" w:cs="Arial"/>
        </w:rPr>
      </w:pPr>
      <w:r w:rsidRPr="009B5E31">
        <w:rPr>
          <w:rFonts w:ascii="Arial" w:eastAsia="Calibri" w:hAnsi="Arial" w:cs="Arial"/>
          <w:b/>
          <w:bCs/>
          <w:i/>
          <w:iCs/>
        </w:rPr>
        <w:t xml:space="preserve">Prihodi  od pomoći iz inozemstva i od subjekata unutar općeg proračuna </w:t>
      </w:r>
      <w:r w:rsidRPr="009B5E31">
        <w:rPr>
          <w:rFonts w:ascii="Arial" w:eastAsia="Calibri" w:hAnsi="Arial" w:cs="Arial"/>
        </w:rPr>
        <w:t>na</w:t>
      </w:r>
      <w:r w:rsidRPr="009B5E31">
        <w:rPr>
          <w:rFonts w:ascii="Arial" w:hAnsi="Arial" w:cs="Arial"/>
        </w:rPr>
        <w:t xml:space="preserve"> dan 30. 6. 2026. iznose 21.360,00 EUR. Radi se o ostvarenom prihodu od Ministarstva kulture za odobrene programe za 2026. godinu što predstavlja 14,8 % od ukupno odobrenih sredstava za programe u 2026. godini u iznosu od 144.400,00 EUR. Odobrena sredstva odnose se na provedbu programa muzejske djelatnosti i to: izložbeni program za 2026. godinu, preventivnu zaštitu muzejske građe, osuvremenjivanje stalnog postava u Odjelu za arheologiju, nakladničku djelatnost te nastavak procesa digitalizacije muzejske građe.</w:t>
      </w:r>
    </w:p>
    <w:p w14:paraId="2B696673" w14:textId="77777777" w:rsidR="00ED34AA" w:rsidRPr="009B5E31" w:rsidRDefault="00ED34AA" w:rsidP="00ED34AA">
      <w:pPr>
        <w:pStyle w:val="Odlomakpopisa"/>
        <w:rPr>
          <w:rFonts w:ascii="Arial" w:hAnsi="Arial" w:cs="Arial"/>
        </w:rPr>
      </w:pPr>
      <w:r w:rsidRPr="009B5E31">
        <w:rPr>
          <w:rFonts w:ascii="Arial" w:hAnsi="Arial" w:cs="Arial"/>
        </w:rPr>
        <w:t>Veći dio odobrenih sredstava, odnosno oko 80 % ukupnog iznosa, prihodovati će se tek u drugom polugodištu 2026. godine, nakon realizacije ugovorenih aktivnosti i izvršenih radova, sukladno ugovorenoj dinamici isplate. Navedena sredstva odnose se na programe zaštite i očuvanja kopnene arheološke baštine, i to za arheološka istraživanja na lokalitetu Rat u Cavtatu u iznosu od 15 tis. EUR te za provedbu hitnih mjera zaštite i očuvanja kulturnih dobara povezanih s pronalaskom kasnoantičkog sarkofaga u iznosu od 32,7 tis. EUR. Također, sredstva se odnose i na program zaštite i očuvanja nepokretnih kulturnih dobara, za koji je odobreno 70 tis. EUR za građevinsku sanaciju te konzervatorsko-restauratorske radove na Mauzoleju Račić.</w:t>
      </w:r>
    </w:p>
    <w:p w14:paraId="058C1FB9" w14:textId="77777777" w:rsidR="00ED34AA" w:rsidRPr="009B5E31" w:rsidRDefault="00ED34AA" w:rsidP="00ED34AA">
      <w:pPr>
        <w:pStyle w:val="Odlomakpopisa"/>
        <w:numPr>
          <w:ilvl w:val="0"/>
          <w:numId w:val="37"/>
        </w:numPr>
        <w:spacing w:after="200"/>
        <w:contextualSpacing/>
        <w:rPr>
          <w:rFonts w:ascii="Arial" w:eastAsia="Calibri" w:hAnsi="Arial" w:cs="Arial"/>
        </w:rPr>
      </w:pPr>
      <w:r w:rsidRPr="009B5E31">
        <w:rPr>
          <w:rFonts w:ascii="Arial" w:eastAsia="Calibri" w:hAnsi="Arial" w:cs="Arial"/>
          <w:b/>
          <w:bCs/>
          <w:i/>
          <w:iCs/>
        </w:rPr>
        <w:t>Prihodi od upravnih i administrativnih pristojbi, pristojbi po posebnim propisima i naknade</w:t>
      </w:r>
      <w:r w:rsidRPr="009B5E31">
        <w:rPr>
          <w:rFonts w:ascii="Arial" w:eastAsia="Calibri" w:hAnsi="Arial" w:cs="Arial"/>
        </w:rPr>
        <w:t xml:space="preserve"> na dan 30. 6. 2026. iznose 13.690,20 EUR-a i odnose se na prihode od prodanih ulaznica u muzejskim jedinicama Zavičajni muzej Konavala, Kuća Bukovac, Mauzolej Račić i Odjel za arheologiju i spomeničku baštinu. Prihodi su  povećani za 16,7 % u odnosu na isti period 2025. zbog bolje posjećenosti muzeja.</w:t>
      </w:r>
    </w:p>
    <w:p w14:paraId="6BA9BCCB" w14:textId="77777777" w:rsidR="00ED34AA" w:rsidRPr="009B5E31" w:rsidRDefault="00ED34AA" w:rsidP="00ED34AA">
      <w:pPr>
        <w:pStyle w:val="Odlomakpopisa"/>
        <w:rPr>
          <w:rFonts w:ascii="Arial" w:eastAsia="Calibri" w:hAnsi="Arial" w:cs="Arial"/>
        </w:rPr>
      </w:pPr>
    </w:p>
    <w:p w14:paraId="69BCA79D" w14:textId="77777777" w:rsidR="00ED34AA" w:rsidRPr="009B5E31" w:rsidRDefault="00ED34AA" w:rsidP="00ED34AA">
      <w:pPr>
        <w:pStyle w:val="Odlomakpopisa"/>
        <w:numPr>
          <w:ilvl w:val="0"/>
          <w:numId w:val="37"/>
        </w:numPr>
        <w:spacing w:after="200"/>
        <w:contextualSpacing/>
        <w:rPr>
          <w:rFonts w:ascii="Arial" w:eastAsia="Calibri" w:hAnsi="Arial" w:cs="Arial"/>
        </w:rPr>
      </w:pPr>
      <w:r w:rsidRPr="009B5E31">
        <w:rPr>
          <w:rFonts w:ascii="Arial" w:eastAsia="Calibri" w:hAnsi="Arial" w:cs="Arial"/>
          <w:b/>
          <w:bCs/>
          <w:i/>
          <w:iCs/>
        </w:rPr>
        <w:t>Prihodi od prodaje proizvoda i robe, te pruženih usluga i prihodi od donacija</w:t>
      </w:r>
      <w:r w:rsidRPr="009B5E31">
        <w:rPr>
          <w:rFonts w:ascii="Arial" w:eastAsia="Calibri" w:hAnsi="Arial" w:cs="Arial"/>
          <w:i/>
          <w:iCs/>
        </w:rPr>
        <w:t xml:space="preserve">, </w:t>
      </w:r>
      <w:r w:rsidRPr="009B5E31">
        <w:rPr>
          <w:rFonts w:ascii="Arial" w:eastAsia="Calibri" w:hAnsi="Arial" w:cs="Arial"/>
        </w:rPr>
        <w:t xml:space="preserve">na dan 30. 6. </w:t>
      </w:r>
    </w:p>
    <w:p w14:paraId="05771339" w14:textId="77777777" w:rsidR="00ED34AA" w:rsidRPr="009B5E31" w:rsidRDefault="00ED34AA" w:rsidP="00ED34AA">
      <w:pPr>
        <w:pStyle w:val="Odlomakpopisa"/>
        <w:rPr>
          <w:rFonts w:ascii="Arial" w:hAnsi="Arial" w:cs="Arial"/>
        </w:rPr>
      </w:pPr>
      <w:r w:rsidRPr="009B5E31">
        <w:rPr>
          <w:rFonts w:ascii="Arial" w:hAnsi="Arial" w:cs="Arial"/>
        </w:rPr>
        <w:t xml:space="preserve">2026. godine iznose 18.763,84 EUR. Odnose se na prihode od prodaje suvenira i izdavaštva u muzejskim prodavaonicama te su za 48 % manji u odnosu na isto razdoblje prethodne godine. Nakon objavljivanja monografije </w:t>
      </w:r>
      <w:r w:rsidRPr="009B5E31">
        <w:rPr>
          <w:rStyle w:val="Istaknuto"/>
          <w:rFonts w:ascii="Arial" w:hAnsi="Arial" w:cs="Arial"/>
        </w:rPr>
        <w:t>Vlaho Bukovac</w:t>
      </w:r>
      <w:r w:rsidRPr="009B5E31">
        <w:rPr>
          <w:rFonts w:ascii="Arial" w:hAnsi="Arial" w:cs="Arial"/>
        </w:rPr>
        <w:t xml:space="preserve"> autora Igora Zidića u travnju 2025. godine, zbog velikog interesa stručne i šire javnosti te narodnih knjižnica u kratkom je razdoblju prodan velik broj primjeraka. Zbog toga su prihodi u prvom polugodištu 2025. godine bili iznad uobičajene razine, što predstavlja visoku usporednu osnovicu i glavni je razlog manjeg </w:t>
      </w:r>
    </w:p>
    <w:p w14:paraId="4429155F" w14:textId="77777777" w:rsidR="00ED34AA" w:rsidRPr="009B5E31" w:rsidRDefault="00ED34AA" w:rsidP="00ED34AA">
      <w:pPr>
        <w:pStyle w:val="Odlomakpopisa"/>
        <w:rPr>
          <w:rFonts w:ascii="Arial" w:hAnsi="Arial" w:cs="Arial"/>
        </w:rPr>
      </w:pPr>
      <w:r w:rsidRPr="009B5E31">
        <w:rPr>
          <w:rFonts w:ascii="Arial" w:hAnsi="Arial" w:cs="Arial"/>
        </w:rPr>
        <w:t xml:space="preserve">iskazanog  prihoda u istom razdoblju 2026. godine. </w:t>
      </w:r>
    </w:p>
    <w:p w14:paraId="7725C908" w14:textId="77777777" w:rsidR="00ED34AA" w:rsidRPr="009B5E31" w:rsidRDefault="00ED34AA" w:rsidP="00ED34AA">
      <w:pPr>
        <w:pStyle w:val="Odlomakpopisa"/>
        <w:rPr>
          <w:rFonts w:ascii="Arial" w:hAnsi="Arial" w:cs="Arial"/>
        </w:rPr>
      </w:pPr>
    </w:p>
    <w:p w14:paraId="7F9E2AD8" w14:textId="77777777" w:rsidR="00ED34AA" w:rsidRPr="009B5E31" w:rsidRDefault="00ED34AA" w:rsidP="00ED34AA">
      <w:pPr>
        <w:pStyle w:val="Odlomakpopisa"/>
        <w:numPr>
          <w:ilvl w:val="0"/>
          <w:numId w:val="37"/>
        </w:numPr>
        <w:contextualSpacing/>
        <w:rPr>
          <w:rFonts w:ascii="Arial" w:eastAsia="Calibri" w:hAnsi="Arial" w:cs="Arial"/>
        </w:rPr>
      </w:pPr>
      <w:r w:rsidRPr="009B5E31">
        <w:rPr>
          <w:rFonts w:ascii="Arial" w:eastAsia="Calibri" w:hAnsi="Arial" w:cs="Arial"/>
          <w:b/>
          <w:bCs/>
          <w:i/>
          <w:iCs/>
        </w:rPr>
        <w:t>Prihodi iz nadležnog proračuna i HZZO-a temeljem ugovornih obveza</w:t>
      </w:r>
      <w:r w:rsidRPr="009B5E31">
        <w:rPr>
          <w:rFonts w:ascii="Arial" w:eastAsia="Calibri" w:hAnsi="Arial" w:cs="Arial"/>
          <w:i/>
          <w:iCs/>
        </w:rPr>
        <w:t xml:space="preserve"> </w:t>
      </w:r>
      <w:r w:rsidRPr="009B5E31">
        <w:rPr>
          <w:rFonts w:ascii="Arial" w:eastAsia="Calibri" w:hAnsi="Arial" w:cs="Arial"/>
        </w:rPr>
        <w:t xml:space="preserve">na dan 30. 6. 2026. godine iznose </w:t>
      </w:r>
      <w:r w:rsidRPr="009B5E31">
        <w:rPr>
          <w:rFonts w:ascii="Arial" w:hAnsi="Arial" w:cs="Arial"/>
          <w:bCs/>
        </w:rPr>
        <w:t xml:space="preserve">261.029,60 </w:t>
      </w:r>
      <w:r w:rsidRPr="009B5E31">
        <w:rPr>
          <w:rFonts w:ascii="Arial" w:eastAsia="Calibri" w:hAnsi="Arial" w:cs="Arial"/>
          <w:bCs/>
        </w:rPr>
        <w:t xml:space="preserve">EUR i </w:t>
      </w:r>
      <w:r w:rsidRPr="009B5E31">
        <w:rPr>
          <w:rFonts w:ascii="Arial" w:eastAsia="Calibri" w:hAnsi="Arial" w:cs="Arial"/>
        </w:rPr>
        <w:t xml:space="preserve">odnose se na prihode od osnivača, Općine Konavle za potrebe realizacije redovne djelatnosti ustanove u kulturi (plaće i naknade zaposlenicima, režijske troškovi, osiguranje imovine, osnovno održavanje i popravci u muzejima, tehnička i integralna zaštita muzejskih prostora, uredski materijal i djelomično financiranje nabave dugotrajne imovine i muzejske građe itd), te su na gotovo istom nivou kao protekle godine, povećane za 1,8 %. </w:t>
      </w:r>
    </w:p>
    <w:p w14:paraId="71DE92E2" w14:textId="77777777" w:rsidR="00ED34AA" w:rsidRPr="009B5E31" w:rsidRDefault="00ED34AA" w:rsidP="00ED34AA">
      <w:pPr>
        <w:pStyle w:val="Odlomakpopisa"/>
        <w:rPr>
          <w:rFonts w:ascii="Arial" w:eastAsia="Calibri" w:hAnsi="Arial" w:cs="Arial"/>
          <w:b/>
          <w:bCs/>
        </w:rPr>
      </w:pPr>
    </w:p>
    <w:p w14:paraId="14F1825D" w14:textId="77777777" w:rsidR="00DA693C" w:rsidRPr="009B5E31" w:rsidRDefault="00DA693C" w:rsidP="00DA693C">
      <w:pPr>
        <w:spacing w:after="0" w:line="240" w:lineRule="auto"/>
        <w:rPr>
          <w:rFonts w:ascii="Arial" w:hAnsi="Arial" w:cs="Arial"/>
          <w:sz w:val="20"/>
          <w:szCs w:val="20"/>
          <w:lang w:eastAsia="en-US"/>
        </w:rPr>
      </w:pPr>
    </w:p>
    <w:p w14:paraId="1022F82A" w14:textId="77777777" w:rsidR="00DA693C" w:rsidRPr="009B5E31" w:rsidRDefault="00DA693C" w:rsidP="00DA693C">
      <w:pPr>
        <w:spacing w:after="0" w:line="240" w:lineRule="auto"/>
        <w:rPr>
          <w:rFonts w:ascii="Arial" w:hAnsi="Arial" w:cs="Arial"/>
          <w:sz w:val="20"/>
          <w:szCs w:val="20"/>
          <w:lang w:eastAsia="en-US"/>
        </w:rPr>
      </w:pPr>
      <w:r w:rsidRPr="009B5E31">
        <w:rPr>
          <w:rFonts w:ascii="Arial" w:hAnsi="Arial" w:cs="Arial"/>
          <w:sz w:val="20"/>
          <w:szCs w:val="20"/>
          <w:lang w:eastAsia="en-US"/>
        </w:rPr>
        <w:t>Opći dio financijskog plana sastoji se od sažetaka računa prihoda i rashoda, prihodi i rashodi su iskazani prema ekonomskoj klasifikaciji i pripadajućim izvorima, a rashodi su iskazani i prema funkcijskoj klasifikaciji.</w:t>
      </w:r>
    </w:p>
    <w:p w14:paraId="474A3C3A" w14:textId="77777777" w:rsidR="00DA693C" w:rsidRPr="009B5E31" w:rsidRDefault="00DA693C" w:rsidP="00DA693C">
      <w:pPr>
        <w:spacing w:after="0" w:line="240" w:lineRule="auto"/>
        <w:rPr>
          <w:rFonts w:ascii="Arial" w:hAnsi="Arial" w:cs="Arial"/>
          <w:sz w:val="20"/>
          <w:szCs w:val="20"/>
          <w:lang w:eastAsia="en-US"/>
        </w:rPr>
      </w:pPr>
      <w:bookmarkStart w:id="386" w:name="_Hlk193267936"/>
    </w:p>
    <w:bookmarkEnd w:id="386"/>
    <w:p w14:paraId="52686EAF" w14:textId="13EA38F5" w:rsidR="00BF3FB4" w:rsidRPr="009B5E31" w:rsidRDefault="00BF3FB4" w:rsidP="00BF3FB4">
      <w:pPr>
        <w:spacing w:after="0"/>
        <w:rPr>
          <w:rFonts w:ascii="Arial" w:eastAsia="Calibri" w:hAnsi="Arial" w:cs="Arial"/>
          <w:sz w:val="20"/>
          <w:szCs w:val="20"/>
          <w:lang w:eastAsia="en-US"/>
        </w:rPr>
      </w:pPr>
      <w:r w:rsidRPr="009B5E31">
        <w:rPr>
          <w:rFonts w:ascii="Arial" w:eastAsia="Calibri" w:hAnsi="Arial" w:cs="Arial"/>
          <w:b/>
          <w:bCs/>
          <w:sz w:val="20"/>
          <w:szCs w:val="20"/>
          <w:lang w:eastAsia="en-US"/>
        </w:rPr>
        <w:t>Rashodi poslovanja za 202</w:t>
      </w:r>
      <w:r w:rsidR="007964C1" w:rsidRPr="009B5E31">
        <w:rPr>
          <w:rFonts w:ascii="Arial" w:eastAsia="Calibri" w:hAnsi="Arial" w:cs="Arial"/>
          <w:b/>
          <w:bCs/>
          <w:sz w:val="20"/>
          <w:szCs w:val="20"/>
          <w:lang w:eastAsia="en-US"/>
        </w:rPr>
        <w:t>6</w:t>
      </w:r>
      <w:r w:rsidRPr="009B5E31">
        <w:rPr>
          <w:rFonts w:ascii="Arial" w:eastAsia="Calibri" w:hAnsi="Arial" w:cs="Arial"/>
          <w:b/>
          <w:bCs/>
          <w:sz w:val="20"/>
          <w:szCs w:val="20"/>
          <w:lang w:eastAsia="en-US"/>
        </w:rPr>
        <w:t>. godinu</w:t>
      </w:r>
    </w:p>
    <w:p w14:paraId="0B6B16FB" w14:textId="77777777" w:rsidR="00BF3FB4" w:rsidRPr="009B5E31" w:rsidRDefault="00BF3FB4" w:rsidP="00BF3FB4">
      <w:pPr>
        <w:spacing w:after="0"/>
        <w:rPr>
          <w:rFonts w:ascii="Arial" w:eastAsia="Calibri" w:hAnsi="Arial" w:cs="Arial"/>
          <w:sz w:val="20"/>
          <w:szCs w:val="20"/>
          <w:lang w:eastAsia="en-US"/>
        </w:rPr>
      </w:pPr>
    </w:p>
    <w:p w14:paraId="2A7BA8DF" w14:textId="77777777" w:rsidR="007964C1" w:rsidRPr="007964C1" w:rsidRDefault="007964C1" w:rsidP="007964C1">
      <w:pPr>
        <w:numPr>
          <w:ilvl w:val="0"/>
          <w:numId w:val="37"/>
        </w:numPr>
        <w:spacing w:after="0" w:line="240" w:lineRule="auto"/>
        <w:contextualSpacing/>
        <w:jc w:val="both"/>
        <w:rPr>
          <w:rFonts w:ascii="Arial" w:eastAsia="Calibri" w:hAnsi="Arial" w:cs="Arial"/>
          <w:sz w:val="20"/>
          <w:szCs w:val="20"/>
          <w:lang w:eastAsia="en-US"/>
        </w:rPr>
      </w:pPr>
      <w:r w:rsidRPr="007964C1">
        <w:rPr>
          <w:rFonts w:ascii="Arial" w:eastAsia="Calibri" w:hAnsi="Arial" w:cs="Arial"/>
          <w:b/>
          <w:bCs/>
          <w:i/>
          <w:iCs/>
          <w:sz w:val="20"/>
          <w:szCs w:val="20"/>
          <w:lang w:eastAsia="en-US"/>
        </w:rPr>
        <w:t>Rashodi za zaposlenike</w:t>
      </w:r>
      <w:r w:rsidRPr="007964C1">
        <w:rPr>
          <w:rFonts w:ascii="Arial" w:eastAsia="Calibri" w:hAnsi="Arial" w:cs="Arial"/>
          <w:sz w:val="20"/>
          <w:szCs w:val="20"/>
          <w:lang w:eastAsia="en-US"/>
        </w:rPr>
        <w:t>, na dan 30. 6. 2026. iznose 219.663,71 EUR-a, što čini povećanje od 7,4% , zbog povećanja broja zaposlenih za 1 osobu na određeno radno vrijme. Na kraju prvog polugodišta 2026. godine ustanova je imala 16 zaposlenika, dok je u istom razdoblju 2025. godine imala 15 zaposlenika.</w:t>
      </w:r>
    </w:p>
    <w:p w14:paraId="650A4522" w14:textId="77777777" w:rsidR="007964C1" w:rsidRPr="007964C1" w:rsidRDefault="007964C1" w:rsidP="007964C1">
      <w:pPr>
        <w:spacing w:after="0" w:line="240" w:lineRule="auto"/>
        <w:ind w:left="720"/>
        <w:contextualSpacing/>
        <w:jc w:val="both"/>
        <w:rPr>
          <w:rFonts w:ascii="Arial" w:eastAsia="Calibri" w:hAnsi="Arial" w:cs="Arial"/>
          <w:sz w:val="20"/>
          <w:szCs w:val="20"/>
          <w:lang w:eastAsia="en-US"/>
        </w:rPr>
      </w:pPr>
    </w:p>
    <w:p w14:paraId="560B0630" w14:textId="77777777" w:rsidR="007964C1" w:rsidRPr="007964C1" w:rsidRDefault="007964C1" w:rsidP="007964C1">
      <w:pPr>
        <w:numPr>
          <w:ilvl w:val="0"/>
          <w:numId w:val="37"/>
        </w:numPr>
        <w:spacing w:after="0" w:line="240" w:lineRule="auto"/>
        <w:contextualSpacing/>
        <w:jc w:val="both"/>
        <w:rPr>
          <w:rFonts w:ascii="Arial" w:eastAsia="Calibri" w:hAnsi="Arial" w:cs="Arial"/>
          <w:sz w:val="20"/>
          <w:szCs w:val="20"/>
          <w:lang w:eastAsia="en-US"/>
        </w:rPr>
      </w:pPr>
      <w:r w:rsidRPr="007964C1">
        <w:rPr>
          <w:rFonts w:ascii="Arial" w:eastAsia="Calibri" w:hAnsi="Arial" w:cs="Arial"/>
          <w:b/>
          <w:bCs/>
          <w:i/>
          <w:iCs/>
          <w:sz w:val="20"/>
          <w:szCs w:val="20"/>
          <w:lang w:eastAsia="en-US"/>
        </w:rPr>
        <w:t>Materijalni rashodi</w:t>
      </w:r>
      <w:r w:rsidRPr="007964C1">
        <w:rPr>
          <w:rFonts w:ascii="Arial" w:eastAsia="Calibri" w:hAnsi="Arial" w:cs="Arial"/>
          <w:sz w:val="20"/>
          <w:szCs w:val="20"/>
          <w:lang w:eastAsia="en-US"/>
        </w:rPr>
        <w:t xml:space="preserve">, na dan 30. 6. 2026. iznose 94.221,66 EUR te su za 22 % veći u odnosu na isto razdoblje 2025. godine. Na povećanje rashoda najveći su utjecaj imali troškovi arheoloških istraživanja na lokalitetu Zorina ulica 8 u Cavtatu, gdje je pronađen kasnoantički sarkofag, čije su otvaranje i izmještanje </w:t>
      </w:r>
      <w:r w:rsidRPr="007964C1">
        <w:rPr>
          <w:rFonts w:ascii="Arial" w:eastAsia="Calibri" w:hAnsi="Arial" w:cs="Arial"/>
          <w:sz w:val="20"/>
          <w:szCs w:val="20"/>
          <w:lang w:eastAsia="en-US"/>
        </w:rPr>
        <w:lastRenderedPageBreak/>
        <w:t>zahtijevali značajna financijska sredstva. Također, povećanju su pridonijeli rashodi za konzervatorsko-restauratorske radove na umjetninama iz fundusa Kuće Bukovac te naknade članovima Upravnog vijeća ustanove, koje su uvedene od 1. 8. 2025. godine. Materijalni rashodi obuhvaćaju naknade za zaposlenike (troškove prijevoza na posao i s posla), rashode za materijal i energiju koji se odnose na nabavu električne energije, uredskog i ostalog materijala za potrebe poslovanja, nabavu suvenirskog programa i sitnog inventara, usluge telefona i interneta, poštanske usluge, komunalne usluge, usluge promidžbe i informiranja, intelektualne i osobne usluge (autorske honorare), usluge studentskog servisa, usluge zakupa i održavanja računalnih sustava, grafičke i tiskarske usluge pri izdavanju različitih publikacija, usluge integralne i tehničke zaštite muzejskih objekata te druge srodne usluge.</w:t>
      </w:r>
    </w:p>
    <w:p w14:paraId="7FF93B4C" w14:textId="77777777" w:rsidR="007964C1" w:rsidRPr="007964C1" w:rsidRDefault="007964C1" w:rsidP="007964C1">
      <w:pPr>
        <w:spacing w:after="0" w:line="240" w:lineRule="auto"/>
        <w:ind w:left="720"/>
        <w:contextualSpacing/>
        <w:jc w:val="both"/>
        <w:rPr>
          <w:rFonts w:ascii="Arial" w:eastAsia="Calibri" w:hAnsi="Arial" w:cs="Arial"/>
          <w:sz w:val="20"/>
          <w:szCs w:val="20"/>
          <w:lang w:eastAsia="en-US"/>
        </w:rPr>
      </w:pPr>
    </w:p>
    <w:p w14:paraId="1764C6FA" w14:textId="77777777" w:rsidR="007964C1" w:rsidRPr="007964C1" w:rsidRDefault="007964C1" w:rsidP="007964C1">
      <w:pPr>
        <w:numPr>
          <w:ilvl w:val="0"/>
          <w:numId w:val="37"/>
        </w:numPr>
        <w:spacing w:after="0" w:line="240" w:lineRule="auto"/>
        <w:contextualSpacing/>
        <w:jc w:val="both"/>
        <w:rPr>
          <w:rFonts w:ascii="Arial" w:eastAsia="Calibri" w:hAnsi="Arial" w:cs="Arial"/>
          <w:sz w:val="20"/>
          <w:szCs w:val="20"/>
          <w:lang w:eastAsia="en-US"/>
        </w:rPr>
      </w:pPr>
      <w:r w:rsidRPr="007964C1">
        <w:rPr>
          <w:rFonts w:ascii="Arial" w:eastAsia="Calibri" w:hAnsi="Arial" w:cs="Arial"/>
          <w:b/>
          <w:bCs/>
          <w:i/>
          <w:iCs/>
          <w:sz w:val="20"/>
          <w:szCs w:val="20"/>
          <w:lang w:eastAsia="en-US"/>
        </w:rPr>
        <w:t xml:space="preserve">Financijski rashodi,  </w:t>
      </w:r>
      <w:r w:rsidRPr="007964C1">
        <w:rPr>
          <w:rFonts w:ascii="Arial" w:eastAsia="Calibri" w:hAnsi="Arial" w:cs="Arial"/>
          <w:sz w:val="20"/>
          <w:szCs w:val="20"/>
          <w:lang w:eastAsia="en-US"/>
        </w:rPr>
        <w:t>na dan 30. 6. 2026. ostvareni su rashodi u iznosu od 302,95 EUR-a, odnose se na bankovne i naknade platnog prometa iz redovnog poslovanja.</w:t>
      </w:r>
    </w:p>
    <w:p w14:paraId="10321BBF" w14:textId="77777777" w:rsidR="007964C1" w:rsidRPr="007964C1" w:rsidRDefault="007964C1" w:rsidP="007964C1">
      <w:pPr>
        <w:spacing w:after="0" w:line="240" w:lineRule="auto"/>
        <w:ind w:left="720"/>
        <w:contextualSpacing/>
        <w:jc w:val="both"/>
        <w:rPr>
          <w:rFonts w:ascii="Arial" w:eastAsia="Calibri" w:hAnsi="Arial" w:cs="Arial"/>
          <w:sz w:val="20"/>
          <w:szCs w:val="20"/>
          <w:lang w:eastAsia="en-US"/>
        </w:rPr>
      </w:pPr>
      <w:r w:rsidRPr="007964C1">
        <w:rPr>
          <w:rFonts w:ascii="Arial" w:eastAsia="Calibri" w:hAnsi="Arial" w:cs="Arial"/>
          <w:sz w:val="20"/>
          <w:szCs w:val="20"/>
          <w:lang w:eastAsia="en-US"/>
        </w:rPr>
        <w:t xml:space="preserve"> </w:t>
      </w:r>
    </w:p>
    <w:p w14:paraId="6D5F2754" w14:textId="77777777" w:rsidR="007964C1" w:rsidRPr="007964C1" w:rsidRDefault="007964C1" w:rsidP="007964C1">
      <w:pPr>
        <w:numPr>
          <w:ilvl w:val="0"/>
          <w:numId w:val="37"/>
        </w:numPr>
        <w:spacing w:after="0" w:line="240" w:lineRule="auto"/>
        <w:contextualSpacing/>
        <w:jc w:val="both"/>
        <w:rPr>
          <w:rFonts w:ascii="Arial" w:eastAsia="Calibri" w:hAnsi="Arial" w:cs="Arial"/>
          <w:sz w:val="20"/>
          <w:szCs w:val="20"/>
          <w:lang w:eastAsia="en-US"/>
        </w:rPr>
      </w:pPr>
      <w:r w:rsidRPr="007964C1">
        <w:rPr>
          <w:rFonts w:ascii="Arial" w:eastAsia="Calibri" w:hAnsi="Arial" w:cs="Arial"/>
          <w:b/>
          <w:bCs/>
          <w:i/>
          <w:iCs/>
          <w:sz w:val="20"/>
          <w:szCs w:val="20"/>
          <w:lang w:eastAsia="en-US"/>
        </w:rPr>
        <w:t xml:space="preserve">Rashodi za nabavu nefinancijske imovine, </w:t>
      </w:r>
      <w:r w:rsidRPr="007964C1">
        <w:rPr>
          <w:rFonts w:ascii="Arial" w:eastAsia="Calibri" w:hAnsi="Arial" w:cs="Arial"/>
          <w:sz w:val="20"/>
          <w:szCs w:val="20"/>
          <w:lang w:eastAsia="en-US"/>
        </w:rPr>
        <w:t xml:space="preserve">na dan 30. 6. 2026. ostvareni su rashodi u iznosu od 2.902,87 EUR za kupnju uređaja i namještaja te muzejske lutke, što je višestruko manje u odnosu na 2025. godinu kada je otkupljena </w:t>
      </w:r>
      <w:r w:rsidRPr="007964C1">
        <w:rPr>
          <w:rFonts w:ascii="Arial" w:eastAsia="Calibri" w:hAnsi="Arial" w:cs="Arial"/>
          <w:kern w:val="2"/>
          <w:sz w:val="20"/>
          <w:szCs w:val="20"/>
          <w:lang w:eastAsia="en-US"/>
          <w14:ligatures w14:val="standardContextual"/>
        </w:rPr>
        <w:t xml:space="preserve">slika Vlaha Bukovca </w:t>
      </w:r>
      <w:r w:rsidRPr="007964C1">
        <w:rPr>
          <w:rFonts w:ascii="Arial" w:eastAsia="Calibri" w:hAnsi="Arial" w:cs="Arial"/>
          <w:i/>
          <w:iCs/>
          <w:kern w:val="2"/>
          <w:sz w:val="20"/>
          <w:szCs w:val="20"/>
          <w:lang w:eastAsia="en-US"/>
          <w14:ligatures w14:val="standardContextual"/>
        </w:rPr>
        <w:t>Studija figure slikara „Alegorija umjetnosti II“</w:t>
      </w:r>
      <w:r w:rsidRPr="007964C1">
        <w:rPr>
          <w:rFonts w:ascii="Arial" w:eastAsia="Calibri" w:hAnsi="Arial" w:cs="Arial"/>
          <w:kern w:val="2"/>
          <w:sz w:val="20"/>
          <w:szCs w:val="20"/>
          <w:lang w:eastAsia="en-US"/>
          <w14:ligatures w14:val="standardContextual"/>
        </w:rPr>
        <w:t xml:space="preserve"> za potrebe fundusa Kuće Bukovac u iznosu od 18,3 tis. EUR.</w:t>
      </w:r>
    </w:p>
    <w:p w14:paraId="7674C383" w14:textId="77777777" w:rsidR="007964C1" w:rsidRPr="007964C1" w:rsidRDefault="007964C1" w:rsidP="007964C1">
      <w:pPr>
        <w:spacing w:after="0" w:line="240" w:lineRule="auto"/>
        <w:ind w:left="720"/>
        <w:contextualSpacing/>
        <w:jc w:val="both"/>
        <w:rPr>
          <w:rFonts w:ascii="Arial" w:eastAsia="Calibri" w:hAnsi="Arial" w:cs="Arial"/>
          <w:sz w:val="20"/>
          <w:szCs w:val="20"/>
          <w:lang w:eastAsia="en-US"/>
        </w:rPr>
      </w:pPr>
    </w:p>
    <w:p w14:paraId="787D7E7C" w14:textId="77777777" w:rsidR="007964C1" w:rsidRPr="007964C1" w:rsidRDefault="007964C1" w:rsidP="007964C1">
      <w:pPr>
        <w:spacing w:after="0" w:line="240" w:lineRule="auto"/>
        <w:jc w:val="both"/>
        <w:rPr>
          <w:rFonts w:ascii="Arial" w:eastAsia="Calibri" w:hAnsi="Arial" w:cs="Arial"/>
          <w:sz w:val="20"/>
          <w:szCs w:val="20"/>
          <w:lang w:eastAsia="en-US"/>
        </w:rPr>
      </w:pPr>
      <w:r w:rsidRPr="007964C1">
        <w:rPr>
          <w:rFonts w:ascii="Arial" w:eastAsia="Calibri" w:hAnsi="Arial" w:cs="Arial"/>
          <w:sz w:val="20"/>
          <w:szCs w:val="20"/>
          <w:lang w:eastAsia="en-US"/>
        </w:rPr>
        <w:t xml:space="preserve">Višak  prihoda ostvaren u razdoblju 1-6/2026. godine u iznosu od 46.916,57 EUR-a planira se djelomično utrošiti do kraja tekuće godine. </w:t>
      </w:r>
    </w:p>
    <w:p w14:paraId="2CE716BC" w14:textId="7D22D67E" w:rsidR="003752B9" w:rsidRPr="00344DB6" w:rsidRDefault="003752B9" w:rsidP="003752B9">
      <w:pPr>
        <w:autoSpaceDE w:val="0"/>
        <w:autoSpaceDN w:val="0"/>
        <w:adjustRightInd w:val="0"/>
        <w:spacing w:after="0" w:line="240" w:lineRule="auto"/>
        <w:jc w:val="both"/>
        <w:rPr>
          <w:rFonts w:ascii="Arial" w:eastAsia="Calibri" w:hAnsi="Arial" w:cs="Arial"/>
          <w:sz w:val="20"/>
          <w:szCs w:val="20"/>
        </w:rPr>
      </w:pPr>
      <w:r w:rsidRPr="00500D60">
        <w:rPr>
          <w:rFonts w:ascii="Arial" w:eastAsia="Calibri" w:hAnsi="Arial" w:cs="Arial"/>
          <w:color w:val="FF0000"/>
          <w:sz w:val="20"/>
          <w:szCs w:val="20"/>
        </w:rPr>
        <w:br w:type="page"/>
      </w:r>
    </w:p>
    <w:p w14:paraId="7EA44BED" w14:textId="77777777" w:rsidR="003752B9" w:rsidRPr="003A2F86" w:rsidRDefault="003752B9" w:rsidP="003752B9">
      <w:pPr>
        <w:spacing w:after="0" w:line="240" w:lineRule="auto"/>
        <w:jc w:val="both"/>
        <w:rPr>
          <w:rFonts w:ascii="Arial" w:eastAsia="Calibri" w:hAnsi="Arial" w:cs="Arial"/>
          <w:sz w:val="20"/>
          <w:szCs w:val="20"/>
        </w:rPr>
      </w:pPr>
    </w:p>
    <w:p w14:paraId="0001CA59" w14:textId="3DD81FF3" w:rsidR="003752B9" w:rsidRPr="003A2F86" w:rsidRDefault="00795CD9" w:rsidP="0004293C">
      <w:pPr>
        <w:pStyle w:val="Naslov3"/>
        <w:jc w:val="center"/>
        <w:rPr>
          <w:rFonts w:ascii="Arial" w:eastAsia="Calibri" w:hAnsi="Arial" w:cs="Arial"/>
          <w:sz w:val="22"/>
          <w:lang w:val="hr-HR"/>
        </w:rPr>
      </w:pPr>
      <w:bookmarkStart w:id="387" w:name="_3.4.2._GLAVA:_(020"/>
      <w:bookmarkStart w:id="388" w:name="_Toc240265721"/>
      <w:bookmarkEnd w:id="387"/>
      <w:r w:rsidRPr="003A2F86">
        <w:rPr>
          <w:rFonts w:ascii="Arial" w:eastAsia="Calibri" w:hAnsi="Arial" w:cs="Arial"/>
          <w:sz w:val="22"/>
          <w:lang w:val="hr-HR"/>
        </w:rPr>
        <w:t>3</w:t>
      </w:r>
      <w:r w:rsidR="0004293C" w:rsidRPr="003A2F86">
        <w:rPr>
          <w:rFonts w:ascii="Arial" w:eastAsia="Calibri" w:hAnsi="Arial" w:cs="Arial"/>
          <w:sz w:val="22"/>
          <w:lang w:val="hr-HR"/>
        </w:rPr>
        <w:t>.</w:t>
      </w:r>
      <w:r w:rsidR="00375FAF" w:rsidRPr="003A2F86">
        <w:rPr>
          <w:rFonts w:ascii="Arial" w:eastAsia="Calibri" w:hAnsi="Arial" w:cs="Arial"/>
          <w:sz w:val="22"/>
          <w:lang w:val="hr-HR"/>
        </w:rPr>
        <w:t>4</w:t>
      </w:r>
      <w:r w:rsidR="0004293C" w:rsidRPr="003A2F86">
        <w:rPr>
          <w:rFonts w:ascii="Arial" w:eastAsia="Calibri" w:hAnsi="Arial" w:cs="Arial"/>
          <w:sz w:val="22"/>
          <w:lang w:val="hr-HR"/>
        </w:rPr>
        <w:t>.2</w:t>
      </w:r>
      <w:r w:rsidR="003752B9" w:rsidRPr="003A2F86">
        <w:rPr>
          <w:rFonts w:ascii="Arial" w:eastAsia="Calibri" w:hAnsi="Arial" w:cs="Arial"/>
          <w:sz w:val="22"/>
          <w:lang w:val="hr-HR"/>
        </w:rPr>
        <w:t>.</w:t>
      </w:r>
      <w:r w:rsidR="003752B9" w:rsidRPr="003A2F86">
        <w:rPr>
          <w:rFonts w:ascii="Arial" w:eastAsia="Calibri" w:hAnsi="Arial" w:cs="Arial"/>
          <w:sz w:val="22"/>
          <w:lang w:val="hr-HR"/>
        </w:rPr>
        <w:tab/>
        <w:t xml:space="preserve">GLAVA: (020 04) USTANOVA SOCIJALNE SKRBI </w:t>
      </w:r>
      <w:r w:rsidR="00367B37" w:rsidRPr="003A2F86">
        <w:rPr>
          <w:rFonts w:ascii="Arial" w:eastAsia="Calibri" w:hAnsi="Arial" w:cs="Arial"/>
          <w:sz w:val="22"/>
          <w:lang w:val="hr-HR"/>
        </w:rPr>
        <w:t xml:space="preserve">– </w:t>
      </w:r>
      <w:r w:rsidR="007B17D8">
        <w:rPr>
          <w:rFonts w:ascii="Arial" w:eastAsia="Calibri" w:hAnsi="Arial" w:cs="Arial"/>
          <w:sz w:val="22"/>
          <w:lang w:val="hr-HR"/>
        </w:rPr>
        <w:t>DOM ZA STARIJE OSOBE KONAVLE</w:t>
      </w:r>
      <w:bookmarkEnd w:id="388"/>
    </w:p>
    <w:p w14:paraId="5FBC6690" w14:textId="77777777" w:rsidR="003752B9" w:rsidRPr="003A2F86" w:rsidRDefault="003752B9" w:rsidP="00F65E36">
      <w:pPr>
        <w:autoSpaceDE w:val="0"/>
        <w:autoSpaceDN w:val="0"/>
        <w:adjustRightInd w:val="0"/>
        <w:spacing w:after="0" w:line="240" w:lineRule="auto"/>
        <w:jc w:val="both"/>
        <w:rPr>
          <w:rFonts w:ascii="Arial" w:eastAsia="Calibri" w:hAnsi="Arial" w:cs="Arial"/>
          <w:sz w:val="20"/>
          <w:szCs w:val="20"/>
        </w:rPr>
      </w:pPr>
    </w:p>
    <w:p w14:paraId="6AA53ECC" w14:textId="77777777" w:rsidR="00F65E36" w:rsidRPr="003A2F86" w:rsidRDefault="00F65E36" w:rsidP="00F65E36">
      <w:pPr>
        <w:spacing w:after="0" w:line="240" w:lineRule="auto"/>
        <w:rPr>
          <w:rFonts w:ascii="Arial" w:eastAsia="Calibri" w:hAnsi="Arial" w:cs="Arial"/>
          <w:sz w:val="20"/>
          <w:szCs w:val="20"/>
        </w:rPr>
      </w:pPr>
      <w:r w:rsidRPr="003A2F86">
        <w:rPr>
          <w:rFonts w:ascii="Arial" w:eastAsia="Calibri" w:hAnsi="Arial" w:cs="Arial"/>
          <w:sz w:val="20"/>
          <w:szCs w:val="20"/>
        </w:rPr>
        <w:t xml:space="preserve">U razdjelu 020 UPRAVNI ODJEL ZA OPĆE POSLOVE, MJESNU SAMOUPRAVU I DRUŠTVENE DJELATNOSTI, glava (020 04) Ustanova socijalne skrbi, izvodi se slijedeći Program: </w:t>
      </w:r>
    </w:p>
    <w:p w14:paraId="25029C99" w14:textId="77777777" w:rsidR="00F65E36" w:rsidRPr="003A2F86" w:rsidRDefault="00F65E36" w:rsidP="00F65E36">
      <w:pPr>
        <w:spacing w:after="0" w:line="240" w:lineRule="auto"/>
        <w:rPr>
          <w:rFonts w:ascii="Arial" w:eastAsia="Calibri" w:hAnsi="Arial" w:cs="Arial"/>
          <w:sz w:val="20"/>
          <w:szCs w:val="20"/>
        </w:rPr>
      </w:pPr>
    </w:p>
    <w:p w14:paraId="60670D4C" w14:textId="07E21B42" w:rsidR="00F65E36" w:rsidRPr="003A2F86" w:rsidRDefault="00F65E36" w:rsidP="00F65E36">
      <w:pPr>
        <w:pStyle w:val="Naslov3"/>
        <w:shd w:val="clear" w:color="auto" w:fill="D9D9D9" w:themeFill="background1" w:themeFillShade="D9"/>
        <w:rPr>
          <w:rFonts w:eastAsia="Calibri"/>
          <w:sz w:val="20"/>
          <w:lang w:val="hr-HR"/>
        </w:rPr>
      </w:pPr>
      <w:bookmarkStart w:id="389" w:name="_Toc121678647"/>
      <w:bookmarkStart w:id="390" w:name="_Toc240265722"/>
      <w:r w:rsidRPr="003A2F86">
        <w:rPr>
          <w:rFonts w:eastAsia="Calibri"/>
          <w:sz w:val="20"/>
          <w:lang w:val="hr-HR"/>
        </w:rPr>
        <w:t xml:space="preserve">Program (2044): Socijalna skrb – </w:t>
      </w:r>
      <w:r w:rsidR="007B17D8">
        <w:rPr>
          <w:rFonts w:eastAsia="Calibri"/>
          <w:sz w:val="20"/>
          <w:lang w:val="hr-HR"/>
        </w:rPr>
        <w:t>Dom za starije osobe Konavle</w:t>
      </w:r>
      <w:bookmarkEnd w:id="389"/>
      <w:bookmarkEnd w:id="390"/>
    </w:p>
    <w:p w14:paraId="6C75F9BE" w14:textId="77777777" w:rsidR="00F65E36" w:rsidRPr="003A2F86" w:rsidRDefault="00F65E36" w:rsidP="00F65E36">
      <w:pPr>
        <w:spacing w:after="0" w:line="240" w:lineRule="auto"/>
        <w:rPr>
          <w:rFonts w:ascii="Arial" w:eastAsia="Calibri" w:hAnsi="Arial" w:cs="Arial"/>
          <w:sz w:val="20"/>
          <w:szCs w:val="20"/>
        </w:rPr>
      </w:pPr>
    </w:p>
    <w:p w14:paraId="284D2782" w14:textId="43DA93E0" w:rsidR="00F65E36" w:rsidRPr="003A2F86" w:rsidRDefault="00586492" w:rsidP="00F65E36">
      <w:pPr>
        <w:spacing w:after="0" w:line="240" w:lineRule="auto"/>
        <w:rPr>
          <w:rFonts w:eastAsia="Calibri" w:cs="Arial"/>
          <w:sz w:val="20"/>
          <w:szCs w:val="20"/>
        </w:rPr>
      </w:pPr>
      <w:r w:rsidRPr="00586492">
        <w:rPr>
          <w:noProof/>
        </w:rPr>
        <w:drawing>
          <wp:inline distT="0" distB="0" distL="0" distR="0" wp14:anchorId="03EDCC68" wp14:editId="747B939B">
            <wp:extent cx="7240905" cy="201930"/>
            <wp:effectExtent l="0" t="0" r="0" b="7620"/>
            <wp:docPr id="748993990"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7240905" cy="201930"/>
                    </a:xfrm>
                    <a:prstGeom prst="rect">
                      <a:avLst/>
                    </a:prstGeom>
                    <a:noFill/>
                    <a:ln>
                      <a:noFill/>
                    </a:ln>
                  </pic:spPr>
                </pic:pic>
              </a:graphicData>
            </a:graphic>
          </wp:inline>
        </w:drawing>
      </w:r>
    </w:p>
    <w:tbl>
      <w:tblPr>
        <w:tblW w:w="1431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551"/>
        <w:gridCol w:w="12761"/>
      </w:tblGrid>
      <w:tr w:rsidR="00990BB5" w:rsidRPr="003A2F86" w14:paraId="0320F3D1" w14:textId="77777777" w:rsidTr="00B223BA">
        <w:trPr>
          <w:trHeight w:val="711"/>
        </w:trPr>
        <w:tc>
          <w:tcPr>
            <w:tcW w:w="1551" w:type="dxa"/>
          </w:tcPr>
          <w:p w14:paraId="32F16C83" w14:textId="77777777" w:rsidR="00F65E36" w:rsidRPr="003A2F86" w:rsidRDefault="00F65E36" w:rsidP="00F65E36">
            <w:pPr>
              <w:spacing w:after="0" w:line="240" w:lineRule="auto"/>
              <w:rPr>
                <w:rFonts w:ascii="Arial" w:eastAsia="Calibri" w:hAnsi="Arial" w:cs="Arial"/>
                <w:sz w:val="20"/>
                <w:szCs w:val="20"/>
              </w:rPr>
            </w:pPr>
            <w:r w:rsidRPr="003A2F86">
              <w:rPr>
                <w:rFonts w:ascii="Arial" w:eastAsia="Calibri" w:hAnsi="Arial" w:cs="Arial"/>
                <w:sz w:val="20"/>
                <w:szCs w:val="20"/>
              </w:rPr>
              <w:t>DJELOKRUG</w:t>
            </w:r>
          </w:p>
          <w:p w14:paraId="72DC9F99" w14:textId="77777777" w:rsidR="00F65E36" w:rsidRPr="003A2F86" w:rsidRDefault="00F65E36" w:rsidP="00F65E36">
            <w:pPr>
              <w:spacing w:after="0" w:line="240" w:lineRule="auto"/>
              <w:rPr>
                <w:rFonts w:ascii="Arial" w:eastAsia="Calibri" w:hAnsi="Arial" w:cs="Arial"/>
                <w:sz w:val="20"/>
                <w:szCs w:val="20"/>
              </w:rPr>
            </w:pPr>
            <w:r w:rsidRPr="003A2F86">
              <w:rPr>
                <w:rFonts w:ascii="Arial" w:eastAsia="Calibri" w:hAnsi="Arial" w:cs="Arial"/>
                <w:sz w:val="20"/>
                <w:szCs w:val="20"/>
              </w:rPr>
              <w:t>RADA:</w:t>
            </w:r>
          </w:p>
        </w:tc>
        <w:tc>
          <w:tcPr>
            <w:tcW w:w="12761" w:type="dxa"/>
          </w:tcPr>
          <w:p w14:paraId="2BD1BEC8" w14:textId="77777777" w:rsidR="00DA0B4A" w:rsidRPr="00DA0B4A" w:rsidRDefault="00DA0B4A" w:rsidP="00DA0B4A">
            <w:pPr>
              <w:spacing w:after="0" w:line="240" w:lineRule="auto"/>
              <w:jc w:val="both"/>
              <w:rPr>
                <w:rFonts w:ascii="Arial" w:eastAsia="Calibri" w:hAnsi="Arial" w:cs="Arial"/>
                <w:sz w:val="20"/>
                <w:szCs w:val="20"/>
              </w:rPr>
            </w:pPr>
            <w:r w:rsidRPr="00DA0B4A">
              <w:rPr>
                <w:rFonts w:ascii="Arial" w:eastAsia="Calibri" w:hAnsi="Arial" w:cs="Arial"/>
                <w:sz w:val="20"/>
                <w:szCs w:val="20"/>
              </w:rPr>
              <w:t>U kolovozu 2013. Općinsko vijeće Općine Konavle donijelo je Odluku o osnivanju Doma za starije i nemoćne osobe Konavle, na koju je Ministarstvo socijalne politike i mladih izdalo Rješenje o usklađenosti iste sa Zakonom o ustanovama i Zakonom o socijalnoj skrbi u rujnu 2013. (Službeni glasnik Općine Konavle 4/14 i 5/14). Ministarstvo financija dodijelilo je osobni identifikacijski broj poslovnog subjekta (OIB: 95859693632). Rješenjem Trgovačkog suda u Splitu, Stalna služba u Dubrovniku od 1. srpnja 2014., u sudski registar upisano je osnivanje ustanove pod nazivom Dom za starije i nemoćne osobe Konavle.</w:t>
            </w:r>
          </w:p>
          <w:p w14:paraId="2890D520" w14:textId="77777777" w:rsidR="00DA0B4A" w:rsidRPr="00DA0B4A" w:rsidRDefault="00DA0B4A" w:rsidP="00DA0B4A">
            <w:pPr>
              <w:spacing w:after="0" w:line="240" w:lineRule="auto"/>
              <w:jc w:val="both"/>
              <w:rPr>
                <w:rFonts w:ascii="Arial" w:eastAsia="Calibri" w:hAnsi="Arial" w:cs="Arial"/>
                <w:sz w:val="20"/>
                <w:szCs w:val="20"/>
              </w:rPr>
            </w:pPr>
            <w:r w:rsidRPr="00DA0B4A">
              <w:rPr>
                <w:rFonts w:ascii="Arial" w:eastAsia="Calibri" w:hAnsi="Arial" w:cs="Arial"/>
                <w:sz w:val="20"/>
                <w:szCs w:val="20"/>
              </w:rPr>
              <w:t>Zgrada Doma za starije i nemoćne osobe je dobila uporabnu dozvolu 21.1.2016. godine (rješenje Dubrovačko-neretvanske županije, Upravni odjel za prostorno uređenje i gradnju.)</w:t>
            </w:r>
          </w:p>
          <w:p w14:paraId="574CF7A1" w14:textId="77777777" w:rsidR="00DA0B4A" w:rsidRPr="00DA0B4A" w:rsidRDefault="00DA0B4A" w:rsidP="00DA0B4A">
            <w:pPr>
              <w:spacing w:after="0" w:line="240" w:lineRule="auto"/>
              <w:jc w:val="both"/>
              <w:rPr>
                <w:rFonts w:ascii="Arial" w:eastAsia="Calibri" w:hAnsi="Arial" w:cs="Arial"/>
                <w:sz w:val="20"/>
                <w:szCs w:val="20"/>
              </w:rPr>
            </w:pPr>
          </w:p>
          <w:p w14:paraId="3EC4AE82" w14:textId="77777777" w:rsidR="00DA0B4A" w:rsidRPr="00DA0B4A" w:rsidRDefault="00DA0B4A" w:rsidP="00DA0B4A">
            <w:pPr>
              <w:spacing w:after="0" w:line="240" w:lineRule="auto"/>
              <w:jc w:val="both"/>
              <w:rPr>
                <w:rFonts w:ascii="Arial" w:eastAsia="Calibri" w:hAnsi="Arial" w:cs="Arial"/>
                <w:sz w:val="20"/>
                <w:szCs w:val="20"/>
              </w:rPr>
            </w:pPr>
            <w:r w:rsidRPr="00DA0B4A">
              <w:rPr>
                <w:rFonts w:ascii="Arial" w:eastAsia="Calibri" w:hAnsi="Arial" w:cs="Arial"/>
                <w:sz w:val="20"/>
                <w:szCs w:val="20"/>
              </w:rPr>
              <w:t xml:space="preserve">Republika Hrvatska, Ministarstvo socijalne politike i mladih, Samostalni sektor za pravne poslove je dana 23. veljače 2016. godine izdalo UVJERENJE o upisu Doma u Upisnik ustanova socijalne skrbi pod matičnim brojem: MBU: 0221-0184. </w:t>
            </w:r>
          </w:p>
          <w:p w14:paraId="1A6794F5" w14:textId="77777777" w:rsidR="00DA0B4A" w:rsidRPr="00DA0B4A" w:rsidRDefault="00DA0B4A" w:rsidP="00DA0B4A">
            <w:pPr>
              <w:spacing w:after="0" w:line="240" w:lineRule="auto"/>
              <w:jc w:val="both"/>
              <w:rPr>
                <w:rFonts w:ascii="Arial" w:eastAsia="Calibri" w:hAnsi="Arial" w:cs="Arial"/>
                <w:sz w:val="20"/>
                <w:szCs w:val="20"/>
              </w:rPr>
            </w:pPr>
          </w:p>
          <w:p w14:paraId="12CA4BC8" w14:textId="77777777" w:rsidR="00DA0B4A" w:rsidRPr="00DA0B4A" w:rsidRDefault="00DA0B4A" w:rsidP="00DA0B4A">
            <w:pPr>
              <w:spacing w:after="0" w:line="240" w:lineRule="auto"/>
              <w:jc w:val="both"/>
              <w:rPr>
                <w:rFonts w:ascii="Arial" w:eastAsia="Calibri" w:hAnsi="Arial" w:cs="Arial"/>
                <w:sz w:val="20"/>
                <w:szCs w:val="20"/>
              </w:rPr>
            </w:pPr>
            <w:r w:rsidRPr="00DA0B4A">
              <w:rPr>
                <w:rFonts w:ascii="Arial" w:eastAsia="Calibri" w:hAnsi="Arial" w:cs="Arial"/>
                <w:sz w:val="20"/>
                <w:szCs w:val="20"/>
              </w:rPr>
              <w:t xml:space="preserve">Dom je u srpnju 2025.g. podnio zahtjev Upravnom odjelu za zdravstvo, obitelj i branitelje Dubrovačko-neretvanske županije za donošenje novog rješenja o ispunjavanju mjerila za pružanje usluga sukladno novom Zakonu o socijalnoj skrbi.  Sukladno provedenom postupku, Upravni odjel za zdravstvo, obitelj i branitelje Dubrovačko-neretvanske županije je dana 29. prosinca 2025. godine izdalo rješenje (licencu) o ispunjavanju propisanih mjerila za pružanje socijalne usluge  smještaja starijim osobama za 82 korisnika I., II. I III. stupnja intenziteta usluge, te o ispunjavanju propisanih mjerila za pružanje socijalne usluge cjelodnevnog i poludnevnog boravka starijim osobama i to za za 8 korisnika I. stupnja intenziteta usluge. </w:t>
            </w:r>
          </w:p>
          <w:p w14:paraId="75C9E3C9" w14:textId="77777777" w:rsidR="00DA0B4A" w:rsidRPr="00DA0B4A" w:rsidRDefault="00DA0B4A" w:rsidP="00DA0B4A">
            <w:pPr>
              <w:spacing w:after="0" w:line="240" w:lineRule="auto"/>
              <w:jc w:val="both"/>
              <w:rPr>
                <w:rFonts w:ascii="Arial" w:eastAsia="Calibri" w:hAnsi="Arial" w:cs="Arial"/>
                <w:sz w:val="20"/>
                <w:szCs w:val="20"/>
              </w:rPr>
            </w:pPr>
          </w:p>
          <w:p w14:paraId="5D3495B2" w14:textId="77777777" w:rsidR="00DA0B4A" w:rsidRPr="00DA0B4A" w:rsidRDefault="00DA0B4A" w:rsidP="00DA0B4A">
            <w:pPr>
              <w:spacing w:after="0" w:line="240" w:lineRule="auto"/>
              <w:jc w:val="both"/>
              <w:rPr>
                <w:rFonts w:ascii="Arial" w:eastAsia="Calibri" w:hAnsi="Arial" w:cs="Arial"/>
                <w:sz w:val="20"/>
                <w:szCs w:val="20"/>
              </w:rPr>
            </w:pPr>
            <w:r w:rsidRPr="00DA0B4A">
              <w:rPr>
                <w:rFonts w:ascii="Arial" w:eastAsia="Calibri" w:hAnsi="Arial" w:cs="Arial"/>
                <w:sz w:val="20"/>
                <w:szCs w:val="20"/>
              </w:rPr>
              <w:t xml:space="preserve">Općinsko vijeće Općine Konavle na svojoj 4. sjednici održanoj dana 25. ožujka 2026.g. donijelo je Odluku o izmjeni naziva Doma za starije i nemoćne osobe Konavle u Dom za starije osobe Konavle (u daljnjem tekstu: Dom). </w:t>
            </w:r>
          </w:p>
          <w:p w14:paraId="455FBB49" w14:textId="77777777" w:rsidR="00DA0B4A" w:rsidRPr="00DA0B4A" w:rsidRDefault="00DA0B4A" w:rsidP="00DA0B4A">
            <w:pPr>
              <w:spacing w:after="0" w:line="240" w:lineRule="auto"/>
              <w:jc w:val="both"/>
              <w:rPr>
                <w:rFonts w:ascii="Arial" w:eastAsia="Calibri" w:hAnsi="Arial" w:cs="Arial"/>
                <w:sz w:val="20"/>
                <w:szCs w:val="20"/>
              </w:rPr>
            </w:pPr>
          </w:p>
          <w:p w14:paraId="04A0AF66" w14:textId="77777777" w:rsidR="00DA0B4A" w:rsidRPr="00DA0B4A" w:rsidRDefault="00DA0B4A" w:rsidP="00DA0B4A">
            <w:pPr>
              <w:spacing w:after="0" w:line="240" w:lineRule="auto"/>
              <w:jc w:val="both"/>
              <w:rPr>
                <w:rFonts w:ascii="Arial" w:eastAsia="Calibri" w:hAnsi="Arial" w:cs="Arial"/>
                <w:sz w:val="20"/>
                <w:szCs w:val="20"/>
              </w:rPr>
            </w:pPr>
            <w:r w:rsidRPr="00DA0B4A">
              <w:rPr>
                <w:rFonts w:ascii="Arial" w:eastAsia="Calibri" w:hAnsi="Arial" w:cs="Arial"/>
                <w:sz w:val="20"/>
                <w:szCs w:val="20"/>
              </w:rPr>
              <w:t>Upravno vijeće Doma je, uz prethodnu suglasnost osnivača - Općine Konavle, 31. ožujka 2026.g. donijelo Odluku o izmjeni djelatnosti Doma.</w:t>
            </w:r>
          </w:p>
          <w:p w14:paraId="2375814C" w14:textId="77777777" w:rsidR="00DA0B4A" w:rsidRPr="00DA0B4A" w:rsidRDefault="00DA0B4A" w:rsidP="00DA0B4A">
            <w:pPr>
              <w:spacing w:after="0" w:line="240" w:lineRule="auto"/>
              <w:jc w:val="both"/>
              <w:rPr>
                <w:rFonts w:ascii="Arial" w:eastAsia="Calibri" w:hAnsi="Arial" w:cs="Arial"/>
                <w:sz w:val="20"/>
                <w:szCs w:val="20"/>
              </w:rPr>
            </w:pPr>
          </w:p>
          <w:p w14:paraId="6DEDFEA6" w14:textId="77777777" w:rsidR="00DA0B4A" w:rsidRPr="00DA0B4A" w:rsidRDefault="00DA0B4A" w:rsidP="00DA0B4A">
            <w:pPr>
              <w:spacing w:after="0" w:line="240" w:lineRule="auto"/>
              <w:jc w:val="both"/>
              <w:rPr>
                <w:rFonts w:ascii="Arial" w:eastAsia="Calibri" w:hAnsi="Arial" w:cs="Arial"/>
                <w:sz w:val="20"/>
                <w:szCs w:val="20"/>
              </w:rPr>
            </w:pPr>
          </w:p>
          <w:p w14:paraId="5E4F0F6D" w14:textId="77777777" w:rsidR="00DA0B4A" w:rsidRPr="00DA0B4A" w:rsidRDefault="00DA0B4A" w:rsidP="00DA0B4A">
            <w:pPr>
              <w:spacing w:after="0" w:line="240" w:lineRule="auto"/>
              <w:jc w:val="both"/>
              <w:rPr>
                <w:rFonts w:ascii="Arial" w:eastAsia="Calibri" w:hAnsi="Arial" w:cs="Arial"/>
                <w:sz w:val="20"/>
                <w:szCs w:val="20"/>
              </w:rPr>
            </w:pPr>
            <w:r w:rsidRPr="00DA0B4A">
              <w:rPr>
                <w:rFonts w:ascii="Arial" w:eastAsia="Calibri" w:hAnsi="Arial" w:cs="Arial"/>
                <w:sz w:val="20"/>
                <w:szCs w:val="20"/>
              </w:rPr>
              <w:t xml:space="preserve">Prostori doma izgrađeni su i opremljeni prema visokim standardima, podijeljeni su po vrstama i procesima rada i organizirani su u suterenu, prizemlju, I. katu, II. katu i potkrovlju. Dom pruža stalni i privremeni smještaj starijim osobama u 51-oj smještajnoj jedinici: od toga 19 jednokrevetnih i 32 dvokrevetne sobe. </w:t>
            </w:r>
          </w:p>
          <w:p w14:paraId="1A0FC2CF" w14:textId="77777777" w:rsidR="00DA0B4A" w:rsidRPr="00DA0B4A" w:rsidRDefault="00DA0B4A" w:rsidP="00DA0B4A">
            <w:pPr>
              <w:spacing w:after="0" w:line="240" w:lineRule="auto"/>
              <w:jc w:val="both"/>
              <w:rPr>
                <w:rFonts w:ascii="Arial" w:eastAsia="Calibri" w:hAnsi="Arial" w:cs="Arial"/>
                <w:sz w:val="20"/>
                <w:szCs w:val="20"/>
              </w:rPr>
            </w:pPr>
          </w:p>
          <w:p w14:paraId="69B13C7D" w14:textId="77777777" w:rsidR="00DA0B4A" w:rsidRPr="00DA0B4A" w:rsidRDefault="00DA0B4A" w:rsidP="00DA0B4A">
            <w:pPr>
              <w:spacing w:after="0" w:line="240" w:lineRule="auto"/>
              <w:jc w:val="both"/>
              <w:rPr>
                <w:rFonts w:ascii="Arial" w:eastAsia="Calibri" w:hAnsi="Arial" w:cs="Arial"/>
                <w:sz w:val="20"/>
                <w:szCs w:val="20"/>
              </w:rPr>
            </w:pPr>
            <w:r w:rsidRPr="00DA0B4A">
              <w:rPr>
                <w:rFonts w:ascii="Arial" w:eastAsia="Calibri" w:hAnsi="Arial" w:cs="Arial"/>
                <w:sz w:val="20"/>
                <w:szCs w:val="20"/>
              </w:rPr>
              <w:t>Dom je smješten na Grudi, Gruda 152. Skraćeni naziv Doma je: Dom Konavle.</w:t>
            </w:r>
          </w:p>
          <w:p w14:paraId="4F6A7794" w14:textId="77777777" w:rsidR="00DA0B4A" w:rsidRPr="00DA0B4A" w:rsidRDefault="00DA0B4A" w:rsidP="00DA0B4A">
            <w:pPr>
              <w:spacing w:after="0" w:line="240" w:lineRule="auto"/>
              <w:jc w:val="both"/>
              <w:rPr>
                <w:rFonts w:ascii="Arial" w:eastAsia="Calibri" w:hAnsi="Arial" w:cs="Arial"/>
                <w:sz w:val="20"/>
                <w:szCs w:val="20"/>
              </w:rPr>
            </w:pPr>
            <w:r w:rsidRPr="00DA0B4A">
              <w:rPr>
                <w:rFonts w:ascii="Arial" w:eastAsia="Calibri" w:hAnsi="Arial" w:cs="Arial"/>
                <w:sz w:val="20"/>
                <w:szCs w:val="20"/>
              </w:rPr>
              <w:t xml:space="preserve">Dom je dana 13.07.2016. godine započeo sa radom i primio svoje prve korisnike. </w:t>
            </w:r>
          </w:p>
          <w:p w14:paraId="427A3F62" w14:textId="77777777" w:rsidR="00DA0B4A" w:rsidRPr="00DA0B4A" w:rsidRDefault="00DA0B4A" w:rsidP="00DA0B4A">
            <w:pPr>
              <w:spacing w:after="0" w:line="240" w:lineRule="auto"/>
              <w:jc w:val="both"/>
              <w:rPr>
                <w:rFonts w:ascii="Arial" w:eastAsia="Calibri" w:hAnsi="Arial" w:cs="Arial"/>
                <w:sz w:val="20"/>
                <w:szCs w:val="20"/>
              </w:rPr>
            </w:pPr>
          </w:p>
          <w:p w14:paraId="66DE6B8A" w14:textId="77777777" w:rsidR="00DA0B4A" w:rsidRPr="00DA0B4A" w:rsidRDefault="00DA0B4A" w:rsidP="00DA0B4A">
            <w:pPr>
              <w:spacing w:after="0" w:line="240" w:lineRule="auto"/>
              <w:jc w:val="both"/>
              <w:rPr>
                <w:rFonts w:ascii="Arial" w:eastAsia="Calibri" w:hAnsi="Arial" w:cs="Arial"/>
                <w:sz w:val="20"/>
                <w:szCs w:val="20"/>
              </w:rPr>
            </w:pPr>
            <w:r w:rsidRPr="00DA0B4A">
              <w:rPr>
                <w:rFonts w:ascii="Arial" w:eastAsia="Calibri" w:hAnsi="Arial" w:cs="Arial"/>
                <w:sz w:val="20"/>
                <w:szCs w:val="20"/>
              </w:rPr>
              <w:lastRenderedPageBreak/>
              <w:t>Djelatnost Doma je pružanje usluge smještaja starijim osobama izvan vlastite obitelji. U okviru smještaja pružaju se usluge stanovanja i prehrane, brige o zdravlju, njege, održavanja osobne higijene i pomoći pri obavljanju svakodnevnih aktivnosti, usluge socijalnog rada, fizikalne terapije, radnih aktivnosti i organiziranja slobodnog vremena.</w:t>
            </w:r>
          </w:p>
          <w:p w14:paraId="2D6AD98F" w14:textId="7DD07E45" w:rsidR="00DA0B4A" w:rsidRDefault="00DA0B4A" w:rsidP="00DA0B4A">
            <w:pPr>
              <w:spacing w:after="0" w:line="240" w:lineRule="auto"/>
              <w:jc w:val="both"/>
              <w:rPr>
                <w:rFonts w:ascii="Arial" w:eastAsia="Calibri" w:hAnsi="Arial" w:cs="Arial"/>
                <w:sz w:val="20"/>
                <w:szCs w:val="20"/>
              </w:rPr>
            </w:pPr>
            <w:r w:rsidRPr="00DA0B4A">
              <w:rPr>
                <w:rFonts w:ascii="Arial" w:eastAsia="Calibri" w:hAnsi="Arial" w:cs="Arial"/>
                <w:sz w:val="20"/>
                <w:szCs w:val="20"/>
              </w:rPr>
              <w:t>Isto tako Dom pruža uslugu cjelodnevnog i poludnevnog boravka korisnika kao oblik skrbi izvan vlastite obitelji, a koji je namijenjen starijim osobama koje u Domu borave privremeno, u periodu dok su njihove obitelji na poslu ili imaju druge obveze. U okviru boravka pružaju se usluge boravka, prehrane, brige o zdravlju, usluge socijalnog rada, fizikalne terapije, radnih aktivnosti i organiziranja slobodnog vremena.</w:t>
            </w:r>
          </w:p>
          <w:p w14:paraId="030098A9" w14:textId="77777777" w:rsidR="00DA0B4A" w:rsidRDefault="00DA0B4A" w:rsidP="00AD5D4E">
            <w:pPr>
              <w:spacing w:after="0" w:line="240" w:lineRule="auto"/>
              <w:jc w:val="both"/>
              <w:rPr>
                <w:rFonts w:ascii="Arial" w:eastAsia="Calibri" w:hAnsi="Arial" w:cs="Arial"/>
                <w:sz w:val="20"/>
                <w:szCs w:val="20"/>
              </w:rPr>
            </w:pPr>
          </w:p>
          <w:p w14:paraId="7ECFC0B6" w14:textId="22CCDF73" w:rsidR="00F65E36" w:rsidRPr="003A2F86" w:rsidRDefault="00F65E36" w:rsidP="00AD5D4E">
            <w:pPr>
              <w:spacing w:after="0" w:line="240" w:lineRule="auto"/>
              <w:jc w:val="both"/>
              <w:rPr>
                <w:rFonts w:ascii="Arial" w:eastAsia="Calibri" w:hAnsi="Arial" w:cs="Arial"/>
                <w:sz w:val="20"/>
                <w:szCs w:val="20"/>
              </w:rPr>
            </w:pPr>
          </w:p>
        </w:tc>
      </w:tr>
    </w:tbl>
    <w:p w14:paraId="22364968" w14:textId="77777777" w:rsidR="00F65E36" w:rsidRPr="003A2F86" w:rsidRDefault="00F65E36" w:rsidP="00F65E36">
      <w:pPr>
        <w:spacing w:after="0" w:line="240" w:lineRule="auto"/>
        <w:rPr>
          <w:rFonts w:ascii="Arial" w:eastAsia="Calibri" w:hAnsi="Arial" w:cs="Arial"/>
        </w:rPr>
      </w:pPr>
    </w:p>
    <w:p w14:paraId="6DB46A57" w14:textId="77777777" w:rsidR="008079A8" w:rsidRPr="003A2F86" w:rsidRDefault="008079A8" w:rsidP="003752B9">
      <w:pPr>
        <w:spacing w:after="0" w:line="240" w:lineRule="auto"/>
        <w:rPr>
          <w:rFonts w:ascii="Arial" w:eastAsia="Calibri" w:hAnsi="Arial" w:cs="Arial"/>
          <w:sz w:val="20"/>
          <w:szCs w:val="20"/>
        </w:rPr>
      </w:pPr>
    </w:p>
    <w:p w14:paraId="21640705" w14:textId="77777777" w:rsidR="00F65E36" w:rsidRPr="003A2F86" w:rsidRDefault="00F65E36" w:rsidP="003752B9">
      <w:pPr>
        <w:spacing w:after="0" w:line="240" w:lineRule="auto"/>
        <w:rPr>
          <w:rFonts w:ascii="Arial" w:eastAsia="Calibri" w:hAnsi="Arial" w:cs="Arial"/>
          <w:sz w:val="20"/>
          <w:szCs w:val="20"/>
        </w:rPr>
      </w:pPr>
    </w:p>
    <w:p w14:paraId="3A22B980" w14:textId="77777777" w:rsidR="00F65E36" w:rsidRPr="003A2F86" w:rsidRDefault="00F65E36" w:rsidP="003752B9">
      <w:pPr>
        <w:spacing w:after="0" w:line="240" w:lineRule="auto"/>
        <w:rPr>
          <w:rFonts w:ascii="Arial" w:eastAsia="Calibri" w:hAnsi="Arial" w:cs="Arial"/>
          <w:sz w:val="20"/>
          <w:szCs w:val="20"/>
        </w:rPr>
      </w:pPr>
    </w:p>
    <w:p w14:paraId="0701360E" w14:textId="77777777" w:rsidR="00F65E36" w:rsidRPr="003A2F86" w:rsidRDefault="00F65E36" w:rsidP="003752B9">
      <w:pPr>
        <w:spacing w:after="0" w:line="240" w:lineRule="auto"/>
        <w:rPr>
          <w:rFonts w:ascii="Arial" w:eastAsia="Calibri" w:hAnsi="Arial" w:cs="Arial"/>
          <w:sz w:val="20"/>
          <w:szCs w:val="20"/>
        </w:rPr>
      </w:pPr>
    </w:p>
    <w:p w14:paraId="63EE1FF4" w14:textId="77777777" w:rsidR="00AD5D4E" w:rsidRPr="003A2F86" w:rsidRDefault="00AD5D4E" w:rsidP="003752B9">
      <w:pPr>
        <w:spacing w:after="0" w:line="240" w:lineRule="auto"/>
        <w:rPr>
          <w:rFonts w:ascii="Arial" w:eastAsia="Calibri" w:hAnsi="Arial" w:cs="Arial"/>
          <w:sz w:val="20"/>
          <w:szCs w:val="20"/>
        </w:rPr>
      </w:pPr>
    </w:p>
    <w:p w14:paraId="3B2E59BA" w14:textId="77777777" w:rsidR="00AD5D4E" w:rsidRPr="003A2F86" w:rsidRDefault="00AD5D4E" w:rsidP="003752B9">
      <w:pPr>
        <w:spacing w:after="0" w:line="240" w:lineRule="auto"/>
        <w:rPr>
          <w:rFonts w:ascii="Arial" w:eastAsia="Calibri" w:hAnsi="Arial" w:cs="Arial"/>
          <w:sz w:val="20"/>
          <w:szCs w:val="20"/>
        </w:rPr>
      </w:pPr>
    </w:p>
    <w:p w14:paraId="1B3FDAC4" w14:textId="77777777" w:rsidR="00AD5D4E" w:rsidRPr="003A2F86" w:rsidRDefault="00AD5D4E" w:rsidP="003752B9">
      <w:pPr>
        <w:spacing w:after="0" w:line="240" w:lineRule="auto"/>
        <w:rPr>
          <w:rFonts w:ascii="Arial" w:eastAsia="Calibri" w:hAnsi="Arial" w:cs="Arial"/>
          <w:sz w:val="20"/>
          <w:szCs w:val="20"/>
        </w:rPr>
      </w:pPr>
    </w:p>
    <w:p w14:paraId="69E179D8" w14:textId="77777777" w:rsidR="00AD5D4E" w:rsidRPr="003A2F86" w:rsidRDefault="00AD5D4E" w:rsidP="003752B9">
      <w:pPr>
        <w:spacing w:after="0" w:line="240" w:lineRule="auto"/>
        <w:rPr>
          <w:rFonts w:ascii="Arial" w:eastAsia="Calibri" w:hAnsi="Arial" w:cs="Arial"/>
          <w:sz w:val="20"/>
          <w:szCs w:val="20"/>
        </w:rPr>
      </w:pPr>
    </w:p>
    <w:p w14:paraId="6FEAE677" w14:textId="77777777" w:rsidR="00870FCA" w:rsidRPr="003A2F86" w:rsidRDefault="00870FCA" w:rsidP="003752B9">
      <w:pPr>
        <w:spacing w:after="0" w:line="240" w:lineRule="auto"/>
        <w:rPr>
          <w:rFonts w:ascii="Arial" w:eastAsia="Calibri" w:hAnsi="Arial" w:cs="Arial"/>
          <w:sz w:val="20"/>
          <w:szCs w:val="20"/>
        </w:rPr>
      </w:pPr>
    </w:p>
    <w:p w14:paraId="6A403847" w14:textId="77777777" w:rsidR="00870FCA" w:rsidRPr="003A2F86" w:rsidRDefault="00870FCA" w:rsidP="003752B9">
      <w:pPr>
        <w:spacing w:after="0" w:line="240" w:lineRule="auto"/>
        <w:rPr>
          <w:rFonts w:ascii="Arial" w:eastAsia="Calibri" w:hAnsi="Arial" w:cs="Arial"/>
          <w:sz w:val="20"/>
          <w:szCs w:val="20"/>
        </w:rPr>
      </w:pPr>
    </w:p>
    <w:p w14:paraId="11D661C9" w14:textId="77777777" w:rsidR="00870FCA" w:rsidRPr="003A2F86" w:rsidRDefault="00870FCA" w:rsidP="003752B9">
      <w:pPr>
        <w:spacing w:after="0" w:line="240" w:lineRule="auto"/>
        <w:rPr>
          <w:rFonts w:ascii="Arial" w:eastAsia="Calibri" w:hAnsi="Arial" w:cs="Arial"/>
          <w:sz w:val="20"/>
          <w:szCs w:val="20"/>
        </w:rPr>
      </w:pPr>
    </w:p>
    <w:p w14:paraId="7EBFFF27" w14:textId="77777777" w:rsidR="00870FCA" w:rsidRDefault="00870FCA" w:rsidP="003752B9">
      <w:pPr>
        <w:spacing w:after="0" w:line="240" w:lineRule="auto"/>
        <w:rPr>
          <w:rFonts w:ascii="Arial" w:eastAsia="Calibri" w:hAnsi="Arial" w:cs="Arial"/>
          <w:sz w:val="20"/>
          <w:szCs w:val="20"/>
        </w:rPr>
      </w:pPr>
    </w:p>
    <w:p w14:paraId="60329CA1" w14:textId="77777777" w:rsidR="00DA0B4A" w:rsidRDefault="00DA0B4A" w:rsidP="003752B9">
      <w:pPr>
        <w:spacing w:after="0" w:line="240" w:lineRule="auto"/>
        <w:rPr>
          <w:rFonts w:ascii="Arial" w:eastAsia="Calibri" w:hAnsi="Arial" w:cs="Arial"/>
          <w:sz w:val="20"/>
          <w:szCs w:val="20"/>
        </w:rPr>
      </w:pPr>
    </w:p>
    <w:p w14:paraId="410AADF8" w14:textId="77777777" w:rsidR="00DA0B4A" w:rsidRDefault="00DA0B4A" w:rsidP="003752B9">
      <w:pPr>
        <w:spacing w:after="0" w:line="240" w:lineRule="auto"/>
        <w:rPr>
          <w:rFonts w:ascii="Arial" w:eastAsia="Calibri" w:hAnsi="Arial" w:cs="Arial"/>
          <w:sz w:val="20"/>
          <w:szCs w:val="20"/>
        </w:rPr>
      </w:pPr>
    </w:p>
    <w:p w14:paraId="6C7E8A4C" w14:textId="77777777" w:rsidR="00DA0B4A" w:rsidRDefault="00DA0B4A" w:rsidP="003752B9">
      <w:pPr>
        <w:spacing w:after="0" w:line="240" w:lineRule="auto"/>
        <w:rPr>
          <w:rFonts w:ascii="Arial" w:eastAsia="Calibri" w:hAnsi="Arial" w:cs="Arial"/>
          <w:sz w:val="20"/>
          <w:szCs w:val="20"/>
        </w:rPr>
      </w:pPr>
    </w:p>
    <w:p w14:paraId="2371E8D3" w14:textId="77777777" w:rsidR="00DA0B4A" w:rsidRDefault="00DA0B4A" w:rsidP="003752B9">
      <w:pPr>
        <w:spacing w:after="0" w:line="240" w:lineRule="auto"/>
        <w:rPr>
          <w:rFonts w:ascii="Arial" w:eastAsia="Calibri" w:hAnsi="Arial" w:cs="Arial"/>
          <w:sz w:val="20"/>
          <w:szCs w:val="20"/>
        </w:rPr>
      </w:pPr>
    </w:p>
    <w:p w14:paraId="1744A52A" w14:textId="77777777" w:rsidR="00DA0B4A" w:rsidRDefault="00DA0B4A" w:rsidP="003752B9">
      <w:pPr>
        <w:spacing w:after="0" w:line="240" w:lineRule="auto"/>
        <w:rPr>
          <w:rFonts w:ascii="Arial" w:eastAsia="Calibri" w:hAnsi="Arial" w:cs="Arial"/>
          <w:sz w:val="20"/>
          <w:szCs w:val="20"/>
        </w:rPr>
      </w:pPr>
    </w:p>
    <w:p w14:paraId="54878248" w14:textId="77777777" w:rsidR="00DA0B4A" w:rsidRDefault="00DA0B4A" w:rsidP="003752B9">
      <w:pPr>
        <w:spacing w:after="0" w:line="240" w:lineRule="auto"/>
        <w:rPr>
          <w:rFonts w:ascii="Arial" w:eastAsia="Calibri" w:hAnsi="Arial" w:cs="Arial"/>
          <w:sz w:val="20"/>
          <w:szCs w:val="20"/>
        </w:rPr>
      </w:pPr>
    </w:p>
    <w:p w14:paraId="5D8DE378" w14:textId="77777777" w:rsidR="00DA0B4A" w:rsidRDefault="00DA0B4A" w:rsidP="003752B9">
      <w:pPr>
        <w:spacing w:after="0" w:line="240" w:lineRule="auto"/>
        <w:rPr>
          <w:rFonts w:ascii="Arial" w:eastAsia="Calibri" w:hAnsi="Arial" w:cs="Arial"/>
          <w:sz w:val="20"/>
          <w:szCs w:val="20"/>
        </w:rPr>
      </w:pPr>
    </w:p>
    <w:p w14:paraId="1DC72F26" w14:textId="77777777" w:rsidR="00DA0B4A" w:rsidRDefault="00DA0B4A" w:rsidP="003752B9">
      <w:pPr>
        <w:spacing w:after="0" w:line="240" w:lineRule="auto"/>
        <w:rPr>
          <w:rFonts w:ascii="Arial" w:eastAsia="Calibri" w:hAnsi="Arial" w:cs="Arial"/>
          <w:sz w:val="20"/>
          <w:szCs w:val="20"/>
        </w:rPr>
      </w:pPr>
    </w:p>
    <w:p w14:paraId="2FE60546" w14:textId="77777777" w:rsidR="00DA0B4A" w:rsidRPr="003A2F86" w:rsidRDefault="00DA0B4A" w:rsidP="003752B9">
      <w:pPr>
        <w:spacing w:after="0" w:line="240" w:lineRule="auto"/>
        <w:rPr>
          <w:rFonts w:ascii="Arial" w:eastAsia="Calibri" w:hAnsi="Arial" w:cs="Arial"/>
          <w:sz w:val="20"/>
          <w:szCs w:val="20"/>
        </w:rPr>
      </w:pPr>
    </w:p>
    <w:p w14:paraId="426A58CF" w14:textId="77777777" w:rsidR="00870FCA" w:rsidRPr="003A2F86" w:rsidRDefault="00870FCA" w:rsidP="003752B9">
      <w:pPr>
        <w:spacing w:after="0" w:line="240" w:lineRule="auto"/>
        <w:rPr>
          <w:rFonts w:ascii="Arial" w:eastAsia="Calibri" w:hAnsi="Arial" w:cs="Arial"/>
          <w:sz w:val="20"/>
          <w:szCs w:val="20"/>
        </w:rPr>
      </w:pPr>
    </w:p>
    <w:p w14:paraId="4B36A755" w14:textId="77777777" w:rsidR="00870FCA" w:rsidRPr="003A2F86" w:rsidRDefault="00870FCA" w:rsidP="003752B9">
      <w:pPr>
        <w:spacing w:after="0" w:line="240" w:lineRule="auto"/>
        <w:rPr>
          <w:rFonts w:ascii="Arial" w:eastAsia="Calibri" w:hAnsi="Arial" w:cs="Arial"/>
          <w:sz w:val="20"/>
          <w:szCs w:val="20"/>
        </w:rPr>
      </w:pPr>
    </w:p>
    <w:p w14:paraId="4272C46B" w14:textId="77777777" w:rsidR="00870FCA" w:rsidRPr="003A2F86" w:rsidRDefault="00870FCA" w:rsidP="003752B9">
      <w:pPr>
        <w:spacing w:after="0" w:line="240" w:lineRule="auto"/>
        <w:rPr>
          <w:rFonts w:ascii="Arial" w:eastAsia="Calibri" w:hAnsi="Arial" w:cs="Arial"/>
          <w:sz w:val="20"/>
          <w:szCs w:val="20"/>
        </w:rPr>
      </w:pPr>
    </w:p>
    <w:p w14:paraId="4B9390B7" w14:textId="77777777" w:rsidR="00F65E36" w:rsidRDefault="00F65E36" w:rsidP="003752B9">
      <w:pPr>
        <w:spacing w:after="0" w:line="240" w:lineRule="auto"/>
        <w:rPr>
          <w:rFonts w:ascii="Arial" w:eastAsia="Calibri" w:hAnsi="Arial" w:cs="Arial"/>
          <w:sz w:val="20"/>
          <w:szCs w:val="20"/>
        </w:rPr>
      </w:pPr>
    </w:p>
    <w:p w14:paraId="4B7BCA94" w14:textId="77777777" w:rsidR="00586492" w:rsidRDefault="00586492" w:rsidP="003752B9">
      <w:pPr>
        <w:spacing w:after="0" w:line="240" w:lineRule="auto"/>
        <w:rPr>
          <w:rFonts w:ascii="Arial" w:eastAsia="Calibri" w:hAnsi="Arial" w:cs="Arial"/>
          <w:sz w:val="20"/>
          <w:szCs w:val="20"/>
        </w:rPr>
      </w:pPr>
    </w:p>
    <w:p w14:paraId="0638A822" w14:textId="77777777" w:rsidR="00586492" w:rsidRPr="003A2F86" w:rsidRDefault="00586492" w:rsidP="003752B9">
      <w:pPr>
        <w:spacing w:after="0" w:line="240" w:lineRule="auto"/>
        <w:rPr>
          <w:rFonts w:ascii="Arial" w:eastAsia="Calibri" w:hAnsi="Arial" w:cs="Arial"/>
          <w:sz w:val="20"/>
          <w:szCs w:val="20"/>
        </w:rPr>
      </w:pPr>
    </w:p>
    <w:p w14:paraId="2BA3B574" w14:textId="77777777" w:rsidR="00F65E36" w:rsidRPr="003A2F86" w:rsidRDefault="00F65E36" w:rsidP="003752B9">
      <w:pPr>
        <w:spacing w:after="0" w:line="240" w:lineRule="auto"/>
        <w:rPr>
          <w:rFonts w:ascii="Arial" w:eastAsia="Calibri" w:hAnsi="Arial" w:cs="Arial"/>
          <w:sz w:val="20"/>
          <w:szCs w:val="20"/>
        </w:rPr>
      </w:pPr>
    </w:p>
    <w:p w14:paraId="1B25D15C" w14:textId="77777777" w:rsidR="00F65E36" w:rsidRPr="003A2F86" w:rsidRDefault="00F65E36" w:rsidP="003752B9">
      <w:pPr>
        <w:spacing w:after="0" w:line="240" w:lineRule="auto"/>
        <w:rPr>
          <w:rFonts w:ascii="Arial" w:eastAsia="Calibri" w:hAnsi="Arial" w:cs="Arial"/>
          <w:sz w:val="20"/>
          <w:szCs w:val="20"/>
        </w:rPr>
      </w:pPr>
    </w:p>
    <w:p w14:paraId="111CC139" w14:textId="77777777" w:rsidR="00F65E36" w:rsidRPr="003A2F86" w:rsidRDefault="00F65E36" w:rsidP="003752B9">
      <w:pPr>
        <w:spacing w:after="0" w:line="240" w:lineRule="auto"/>
        <w:rPr>
          <w:rFonts w:ascii="Arial" w:eastAsia="Calibri" w:hAnsi="Arial" w:cs="Arial"/>
          <w:sz w:val="20"/>
          <w:szCs w:val="20"/>
        </w:rPr>
      </w:pPr>
    </w:p>
    <w:p w14:paraId="1372DA61" w14:textId="77777777" w:rsidR="00F65E36" w:rsidRPr="003A2F86" w:rsidRDefault="00F65E36" w:rsidP="003752B9">
      <w:pPr>
        <w:spacing w:after="0" w:line="240" w:lineRule="auto"/>
        <w:rPr>
          <w:rFonts w:ascii="Arial" w:eastAsia="Calibri" w:hAnsi="Arial" w:cs="Arial"/>
          <w:sz w:val="20"/>
          <w:szCs w:val="20"/>
        </w:rPr>
      </w:pPr>
    </w:p>
    <w:p w14:paraId="3616F404" w14:textId="77777777" w:rsidR="00F65E36" w:rsidRPr="003A2F86" w:rsidRDefault="00F65E36" w:rsidP="003752B9">
      <w:pPr>
        <w:spacing w:after="0" w:line="240" w:lineRule="auto"/>
        <w:rPr>
          <w:rFonts w:ascii="Arial" w:eastAsia="Calibri" w:hAnsi="Arial" w:cs="Arial"/>
          <w:sz w:val="20"/>
          <w:szCs w:val="20"/>
        </w:rPr>
      </w:pPr>
    </w:p>
    <w:p w14:paraId="39BB200B" w14:textId="77777777" w:rsidR="00B656D0" w:rsidRPr="003A2F86" w:rsidRDefault="00B656D0">
      <w:pPr>
        <w:pStyle w:val="Odlomakpopisa"/>
        <w:numPr>
          <w:ilvl w:val="0"/>
          <w:numId w:val="26"/>
        </w:numPr>
        <w:pBdr>
          <w:top w:val="single" w:sz="4" w:space="1" w:color="auto"/>
          <w:left w:val="single" w:sz="4" w:space="4" w:color="auto"/>
          <w:bottom w:val="single" w:sz="4" w:space="1" w:color="auto"/>
          <w:right w:val="single" w:sz="4" w:space="4" w:color="auto"/>
        </w:pBdr>
        <w:shd w:val="clear" w:color="auto" w:fill="DBE5F1" w:themeFill="accent1" w:themeFillTint="33"/>
        <w:rPr>
          <w:rFonts w:ascii="Arial" w:eastAsia="Calibri" w:hAnsi="Arial" w:cs="Arial"/>
          <w:b/>
        </w:rPr>
      </w:pPr>
      <w:r w:rsidRPr="003A2F86">
        <w:rPr>
          <w:rFonts w:ascii="Arial" w:eastAsia="Calibri" w:hAnsi="Arial" w:cs="Arial"/>
          <w:b/>
        </w:rPr>
        <w:lastRenderedPageBreak/>
        <w:t>OBRAZLOŽENJE OPĆEG DIJELA FINANCIJSKOG PLANA</w:t>
      </w:r>
    </w:p>
    <w:p w14:paraId="53B07C80" w14:textId="35DDF009" w:rsidR="00F65E36" w:rsidRPr="003A2F86" w:rsidRDefault="0014011B" w:rsidP="00F65E36">
      <w:pPr>
        <w:spacing w:after="0" w:line="240" w:lineRule="auto"/>
        <w:jc w:val="center"/>
        <w:rPr>
          <w:rFonts w:ascii="Arial" w:eastAsia="Calibri" w:hAnsi="Arial" w:cs="Arial"/>
          <w:b/>
        </w:rPr>
      </w:pPr>
      <w:r w:rsidRPr="0014011B">
        <w:rPr>
          <w:noProof/>
        </w:rPr>
        <w:drawing>
          <wp:inline distT="0" distB="0" distL="0" distR="0" wp14:anchorId="70016B81" wp14:editId="510FE42A">
            <wp:extent cx="7878474" cy="5867400"/>
            <wp:effectExtent l="0" t="0" r="8255" b="0"/>
            <wp:docPr id="10868601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7883119" cy="5870859"/>
                    </a:xfrm>
                    <a:prstGeom prst="rect">
                      <a:avLst/>
                    </a:prstGeom>
                    <a:noFill/>
                    <a:ln>
                      <a:noFill/>
                    </a:ln>
                  </pic:spPr>
                </pic:pic>
              </a:graphicData>
            </a:graphic>
          </wp:inline>
        </w:drawing>
      </w:r>
    </w:p>
    <w:p w14:paraId="3C42A8A1" w14:textId="77777777" w:rsidR="00337F53" w:rsidRDefault="00337F53" w:rsidP="00F65E36">
      <w:pPr>
        <w:spacing w:after="0" w:line="240" w:lineRule="auto"/>
        <w:ind w:firstLine="708"/>
        <w:jc w:val="both"/>
        <w:rPr>
          <w:rFonts w:ascii="Arial" w:eastAsia="Calibri" w:hAnsi="Arial" w:cs="Arial"/>
          <w:sz w:val="20"/>
          <w:szCs w:val="20"/>
          <w:lang w:eastAsia="en-US"/>
        </w:rPr>
      </w:pPr>
    </w:p>
    <w:p w14:paraId="7B40C7C9" w14:textId="77777777" w:rsidR="0014011B" w:rsidRPr="0014011B" w:rsidRDefault="0014011B" w:rsidP="0014011B">
      <w:pPr>
        <w:spacing w:after="0" w:line="240" w:lineRule="auto"/>
        <w:ind w:firstLine="708"/>
        <w:jc w:val="both"/>
        <w:rPr>
          <w:rFonts w:ascii="Arial" w:eastAsia="Calibri" w:hAnsi="Arial" w:cs="Arial"/>
          <w:sz w:val="20"/>
          <w:szCs w:val="20"/>
          <w:lang w:eastAsia="en-US"/>
        </w:rPr>
      </w:pPr>
      <w:r w:rsidRPr="0014011B">
        <w:rPr>
          <w:rFonts w:ascii="Arial" w:eastAsia="Calibri" w:hAnsi="Arial" w:cs="Arial"/>
          <w:sz w:val="20"/>
          <w:szCs w:val="20"/>
          <w:lang w:eastAsia="en-US"/>
        </w:rPr>
        <w:t>Opći dio financijskog plana sastoji se od sažetka računa prihoda i rashoda. Prihodi i rashodi su  iskazanih prema izvorima financiranja i ekonomskoj klasifikaciji, a rashodi su iskazani i prema funkcijskoj klasifikaciji.</w:t>
      </w:r>
    </w:p>
    <w:p w14:paraId="7F3D6340" w14:textId="77777777" w:rsidR="0014011B" w:rsidRPr="0014011B" w:rsidRDefault="0014011B" w:rsidP="0014011B">
      <w:pPr>
        <w:spacing w:after="0" w:line="240" w:lineRule="auto"/>
        <w:ind w:firstLine="708"/>
        <w:jc w:val="both"/>
        <w:rPr>
          <w:rFonts w:ascii="Arial" w:eastAsia="Calibri" w:hAnsi="Arial" w:cs="Arial"/>
          <w:sz w:val="20"/>
          <w:szCs w:val="20"/>
          <w:lang w:eastAsia="en-US"/>
        </w:rPr>
      </w:pPr>
    </w:p>
    <w:p w14:paraId="71158A8E" w14:textId="77777777" w:rsidR="0014011B" w:rsidRPr="0014011B" w:rsidRDefault="0014011B" w:rsidP="0014011B">
      <w:pPr>
        <w:spacing w:after="0" w:line="240" w:lineRule="auto"/>
        <w:ind w:firstLine="708"/>
        <w:jc w:val="both"/>
        <w:rPr>
          <w:rFonts w:ascii="Arial" w:eastAsia="Calibri" w:hAnsi="Arial" w:cs="Arial"/>
          <w:sz w:val="20"/>
          <w:szCs w:val="20"/>
          <w:lang w:eastAsia="en-US"/>
        </w:rPr>
      </w:pPr>
      <w:r w:rsidRPr="0014011B">
        <w:rPr>
          <w:rFonts w:ascii="Arial" w:eastAsia="Calibri" w:hAnsi="Arial" w:cs="Arial"/>
          <w:sz w:val="20"/>
          <w:szCs w:val="20"/>
          <w:u w:val="single"/>
          <w:lang w:eastAsia="en-US"/>
        </w:rPr>
        <w:t>Ostvareni prihodi poslovanja</w:t>
      </w:r>
      <w:r w:rsidRPr="0014011B">
        <w:rPr>
          <w:rFonts w:ascii="Arial" w:eastAsia="Calibri" w:hAnsi="Arial" w:cs="Arial"/>
          <w:sz w:val="20"/>
          <w:szCs w:val="20"/>
          <w:lang w:eastAsia="en-US"/>
        </w:rPr>
        <w:t xml:space="preserve"> sastoje se od:</w:t>
      </w:r>
    </w:p>
    <w:p w14:paraId="6271509C" w14:textId="77777777" w:rsidR="0014011B" w:rsidRPr="0014011B" w:rsidRDefault="0014011B" w:rsidP="0014011B">
      <w:pPr>
        <w:spacing w:after="0" w:line="240" w:lineRule="auto"/>
        <w:ind w:firstLine="708"/>
        <w:jc w:val="both"/>
        <w:rPr>
          <w:rFonts w:ascii="Arial" w:eastAsia="Calibri" w:hAnsi="Arial" w:cs="Arial"/>
          <w:sz w:val="20"/>
          <w:szCs w:val="20"/>
          <w:lang w:eastAsia="en-US"/>
        </w:rPr>
      </w:pPr>
    </w:p>
    <w:p w14:paraId="302E6796" w14:textId="77777777" w:rsidR="0014011B" w:rsidRPr="0014011B" w:rsidRDefault="0014011B" w:rsidP="0014011B">
      <w:pPr>
        <w:numPr>
          <w:ilvl w:val="0"/>
          <w:numId w:val="29"/>
        </w:numPr>
        <w:spacing w:after="0" w:line="240" w:lineRule="auto"/>
        <w:jc w:val="both"/>
        <w:rPr>
          <w:rFonts w:ascii="Arial" w:eastAsia="Calibri" w:hAnsi="Arial" w:cs="Arial"/>
          <w:sz w:val="20"/>
          <w:szCs w:val="20"/>
          <w:lang w:eastAsia="en-US"/>
        </w:rPr>
      </w:pPr>
      <w:r w:rsidRPr="0014011B">
        <w:rPr>
          <w:rFonts w:ascii="Arial" w:eastAsia="Calibri" w:hAnsi="Arial" w:cs="Arial"/>
          <w:sz w:val="20"/>
          <w:szCs w:val="20"/>
          <w:lang w:eastAsia="en-US"/>
        </w:rPr>
        <w:t xml:space="preserve">pomoći proračunskim korisnicima iz proračuna koji im nije nadležan -  </w:t>
      </w:r>
      <w:r w:rsidRPr="0014011B">
        <w:rPr>
          <w:rFonts w:ascii="Arial" w:eastAsia="Calibri" w:hAnsi="Arial" w:cs="Arial"/>
          <w:i/>
          <w:sz w:val="20"/>
          <w:szCs w:val="20"/>
          <w:lang w:eastAsia="en-US"/>
        </w:rPr>
        <w:t>Pomoći</w:t>
      </w:r>
      <w:r w:rsidRPr="0014011B">
        <w:rPr>
          <w:rFonts w:ascii="Arial" w:eastAsia="Calibri" w:hAnsi="Arial" w:cs="Arial"/>
          <w:sz w:val="20"/>
          <w:szCs w:val="20"/>
          <w:lang w:eastAsia="en-US"/>
        </w:rPr>
        <w:t xml:space="preserve"> ostvareni su u iznosu 1.620,00€ i odnose se na prihode ostvarene kroz financijsku podršku za smanjenje utjecaja porasta cijena energenata za pružatelje socijalnih usluga u Republici Hrvatskoj dobivenu od strane Ministarstva rada, mirovinskog sustava, obitelji i socijalne politike </w:t>
      </w:r>
    </w:p>
    <w:p w14:paraId="7F48A314" w14:textId="77777777" w:rsidR="0014011B" w:rsidRPr="0014011B" w:rsidRDefault="0014011B" w:rsidP="0014011B">
      <w:pPr>
        <w:spacing w:after="0" w:line="240" w:lineRule="auto"/>
        <w:ind w:firstLine="708"/>
        <w:jc w:val="both"/>
        <w:rPr>
          <w:rFonts w:ascii="Arial" w:eastAsia="Calibri" w:hAnsi="Arial" w:cs="Arial"/>
          <w:sz w:val="20"/>
          <w:szCs w:val="20"/>
          <w:lang w:eastAsia="en-US"/>
        </w:rPr>
      </w:pPr>
      <w:r w:rsidRPr="0014011B">
        <w:rPr>
          <w:rFonts w:ascii="Arial" w:eastAsia="Calibri" w:hAnsi="Arial" w:cs="Arial"/>
          <w:sz w:val="20"/>
          <w:szCs w:val="20"/>
          <w:lang w:eastAsia="en-US"/>
        </w:rPr>
        <w:t>Ostvarenim pomoćima proračunskim korisnicima iz proračuna koji im nije nadležan financirani su rashodi za energiju.</w:t>
      </w:r>
    </w:p>
    <w:p w14:paraId="20A5424F" w14:textId="77777777" w:rsidR="0014011B" w:rsidRPr="0014011B" w:rsidRDefault="0014011B" w:rsidP="0014011B">
      <w:pPr>
        <w:numPr>
          <w:ilvl w:val="0"/>
          <w:numId w:val="29"/>
        </w:numPr>
        <w:spacing w:after="0" w:line="240" w:lineRule="auto"/>
        <w:jc w:val="both"/>
        <w:rPr>
          <w:rFonts w:ascii="Arial" w:eastAsia="Calibri" w:hAnsi="Arial" w:cs="Arial"/>
          <w:sz w:val="20"/>
          <w:szCs w:val="20"/>
          <w:lang w:eastAsia="en-US"/>
        </w:rPr>
      </w:pPr>
      <w:r w:rsidRPr="0014011B">
        <w:rPr>
          <w:rFonts w:ascii="Arial" w:eastAsia="Calibri" w:hAnsi="Arial" w:cs="Arial"/>
          <w:sz w:val="20"/>
          <w:szCs w:val="20"/>
          <w:lang w:eastAsia="en-US"/>
        </w:rPr>
        <w:t xml:space="preserve">prihodi po posebnim propisima - </w:t>
      </w:r>
      <w:r w:rsidRPr="0014011B">
        <w:rPr>
          <w:rFonts w:ascii="Arial" w:eastAsia="Calibri" w:hAnsi="Arial" w:cs="Arial"/>
          <w:i/>
          <w:sz w:val="20"/>
          <w:szCs w:val="20"/>
          <w:lang w:eastAsia="en-US"/>
        </w:rPr>
        <w:t>Prihodi za posebne namjene</w:t>
      </w:r>
      <w:r w:rsidRPr="0014011B">
        <w:rPr>
          <w:rFonts w:ascii="Arial" w:eastAsia="Calibri" w:hAnsi="Arial" w:cs="Arial"/>
          <w:sz w:val="20"/>
          <w:szCs w:val="20"/>
          <w:lang w:eastAsia="en-US"/>
        </w:rPr>
        <w:t xml:space="preserve"> ostvareni su u iznosu od 448.262,95€ (odnose se na prihode koji su ostvareni od naplate cijene usluga smještaja korisnika i prihoda od naplata naknada šteta od strane osiguravajućeg društva i ostalih prihoda).</w:t>
      </w:r>
    </w:p>
    <w:p w14:paraId="7EED96E7" w14:textId="77777777" w:rsidR="0014011B" w:rsidRPr="0014011B" w:rsidRDefault="0014011B" w:rsidP="0014011B">
      <w:pPr>
        <w:spacing w:after="0" w:line="240" w:lineRule="auto"/>
        <w:ind w:firstLine="708"/>
        <w:jc w:val="both"/>
        <w:rPr>
          <w:rFonts w:ascii="Arial" w:eastAsia="Calibri" w:hAnsi="Arial" w:cs="Arial"/>
          <w:sz w:val="20"/>
          <w:szCs w:val="20"/>
          <w:lang w:eastAsia="en-US"/>
        </w:rPr>
      </w:pPr>
      <w:r w:rsidRPr="0014011B">
        <w:rPr>
          <w:rFonts w:ascii="Arial" w:eastAsia="Calibri" w:hAnsi="Arial" w:cs="Arial"/>
          <w:sz w:val="20"/>
          <w:szCs w:val="20"/>
          <w:lang w:eastAsia="en-US"/>
        </w:rPr>
        <w:t>Ostvarenim prihodima za posebne namjene financirani su rashodi poslovanja koji obuhvaćaju: rashode za zaposlene, materijalne rashode, financijske rashode te rashode za nabavu dugotrajne imovine</w:t>
      </w:r>
    </w:p>
    <w:p w14:paraId="7BC323AF" w14:textId="77777777" w:rsidR="0014011B" w:rsidRPr="0014011B" w:rsidRDefault="0014011B" w:rsidP="0014011B">
      <w:pPr>
        <w:numPr>
          <w:ilvl w:val="0"/>
          <w:numId w:val="29"/>
        </w:numPr>
        <w:spacing w:after="0" w:line="240" w:lineRule="auto"/>
        <w:jc w:val="both"/>
        <w:rPr>
          <w:rFonts w:ascii="Arial" w:eastAsia="Calibri" w:hAnsi="Arial" w:cs="Arial"/>
          <w:sz w:val="20"/>
          <w:szCs w:val="20"/>
          <w:lang w:eastAsia="en-US"/>
        </w:rPr>
      </w:pPr>
      <w:r w:rsidRPr="0014011B">
        <w:rPr>
          <w:rFonts w:ascii="Arial" w:eastAsia="Calibri" w:hAnsi="Arial" w:cs="Arial"/>
          <w:sz w:val="20"/>
          <w:szCs w:val="20"/>
          <w:lang w:eastAsia="en-US"/>
        </w:rPr>
        <w:t xml:space="preserve">prihodi od prodaje proizvoda i robe te pruženih usluga – </w:t>
      </w:r>
      <w:r w:rsidRPr="0014011B">
        <w:rPr>
          <w:rFonts w:ascii="Arial" w:eastAsia="Calibri" w:hAnsi="Arial" w:cs="Arial"/>
          <w:i/>
          <w:sz w:val="20"/>
          <w:szCs w:val="20"/>
          <w:lang w:eastAsia="en-US"/>
        </w:rPr>
        <w:t>Vlastiti prihodi</w:t>
      </w:r>
      <w:r w:rsidRPr="0014011B">
        <w:rPr>
          <w:rFonts w:ascii="Arial" w:eastAsia="Calibri" w:hAnsi="Arial" w:cs="Arial"/>
          <w:sz w:val="20"/>
          <w:szCs w:val="20"/>
          <w:lang w:eastAsia="en-US"/>
        </w:rPr>
        <w:t xml:space="preserve"> ostvareni su u iznosu 3.780,74€ (odnose se na prihode koji su ostvareni od naplate cijene usluga dnevnog i poludnevnog boravka korisnika).</w:t>
      </w:r>
    </w:p>
    <w:p w14:paraId="083CF5E0" w14:textId="77777777" w:rsidR="0014011B" w:rsidRPr="0014011B" w:rsidRDefault="0014011B" w:rsidP="0014011B">
      <w:pPr>
        <w:spacing w:after="0" w:line="240" w:lineRule="auto"/>
        <w:ind w:firstLine="708"/>
        <w:jc w:val="both"/>
        <w:rPr>
          <w:rFonts w:ascii="Arial" w:eastAsia="Calibri" w:hAnsi="Arial" w:cs="Arial"/>
          <w:sz w:val="20"/>
          <w:szCs w:val="20"/>
          <w:lang w:eastAsia="en-US"/>
        </w:rPr>
      </w:pPr>
      <w:r w:rsidRPr="0014011B">
        <w:rPr>
          <w:rFonts w:ascii="Arial" w:eastAsia="Calibri" w:hAnsi="Arial" w:cs="Arial"/>
          <w:sz w:val="20"/>
          <w:szCs w:val="20"/>
          <w:lang w:eastAsia="en-US"/>
        </w:rPr>
        <w:t>Ostvarenim vlastitim prihodima financirani su materijalni rashodi.</w:t>
      </w:r>
    </w:p>
    <w:p w14:paraId="25B14B3F" w14:textId="77777777" w:rsidR="0014011B" w:rsidRPr="0014011B" w:rsidRDefault="0014011B" w:rsidP="0014011B">
      <w:pPr>
        <w:numPr>
          <w:ilvl w:val="0"/>
          <w:numId w:val="29"/>
        </w:numPr>
        <w:spacing w:after="0" w:line="240" w:lineRule="auto"/>
        <w:jc w:val="both"/>
        <w:rPr>
          <w:rFonts w:ascii="Arial" w:eastAsia="Calibri" w:hAnsi="Arial" w:cs="Arial"/>
          <w:sz w:val="20"/>
          <w:szCs w:val="20"/>
          <w:lang w:eastAsia="en-US"/>
        </w:rPr>
      </w:pPr>
      <w:r w:rsidRPr="0014011B">
        <w:rPr>
          <w:rFonts w:ascii="Arial" w:eastAsia="Calibri" w:hAnsi="Arial" w:cs="Arial"/>
          <w:sz w:val="20"/>
          <w:szCs w:val="20"/>
          <w:lang w:eastAsia="en-US"/>
        </w:rPr>
        <w:t xml:space="preserve">donacije od fizičkih i pravnih osoba izvan općeg proračuna – </w:t>
      </w:r>
      <w:r w:rsidRPr="0014011B">
        <w:rPr>
          <w:rFonts w:ascii="Arial" w:eastAsia="Calibri" w:hAnsi="Arial" w:cs="Arial"/>
          <w:i/>
          <w:sz w:val="20"/>
          <w:szCs w:val="20"/>
          <w:lang w:eastAsia="en-US"/>
        </w:rPr>
        <w:t xml:space="preserve">Donacije </w:t>
      </w:r>
      <w:r w:rsidRPr="0014011B">
        <w:rPr>
          <w:rFonts w:ascii="Arial" w:eastAsia="Calibri" w:hAnsi="Arial" w:cs="Arial"/>
          <w:sz w:val="20"/>
          <w:szCs w:val="20"/>
          <w:lang w:eastAsia="en-US"/>
        </w:rPr>
        <w:t>ostvareni su u iznosu</w:t>
      </w:r>
      <w:r w:rsidRPr="0014011B">
        <w:rPr>
          <w:rFonts w:ascii="Arial" w:eastAsia="Calibri" w:hAnsi="Arial" w:cs="Arial"/>
          <w:i/>
          <w:sz w:val="20"/>
          <w:szCs w:val="20"/>
          <w:lang w:eastAsia="en-US"/>
        </w:rPr>
        <w:t xml:space="preserve"> </w:t>
      </w:r>
      <w:r w:rsidRPr="0014011B">
        <w:rPr>
          <w:rFonts w:ascii="Arial" w:eastAsia="Calibri" w:hAnsi="Arial" w:cs="Arial"/>
          <w:sz w:val="20"/>
          <w:szCs w:val="20"/>
          <w:lang w:eastAsia="en-US"/>
        </w:rPr>
        <w:t>50,00€ (odnose se na prihod od donacije fizičke osobe). Ovim prihodom financirani su materijalni rashodi.</w:t>
      </w:r>
    </w:p>
    <w:p w14:paraId="1DA0848F" w14:textId="77777777" w:rsidR="0014011B" w:rsidRPr="0014011B" w:rsidRDefault="0014011B" w:rsidP="0014011B">
      <w:pPr>
        <w:numPr>
          <w:ilvl w:val="0"/>
          <w:numId w:val="29"/>
        </w:numPr>
        <w:spacing w:after="0" w:line="240" w:lineRule="auto"/>
        <w:jc w:val="both"/>
        <w:rPr>
          <w:rFonts w:ascii="Arial" w:eastAsia="Calibri" w:hAnsi="Arial" w:cs="Arial"/>
          <w:sz w:val="20"/>
          <w:szCs w:val="20"/>
          <w:lang w:eastAsia="en-US"/>
        </w:rPr>
      </w:pPr>
      <w:r w:rsidRPr="0014011B">
        <w:rPr>
          <w:rFonts w:ascii="Arial" w:eastAsia="Calibri" w:hAnsi="Arial" w:cs="Arial"/>
          <w:sz w:val="20"/>
          <w:szCs w:val="20"/>
          <w:lang w:eastAsia="en-US"/>
        </w:rPr>
        <w:t xml:space="preserve">prihodi iz nadležnog proračuna za financiranje redovne djelatnosti proračunskih korisnika – </w:t>
      </w:r>
      <w:r w:rsidRPr="0014011B">
        <w:rPr>
          <w:rFonts w:ascii="Arial" w:eastAsia="Calibri" w:hAnsi="Arial" w:cs="Arial"/>
          <w:i/>
          <w:sz w:val="20"/>
          <w:szCs w:val="20"/>
          <w:lang w:eastAsia="en-US"/>
        </w:rPr>
        <w:t>Opći prihodi i primici</w:t>
      </w:r>
      <w:r w:rsidRPr="0014011B">
        <w:rPr>
          <w:rFonts w:ascii="Arial" w:eastAsia="Calibri" w:hAnsi="Arial" w:cs="Arial"/>
          <w:sz w:val="20"/>
          <w:szCs w:val="20"/>
          <w:lang w:eastAsia="en-US"/>
        </w:rPr>
        <w:t xml:space="preserve"> ostvareni su u iznosu od 275.048,62€ (odnose se na prihode koji su ostvareni iz nadležnog proračuna Općine Konavle). Ovim prihodima financirani su rashodi za zaposlene i naknade za prijevoz zaposlenika.</w:t>
      </w:r>
    </w:p>
    <w:p w14:paraId="320A1F2B" w14:textId="77777777" w:rsidR="0014011B" w:rsidRPr="0014011B" w:rsidRDefault="0014011B" w:rsidP="0014011B">
      <w:pPr>
        <w:numPr>
          <w:ilvl w:val="0"/>
          <w:numId w:val="29"/>
        </w:numPr>
        <w:spacing w:after="0" w:line="240" w:lineRule="auto"/>
        <w:jc w:val="both"/>
        <w:rPr>
          <w:rFonts w:ascii="Arial" w:eastAsia="Calibri" w:hAnsi="Arial" w:cs="Arial"/>
          <w:sz w:val="20"/>
          <w:szCs w:val="20"/>
          <w:lang w:eastAsia="en-US"/>
        </w:rPr>
      </w:pPr>
      <w:r w:rsidRPr="0014011B">
        <w:rPr>
          <w:rFonts w:ascii="Arial" w:eastAsia="Calibri" w:hAnsi="Arial" w:cs="Arial"/>
          <w:sz w:val="20"/>
          <w:szCs w:val="20"/>
          <w:lang w:eastAsia="en-US"/>
        </w:rPr>
        <w:t>ostali prihodi – ostvareni su u iznosu 300,58€</w:t>
      </w:r>
    </w:p>
    <w:p w14:paraId="495A7775" w14:textId="77777777" w:rsidR="0014011B" w:rsidRPr="0014011B" w:rsidRDefault="0014011B" w:rsidP="0014011B">
      <w:pPr>
        <w:spacing w:after="0" w:line="240" w:lineRule="auto"/>
        <w:ind w:firstLine="708"/>
        <w:jc w:val="both"/>
        <w:rPr>
          <w:rFonts w:ascii="Arial" w:eastAsia="Calibri" w:hAnsi="Arial" w:cs="Arial"/>
          <w:sz w:val="20"/>
          <w:szCs w:val="20"/>
          <w:lang w:eastAsia="en-US"/>
        </w:rPr>
      </w:pPr>
    </w:p>
    <w:p w14:paraId="2EA59E3E" w14:textId="77777777" w:rsidR="0014011B" w:rsidRPr="0014011B" w:rsidRDefault="0014011B" w:rsidP="0014011B">
      <w:pPr>
        <w:spacing w:after="0" w:line="240" w:lineRule="auto"/>
        <w:ind w:firstLine="708"/>
        <w:jc w:val="both"/>
        <w:rPr>
          <w:rFonts w:ascii="Arial" w:eastAsia="Calibri" w:hAnsi="Arial" w:cs="Arial"/>
          <w:sz w:val="20"/>
          <w:szCs w:val="20"/>
          <w:lang w:eastAsia="en-US"/>
        </w:rPr>
      </w:pPr>
    </w:p>
    <w:p w14:paraId="22B48917" w14:textId="77777777" w:rsidR="0014011B" w:rsidRPr="0014011B" w:rsidRDefault="0014011B" w:rsidP="0014011B">
      <w:pPr>
        <w:spacing w:after="0" w:line="240" w:lineRule="auto"/>
        <w:ind w:firstLine="708"/>
        <w:jc w:val="both"/>
        <w:rPr>
          <w:rFonts w:ascii="Arial" w:eastAsia="Calibri" w:hAnsi="Arial" w:cs="Arial"/>
          <w:sz w:val="20"/>
          <w:szCs w:val="20"/>
          <w:lang w:eastAsia="en-US"/>
        </w:rPr>
      </w:pPr>
      <w:r w:rsidRPr="0014011B">
        <w:rPr>
          <w:rFonts w:ascii="Arial" w:eastAsia="Calibri" w:hAnsi="Arial" w:cs="Arial"/>
          <w:sz w:val="20"/>
          <w:szCs w:val="20"/>
          <w:u w:val="single"/>
          <w:lang w:eastAsia="en-US"/>
        </w:rPr>
        <w:t>Ostvareni rashodi poslovanja</w:t>
      </w:r>
      <w:r w:rsidRPr="0014011B">
        <w:rPr>
          <w:rFonts w:ascii="Arial" w:eastAsia="Calibri" w:hAnsi="Arial" w:cs="Arial"/>
          <w:sz w:val="20"/>
          <w:szCs w:val="20"/>
          <w:lang w:eastAsia="en-US"/>
        </w:rPr>
        <w:t xml:space="preserve"> sastoje se od:</w:t>
      </w:r>
    </w:p>
    <w:p w14:paraId="02FC05A9" w14:textId="77777777" w:rsidR="0014011B" w:rsidRPr="0014011B" w:rsidRDefault="0014011B" w:rsidP="0014011B">
      <w:pPr>
        <w:spacing w:after="0" w:line="240" w:lineRule="auto"/>
        <w:ind w:firstLine="708"/>
        <w:jc w:val="both"/>
        <w:rPr>
          <w:rFonts w:ascii="Arial" w:eastAsia="Calibri" w:hAnsi="Arial" w:cs="Arial"/>
          <w:sz w:val="20"/>
          <w:szCs w:val="20"/>
          <w:lang w:eastAsia="en-US"/>
        </w:rPr>
      </w:pPr>
    </w:p>
    <w:p w14:paraId="1971D0C1" w14:textId="77777777" w:rsidR="0014011B" w:rsidRPr="0014011B" w:rsidRDefault="0014011B" w:rsidP="0014011B">
      <w:pPr>
        <w:numPr>
          <w:ilvl w:val="0"/>
          <w:numId w:val="27"/>
        </w:numPr>
        <w:spacing w:after="0" w:line="240" w:lineRule="auto"/>
        <w:jc w:val="both"/>
        <w:rPr>
          <w:rFonts w:ascii="Arial" w:eastAsia="Calibri" w:hAnsi="Arial" w:cs="Arial"/>
          <w:sz w:val="20"/>
          <w:szCs w:val="20"/>
          <w:lang w:eastAsia="en-US"/>
        </w:rPr>
      </w:pPr>
      <w:r w:rsidRPr="0014011B">
        <w:rPr>
          <w:rFonts w:ascii="Arial" w:eastAsia="Calibri" w:hAnsi="Arial" w:cs="Arial"/>
          <w:sz w:val="20"/>
          <w:szCs w:val="20"/>
          <w:lang w:eastAsia="en-US"/>
        </w:rPr>
        <w:t>rashoda za zaposlene koji su ostvareni u iznosu 553.085,59€ (odnose se na rashode za bruto plaće, doprinose na plaću i ostale rashode za zaposlene)</w:t>
      </w:r>
    </w:p>
    <w:p w14:paraId="3E6243F9" w14:textId="77777777" w:rsidR="0014011B" w:rsidRPr="0014011B" w:rsidRDefault="0014011B" w:rsidP="0014011B">
      <w:pPr>
        <w:numPr>
          <w:ilvl w:val="0"/>
          <w:numId w:val="27"/>
        </w:numPr>
        <w:spacing w:after="0" w:line="240" w:lineRule="auto"/>
        <w:jc w:val="both"/>
        <w:rPr>
          <w:rFonts w:ascii="Arial" w:eastAsia="Calibri" w:hAnsi="Arial" w:cs="Arial"/>
          <w:sz w:val="20"/>
          <w:szCs w:val="20"/>
          <w:lang w:eastAsia="en-US"/>
        </w:rPr>
      </w:pPr>
      <w:r w:rsidRPr="0014011B">
        <w:rPr>
          <w:rFonts w:ascii="Arial" w:eastAsia="Calibri" w:hAnsi="Arial" w:cs="Arial"/>
          <w:sz w:val="20"/>
          <w:szCs w:val="20"/>
          <w:lang w:eastAsia="en-US"/>
        </w:rPr>
        <w:t>materijalnih rashoda koji su ostvareni u iznosu 208.745,84€ (odnose se na naknade troškova zaposlenima, rashode za materijal i energiju, rashode za usluge i ostale nespomenute rashode poslovanja)</w:t>
      </w:r>
    </w:p>
    <w:p w14:paraId="5AD6795A" w14:textId="77777777" w:rsidR="0014011B" w:rsidRPr="0014011B" w:rsidRDefault="0014011B" w:rsidP="0014011B">
      <w:pPr>
        <w:numPr>
          <w:ilvl w:val="0"/>
          <w:numId w:val="27"/>
        </w:numPr>
        <w:spacing w:after="0" w:line="240" w:lineRule="auto"/>
        <w:jc w:val="both"/>
        <w:rPr>
          <w:rFonts w:ascii="Arial" w:eastAsia="Calibri" w:hAnsi="Arial" w:cs="Arial"/>
          <w:sz w:val="20"/>
          <w:szCs w:val="20"/>
          <w:lang w:eastAsia="en-US"/>
        </w:rPr>
      </w:pPr>
      <w:r w:rsidRPr="0014011B">
        <w:rPr>
          <w:rFonts w:ascii="Arial" w:eastAsia="Calibri" w:hAnsi="Arial" w:cs="Arial"/>
          <w:sz w:val="20"/>
          <w:szCs w:val="20"/>
          <w:lang w:eastAsia="en-US"/>
        </w:rPr>
        <w:t>financijski rashodi koji su ostvareni u iznosu 0,07€ (zatezne kamate).</w:t>
      </w:r>
    </w:p>
    <w:p w14:paraId="70FA5FFD" w14:textId="77777777" w:rsidR="0014011B" w:rsidRPr="0014011B" w:rsidRDefault="0014011B" w:rsidP="0014011B">
      <w:pPr>
        <w:spacing w:after="0" w:line="240" w:lineRule="auto"/>
        <w:ind w:firstLine="708"/>
        <w:jc w:val="both"/>
        <w:rPr>
          <w:rFonts w:ascii="Arial" w:eastAsia="Calibri" w:hAnsi="Arial" w:cs="Arial"/>
          <w:sz w:val="20"/>
          <w:szCs w:val="20"/>
          <w:lang w:eastAsia="en-US"/>
        </w:rPr>
      </w:pPr>
    </w:p>
    <w:p w14:paraId="50415522" w14:textId="77777777" w:rsidR="0014011B" w:rsidRPr="0014011B" w:rsidRDefault="0014011B" w:rsidP="0014011B">
      <w:pPr>
        <w:spacing w:after="0" w:line="240" w:lineRule="auto"/>
        <w:ind w:firstLine="708"/>
        <w:jc w:val="both"/>
        <w:rPr>
          <w:rFonts w:ascii="Arial" w:eastAsia="Calibri" w:hAnsi="Arial" w:cs="Arial"/>
          <w:sz w:val="20"/>
          <w:szCs w:val="20"/>
          <w:lang w:eastAsia="en-US"/>
        </w:rPr>
      </w:pPr>
      <w:r w:rsidRPr="0014011B">
        <w:rPr>
          <w:rFonts w:ascii="Arial" w:eastAsia="Calibri" w:hAnsi="Arial" w:cs="Arial"/>
          <w:sz w:val="20"/>
          <w:szCs w:val="20"/>
          <w:u w:val="single"/>
          <w:lang w:eastAsia="en-US"/>
        </w:rPr>
        <w:t xml:space="preserve">Ostvareni rashodi za nabavu dugotrajne imovine </w:t>
      </w:r>
      <w:r w:rsidRPr="0014011B">
        <w:rPr>
          <w:rFonts w:ascii="Arial" w:eastAsia="Calibri" w:hAnsi="Arial" w:cs="Arial"/>
          <w:sz w:val="20"/>
          <w:szCs w:val="20"/>
          <w:lang w:eastAsia="en-US"/>
        </w:rPr>
        <w:t>odnose se na rashode nastale za nabavu opreme u iznosu 5.327,41€.</w:t>
      </w:r>
    </w:p>
    <w:p w14:paraId="756BECAA" w14:textId="77777777" w:rsidR="0014011B" w:rsidRPr="0014011B" w:rsidRDefault="0014011B" w:rsidP="0014011B">
      <w:pPr>
        <w:spacing w:after="0" w:line="240" w:lineRule="auto"/>
        <w:ind w:firstLine="708"/>
        <w:jc w:val="both"/>
        <w:rPr>
          <w:rFonts w:ascii="Arial" w:eastAsia="Calibri" w:hAnsi="Arial" w:cs="Arial"/>
          <w:sz w:val="20"/>
          <w:szCs w:val="20"/>
          <w:lang w:eastAsia="en-US"/>
        </w:rPr>
      </w:pPr>
    </w:p>
    <w:p w14:paraId="48632480" w14:textId="77777777" w:rsidR="0014011B" w:rsidRPr="0014011B" w:rsidRDefault="0014011B" w:rsidP="0014011B">
      <w:pPr>
        <w:spacing w:after="0" w:line="240" w:lineRule="auto"/>
        <w:ind w:firstLine="708"/>
        <w:jc w:val="both"/>
        <w:rPr>
          <w:rFonts w:ascii="Arial" w:eastAsia="Calibri" w:hAnsi="Arial" w:cs="Arial"/>
          <w:sz w:val="20"/>
          <w:szCs w:val="20"/>
          <w:lang w:eastAsia="en-US"/>
        </w:rPr>
      </w:pPr>
    </w:p>
    <w:p w14:paraId="1E7C2E53" w14:textId="77777777" w:rsidR="0014011B" w:rsidRPr="0014011B" w:rsidRDefault="0014011B" w:rsidP="0014011B">
      <w:pPr>
        <w:spacing w:after="0" w:line="240" w:lineRule="auto"/>
        <w:ind w:firstLine="708"/>
        <w:jc w:val="both"/>
        <w:rPr>
          <w:rFonts w:ascii="Arial" w:eastAsia="Calibri" w:hAnsi="Arial" w:cs="Arial"/>
          <w:i/>
          <w:sz w:val="20"/>
          <w:szCs w:val="20"/>
          <w:lang w:eastAsia="en-US"/>
        </w:rPr>
      </w:pPr>
      <w:r w:rsidRPr="0014011B">
        <w:rPr>
          <w:rFonts w:ascii="Arial" w:eastAsia="Calibri" w:hAnsi="Arial" w:cs="Arial"/>
          <w:sz w:val="20"/>
          <w:szCs w:val="20"/>
          <w:lang w:eastAsia="en-US"/>
        </w:rPr>
        <w:tab/>
        <w:t>Financijski rezultat kao odnos sveukupnih prihoda i sveukupnih rashoda poslovanja Doma za prvo polugodište 2026.g. iznosi manjak prihoda i primitaka od 38.096,02€. Preneseni manjak prihoda i primitaka iz prošle proračunske godine iznosi 44.842,58€, tako da manjak prihoda i primitaka za prijenos u sljedeće  razdoblje iznosi 82.938,60€.</w:t>
      </w:r>
    </w:p>
    <w:p w14:paraId="1D09E83E" w14:textId="77777777" w:rsidR="0014011B" w:rsidRPr="0014011B" w:rsidRDefault="0014011B" w:rsidP="0014011B">
      <w:pPr>
        <w:spacing w:after="0" w:line="240" w:lineRule="auto"/>
        <w:ind w:firstLine="708"/>
        <w:jc w:val="both"/>
        <w:rPr>
          <w:rFonts w:ascii="Arial" w:eastAsia="Calibri" w:hAnsi="Arial" w:cs="Arial"/>
          <w:sz w:val="20"/>
          <w:szCs w:val="20"/>
          <w:lang w:eastAsia="en-US"/>
        </w:rPr>
      </w:pPr>
      <w:r w:rsidRPr="0014011B">
        <w:rPr>
          <w:rFonts w:ascii="Arial" w:eastAsia="Calibri" w:hAnsi="Arial" w:cs="Arial"/>
          <w:sz w:val="20"/>
          <w:szCs w:val="20"/>
          <w:lang w:eastAsia="en-US"/>
        </w:rPr>
        <w:t>Dom se nalazi u riznici Općine Konavle i nema vlastiti bankovni račun.</w:t>
      </w:r>
    </w:p>
    <w:p w14:paraId="44568338" w14:textId="591A4A6B" w:rsidR="003752B9" w:rsidRPr="003A2F86" w:rsidRDefault="003752B9" w:rsidP="00731E7F">
      <w:pPr>
        <w:spacing w:after="0" w:line="240" w:lineRule="auto"/>
        <w:contextualSpacing/>
        <w:rPr>
          <w:rFonts w:ascii="Arial" w:eastAsia="Calibri" w:hAnsi="Arial" w:cs="Arial"/>
        </w:rPr>
      </w:pPr>
      <w:r w:rsidRPr="003A2F86">
        <w:rPr>
          <w:rFonts w:ascii="Arial" w:eastAsia="Calibri" w:hAnsi="Arial" w:cs="Arial"/>
        </w:rPr>
        <w:br w:type="page"/>
      </w:r>
    </w:p>
    <w:p w14:paraId="534F89C4" w14:textId="23597735" w:rsidR="003752B9" w:rsidRPr="003A2F86" w:rsidRDefault="00795CD9" w:rsidP="0004293C">
      <w:pPr>
        <w:pStyle w:val="Naslov3"/>
        <w:jc w:val="center"/>
        <w:rPr>
          <w:rFonts w:ascii="Arial" w:eastAsia="Calibri" w:hAnsi="Arial" w:cs="Arial"/>
          <w:sz w:val="22"/>
          <w:lang w:val="hr-HR"/>
        </w:rPr>
      </w:pPr>
      <w:bookmarkStart w:id="391" w:name="_3.4.3._GLAVA:_(020"/>
      <w:bookmarkStart w:id="392" w:name="_Toc240265723"/>
      <w:bookmarkEnd w:id="391"/>
      <w:r w:rsidRPr="003A2F86">
        <w:rPr>
          <w:rFonts w:ascii="Arial" w:eastAsia="Calibri" w:hAnsi="Arial" w:cs="Arial"/>
          <w:sz w:val="22"/>
          <w:lang w:val="hr-HR"/>
        </w:rPr>
        <w:lastRenderedPageBreak/>
        <w:t>3</w:t>
      </w:r>
      <w:r w:rsidR="0004293C" w:rsidRPr="003A2F86">
        <w:rPr>
          <w:rFonts w:ascii="Arial" w:eastAsia="Calibri" w:hAnsi="Arial" w:cs="Arial"/>
          <w:sz w:val="22"/>
          <w:lang w:val="hr-HR"/>
        </w:rPr>
        <w:t>.</w:t>
      </w:r>
      <w:r w:rsidR="00375FAF" w:rsidRPr="003A2F86">
        <w:rPr>
          <w:rFonts w:ascii="Arial" w:eastAsia="Calibri" w:hAnsi="Arial" w:cs="Arial"/>
          <w:sz w:val="22"/>
          <w:lang w:val="hr-HR"/>
        </w:rPr>
        <w:t>4</w:t>
      </w:r>
      <w:r w:rsidR="003752B9" w:rsidRPr="003A2F86">
        <w:rPr>
          <w:rFonts w:ascii="Arial" w:eastAsia="Calibri" w:hAnsi="Arial" w:cs="Arial"/>
          <w:sz w:val="22"/>
          <w:lang w:val="hr-HR"/>
        </w:rPr>
        <w:t>.</w:t>
      </w:r>
      <w:r w:rsidR="002B6F08" w:rsidRPr="003A2F86">
        <w:rPr>
          <w:rFonts w:ascii="Arial" w:eastAsia="Calibri" w:hAnsi="Arial" w:cs="Arial"/>
          <w:sz w:val="22"/>
          <w:lang w:val="hr-HR"/>
        </w:rPr>
        <w:t>3.</w:t>
      </w:r>
      <w:r w:rsidR="003752B9" w:rsidRPr="003A2F86">
        <w:rPr>
          <w:rFonts w:ascii="Arial" w:eastAsia="Calibri" w:hAnsi="Arial" w:cs="Arial"/>
          <w:sz w:val="22"/>
          <w:lang w:val="hr-HR"/>
        </w:rPr>
        <w:tab/>
        <w:t>GLAVA: (020 05) USTANOVA PREDŠKOLSKOG ODGOJA</w:t>
      </w:r>
      <w:r w:rsidR="001F07A0" w:rsidRPr="003A2F86">
        <w:rPr>
          <w:rFonts w:ascii="Arial" w:eastAsia="Calibri" w:hAnsi="Arial" w:cs="Arial"/>
          <w:sz w:val="22"/>
          <w:lang w:val="hr-HR"/>
        </w:rPr>
        <w:t xml:space="preserve"> – DJEČJI VRTIĆ KONAVLE</w:t>
      </w:r>
      <w:bookmarkEnd w:id="392"/>
    </w:p>
    <w:p w14:paraId="2D65083C" w14:textId="77777777" w:rsidR="003752B9" w:rsidRPr="003A2F86" w:rsidRDefault="003752B9" w:rsidP="003752B9">
      <w:pPr>
        <w:autoSpaceDE w:val="0"/>
        <w:autoSpaceDN w:val="0"/>
        <w:adjustRightInd w:val="0"/>
        <w:spacing w:after="0" w:line="240" w:lineRule="auto"/>
        <w:jc w:val="both"/>
        <w:rPr>
          <w:rFonts w:ascii="Arial" w:eastAsia="Calibri" w:hAnsi="Arial" w:cs="Arial"/>
          <w:sz w:val="20"/>
          <w:szCs w:val="20"/>
        </w:rPr>
      </w:pPr>
    </w:p>
    <w:p w14:paraId="17F9AC15" w14:textId="77777777" w:rsidR="00F26861" w:rsidRPr="003A2F86" w:rsidRDefault="00F26861" w:rsidP="00F26861">
      <w:pPr>
        <w:spacing w:after="0" w:line="240" w:lineRule="auto"/>
        <w:jc w:val="both"/>
        <w:rPr>
          <w:rFonts w:ascii="Arial" w:eastAsia="Calibri" w:hAnsi="Arial" w:cs="Arial"/>
          <w:sz w:val="20"/>
          <w:szCs w:val="20"/>
        </w:rPr>
      </w:pPr>
      <w:r w:rsidRPr="003A2F86">
        <w:rPr>
          <w:rFonts w:ascii="Arial" w:eastAsia="Calibri" w:hAnsi="Arial" w:cs="Arial"/>
          <w:sz w:val="20"/>
          <w:szCs w:val="20"/>
        </w:rPr>
        <w:t xml:space="preserve">U razdjelu 020 UPRAVNI ODJEL ZA OPĆE POSLOVE, MJESNU SAMOUPRAVU I DRUŠTVENE DJELATNOSTI, glava 020 05 Ustanova predškolskog odgoja, izvodi se jedan program. </w:t>
      </w:r>
    </w:p>
    <w:p w14:paraId="604B63A4" w14:textId="77777777" w:rsidR="00F26861" w:rsidRPr="003A2F86" w:rsidRDefault="00F26861" w:rsidP="00F26861">
      <w:pPr>
        <w:spacing w:after="0" w:line="240" w:lineRule="auto"/>
        <w:jc w:val="both"/>
        <w:rPr>
          <w:rFonts w:ascii="Arial" w:eastAsia="Calibri" w:hAnsi="Arial" w:cs="Arial"/>
          <w:sz w:val="20"/>
          <w:szCs w:val="20"/>
        </w:rPr>
      </w:pPr>
    </w:p>
    <w:p w14:paraId="3DABA968" w14:textId="652DA12E" w:rsidR="00EA79CE" w:rsidRPr="003A2F86" w:rsidRDefault="00F26861" w:rsidP="003D18D4">
      <w:pPr>
        <w:pStyle w:val="Naslov3"/>
        <w:rPr>
          <w:rFonts w:eastAsia="Calibri"/>
          <w:lang w:val="hr-HR"/>
        </w:rPr>
      </w:pPr>
      <w:bookmarkStart w:id="393" w:name="_Toc36842172"/>
      <w:bookmarkStart w:id="394" w:name="_Toc240265724"/>
      <w:r w:rsidRPr="003A2F86">
        <w:rPr>
          <w:rFonts w:eastAsia="Calibri"/>
          <w:lang w:val="hr-HR"/>
        </w:rPr>
        <w:t>Program (2051): Odgoj, naobrazba i skrb o predškolskoj djeci</w:t>
      </w:r>
      <w:bookmarkEnd w:id="393"/>
      <w:bookmarkEnd w:id="394"/>
    </w:p>
    <w:p w14:paraId="1FE499E1" w14:textId="77777777" w:rsidR="003D18D4" w:rsidRPr="003A2F86" w:rsidRDefault="003D18D4" w:rsidP="003D18D4">
      <w:pPr>
        <w:spacing w:after="0" w:line="240" w:lineRule="auto"/>
        <w:rPr>
          <w:lang w:eastAsia="en-US"/>
        </w:rPr>
      </w:pPr>
    </w:p>
    <w:p w14:paraId="3008F298" w14:textId="77777777" w:rsidR="00F26861" w:rsidRPr="003A2F86" w:rsidRDefault="00F26861" w:rsidP="00F26861">
      <w:pPr>
        <w:spacing w:after="0" w:line="240" w:lineRule="auto"/>
        <w:jc w:val="both"/>
        <w:rPr>
          <w:rFonts w:ascii="Arial" w:eastAsia="Calibri" w:hAnsi="Arial" w:cs="Arial"/>
          <w:sz w:val="20"/>
          <w:szCs w:val="20"/>
        </w:rPr>
      </w:pPr>
      <w:r w:rsidRPr="003A2F86">
        <w:rPr>
          <w:rFonts w:ascii="Arial" w:eastAsia="Calibri" w:hAnsi="Arial" w:cs="Arial"/>
          <w:noProof/>
          <w:sz w:val="20"/>
          <w:szCs w:val="20"/>
        </w:rPr>
        <w:drawing>
          <wp:inline distT="0" distB="0" distL="0" distR="0" wp14:anchorId="15E32968" wp14:editId="46B84A21">
            <wp:extent cx="6115050" cy="190500"/>
            <wp:effectExtent l="0" t="0" r="0" b="0"/>
            <wp:docPr id="763"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15050" cy="190500"/>
                    </a:xfrm>
                    <a:prstGeom prst="rect">
                      <a:avLst/>
                    </a:prstGeom>
                    <a:noFill/>
                    <a:ln>
                      <a:noFill/>
                    </a:ln>
                  </pic:spPr>
                </pic:pic>
              </a:graphicData>
            </a:graphic>
          </wp:inline>
        </w:drawing>
      </w:r>
    </w:p>
    <w:p w14:paraId="624F8762" w14:textId="77777777" w:rsidR="00F26861" w:rsidRPr="003A2F86" w:rsidRDefault="00F26861" w:rsidP="00F26861">
      <w:pPr>
        <w:spacing w:after="0" w:line="240" w:lineRule="auto"/>
        <w:jc w:val="both"/>
        <w:rPr>
          <w:rFonts w:ascii="Arial" w:eastAsia="Calibri" w:hAnsi="Arial" w:cs="Arial"/>
          <w:sz w:val="20"/>
          <w:szCs w:val="20"/>
        </w:rPr>
      </w:pPr>
    </w:p>
    <w:p w14:paraId="36B5127D" w14:textId="77777777" w:rsidR="00E5761E" w:rsidRPr="003A2F86" w:rsidRDefault="00E5761E" w:rsidP="00E5761E">
      <w:pPr>
        <w:spacing w:after="0" w:line="240" w:lineRule="auto"/>
        <w:jc w:val="both"/>
        <w:rPr>
          <w:rFonts w:ascii="Arial" w:eastAsia="Calibri" w:hAnsi="Arial" w:cs="Arial"/>
          <w:sz w:val="20"/>
          <w:szCs w:val="20"/>
        </w:rPr>
      </w:pPr>
      <w:r w:rsidRPr="003A2F86">
        <w:rPr>
          <w:rFonts w:ascii="Arial" w:eastAsia="Calibri" w:hAnsi="Arial" w:cs="Arial"/>
          <w:sz w:val="20"/>
          <w:szCs w:val="20"/>
        </w:rPr>
        <w:t>Dječji vrtić Konavle osnovan je kao javna ustanova koja će u okviru djelatnosti ranog i predškolskog odgoja i obrazovanja ostvarivati programe kojima će se poticati cjeloviti razvoj i integrirano učenje djece rane i predškolske dobi, razvoj dječjih kompetencija, poštivanje različitosti te osigurati njegu i skrb za djecu predškolskog uzrasta.</w:t>
      </w:r>
    </w:p>
    <w:p w14:paraId="5B931E0D" w14:textId="77777777" w:rsidR="00E5761E" w:rsidRPr="003A2F86" w:rsidRDefault="00E5761E" w:rsidP="00E5761E">
      <w:pPr>
        <w:spacing w:after="0" w:line="240" w:lineRule="auto"/>
        <w:jc w:val="both"/>
        <w:rPr>
          <w:rFonts w:ascii="Arial" w:eastAsia="Calibri" w:hAnsi="Arial" w:cs="Arial"/>
          <w:sz w:val="20"/>
          <w:szCs w:val="20"/>
        </w:rPr>
      </w:pPr>
    </w:p>
    <w:p w14:paraId="35F4ADFE" w14:textId="77777777" w:rsidR="00E5761E" w:rsidRPr="003A2F86" w:rsidRDefault="00E5761E" w:rsidP="00E5761E">
      <w:pPr>
        <w:spacing w:after="0" w:line="240" w:lineRule="auto"/>
        <w:jc w:val="both"/>
        <w:rPr>
          <w:rFonts w:ascii="Arial" w:eastAsia="Calibri" w:hAnsi="Arial" w:cs="Arial"/>
          <w:sz w:val="20"/>
          <w:szCs w:val="20"/>
        </w:rPr>
      </w:pPr>
      <w:r w:rsidRPr="003A2F86">
        <w:rPr>
          <w:rFonts w:ascii="Arial" w:eastAsia="Calibri" w:hAnsi="Arial" w:cs="Arial"/>
          <w:sz w:val="20"/>
          <w:szCs w:val="20"/>
        </w:rPr>
        <w:t>Utemeljena je 1998. godine, nakon razdruživanja od Dječjih vrtića Dubrovnik u sastavu kojih je bila od 1980. g. Ustanova je upisana u Trgovački sud u Splitu pod registarskim brojem (MBS) 060100807 -  2. veljače 1998. godine. Osnivač ustanove je Općina Konavle.</w:t>
      </w:r>
    </w:p>
    <w:p w14:paraId="4D1B4EA8" w14:textId="77777777" w:rsidR="003752B9" w:rsidRPr="003A2F86" w:rsidRDefault="003752B9" w:rsidP="003752B9">
      <w:pPr>
        <w:spacing w:after="0" w:line="240" w:lineRule="auto"/>
        <w:rPr>
          <w:rFonts w:ascii="Times New Roman" w:eastAsia="Times New Roman" w:hAnsi="Times New Roman" w:cs="Arial"/>
          <w:sz w:val="20"/>
          <w:szCs w:val="20"/>
          <w:lang w:eastAsia="en-US"/>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1"/>
        <w:gridCol w:w="12422"/>
      </w:tblGrid>
      <w:tr w:rsidR="00B00931" w:rsidRPr="007B04D0" w14:paraId="05965ACA" w14:textId="77777777" w:rsidTr="00B00931">
        <w:tc>
          <w:tcPr>
            <w:tcW w:w="1861" w:type="dxa"/>
            <w:tcBorders>
              <w:top w:val="dotted" w:sz="4" w:space="0" w:color="auto"/>
              <w:left w:val="dotted" w:sz="4" w:space="0" w:color="auto"/>
              <w:bottom w:val="dotted" w:sz="4" w:space="0" w:color="auto"/>
              <w:right w:val="dotted" w:sz="4" w:space="0" w:color="auto"/>
            </w:tcBorders>
          </w:tcPr>
          <w:p w14:paraId="2BA54FE9" w14:textId="77777777" w:rsidR="00B00931" w:rsidRPr="00731E7F" w:rsidRDefault="00B00931" w:rsidP="00B00931">
            <w:pPr>
              <w:spacing w:after="0" w:line="240" w:lineRule="auto"/>
              <w:rPr>
                <w:rFonts w:ascii="Arial" w:eastAsia="Calibri" w:hAnsi="Arial" w:cs="Arial"/>
                <w:sz w:val="20"/>
                <w:szCs w:val="20"/>
              </w:rPr>
            </w:pPr>
            <w:r w:rsidRPr="00731E7F">
              <w:rPr>
                <w:rFonts w:ascii="Arial" w:eastAsia="Calibri" w:hAnsi="Arial" w:cs="Arial"/>
                <w:sz w:val="20"/>
                <w:szCs w:val="20"/>
              </w:rPr>
              <w:t>OPIS PROGRAMA:</w:t>
            </w:r>
          </w:p>
          <w:p w14:paraId="7FF75F0E" w14:textId="77777777" w:rsidR="00B00931" w:rsidRPr="00731E7F" w:rsidRDefault="00B00931" w:rsidP="00B00931">
            <w:pPr>
              <w:spacing w:after="0" w:line="240" w:lineRule="auto"/>
              <w:rPr>
                <w:rFonts w:ascii="Arial" w:eastAsia="Calibri" w:hAnsi="Arial" w:cs="Arial"/>
                <w:sz w:val="20"/>
                <w:szCs w:val="20"/>
              </w:rPr>
            </w:pPr>
          </w:p>
          <w:p w14:paraId="50068BE1" w14:textId="77777777" w:rsidR="00B00931" w:rsidRPr="00731E7F" w:rsidRDefault="00B00931" w:rsidP="00B00931">
            <w:pPr>
              <w:spacing w:after="0" w:line="240" w:lineRule="auto"/>
              <w:rPr>
                <w:rFonts w:ascii="Arial" w:eastAsia="Calibri" w:hAnsi="Arial" w:cs="Arial"/>
                <w:sz w:val="20"/>
                <w:szCs w:val="20"/>
              </w:rPr>
            </w:pPr>
            <w:r w:rsidRPr="00731E7F">
              <w:rPr>
                <w:rFonts w:ascii="Arial" w:eastAsia="Calibri" w:hAnsi="Arial" w:cs="Arial"/>
                <w:sz w:val="20"/>
                <w:szCs w:val="20"/>
              </w:rPr>
              <w:t>- kako će se nastojati realizirati program, tko je korisnik usluge</w:t>
            </w:r>
          </w:p>
          <w:p w14:paraId="263110E1" w14:textId="77777777" w:rsidR="00B00931" w:rsidRPr="00731E7F" w:rsidRDefault="00B00931" w:rsidP="00B00931">
            <w:pPr>
              <w:spacing w:after="0" w:line="240" w:lineRule="auto"/>
              <w:rPr>
                <w:rFonts w:ascii="Arial" w:eastAsia="Calibri" w:hAnsi="Arial" w:cs="Arial"/>
                <w:sz w:val="20"/>
                <w:szCs w:val="20"/>
              </w:rPr>
            </w:pPr>
            <w:r w:rsidRPr="00731E7F">
              <w:rPr>
                <w:rFonts w:ascii="Arial" w:eastAsia="Calibri" w:hAnsi="Arial" w:cs="Arial"/>
                <w:sz w:val="20"/>
                <w:szCs w:val="20"/>
              </w:rPr>
              <w:t xml:space="preserve">(tj. način ostvarenja cilja programa) </w:t>
            </w:r>
          </w:p>
          <w:p w14:paraId="43614EEC" w14:textId="77777777" w:rsidR="00B00931" w:rsidRPr="00731E7F" w:rsidRDefault="00B00931" w:rsidP="00B00931">
            <w:pPr>
              <w:spacing w:after="0" w:line="240" w:lineRule="auto"/>
              <w:rPr>
                <w:rFonts w:ascii="Arial" w:eastAsia="Calibri" w:hAnsi="Arial" w:cs="Arial"/>
                <w:sz w:val="20"/>
                <w:szCs w:val="20"/>
              </w:rPr>
            </w:pPr>
          </w:p>
        </w:tc>
        <w:tc>
          <w:tcPr>
            <w:tcW w:w="12422" w:type="dxa"/>
            <w:tcBorders>
              <w:top w:val="dotted" w:sz="4" w:space="0" w:color="auto"/>
              <w:left w:val="dotted" w:sz="4" w:space="0" w:color="auto"/>
              <w:bottom w:val="dotted" w:sz="4" w:space="0" w:color="auto"/>
              <w:right w:val="dotted" w:sz="4" w:space="0" w:color="auto"/>
            </w:tcBorders>
          </w:tcPr>
          <w:p w14:paraId="2F685CBA" w14:textId="77777777" w:rsidR="00B00931" w:rsidRPr="00744D8B" w:rsidRDefault="00B00931" w:rsidP="00B00931">
            <w:pPr>
              <w:spacing w:after="0" w:line="240" w:lineRule="auto"/>
              <w:rPr>
                <w:rFonts w:ascii="Arial" w:hAnsi="Arial" w:cs="Arial"/>
                <w:sz w:val="20"/>
                <w:szCs w:val="20"/>
                <w:lang w:eastAsia="en-US"/>
              </w:rPr>
            </w:pPr>
            <w:r w:rsidRPr="00744D8B">
              <w:rPr>
                <w:rFonts w:ascii="Arial" w:hAnsi="Arial" w:cs="Arial"/>
                <w:sz w:val="20"/>
                <w:szCs w:val="20"/>
                <w:lang w:eastAsia="en-US"/>
              </w:rPr>
              <w:t>Programom se omogućuje svakom djetetu pr</w:t>
            </w:r>
            <w:r>
              <w:rPr>
                <w:rFonts w:ascii="Arial" w:hAnsi="Arial" w:cs="Arial"/>
                <w:sz w:val="20"/>
                <w:szCs w:val="20"/>
                <w:lang w:eastAsia="en-US"/>
              </w:rPr>
              <w:t>a</w:t>
            </w:r>
            <w:r w:rsidRPr="00744D8B">
              <w:rPr>
                <w:rFonts w:ascii="Arial" w:hAnsi="Arial" w:cs="Arial"/>
                <w:sz w:val="20"/>
                <w:szCs w:val="20"/>
                <w:lang w:eastAsia="en-US"/>
              </w:rPr>
              <w:t>vo na razvoj usklađen s njegovim individualnim</w:t>
            </w:r>
            <w:r>
              <w:rPr>
                <w:rFonts w:ascii="Arial" w:hAnsi="Arial" w:cs="Arial"/>
                <w:sz w:val="20"/>
                <w:szCs w:val="20"/>
                <w:lang w:eastAsia="en-US"/>
              </w:rPr>
              <w:t xml:space="preserve"> </w:t>
            </w:r>
            <w:r w:rsidRPr="00744D8B">
              <w:rPr>
                <w:rFonts w:ascii="Arial" w:hAnsi="Arial" w:cs="Arial"/>
                <w:sz w:val="20"/>
                <w:szCs w:val="20"/>
                <w:lang w:eastAsia="en-US"/>
              </w:rPr>
              <w:t>sposobnostima</w:t>
            </w:r>
            <w:r>
              <w:rPr>
                <w:rFonts w:ascii="Arial" w:hAnsi="Arial" w:cs="Arial"/>
                <w:sz w:val="20"/>
                <w:szCs w:val="20"/>
                <w:lang w:eastAsia="en-US"/>
              </w:rPr>
              <w:t>, interesima i potrebama</w:t>
            </w:r>
            <w:r w:rsidRPr="00744D8B">
              <w:rPr>
                <w:rFonts w:ascii="Arial" w:hAnsi="Arial" w:cs="Arial"/>
                <w:sz w:val="20"/>
                <w:szCs w:val="20"/>
                <w:lang w:eastAsia="en-US"/>
              </w:rPr>
              <w:t>. Osiguravaju se institucionalni i izvaninstitucionalni oblici predškolskog odgoja, pomaže se zaposlenim roditeljima u odgoju i skrbi o djeci te se na taj način unapređuje obiteljski odgoj. Stvaraju se uvjeti za očuvanje zdravlja djece i razvoj emocionalne stabilnosti i stabilizacije. Osigurava se ostvarivanje redovitih programa odgoja, naobrazbe, njege, zdravstvene zaštite, prehrane i socijalne skrbi djece koji su prilagođeni razvojnim potrebama djece, te njihovim mogućnostima i sposobnostima.</w:t>
            </w:r>
          </w:p>
          <w:p w14:paraId="51BA1B25" w14:textId="77777777" w:rsidR="00B00931" w:rsidRPr="00744D8B" w:rsidRDefault="00B00931" w:rsidP="00B00931">
            <w:pPr>
              <w:spacing w:after="0" w:line="240" w:lineRule="auto"/>
              <w:rPr>
                <w:rFonts w:ascii="Arial" w:hAnsi="Arial" w:cs="Arial"/>
                <w:sz w:val="20"/>
                <w:szCs w:val="20"/>
                <w:lang w:eastAsia="en-US"/>
              </w:rPr>
            </w:pPr>
            <w:r w:rsidRPr="00744D8B">
              <w:rPr>
                <w:rFonts w:ascii="Arial" w:hAnsi="Arial" w:cs="Arial"/>
                <w:sz w:val="20"/>
                <w:szCs w:val="20"/>
                <w:lang w:eastAsia="en-US"/>
              </w:rPr>
              <w:t xml:space="preserve">Ova aktivnost uključuje redovnu djelatnost vrtića: odgojno obrazovni rad, naobrazbu i usavršavanje odgojitelja, njegu i skrb za tjelesni rast i zdravlje djece, suradnju s roditeljima i drugo. </w:t>
            </w:r>
          </w:p>
          <w:p w14:paraId="6BB03088" w14:textId="77777777" w:rsidR="00B00931" w:rsidRPr="00744D8B" w:rsidRDefault="00B00931" w:rsidP="00B00931">
            <w:pPr>
              <w:spacing w:after="0" w:line="240" w:lineRule="auto"/>
              <w:rPr>
                <w:rFonts w:ascii="Arial" w:hAnsi="Arial" w:cs="Arial"/>
                <w:sz w:val="20"/>
                <w:szCs w:val="20"/>
                <w:lang w:eastAsia="en-US"/>
              </w:rPr>
            </w:pPr>
          </w:p>
          <w:p w14:paraId="6142C64B" w14:textId="77777777" w:rsidR="00B00931" w:rsidRPr="00744D8B" w:rsidRDefault="00B00931" w:rsidP="00B00931">
            <w:pPr>
              <w:spacing w:after="0" w:line="240" w:lineRule="auto"/>
              <w:rPr>
                <w:rFonts w:ascii="Arial" w:hAnsi="Arial" w:cs="Arial"/>
                <w:sz w:val="20"/>
                <w:szCs w:val="20"/>
                <w:lang w:eastAsia="en-US"/>
              </w:rPr>
            </w:pPr>
            <w:r w:rsidRPr="00744D8B">
              <w:rPr>
                <w:rFonts w:ascii="Arial" w:hAnsi="Arial" w:cs="Arial"/>
                <w:sz w:val="20"/>
                <w:szCs w:val="20"/>
                <w:lang w:eastAsia="en-US"/>
              </w:rPr>
              <w:t xml:space="preserve">Program se realizira na temelju saznanja u primjeni suvremenih znanstvenih dostignuća o ranom razvoju djece, metodama rada s djecom i njihovim roditeljima. </w:t>
            </w:r>
          </w:p>
          <w:p w14:paraId="59BE12DF" w14:textId="77777777" w:rsidR="00B00931" w:rsidRPr="00744D8B" w:rsidRDefault="00B00931" w:rsidP="00B00931">
            <w:pPr>
              <w:spacing w:after="0" w:line="240" w:lineRule="auto"/>
              <w:rPr>
                <w:rFonts w:ascii="Arial" w:hAnsi="Arial" w:cs="Arial"/>
                <w:sz w:val="20"/>
                <w:szCs w:val="20"/>
                <w:lang w:eastAsia="en-US"/>
              </w:rPr>
            </w:pPr>
          </w:p>
          <w:p w14:paraId="6BE6D6DE" w14:textId="77777777" w:rsidR="00B00931" w:rsidRDefault="00B00931" w:rsidP="00B00931">
            <w:pPr>
              <w:spacing w:after="0" w:line="240" w:lineRule="auto"/>
              <w:rPr>
                <w:rFonts w:ascii="Arial" w:hAnsi="Arial" w:cs="Arial"/>
                <w:sz w:val="20"/>
                <w:szCs w:val="20"/>
                <w:lang w:eastAsia="en-US"/>
              </w:rPr>
            </w:pPr>
            <w:r w:rsidRPr="00744D8B">
              <w:rPr>
                <w:rFonts w:ascii="Arial" w:hAnsi="Arial" w:cs="Arial"/>
                <w:sz w:val="20"/>
                <w:szCs w:val="20"/>
                <w:lang w:eastAsia="en-US"/>
              </w:rPr>
              <w:t xml:space="preserve">Korisnici usluga - djeca koja imaju boravište ili prebivalište na području općine Konavle i njihovi roditelji. </w:t>
            </w:r>
          </w:p>
          <w:p w14:paraId="11CDE508" w14:textId="77777777" w:rsidR="00B00931" w:rsidRPr="00744D8B" w:rsidRDefault="00B00931" w:rsidP="00B00931">
            <w:pPr>
              <w:spacing w:after="0" w:line="240" w:lineRule="auto"/>
              <w:rPr>
                <w:rFonts w:ascii="Arial" w:hAnsi="Arial" w:cs="Arial"/>
                <w:sz w:val="20"/>
                <w:szCs w:val="20"/>
                <w:lang w:eastAsia="en-US"/>
              </w:rPr>
            </w:pPr>
          </w:p>
          <w:p w14:paraId="22D82A6A" w14:textId="77777777" w:rsidR="00B00931" w:rsidRDefault="00B00931" w:rsidP="00B00931">
            <w:pPr>
              <w:spacing w:after="0" w:line="240" w:lineRule="auto"/>
              <w:rPr>
                <w:rFonts w:ascii="Arial" w:hAnsi="Arial" w:cs="Arial"/>
                <w:sz w:val="20"/>
                <w:szCs w:val="20"/>
              </w:rPr>
            </w:pPr>
            <w:r w:rsidRPr="00744D8B">
              <w:rPr>
                <w:rFonts w:ascii="Arial" w:hAnsi="Arial" w:cs="Arial"/>
                <w:sz w:val="20"/>
                <w:szCs w:val="20"/>
              </w:rPr>
              <w:t>Pedagoška godina 202</w:t>
            </w:r>
            <w:r>
              <w:rPr>
                <w:rFonts w:ascii="Arial" w:hAnsi="Arial" w:cs="Arial"/>
                <w:sz w:val="20"/>
                <w:szCs w:val="20"/>
              </w:rPr>
              <w:t>3</w:t>
            </w:r>
            <w:r w:rsidRPr="00744D8B">
              <w:rPr>
                <w:rFonts w:ascii="Arial" w:hAnsi="Arial" w:cs="Arial"/>
                <w:sz w:val="20"/>
                <w:szCs w:val="20"/>
              </w:rPr>
              <w:t>/202</w:t>
            </w:r>
            <w:r>
              <w:rPr>
                <w:rFonts w:ascii="Arial" w:hAnsi="Arial" w:cs="Arial"/>
                <w:sz w:val="20"/>
                <w:szCs w:val="20"/>
              </w:rPr>
              <w:t>4</w:t>
            </w:r>
            <w:r w:rsidRPr="00744D8B">
              <w:rPr>
                <w:rFonts w:ascii="Arial" w:hAnsi="Arial" w:cs="Arial"/>
                <w:sz w:val="20"/>
                <w:szCs w:val="20"/>
              </w:rPr>
              <w:t xml:space="preserve"> započinje 01.9.202</w:t>
            </w:r>
            <w:r>
              <w:rPr>
                <w:rFonts w:ascii="Arial" w:hAnsi="Arial" w:cs="Arial"/>
                <w:sz w:val="20"/>
                <w:szCs w:val="20"/>
              </w:rPr>
              <w:t>3</w:t>
            </w:r>
            <w:r w:rsidRPr="00744D8B">
              <w:rPr>
                <w:rFonts w:ascii="Arial" w:hAnsi="Arial" w:cs="Arial"/>
                <w:sz w:val="20"/>
                <w:szCs w:val="20"/>
              </w:rPr>
              <w:t>. g. i traje do 31.08.202</w:t>
            </w:r>
            <w:r>
              <w:rPr>
                <w:rFonts w:ascii="Arial" w:hAnsi="Arial" w:cs="Arial"/>
                <w:sz w:val="20"/>
                <w:szCs w:val="20"/>
              </w:rPr>
              <w:t>4</w:t>
            </w:r>
            <w:r w:rsidRPr="00744D8B">
              <w:rPr>
                <w:rFonts w:ascii="Arial" w:hAnsi="Arial" w:cs="Arial"/>
                <w:sz w:val="20"/>
                <w:szCs w:val="20"/>
              </w:rPr>
              <w:t xml:space="preserve">. g. sa sveukupno upisano </w:t>
            </w:r>
            <w:r>
              <w:rPr>
                <w:rFonts w:ascii="Arial" w:hAnsi="Arial" w:cs="Arial"/>
                <w:sz w:val="20"/>
                <w:szCs w:val="20"/>
              </w:rPr>
              <w:t>368</w:t>
            </w:r>
            <w:r w:rsidRPr="00744D8B">
              <w:rPr>
                <w:rFonts w:ascii="Arial" w:hAnsi="Arial" w:cs="Arial"/>
                <w:sz w:val="20"/>
                <w:szCs w:val="20"/>
              </w:rPr>
              <w:t xml:space="preserve">-ero djece i </w:t>
            </w:r>
            <w:r>
              <w:rPr>
                <w:rFonts w:ascii="Arial" w:hAnsi="Arial" w:cs="Arial"/>
                <w:sz w:val="20"/>
                <w:szCs w:val="20"/>
              </w:rPr>
              <w:t>101</w:t>
            </w:r>
            <w:r w:rsidRPr="00744D8B">
              <w:rPr>
                <w:rFonts w:ascii="Arial" w:hAnsi="Arial" w:cs="Arial"/>
                <w:sz w:val="20"/>
                <w:szCs w:val="20"/>
              </w:rPr>
              <w:t>-</w:t>
            </w:r>
            <w:r>
              <w:rPr>
                <w:rFonts w:ascii="Arial" w:hAnsi="Arial" w:cs="Arial"/>
                <w:sz w:val="20"/>
                <w:szCs w:val="20"/>
              </w:rPr>
              <w:t>im</w:t>
            </w:r>
            <w:r w:rsidRPr="00744D8B">
              <w:rPr>
                <w:rFonts w:ascii="Arial" w:hAnsi="Arial" w:cs="Arial"/>
                <w:sz w:val="20"/>
                <w:szCs w:val="20"/>
              </w:rPr>
              <w:t xml:space="preserve"> zaposleni</w:t>
            </w:r>
            <w:r>
              <w:rPr>
                <w:rFonts w:ascii="Arial" w:hAnsi="Arial" w:cs="Arial"/>
                <w:sz w:val="20"/>
                <w:szCs w:val="20"/>
              </w:rPr>
              <w:t>m</w:t>
            </w:r>
            <w:r w:rsidRPr="00744D8B">
              <w:rPr>
                <w:rFonts w:ascii="Arial" w:hAnsi="Arial" w:cs="Arial"/>
                <w:sz w:val="20"/>
                <w:szCs w:val="20"/>
              </w:rPr>
              <w:t xml:space="preserve"> radnik</w:t>
            </w:r>
            <w:r>
              <w:rPr>
                <w:rFonts w:ascii="Arial" w:hAnsi="Arial" w:cs="Arial"/>
                <w:sz w:val="20"/>
                <w:szCs w:val="20"/>
              </w:rPr>
              <w:t>om</w:t>
            </w:r>
            <w:r w:rsidRPr="00744D8B">
              <w:rPr>
                <w:rFonts w:ascii="Arial" w:hAnsi="Arial" w:cs="Arial"/>
                <w:sz w:val="20"/>
                <w:szCs w:val="20"/>
              </w:rPr>
              <w:t>.</w:t>
            </w:r>
          </w:p>
          <w:p w14:paraId="59DFFB6C" w14:textId="77777777" w:rsidR="00B00931" w:rsidRPr="00744D8B" w:rsidRDefault="00B00931" w:rsidP="00B00931">
            <w:pPr>
              <w:spacing w:after="0" w:line="240" w:lineRule="auto"/>
              <w:rPr>
                <w:rFonts w:ascii="Arial" w:hAnsi="Arial" w:cs="Arial"/>
                <w:sz w:val="20"/>
                <w:szCs w:val="20"/>
              </w:rPr>
            </w:pPr>
            <w:r w:rsidRPr="00744D8B">
              <w:rPr>
                <w:rFonts w:ascii="Arial" w:hAnsi="Arial" w:cs="Arial"/>
                <w:sz w:val="20"/>
                <w:szCs w:val="20"/>
              </w:rPr>
              <w:t>Pedagoška godina 202</w:t>
            </w:r>
            <w:r>
              <w:rPr>
                <w:rFonts w:ascii="Arial" w:hAnsi="Arial" w:cs="Arial"/>
                <w:sz w:val="20"/>
                <w:szCs w:val="20"/>
              </w:rPr>
              <w:t>4</w:t>
            </w:r>
            <w:r w:rsidRPr="00744D8B">
              <w:rPr>
                <w:rFonts w:ascii="Arial" w:hAnsi="Arial" w:cs="Arial"/>
                <w:sz w:val="20"/>
                <w:szCs w:val="20"/>
              </w:rPr>
              <w:t>/202</w:t>
            </w:r>
            <w:r>
              <w:rPr>
                <w:rFonts w:ascii="Arial" w:hAnsi="Arial" w:cs="Arial"/>
                <w:sz w:val="20"/>
                <w:szCs w:val="20"/>
              </w:rPr>
              <w:t>5</w:t>
            </w:r>
            <w:r w:rsidRPr="00744D8B">
              <w:rPr>
                <w:rFonts w:ascii="Arial" w:hAnsi="Arial" w:cs="Arial"/>
                <w:sz w:val="20"/>
                <w:szCs w:val="20"/>
              </w:rPr>
              <w:t xml:space="preserve"> započinje 01.9.202</w:t>
            </w:r>
            <w:r>
              <w:rPr>
                <w:rFonts w:ascii="Arial" w:hAnsi="Arial" w:cs="Arial"/>
                <w:sz w:val="20"/>
                <w:szCs w:val="20"/>
              </w:rPr>
              <w:t>4</w:t>
            </w:r>
            <w:r w:rsidRPr="00744D8B">
              <w:rPr>
                <w:rFonts w:ascii="Arial" w:hAnsi="Arial" w:cs="Arial"/>
                <w:sz w:val="20"/>
                <w:szCs w:val="20"/>
              </w:rPr>
              <w:t>. g. i traje do 31.08.202</w:t>
            </w:r>
            <w:r>
              <w:rPr>
                <w:rFonts w:ascii="Arial" w:hAnsi="Arial" w:cs="Arial"/>
                <w:sz w:val="20"/>
                <w:szCs w:val="20"/>
              </w:rPr>
              <w:t>5</w:t>
            </w:r>
            <w:r w:rsidRPr="00744D8B">
              <w:rPr>
                <w:rFonts w:ascii="Arial" w:hAnsi="Arial" w:cs="Arial"/>
                <w:sz w:val="20"/>
                <w:szCs w:val="20"/>
              </w:rPr>
              <w:t xml:space="preserve">. g. sa sveukupno upisano </w:t>
            </w:r>
            <w:r>
              <w:rPr>
                <w:rFonts w:ascii="Arial" w:hAnsi="Arial" w:cs="Arial"/>
                <w:sz w:val="20"/>
                <w:szCs w:val="20"/>
              </w:rPr>
              <w:t>444</w:t>
            </w:r>
            <w:r w:rsidRPr="00744D8B">
              <w:rPr>
                <w:rFonts w:ascii="Arial" w:hAnsi="Arial" w:cs="Arial"/>
                <w:sz w:val="20"/>
                <w:szCs w:val="20"/>
              </w:rPr>
              <w:t xml:space="preserve">-ero djece i </w:t>
            </w:r>
            <w:r>
              <w:rPr>
                <w:rFonts w:ascii="Arial" w:hAnsi="Arial" w:cs="Arial"/>
                <w:sz w:val="20"/>
                <w:szCs w:val="20"/>
              </w:rPr>
              <w:t>112</w:t>
            </w:r>
            <w:r w:rsidRPr="00744D8B">
              <w:rPr>
                <w:rFonts w:ascii="Arial" w:hAnsi="Arial" w:cs="Arial"/>
                <w:sz w:val="20"/>
                <w:szCs w:val="20"/>
              </w:rPr>
              <w:t xml:space="preserve"> zaposleni</w:t>
            </w:r>
            <w:r>
              <w:rPr>
                <w:rFonts w:ascii="Arial" w:hAnsi="Arial" w:cs="Arial"/>
                <w:sz w:val="20"/>
                <w:szCs w:val="20"/>
              </w:rPr>
              <w:t xml:space="preserve">h </w:t>
            </w:r>
            <w:r w:rsidRPr="00744D8B">
              <w:rPr>
                <w:rFonts w:ascii="Arial" w:hAnsi="Arial" w:cs="Arial"/>
                <w:sz w:val="20"/>
                <w:szCs w:val="20"/>
              </w:rPr>
              <w:t>radnik</w:t>
            </w:r>
            <w:r>
              <w:rPr>
                <w:rFonts w:ascii="Arial" w:hAnsi="Arial" w:cs="Arial"/>
                <w:sz w:val="20"/>
                <w:szCs w:val="20"/>
              </w:rPr>
              <w:t>a</w:t>
            </w:r>
            <w:r w:rsidRPr="00744D8B">
              <w:rPr>
                <w:rFonts w:ascii="Arial" w:hAnsi="Arial" w:cs="Arial"/>
                <w:sz w:val="20"/>
                <w:szCs w:val="20"/>
              </w:rPr>
              <w:t>.</w:t>
            </w:r>
          </w:p>
          <w:p w14:paraId="00BD530D" w14:textId="77777777" w:rsidR="00B00931" w:rsidRPr="00744D8B" w:rsidRDefault="00B00931" w:rsidP="00B00931">
            <w:pPr>
              <w:spacing w:after="0" w:line="240" w:lineRule="auto"/>
              <w:rPr>
                <w:rFonts w:ascii="Arial" w:hAnsi="Arial" w:cs="Arial"/>
                <w:sz w:val="20"/>
                <w:szCs w:val="20"/>
              </w:rPr>
            </w:pPr>
          </w:p>
          <w:p w14:paraId="7A27D403" w14:textId="77777777" w:rsidR="00B00931" w:rsidRDefault="00B00931" w:rsidP="00B00931">
            <w:pPr>
              <w:spacing w:after="0" w:line="240" w:lineRule="auto"/>
              <w:rPr>
                <w:rFonts w:ascii="Arial" w:hAnsi="Arial" w:cs="Arial"/>
                <w:sz w:val="20"/>
                <w:szCs w:val="20"/>
              </w:rPr>
            </w:pPr>
            <w:r w:rsidRPr="005451A4">
              <w:rPr>
                <w:rFonts w:ascii="Arial" w:hAnsi="Arial" w:cs="Arial"/>
                <w:sz w:val="20"/>
                <w:szCs w:val="20"/>
              </w:rPr>
              <w:t>Pedagoška godina je započela 1.9.202</w:t>
            </w:r>
            <w:r>
              <w:rPr>
                <w:rFonts w:ascii="Arial" w:hAnsi="Arial" w:cs="Arial"/>
                <w:sz w:val="20"/>
                <w:szCs w:val="20"/>
              </w:rPr>
              <w:t>5</w:t>
            </w:r>
            <w:r w:rsidRPr="005451A4">
              <w:rPr>
                <w:rFonts w:ascii="Arial" w:hAnsi="Arial" w:cs="Arial"/>
                <w:sz w:val="20"/>
                <w:szCs w:val="20"/>
              </w:rPr>
              <w:t>. g. i traje do 31.08.202</w:t>
            </w:r>
            <w:r>
              <w:rPr>
                <w:rFonts w:ascii="Arial" w:hAnsi="Arial" w:cs="Arial"/>
                <w:sz w:val="20"/>
                <w:szCs w:val="20"/>
              </w:rPr>
              <w:t>6</w:t>
            </w:r>
            <w:r w:rsidRPr="005451A4">
              <w:rPr>
                <w:rFonts w:ascii="Arial" w:hAnsi="Arial" w:cs="Arial"/>
                <w:sz w:val="20"/>
                <w:szCs w:val="20"/>
              </w:rPr>
              <w:t>. g. sa sveukupno upisano</w:t>
            </w:r>
            <w:r w:rsidRPr="005451A4">
              <w:rPr>
                <w:rFonts w:ascii="Arial" w:hAnsi="Arial" w:cs="Arial"/>
                <w:color w:val="FF0000"/>
                <w:sz w:val="20"/>
                <w:szCs w:val="20"/>
              </w:rPr>
              <w:t xml:space="preserve"> </w:t>
            </w:r>
            <w:r w:rsidRPr="008A6A62">
              <w:rPr>
                <w:rFonts w:ascii="Arial" w:hAnsi="Arial" w:cs="Arial"/>
                <w:sz w:val="20"/>
                <w:szCs w:val="20"/>
              </w:rPr>
              <w:t>44</w:t>
            </w:r>
            <w:r>
              <w:rPr>
                <w:rFonts w:ascii="Arial" w:hAnsi="Arial" w:cs="Arial"/>
                <w:sz w:val="20"/>
                <w:szCs w:val="20"/>
              </w:rPr>
              <w:t>6</w:t>
            </w:r>
            <w:r w:rsidRPr="00154D6B">
              <w:rPr>
                <w:rFonts w:ascii="Arial" w:hAnsi="Arial" w:cs="Arial"/>
                <w:sz w:val="20"/>
                <w:szCs w:val="20"/>
              </w:rPr>
              <w:t>-ero djece i 1</w:t>
            </w:r>
            <w:r>
              <w:rPr>
                <w:rFonts w:ascii="Arial" w:hAnsi="Arial" w:cs="Arial"/>
                <w:sz w:val="20"/>
                <w:szCs w:val="20"/>
              </w:rPr>
              <w:t>13</w:t>
            </w:r>
            <w:r w:rsidRPr="00154D6B">
              <w:rPr>
                <w:rFonts w:ascii="Arial" w:hAnsi="Arial" w:cs="Arial"/>
                <w:sz w:val="20"/>
                <w:szCs w:val="20"/>
              </w:rPr>
              <w:t xml:space="preserve"> zaposleni</w:t>
            </w:r>
            <w:r>
              <w:rPr>
                <w:rFonts w:ascii="Arial" w:hAnsi="Arial" w:cs="Arial"/>
                <w:sz w:val="20"/>
                <w:szCs w:val="20"/>
              </w:rPr>
              <w:t>h</w:t>
            </w:r>
            <w:r w:rsidRPr="00154D6B">
              <w:rPr>
                <w:rFonts w:ascii="Arial" w:hAnsi="Arial" w:cs="Arial"/>
                <w:sz w:val="20"/>
                <w:szCs w:val="20"/>
              </w:rPr>
              <w:t xml:space="preserve"> radnik</w:t>
            </w:r>
            <w:r>
              <w:rPr>
                <w:rFonts w:ascii="Arial" w:hAnsi="Arial" w:cs="Arial"/>
                <w:sz w:val="20"/>
                <w:szCs w:val="20"/>
              </w:rPr>
              <w:t xml:space="preserve">a </w:t>
            </w:r>
          </w:p>
          <w:p w14:paraId="64FD836E" w14:textId="77777777" w:rsidR="00B00931" w:rsidRPr="00744D8B" w:rsidRDefault="00B00931" w:rsidP="00B00931">
            <w:pPr>
              <w:spacing w:after="0" w:line="240" w:lineRule="auto"/>
              <w:rPr>
                <w:rFonts w:ascii="Arial" w:hAnsi="Arial" w:cs="Arial"/>
                <w:sz w:val="20"/>
                <w:szCs w:val="20"/>
              </w:rPr>
            </w:pPr>
            <w:r>
              <w:rPr>
                <w:rFonts w:ascii="Arial" w:hAnsi="Arial" w:cs="Arial"/>
                <w:sz w:val="20"/>
                <w:szCs w:val="20"/>
              </w:rPr>
              <w:t>( uključuje i zamjene za bolovanja i rodiljne dopuste).</w:t>
            </w:r>
          </w:p>
          <w:p w14:paraId="6CA80094" w14:textId="77777777" w:rsidR="00B00931" w:rsidRPr="00C8772C" w:rsidRDefault="00B00931" w:rsidP="00B00931">
            <w:pPr>
              <w:spacing w:after="0" w:line="240" w:lineRule="auto"/>
              <w:rPr>
                <w:rFonts w:ascii="Arial" w:hAnsi="Arial" w:cs="Arial"/>
                <w:sz w:val="20"/>
                <w:szCs w:val="20"/>
              </w:rPr>
            </w:pPr>
            <w:r w:rsidRPr="005451A4">
              <w:rPr>
                <w:rFonts w:ascii="Arial" w:hAnsi="Arial" w:cs="Arial"/>
                <w:sz w:val="20"/>
                <w:szCs w:val="20"/>
              </w:rPr>
              <w:t xml:space="preserve">Broj upisane </w:t>
            </w:r>
            <w:r w:rsidRPr="00FB6EDD">
              <w:rPr>
                <w:rFonts w:ascii="Arial" w:hAnsi="Arial" w:cs="Arial"/>
                <w:sz w:val="20"/>
                <w:szCs w:val="20"/>
              </w:rPr>
              <w:t>djece 1.6.202</w:t>
            </w:r>
            <w:r>
              <w:rPr>
                <w:rFonts w:ascii="Arial" w:hAnsi="Arial" w:cs="Arial"/>
                <w:sz w:val="20"/>
                <w:szCs w:val="20"/>
              </w:rPr>
              <w:t>6</w:t>
            </w:r>
            <w:r w:rsidRPr="00FB6EDD">
              <w:rPr>
                <w:rFonts w:ascii="Arial" w:hAnsi="Arial" w:cs="Arial"/>
                <w:sz w:val="20"/>
                <w:szCs w:val="20"/>
              </w:rPr>
              <w:t xml:space="preserve">. </w:t>
            </w:r>
            <w:r w:rsidRPr="00C8772C">
              <w:rPr>
                <w:rFonts w:ascii="Arial" w:hAnsi="Arial" w:cs="Arial"/>
                <w:sz w:val="20"/>
                <w:szCs w:val="20"/>
              </w:rPr>
              <w:t>godine iznosio je 4</w:t>
            </w:r>
            <w:r>
              <w:rPr>
                <w:rFonts w:ascii="Arial" w:hAnsi="Arial" w:cs="Arial"/>
                <w:sz w:val="20"/>
                <w:szCs w:val="20"/>
              </w:rPr>
              <w:t>51</w:t>
            </w:r>
            <w:r w:rsidRPr="00C8772C">
              <w:rPr>
                <w:rFonts w:ascii="Arial" w:hAnsi="Arial" w:cs="Arial"/>
                <w:sz w:val="20"/>
                <w:szCs w:val="20"/>
              </w:rPr>
              <w:t xml:space="preserve">. </w:t>
            </w:r>
          </w:p>
          <w:p w14:paraId="0611061F" w14:textId="77777777" w:rsidR="00B00931" w:rsidRPr="00744D8B" w:rsidRDefault="00B00931" w:rsidP="00B00931">
            <w:pPr>
              <w:spacing w:after="0" w:line="240" w:lineRule="auto"/>
              <w:rPr>
                <w:rFonts w:ascii="Arial" w:hAnsi="Arial" w:cs="Arial"/>
                <w:sz w:val="20"/>
                <w:szCs w:val="20"/>
              </w:rPr>
            </w:pPr>
          </w:p>
          <w:p w14:paraId="562478E0" w14:textId="77777777" w:rsidR="00B00931" w:rsidRPr="00744D8B" w:rsidRDefault="00B00931" w:rsidP="00B00931">
            <w:pPr>
              <w:spacing w:after="0" w:line="240" w:lineRule="auto"/>
              <w:rPr>
                <w:rFonts w:ascii="Arial" w:hAnsi="Arial" w:cs="Arial"/>
                <w:sz w:val="20"/>
                <w:szCs w:val="20"/>
              </w:rPr>
            </w:pPr>
            <w:r w:rsidRPr="00744D8B">
              <w:rPr>
                <w:rFonts w:ascii="Arial" w:hAnsi="Arial" w:cs="Arial"/>
                <w:sz w:val="20"/>
                <w:szCs w:val="20"/>
              </w:rPr>
              <w:t>Ustanovom upravlja Upravno vijeće koje broji pet članova:</w:t>
            </w:r>
          </w:p>
          <w:p w14:paraId="503E0A42" w14:textId="77777777" w:rsidR="00B00931" w:rsidRPr="00744D8B" w:rsidRDefault="00B00931" w:rsidP="00B00931">
            <w:pPr>
              <w:spacing w:after="0" w:line="240" w:lineRule="auto"/>
              <w:rPr>
                <w:rFonts w:ascii="Arial" w:hAnsi="Arial" w:cs="Arial"/>
                <w:sz w:val="20"/>
                <w:szCs w:val="20"/>
              </w:rPr>
            </w:pPr>
            <w:r w:rsidRPr="00744D8B">
              <w:rPr>
                <w:rFonts w:ascii="Arial" w:hAnsi="Arial" w:cs="Arial"/>
                <w:sz w:val="20"/>
                <w:szCs w:val="20"/>
              </w:rPr>
              <w:t>predstavnici Osnivača (3 člana)</w:t>
            </w:r>
          </w:p>
          <w:p w14:paraId="771C5A7E" w14:textId="77777777" w:rsidR="00B00931" w:rsidRPr="00744D8B" w:rsidRDefault="00B00931" w:rsidP="00B00931">
            <w:pPr>
              <w:spacing w:after="0" w:line="240" w:lineRule="auto"/>
              <w:rPr>
                <w:rFonts w:ascii="Arial" w:hAnsi="Arial" w:cs="Arial"/>
                <w:sz w:val="20"/>
                <w:szCs w:val="20"/>
              </w:rPr>
            </w:pPr>
            <w:r w:rsidRPr="00744D8B">
              <w:rPr>
                <w:rFonts w:ascii="Arial" w:hAnsi="Arial" w:cs="Arial"/>
                <w:sz w:val="20"/>
                <w:szCs w:val="20"/>
              </w:rPr>
              <w:lastRenderedPageBreak/>
              <w:t>predstavnik iz redova odgojiteljskog vijeća (1 član)</w:t>
            </w:r>
          </w:p>
          <w:p w14:paraId="15C88FC8" w14:textId="77777777" w:rsidR="00B00931" w:rsidRPr="00744D8B" w:rsidRDefault="00B00931" w:rsidP="00B00931">
            <w:pPr>
              <w:spacing w:after="0" w:line="240" w:lineRule="auto"/>
              <w:rPr>
                <w:rFonts w:ascii="Arial" w:hAnsi="Arial" w:cs="Arial"/>
                <w:sz w:val="20"/>
                <w:szCs w:val="20"/>
              </w:rPr>
            </w:pPr>
            <w:r w:rsidRPr="00744D8B">
              <w:rPr>
                <w:rFonts w:ascii="Arial" w:hAnsi="Arial" w:cs="Arial"/>
                <w:sz w:val="20"/>
                <w:szCs w:val="20"/>
              </w:rPr>
              <w:t>predstavnik roditelja (1 član)</w:t>
            </w:r>
          </w:p>
          <w:p w14:paraId="4A40B6CF" w14:textId="77777777" w:rsidR="00B00931" w:rsidRPr="00744D8B" w:rsidRDefault="00B00931" w:rsidP="00B00931">
            <w:pPr>
              <w:spacing w:after="0" w:line="240" w:lineRule="auto"/>
              <w:rPr>
                <w:rFonts w:ascii="Arial" w:hAnsi="Arial" w:cs="Arial"/>
                <w:sz w:val="20"/>
                <w:szCs w:val="20"/>
              </w:rPr>
            </w:pPr>
          </w:p>
          <w:p w14:paraId="2FB20428" w14:textId="77777777" w:rsidR="00B00931" w:rsidRDefault="00B00931" w:rsidP="00B00931">
            <w:pPr>
              <w:spacing w:after="0" w:line="240" w:lineRule="auto"/>
              <w:rPr>
                <w:rFonts w:ascii="Arial" w:hAnsi="Arial" w:cs="Arial"/>
                <w:sz w:val="20"/>
                <w:szCs w:val="20"/>
              </w:rPr>
            </w:pPr>
            <w:r w:rsidRPr="00744D8B">
              <w:rPr>
                <w:rFonts w:ascii="Arial" w:hAnsi="Arial" w:cs="Arial"/>
                <w:sz w:val="20"/>
                <w:szCs w:val="20"/>
              </w:rPr>
              <w:t>Rad u pedagoškoj 202</w:t>
            </w:r>
            <w:r>
              <w:rPr>
                <w:rFonts w:ascii="Arial" w:hAnsi="Arial" w:cs="Arial"/>
                <w:sz w:val="20"/>
                <w:szCs w:val="20"/>
              </w:rPr>
              <w:t>4</w:t>
            </w:r>
            <w:r w:rsidRPr="00744D8B">
              <w:rPr>
                <w:rFonts w:ascii="Arial" w:hAnsi="Arial" w:cs="Arial"/>
                <w:sz w:val="20"/>
                <w:szCs w:val="20"/>
              </w:rPr>
              <w:t>./202</w:t>
            </w:r>
            <w:r>
              <w:rPr>
                <w:rFonts w:ascii="Arial" w:hAnsi="Arial" w:cs="Arial"/>
                <w:sz w:val="20"/>
                <w:szCs w:val="20"/>
              </w:rPr>
              <w:t>5</w:t>
            </w:r>
            <w:r w:rsidRPr="00744D8B">
              <w:rPr>
                <w:rFonts w:ascii="Arial" w:hAnsi="Arial" w:cs="Arial"/>
                <w:sz w:val="20"/>
                <w:szCs w:val="20"/>
              </w:rPr>
              <w:t>., kao i 202</w:t>
            </w:r>
            <w:r>
              <w:rPr>
                <w:rFonts w:ascii="Arial" w:hAnsi="Arial" w:cs="Arial"/>
                <w:sz w:val="20"/>
                <w:szCs w:val="20"/>
              </w:rPr>
              <w:t>5.</w:t>
            </w:r>
            <w:r w:rsidRPr="00744D8B">
              <w:rPr>
                <w:rFonts w:ascii="Arial" w:hAnsi="Arial" w:cs="Arial"/>
                <w:sz w:val="20"/>
                <w:szCs w:val="20"/>
              </w:rPr>
              <w:t>/202</w:t>
            </w:r>
            <w:r>
              <w:rPr>
                <w:rFonts w:ascii="Arial" w:hAnsi="Arial" w:cs="Arial"/>
                <w:sz w:val="20"/>
                <w:szCs w:val="20"/>
              </w:rPr>
              <w:t>6.</w:t>
            </w:r>
            <w:r w:rsidRPr="00744D8B">
              <w:rPr>
                <w:rFonts w:ascii="Arial" w:hAnsi="Arial" w:cs="Arial"/>
                <w:sz w:val="20"/>
                <w:szCs w:val="20"/>
              </w:rPr>
              <w:t xml:space="preserve"> godini se odvijao u osam objekata na području općine Konavle u rasponu od 15 km</w:t>
            </w:r>
          </w:p>
          <w:p w14:paraId="5B564E04" w14:textId="77777777" w:rsidR="00B00931" w:rsidRPr="00E5761E" w:rsidRDefault="00B00931" w:rsidP="00B00931">
            <w:pPr>
              <w:spacing w:after="0" w:line="240" w:lineRule="auto"/>
              <w:rPr>
                <w:rFonts w:ascii="Arial" w:hAnsi="Arial" w:cs="Arial"/>
                <w:b/>
                <w:sz w:val="20"/>
                <w:szCs w:val="20"/>
              </w:rPr>
            </w:pPr>
            <w:r w:rsidRPr="00744D8B">
              <w:rPr>
                <w:rFonts w:ascii="Arial" w:hAnsi="Arial" w:cs="Arial"/>
                <w:sz w:val="20"/>
                <w:szCs w:val="20"/>
              </w:rPr>
              <w:t xml:space="preserve"> (</w:t>
            </w:r>
            <w:r>
              <w:rPr>
                <w:rFonts w:ascii="Arial" w:hAnsi="Arial" w:cs="Arial"/>
                <w:sz w:val="20"/>
                <w:szCs w:val="20"/>
              </w:rPr>
              <w:t>4</w:t>
            </w:r>
            <w:r w:rsidRPr="00744D8B">
              <w:rPr>
                <w:rFonts w:ascii="Arial" w:hAnsi="Arial" w:cs="Arial"/>
                <w:sz w:val="20"/>
                <w:szCs w:val="20"/>
              </w:rPr>
              <w:t xml:space="preserve"> ustrojbene jedinice s još </w:t>
            </w:r>
            <w:r>
              <w:rPr>
                <w:rFonts w:ascii="Arial" w:hAnsi="Arial" w:cs="Arial"/>
                <w:sz w:val="20"/>
                <w:szCs w:val="20"/>
              </w:rPr>
              <w:t>4</w:t>
            </w:r>
            <w:r w:rsidRPr="00744D8B">
              <w:rPr>
                <w:rFonts w:ascii="Arial" w:hAnsi="Arial" w:cs="Arial"/>
                <w:sz w:val="20"/>
                <w:szCs w:val="20"/>
              </w:rPr>
              <w:t xml:space="preserve"> izdvojenih objekata</w:t>
            </w:r>
            <w:r>
              <w:rPr>
                <w:rFonts w:ascii="Arial" w:hAnsi="Arial" w:cs="Arial"/>
                <w:sz w:val="20"/>
                <w:szCs w:val="20"/>
              </w:rPr>
              <w:t xml:space="preserve">).  </w:t>
            </w:r>
          </w:p>
          <w:p w14:paraId="18FBE757" w14:textId="77777777" w:rsidR="00B00931" w:rsidRDefault="00B00931" w:rsidP="00B00931">
            <w:pPr>
              <w:spacing w:after="0" w:line="240" w:lineRule="auto"/>
              <w:rPr>
                <w:rFonts w:ascii="Arial" w:hAnsi="Arial" w:cs="Arial"/>
                <w:b/>
                <w:sz w:val="20"/>
                <w:szCs w:val="20"/>
              </w:rPr>
            </w:pPr>
          </w:p>
          <w:p w14:paraId="12E6C010" w14:textId="77777777" w:rsidR="00B00931" w:rsidRDefault="00B00931" w:rsidP="00B00931">
            <w:pPr>
              <w:spacing w:after="0" w:line="240" w:lineRule="auto"/>
              <w:rPr>
                <w:rFonts w:ascii="Arial" w:hAnsi="Arial" w:cs="Arial"/>
                <w:b/>
                <w:sz w:val="20"/>
                <w:szCs w:val="20"/>
              </w:rPr>
            </w:pPr>
          </w:p>
          <w:p w14:paraId="3962D5EB" w14:textId="77777777" w:rsidR="00B00931" w:rsidRPr="00E5761E" w:rsidRDefault="00B00931" w:rsidP="00B00931">
            <w:pPr>
              <w:spacing w:after="0" w:line="240" w:lineRule="auto"/>
              <w:rPr>
                <w:rFonts w:ascii="Arial" w:hAnsi="Arial" w:cs="Arial"/>
                <w:b/>
                <w:sz w:val="20"/>
                <w:szCs w:val="20"/>
              </w:rPr>
            </w:pPr>
            <w:r w:rsidRPr="00E5761E">
              <w:rPr>
                <w:rFonts w:ascii="Arial" w:hAnsi="Arial" w:cs="Arial"/>
                <w:b/>
                <w:sz w:val="20"/>
                <w:szCs w:val="20"/>
              </w:rPr>
              <w:t>Programi odgoja i obrazovanja koji će se provoditi u Dječjem vrtiću Konavle:</w:t>
            </w:r>
          </w:p>
          <w:p w14:paraId="1FB56360" w14:textId="77777777" w:rsidR="00B00931" w:rsidRPr="00E5761E" w:rsidRDefault="00B00931" w:rsidP="00B00931">
            <w:pPr>
              <w:numPr>
                <w:ilvl w:val="0"/>
                <w:numId w:val="63"/>
              </w:numPr>
              <w:spacing w:after="0" w:line="240" w:lineRule="auto"/>
              <w:rPr>
                <w:rFonts w:ascii="Arial" w:hAnsi="Arial" w:cs="Arial"/>
                <w:bCs/>
                <w:sz w:val="20"/>
                <w:szCs w:val="20"/>
              </w:rPr>
            </w:pPr>
            <w:r>
              <w:rPr>
                <w:rFonts w:ascii="Arial" w:hAnsi="Arial" w:cs="Arial"/>
                <w:bCs/>
                <w:sz w:val="20"/>
                <w:szCs w:val="20"/>
              </w:rPr>
              <w:t xml:space="preserve">Jutarnji </w:t>
            </w:r>
            <w:r w:rsidRPr="00E5761E">
              <w:rPr>
                <w:rFonts w:ascii="Arial" w:hAnsi="Arial" w:cs="Arial"/>
                <w:bCs/>
                <w:sz w:val="20"/>
                <w:szCs w:val="20"/>
              </w:rPr>
              <w:t xml:space="preserve">cjelodnevni program u trajanju od 10 sati (sa integriranim </w:t>
            </w:r>
            <w:r>
              <w:rPr>
                <w:rFonts w:ascii="Arial" w:hAnsi="Arial" w:cs="Arial"/>
                <w:bCs/>
                <w:sz w:val="20"/>
                <w:szCs w:val="20"/>
              </w:rPr>
              <w:t>jutarnjim</w:t>
            </w:r>
            <w:r w:rsidRPr="00E5761E">
              <w:rPr>
                <w:rFonts w:ascii="Arial" w:hAnsi="Arial" w:cs="Arial"/>
                <w:bCs/>
                <w:sz w:val="20"/>
                <w:szCs w:val="20"/>
              </w:rPr>
              <w:t xml:space="preserve"> </w:t>
            </w:r>
            <w:r>
              <w:rPr>
                <w:rFonts w:ascii="Arial" w:hAnsi="Arial" w:cs="Arial"/>
                <w:bCs/>
                <w:sz w:val="20"/>
                <w:szCs w:val="20"/>
              </w:rPr>
              <w:t>skraćenim</w:t>
            </w:r>
            <w:r w:rsidRPr="00E5761E">
              <w:rPr>
                <w:rFonts w:ascii="Arial" w:hAnsi="Arial" w:cs="Arial"/>
                <w:bCs/>
                <w:sz w:val="20"/>
                <w:szCs w:val="20"/>
              </w:rPr>
              <w:t xml:space="preserve"> programom u trajanju od 5 sati) –pribavljena nova Suglasnost Ministarstva znanosti i obrazovanja, KLASA:601-01/22-03/00400; URBROJ:533-05-22-0004 od 3. kolovoza 2022.g. </w:t>
            </w:r>
          </w:p>
          <w:p w14:paraId="0CB22CE6" w14:textId="77777777" w:rsidR="00B00931" w:rsidRPr="00E5761E" w:rsidRDefault="00B00931" w:rsidP="00B00931">
            <w:pPr>
              <w:numPr>
                <w:ilvl w:val="0"/>
                <w:numId w:val="63"/>
              </w:numPr>
              <w:spacing w:after="0" w:line="240" w:lineRule="auto"/>
              <w:rPr>
                <w:rFonts w:ascii="Arial" w:hAnsi="Arial" w:cs="Arial"/>
                <w:bCs/>
                <w:iCs/>
                <w:sz w:val="20"/>
                <w:szCs w:val="20"/>
              </w:rPr>
            </w:pPr>
            <w:r w:rsidRPr="00E5761E">
              <w:rPr>
                <w:rFonts w:ascii="Arial" w:hAnsi="Arial" w:cs="Arial"/>
                <w:bCs/>
                <w:sz w:val="20"/>
                <w:szCs w:val="20"/>
              </w:rPr>
              <w:t xml:space="preserve">Program predškole </w:t>
            </w:r>
            <w:r w:rsidRPr="00E5761E">
              <w:rPr>
                <w:rFonts w:ascii="Arial" w:hAnsi="Arial" w:cs="Arial"/>
                <w:bCs/>
                <w:iCs/>
                <w:sz w:val="20"/>
                <w:szCs w:val="20"/>
              </w:rPr>
              <w:t>(Klasa:601-02/03/00222, Ur.br.:533-21-12-0004 od 11. srpnja 2012.g.)-potrebno reverificirati</w:t>
            </w:r>
          </w:p>
          <w:p w14:paraId="2A7130EC" w14:textId="77777777" w:rsidR="00B00931" w:rsidRPr="00E5761E" w:rsidRDefault="00B00931" w:rsidP="00B00931">
            <w:pPr>
              <w:numPr>
                <w:ilvl w:val="0"/>
                <w:numId w:val="63"/>
              </w:numPr>
              <w:spacing w:after="0" w:line="240" w:lineRule="auto"/>
              <w:rPr>
                <w:rFonts w:ascii="Arial" w:hAnsi="Arial" w:cs="Arial"/>
                <w:bCs/>
                <w:iCs/>
                <w:sz w:val="20"/>
                <w:szCs w:val="20"/>
              </w:rPr>
            </w:pPr>
            <w:r w:rsidRPr="00E5761E">
              <w:rPr>
                <w:rFonts w:ascii="Arial" w:hAnsi="Arial" w:cs="Arial"/>
                <w:bCs/>
                <w:sz w:val="20"/>
                <w:szCs w:val="20"/>
              </w:rPr>
              <w:t xml:space="preserve">Posebni program upoznavanja i očuvanja tradicijske baštine „Igrom do baštine” integriran u redovni programa </w:t>
            </w:r>
            <w:r w:rsidRPr="00E5761E">
              <w:rPr>
                <w:rFonts w:ascii="Arial" w:hAnsi="Arial" w:cs="Arial"/>
                <w:bCs/>
                <w:iCs/>
                <w:sz w:val="20"/>
                <w:szCs w:val="20"/>
              </w:rPr>
              <w:t xml:space="preserve">(Klasa:601-02/15-03/01370, Ur.br.:533-25-16-0009 </w:t>
            </w:r>
            <w:r w:rsidRPr="00E5761E">
              <w:rPr>
                <w:rFonts w:ascii="Arial" w:hAnsi="Arial" w:cs="Arial"/>
                <w:bCs/>
                <w:sz w:val="20"/>
                <w:szCs w:val="20"/>
              </w:rPr>
              <w:t>od 30. svibnja 2016.g.)</w:t>
            </w:r>
          </w:p>
          <w:p w14:paraId="536E9E82" w14:textId="77777777" w:rsidR="00B00931" w:rsidRPr="00E5761E" w:rsidRDefault="00B00931" w:rsidP="00B00931">
            <w:pPr>
              <w:numPr>
                <w:ilvl w:val="0"/>
                <w:numId w:val="63"/>
              </w:numPr>
              <w:spacing w:after="0" w:line="240" w:lineRule="auto"/>
              <w:rPr>
                <w:rFonts w:ascii="Arial" w:hAnsi="Arial" w:cs="Arial"/>
                <w:bCs/>
                <w:iCs/>
                <w:sz w:val="20"/>
                <w:szCs w:val="20"/>
              </w:rPr>
            </w:pPr>
            <w:r w:rsidRPr="00E5761E">
              <w:rPr>
                <w:rFonts w:ascii="Arial" w:hAnsi="Arial" w:cs="Arial"/>
                <w:bCs/>
                <w:sz w:val="20"/>
                <w:szCs w:val="20"/>
              </w:rPr>
              <w:t>Posebni glazbeni program integriran u redovni program</w:t>
            </w:r>
            <w:r w:rsidRPr="00E5761E">
              <w:rPr>
                <w:rFonts w:ascii="Arial" w:hAnsi="Arial" w:cs="Arial"/>
                <w:bCs/>
                <w:iCs/>
                <w:sz w:val="20"/>
                <w:szCs w:val="20"/>
              </w:rPr>
              <w:t>(Klasa:601-02/16-03/00170, Ur.br.:533-25-16-0004</w:t>
            </w:r>
            <w:r w:rsidRPr="00E5761E">
              <w:rPr>
                <w:rFonts w:ascii="Arial" w:hAnsi="Arial" w:cs="Arial"/>
                <w:bCs/>
                <w:sz w:val="20"/>
                <w:szCs w:val="20"/>
              </w:rPr>
              <w:t xml:space="preserve"> od 14. travnja 2016.g.</w:t>
            </w:r>
            <w:r w:rsidRPr="00E5761E">
              <w:rPr>
                <w:rFonts w:ascii="Arial" w:hAnsi="Arial" w:cs="Arial"/>
                <w:bCs/>
                <w:iCs/>
                <w:sz w:val="20"/>
                <w:szCs w:val="20"/>
              </w:rPr>
              <w:t>)</w:t>
            </w:r>
          </w:p>
          <w:p w14:paraId="55C3B3B9" w14:textId="77777777" w:rsidR="00B00931" w:rsidRPr="00E5761E" w:rsidRDefault="00B00931" w:rsidP="00B00931">
            <w:pPr>
              <w:numPr>
                <w:ilvl w:val="0"/>
                <w:numId w:val="63"/>
              </w:numPr>
              <w:spacing w:after="0" w:line="240" w:lineRule="auto"/>
              <w:rPr>
                <w:rFonts w:ascii="Arial" w:hAnsi="Arial" w:cs="Arial"/>
                <w:bCs/>
                <w:iCs/>
                <w:sz w:val="20"/>
                <w:szCs w:val="20"/>
              </w:rPr>
            </w:pPr>
            <w:r w:rsidRPr="00E5761E">
              <w:rPr>
                <w:rFonts w:ascii="Arial" w:hAnsi="Arial" w:cs="Arial"/>
                <w:bCs/>
                <w:sz w:val="20"/>
                <w:szCs w:val="20"/>
              </w:rPr>
              <w:t xml:space="preserve">Program za roditelje „Rastimo zajedno“ </w:t>
            </w:r>
            <w:r w:rsidRPr="00E5761E">
              <w:rPr>
                <w:rFonts w:ascii="Arial" w:hAnsi="Arial" w:cs="Arial"/>
                <w:bCs/>
                <w:iCs/>
                <w:sz w:val="20"/>
                <w:szCs w:val="20"/>
              </w:rPr>
              <w:t>(Klasa:601-02/17-03/00303, Ur.br.:533-25-17-0004 od 27. srpnja 2017.g.</w:t>
            </w:r>
          </w:p>
          <w:p w14:paraId="4FD29985" w14:textId="77777777" w:rsidR="00B00931" w:rsidRPr="00E5761E" w:rsidRDefault="00B00931" w:rsidP="00B00931">
            <w:pPr>
              <w:spacing w:after="0" w:line="240" w:lineRule="auto"/>
              <w:rPr>
                <w:rFonts w:ascii="Arial" w:hAnsi="Arial" w:cs="Arial"/>
                <w:bCs/>
                <w:sz w:val="20"/>
                <w:szCs w:val="20"/>
              </w:rPr>
            </w:pPr>
          </w:p>
          <w:p w14:paraId="5D5870EF" w14:textId="77777777" w:rsidR="00B00931" w:rsidRDefault="00B00931" w:rsidP="00B00931">
            <w:pPr>
              <w:spacing w:after="0" w:line="240" w:lineRule="auto"/>
              <w:rPr>
                <w:rFonts w:ascii="Arial" w:hAnsi="Arial" w:cs="Arial"/>
                <w:bCs/>
                <w:iCs/>
                <w:sz w:val="20"/>
                <w:szCs w:val="20"/>
              </w:rPr>
            </w:pPr>
            <w:r w:rsidRPr="00E5761E">
              <w:rPr>
                <w:rFonts w:ascii="Arial" w:hAnsi="Arial" w:cs="Arial"/>
                <w:bCs/>
                <w:iCs/>
                <w:sz w:val="20"/>
                <w:szCs w:val="20"/>
              </w:rPr>
              <w:t xml:space="preserve">Radno vrijeme objekata bit će i ove pedagoške godine od 6.30-16.30. sati. </w:t>
            </w:r>
            <w:r>
              <w:rPr>
                <w:rFonts w:ascii="Arial" w:hAnsi="Arial" w:cs="Arial"/>
                <w:bCs/>
                <w:iCs/>
                <w:sz w:val="20"/>
                <w:szCs w:val="20"/>
              </w:rPr>
              <w:t xml:space="preserve"> U periodu od travnja do listopada organizirana su dežurstva te roditelji imaju mogućnost korištenja vrtića do 17 sati.</w:t>
            </w:r>
          </w:p>
          <w:p w14:paraId="24F17710" w14:textId="77777777" w:rsidR="00B00931" w:rsidRPr="00E5761E" w:rsidRDefault="00B00931" w:rsidP="00B00931">
            <w:pPr>
              <w:spacing w:after="0" w:line="240" w:lineRule="auto"/>
              <w:rPr>
                <w:rFonts w:ascii="Arial" w:hAnsi="Arial" w:cs="Arial"/>
                <w:bCs/>
                <w:sz w:val="20"/>
                <w:szCs w:val="20"/>
              </w:rPr>
            </w:pPr>
          </w:p>
          <w:p w14:paraId="5E716C6A" w14:textId="77777777" w:rsidR="00B00931" w:rsidRPr="00E5761E" w:rsidRDefault="00B00931" w:rsidP="00B00931">
            <w:pPr>
              <w:spacing w:after="0" w:line="240" w:lineRule="auto"/>
              <w:rPr>
                <w:rFonts w:ascii="Arial" w:hAnsi="Arial" w:cs="Arial"/>
                <w:b/>
                <w:bCs/>
                <w:iCs/>
                <w:sz w:val="20"/>
                <w:szCs w:val="20"/>
                <w:u w:val="single"/>
              </w:rPr>
            </w:pPr>
            <w:bookmarkStart w:id="395" w:name="_Toc52355498"/>
            <w:r w:rsidRPr="00E5761E">
              <w:rPr>
                <w:rFonts w:ascii="Arial" w:hAnsi="Arial" w:cs="Arial"/>
                <w:b/>
                <w:bCs/>
                <w:sz w:val="20"/>
                <w:szCs w:val="20"/>
                <w:u w:val="single"/>
              </w:rPr>
              <w:t>Popis dječjih vrtića i jaslica:</w:t>
            </w:r>
            <w:bookmarkEnd w:id="395"/>
            <w:r w:rsidRPr="00E5761E">
              <w:rPr>
                <w:rFonts w:ascii="Arial" w:hAnsi="Arial" w:cs="Arial"/>
                <w:b/>
                <w:bCs/>
                <w:iCs/>
                <w:sz w:val="20"/>
                <w:szCs w:val="20"/>
                <w:u w:val="single"/>
              </w:rPr>
              <w:t xml:space="preserve"> </w:t>
            </w:r>
          </w:p>
          <w:p w14:paraId="405902E9" w14:textId="77777777" w:rsidR="00B00931" w:rsidRPr="00E5761E" w:rsidRDefault="00B00931" w:rsidP="00B00931">
            <w:pPr>
              <w:spacing w:after="0" w:line="240" w:lineRule="auto"/>
              <w:rPr>
                <w:rFonts w:ascii="Arial" w:hAnsi="Arial" w:cs="Arial"/>
                <w:bCs/>
                <w:sz w:val="20"/>
                <w:szCs w:val="20"/>
              </w:rPr>
            </w:pPr>
            <w:r w:rsidRPr="00E5761E">
              <w:rPr>
                <w:rFonts w:ascii="Arial" w:hAnsi="Arial" w:cs="Arial"/>
                <w:bCs/>
                <w:sz w:val="20"/>
                <w:szCs w:val="20"/>
              </w:rPr>
              <w:t xml:space="preserve">- Dječji vrtić i jaslice Cavtat, Put od Cavtata </w:t>
            </w:r>
            <w:r>
              <w:rPr>
                <w:rFonts w:ascii="Arial" w:hAnsi="Arial" w:cs="Arial"/>
                <w:bCs/>
                <w:sz w:val="20"/>
                <w:szCs w:val="20"/>
              </w:rPr>
              <w:t>14</w:t>
            </w:r>
            <w:r w:rsidRPr="00E5761E">
              <w:rPr>
                <w:rFonts w:ascii="Arial" w:hAnsi="Arial" w:cs="Arial"/>
                <w:bCs/>
                <w:sz w:val="20"/>
                <w:szCs w:val="20"/>
              </w:rPr>
              <w:t>, 20210 Cavtat</w:t>
            </w:r>
          </w:p>
          <w:p w14:paraId="31D18DC5" w14:textId="77777777" w:rsidR="00B00931" w:rsidRPr="00E5761E" w:rsidRDefault="00B00931" w:rsidP="00B00931">
            <w:pPr>
              <w:spacing w:after="0" w:line="240" w:lineRule="auto"/>
              <w:rPr>
                <w:rFonts w:ascii="Arial" w:hAnsi="Arial" w:cs="Arial"/>
                <w:bCs/>
                <w:iCs/>
                <w:sz w:val="20"/>
                <w:szCs w:val="20"/>
              </w:rPr>
            </w:pPr>
            <w:r w:rsidRPr="00E5761E">
              <w:rPr>
                <w:rFonts w:ascii="Arial" w:hAnsi="Arial" w:cs="Arial"/>
                <w:bCs/>
                <w:iCs/>
                <w:sz w:val="20"/>
                <w:szCs w:val="20"/>
              </w:rPr>
              <w:t xml:space="preserve">-Izdvojeni objekt </w:t>
            </w:r>
            <w:r>
              <w:rPr>
                <w:rFonts w:ascii="Arial" w:hAnsi="Arial" w:cs="Arial"/>
                <w:bCs/>
                <w:iCs/>
                <w:sz w:val="20"/>
                <w:szCs w:val="20"/>
              </w:rPr>
              <w:t>Marijin Dom</w:t>
            </w:r>
            <w:r w:rsidRPr="00E5761E">
              <w:rPr>
                <w:rFonts w:ascii="Arial" w:hAnsi="Arial" w:cs="Arial"/>
                <w:bCs/>
                <w:iCs/>
                <w:sz w:val="20"/>
                <w:szCs w:val="20"/>
              </w:rPr>
              <w:t xml:space="preserve">, Obala </w:t>
            </w:r>
            <w:r>
              <w:rPr>
                <w:rFonts w:ascii="Arial" w:hAnsi="Arial" w:cs="Arial"/>
                <w:bCs/>
                <w:iCs/>
                <w:sz w:val="20"/>
                <w:szCs w:val="20"/>
              </w:rPr>
              <w:t>Ante Starčevića 23</w:t>
            </w:r>
            <w:r w:rsidRPr="00E5761E">
              <w:rPr>
                <w:rFonts w:ascii="Arial" w:hAnsi="Arial" w:cs="Arial"/>
                <w:bCs/>
                <w:iCs/>
                <w:sz w:val="20"/>
                <w:szCs w:val="20"/>
              </w:rPr>
              <w:t>, 20210 Cavtat</w:t>
            </w:r>
          </w:p>
          <w:p w14:paraId="4F389256" w14:textId="77777777" w:rsidR="00B00931" w:rsidRPr="00E5761E" w:rsidRDefault="00B00931" w:rsidP="00B00931">
            <w:pPr>
              <w:spacing w:after="0" w:line="240" w:lineRule="auto"/>
              <w:rPr>
                <w:rFonts w:ascii="Arial" w:hAnsi="Arial" w:cs="Arial"/>
                <w:bCs/>
                <w:iCs/>
                <w:sz w:val="20"/>
                <w:szCs w:val="20"/>
              </w:rPr>
            </w:pPr>
            <w:r w:rsidRPr="00E5761E">
              <w:rPr>
                <w:rFonts w:ascii="Arial" w:hAnsi="Arial" w:cs="Arial"/>
                <w:bCs/>
                <w:iCs/>
                <w:sz w:val="20"/>
                <w:szCs w:val="20"/>
              </w:rPr>
              <w:t>- Dječji vrtić „Katićan“, Beroje bb, 20 213 Čilipi</w:t>
            </w:r>
          </w:p>
          <w:p w14:paraId="4852C9EE" w14:textId="77777777" w:rsidR="00B00931" w:rsidRPr="00E5761E" w:rsidRDefault="00B00931" w:rsidP="00B00931">
            <w:pPr>
              <w:spacing w:after="0" w:line="240" w:lineRule="auto"/>
              <w:rPr>
                <w:rFonts w:ascii="Arial" w:hAnsi="Arial" w:cs="Arial"/>
                <w:bCs/>
                <w:iCs/>
                <w:sz w:val="20"/>
                <w:szCs w:val="20"/>
              </w:rPr>
            </w:pPr>
            <w:r w:rsidRPr="00E5761E">
              <w:rPr>
                <w:rFonts w:ascii="Arial" w:hAnsi="Arial" w:cs="Arial"/>
                <w:bCs/>
                <w:iCs/>
                <w:sz w:val="20"/>
                <w:szCs w:val="20"/>
              </w:rPr>
              <w:t xml:space="preserve">- Dječje jaslice  </w:t>
            </w:r>
            <w:r>
              <w:rPr>
                <w:rFonts w:ascii="Arial" w:hAnsi="Arial" w:cs="Arial"/>
                <w:bCs/>
                <w:iCs/>
                <w:sz w:val="20"/>
                <w:szCs w:val="20"/>
              </w:rPr>
              <w:t>Frano</w:t>
            </w:r>
            <w:r w:rsidRPr="00E5761E">
              <w:rPr>
                <w:rFonts w:ascii="Arial" w:hAnsi="Arial" w:cs="Arial"/>
                <w:bCs/>
                <w:iCs/>
                <w:sz w:val="20"/>
                <w:szCs w:val="20"/>
              </w:rPr>
              <w:t xml:space="preserve"> Supilo, Bistroće bb, 20 213 Čilipi</w:t>
            </w:r>
          </w:p>
          <w:p w14:paraId="2B197D63" w14:textId="77777777" w:rsidR="00B00931" w:rsidRPr="00E5761E" w:rsidRDefault="00B00931" w:rsidP="00B00931">
            <w:pPr>
              <w:spacing w:after="0" w:line="240" w:lineRule="auto"/>
              <w:rPr>
                <w:rFonts w:ascii="Arial" w:hAnsi="Arial" w:cs="Arial"/>
                <w:bCs/>
                <w:iCs/>
                <w:sz w:val="20"/>
                <w:szCs w:val="20"/>
              </w:rPr>
            </w:pPr>
            <w:r w:rsidRPr="00E5761E">
              <w:rPr>
                <w:rFonts w:ascii="Arial" w:hAnsi="Arial" w:cs="Arial"/>
                <w:bCs/>
                <w:iCs/>
                <w:sz w:val="20"/>
                <w:szCs w:val="20"/>
              </w:rPr>
              <w:t xml:space="preserve">- Dječji vrtić i jaslice „Gruda“, Gruda bb, 20 215 Gruda </w:t>
            </w:r>
          </w:p>
          <w:p w14:paraId="0BEC1536" w14:textId="77777777" w:rsidR="00B00931" w:rsidRPr="00E5761E" w:rsidRDefault="00B00931" w:rsidP="00B00931">
            <w:pPr>
              <w:spacing w:after="0" w:line="240" w:lineRule="auto"/>
              <w:rPr>
                <w:rFonts w:ascii="Arial" w:hAnsi="Arial" w:cs="Arial"/>
                <w:bCs/>
                <w:iCs/>
                <w:sz w:val="20"/>
                <w:szCs w:val="20"/>
              </w:rPr>
            </w:pPr>
            <w:r w:rsidRPr="00E5761E">
              <w:rPr>
                <w:rFonts w:ascii="Arial" w:hAnsi="Arial" w:cs="Arial"/>
                <w:bCs/>
                <w:iCs/>
                <w:sz w:val="20"/>
                <w:szCs w:val="20"/>
              </w:rPr>
              <w:t xml:space="preserve">-Izdvojeni objekt </w:t>
            </w:r>
            <w:r>
              <w:rPr>
                <w:rFonts w:ascii="Arial" w:hAnsi="Arial" w:cs="Arial"/>
                <w:bCs/>
                <w:iCs/>
                <w:sz w:val="20"/>
                <w:szCs w:val="20"/>
              </w:rPr>
              <w:t xml:space="preserve"> </w:t>
            </w:r>
            <w:r w:rsidRPr="00E5761E">
              <w:rPr>
                <w:rFonts w:ascii="Arial" w:hAnsi="Arial" w:cs="Arial"/>
                <w:bCs/>
                <w:iCs/>
                <w:sz w:val="20"/>
                <w:szCs w:val="20"/>
              </w:rPr>
              <w:t>Gruda 1, Gruda 14, 20 215 Gruda</w:t>
            </w:r>
          </w:p>
          <w:p w14:paraId="7AF66EB6" w14:textId="77777777" w:rsidR="00B00931" w:rsidRPr="00E5761E" w:rsidRDefault="00B00931" w:rsidP="00B00931">
            <w:pPr>
              <w:spacing w:after="0" w:line="240" w:lineRule="auto"/>
              <w:rPr>
                <w:rFonts w:ascii="Arial" w:hAnsi="Arial" w:cs="Arial"/>
                <w:bCs/>
                <w:iCs/>
                <w:sz w:val="20"/>
                <w:szCs w:val="20"/>
              </w:rPr>
            </w:pPr>
            <w:r w:rsidRPr="00E5761E">
              <w:rPr>
                <w:rFonts w:ascii="Arial" w:hAnsi="Arial" w:cs="Arial"/>
                <w:bCs/>
                <w:iCs/>
                <w:sz w:val="20"/>
                <w:szCs w:val="20"/>
              </w:rPr>
              <w:t xml:space="preserve">-Izdvojeni objekt </w:t>
            </w:r>
            <w:r>
              <w:rPr>
                <w:rFonts w:ascii="Arial" w:hAnsi="Arial" w:cs="Arial"/>
                <w:bCs/>
                <w:iCs/>
                <w:sz w:val="20"/>
                <w:szCs w:val="20"/>
              </w:rPr>
              <w:t xml:space="preserve"> Gruda Dom</w:t>
            </w:r>
            <w:r w:rsidRPr="00E5761E">
              <w:rPr>
                <w:rFonts w:ascii="Arial" w:hAnsi="Arial" w:cs="Arial"/>
                <w:bCs/>
                <w:iCs/>
                <w:sz w:val="20"/>
                <w:szCs w:val="20"/>
              </w:rPr>
              <w:t>, Gruda 152, 20 215 Gruda</w:t>
            </w:r>
          </w:p>
          <w:p w14:paraId="5B0241DD" w14:textId="77777777" w:rsidR="00B00931" w:rsidRPr="00E5761E" w:rsidRDefault="00B00931" w:rsidP="00B00931">
            <w:pPr>
              <w:spacing w:after="0" w:line="240" w:lineRule="auto"/>
              <w:rPr>
                <w:rFonts w:ascii="Arial" w:hAnsi="Arial" w:cs="Arial"/>
                <w:bCs/>
                <w:iCs/>
                <w:sz w:val="20"/>
                <w:szCs w:val="20"/>
              </w:rPr>
            </w:pPr>
            <w:r w:rsidRPr="00E5761E">
              <w:rPr>
                <w:rFonts w:ascii="Arial" w:hAnsi="Arial" w:cs="Arial"/>
                <w:bCs/>
                <w:iCs/>
                <w:sz w:val="20"/>
                <w:szCs w:val="20"/>
              </w:rPr>
              <w:t>-Izdvojeni objekt  Pridvorje, 20 215 Gruda</w:t>
            </w:r>
          </w:p>
          <w:p w14:paraId="5F456DE9" w14:textId="0E7B3488" w:rsidR="00B00931" w:rsidRPr="00FC4236" w:rsidRDefault="00B00931" w:rsidP="00B00931">
            <w:pPr>
              <w:spacing w:after="0" w:line="240" w:lineRule="auto"/>
              <w:rPr>
                <w:rFonts w:ascii="Arial" w:hAnsi="Arial" w:cs="Arial"/>
                <w:sz w:val="20"/>
                <w:szCs w:val="20"/>
              </w:rPr>
            </w:pPr>
          </w:p>
        </w:tc>
      </w:tr>
      <w:tr w:rsidR="003613E2" w:rsidRPr="003A2F86" w14:paraId="568C4AD2" w14:textId="77777777" w:rsidTr="00B00931">
        <w:tc>
          <w:tcPr>
            <w:tcW w:w="1861" w:type="dxa"/>
            <w:tcBorders>
              <w:top w:val="dotted" w:sz="4" w:space="0" w:color="auto"/>
              <w:left w:val="dotted" w:sz="4" w:space="0" w:color="auto"/>
              <w:bottom w:val="dotted" w:sz="4" w:space="0" w:color="auto"/>
              <w:right w:val="dotted" w:sz="4" w:space="0" w:color="auto"/>
            </w:tcBorders>
          </w:tcPr>
          <w:p w14:paraId="7425B45F" w14:textId="77777777" w:rsidR="003752B9" w:rsidRPr="003A2F86" w:rsidRDefault="003752B9" w:rsidP="003752B9">
            <w:pPr>
              <w:spacing w:after="0" w:line="240" w:lineRule="auto"/>
              <w:rPr>
                <w:rFonts w:ascii="Arial" w:eastAsia="Calibri" w:hAnsi="Arial" w:cs="Arial"/>
                <w:sz w:val="20"/>
                <w:szCs w:val="20"/>
              </w:rPr>
            </w:pPr>
            <w:r w:rsidRPr="003A2F86">
              <w:rPr>
                <w:rFonts w:ascii="Arial" w:eastAsia="Calibri" w:hAnsi="Arial" w:cs="Arial"/>
                <w:sz w:val="20"/>
                <w:szCs w:val="20"/>
              </w:rPr>
              <w:lastRenderedPageBreak/>
              <w:t>ZAKONSKE I DRUGE PODLOGE NA KOJIMA SE ZASNIVA PROGRAM</w:t>
            </w:r>
          </w:p>
        </w:tc>
        <w:tc>
          <w:tcPr>
            <w:tcW w:w="12422" w:type="dxa"/>
            <w:tcBorders>
              <w:top w:val="dotted" w:sz="4" w:space="0" w:color="auto"/>
              <w:left w:val="dotted" w:sz="4" w:space="0" w:color="auto"/>
              <w:bottom w:val="dotted" w:sz="4" w:space="0" w:color="auto"/>
              <w:right w:val="dotted" w:sz="4" w:space="0" w:color="auto"/>
            </w:tcBorders>
          </w:tcPr>
          <w:p w14:paraId="65859B2B" w14:textId="7FDF640C" w:rsidR="00814421" w:rsidRPr="003A2F86" w:rsidRDefault="00911AF5" w:rsidP="00814421">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Zakon o lokalnoj i područnoj (regionalnoj) samoupravi (NN 33/01,60/01,129/05, 109/07,125/08, 36/09, 150/11, 144/12, 19/13, 137/15, 123/17, 98/19, 144/20)</w:t>
            </w:r>
            <w:r w:rsidR="00814421" w:rsidRPr="003A2F86">
              <w:rPr>
                <w:rFonts w:ascii="Arial" w:eastAsia="Times New Roman" w:hAnsi="Arial" w:cs="Arial"/>
                <w:sz w:val="20"/>
                <w:szCs w:val="20"/>
              </w:rPr>
              <w:t>, Zakon o predškolskom odgoju i obrazovanju (NN 10/97, 107/07, 94/13, 98/19</w:t>
            </w:r>
            <w:r w:rsidR="00561E3B" w:rsidRPr="003A2F86">
              <w:rPr>
                <w:rFonts w:ascii="Arial" w:eastAsia="Times New Roman" w:hAnsi="Arial" w:cs="Arial"/>
                <w:sz w:val="20"/>
                <w:szCs w:val="20"/>
              </w:rPr>
              <w:t>, 57/22</w:t>
            </w:r>
            <w:r w:rsidR="00DF289B">
              <w:rPr>
                <w:rFonts w:ascii="Arial" w:eastAsia="Times New Roman" w:hAnsi="Arial" w:cs="Arial"/>
                <w:sz w:val="20"/>
                <w:szCs w:val="20"/>
              </w:rPr>
              <w:t>, 101/23, 145/23, 145/</w:t>
            </w:r>
            <w:r w:rsidR="004C5D31">
              <w:rPr>
                <w:rFonts w:ascii="Arial" w:eastAsia="Times New Roman" w:hAnsi="Arial" w:cs="Arial"/>
                <w:sz w:val="20"/>
                <w:szCs w:val="20"/>
              </w:rPr>
              <w:t>24, 146/25, 22/26</w:t>
            </w:r>
            <w:r w:rsidR="00814421" w:rsidRPr="003A2F86">
              <w:rPr>
                <w:rFonts w:ascii="Arial" w:eastAsia="Times New Roman" w:hAnsi="Arial" w:cs="Arial"/>
                <w:sz w:val="20"/>
                <w:szCs w:val="20"/>
              </w:rPr>
              <w:t>), Zakon o radu (NN 93/14, 127/17, 98/19</w:t>
            </w:r>
            <w:r w:rsidR="00E5761E" w:rsidRPr="003A2F86">
              <w:rPr>
                <w:rFonts w:ascii="Arial" w:eastAsia="Times New Roman" w:hAnsi="Arial" w:cs="Arial"/>
                <w:sz w:val="20"/>
                <w:szCs w:val="20"/>
              </w:rPr>
              <w:t>,151/22, 64/23</w:t>
            </w:r>
            <w:r w:rsidR="00814421" w:rsidRPr="003A2F86">
              <w:rPr>
                <w:rFonts w:ascii="Arial" w:eastAsia="Times New Roman" w:hAnsi="Arial" w:cs="Arial"/>
                <w:sz w:val="20"/>
                <w:szCs w:val="20"/>
              </w:rPr>
              <w:t>) i drugi podzakonski akti:</w:t>
            </w:r>
          </w:p>
          <w:p w14:paraId="519EA7CC" w14:textId="77777777" w:rsidR="00814421" w:rsidRPr="003A2F86" w:rsidRDefault="00814421" w:rsidP="00814421">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1. Pravilnik o načinu i uvjetima napredovanja u struci i promicanju u položajna zvanja odgojitelja i stručnih suradnika u dječjim vrtićima (NN 133/97, 20/05)</w:t>
            </w:r>
          </w:p>
          <w:p w14:paraId="4E981B85" w14:textId="77777777" w:rsidR="00814421" w:rsidRPr="003A2F86" w:rsidRDefault="00814421" w:rsidP="00814421">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2. Pravilnik o načinu i uvjetima polaganja stručnog ispita odgojitelja i stručnih suradnika u dječjem vrtiću (NN 133/97, 04/98)</w:t>
            </w:r>
          </w:p>
          <w:p w14:paraId="3C649210" w14:textId="77777777" w:rsidR="00814421" w:rsidRPr="003A2F86" w:rsidRDefault="00814421" w:rsidP="00814421">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3. Pravilnik o posebnim uvjetima i mjerilima ostvarivanja programa predškolskog odgoja (NN 133/97)</w:t>
            </w:r>
          </w:p>
          <w:p w14:paraId="794433FE" w14:textId="77777777" w:rsidR="00814421" w:rsidRPr="003A2F86" w:rsidRDefault="00814421" w:rsidP="00814421">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4. Pravilnik o vrsti stručne spreme stručnih djelatnika te vrsti i stupnju stručne spreme ostalih djelatnika u dječjem vrtiću (NN 133/97)</w:t>
            </w:r>
          </w:p>
          <w:p w14:paraId="488BA2B7" w14:textId="77777777" w:rsidR="00814421" w:rsidRPr="003A2F86" w:rsidRDefault="00814421" w:rsidP="00814421">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5. Pravilnik o načinu raspolaganja sredstvima državnog proračuna i mjerilima sufinanciranja programa predškolskog odgoja (NN 134/97)</w:t>
            </w:r>
          </w:p>
          <w:p w14:paraId="2FEE21AB" w14:textId="77777777" w:rsidR="00814421" w:rsidRPr="003A2F86" w:rsidRDefault="00814421" w:rsidP="00814421">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6. Pravilnik o obrascima i sadržaju pedagoške dokumentacije i evidencije o djeci u dječjem vrtiću (NN 83/01)</w:t>
            </w:r>
          </w:p>
          <w:p w14:paraId="5D8E7922" w14:textId="77777777" w:rsidR="00814421" w:rsidRPr="003A2F86" w:rsidRDefault="00814421" w:rsidP="00814421">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lastRenderedPageBreak/>
              <w:t>7. Program zdravstvene zaštite djece, higijene i pravilne prehrane djece u dječjim vrtićima (NN 105/02, 55/06, 121/07)</w:t>
            </w:r>
          </w:p>
          <w:p w14:paraId="3DC9E94A" w14:textId="77777777" w:rsidR="00814421" w:rsidRPr="003A2F86" w:rsidRDefault="00814421" w:rsidP="00814421">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8. Pravilnik o obrascima zdravstvene dokumentacije djece predškolske dobi i evidencije u dječjem vrtiću (NN 114/02)</w:t>
            </w:r>
          </w:p>
          <w:p w14:paraId="060790DB" w14:textId="77777777" w:rsidR="00814421" w:rsidRPr="003A2F86" w:rsidRDefault="00814421" w:rsidP="00814421">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9. Pravilnik o vježbaonicama i pokusnim programima u dječjim vrtićima te o dječjim vrtićima kao stručno-razvojnim centrima (NN 46/04)</w:t>
            </w:r>
          </w:p>
          <w:p w14:paraId="6B4CD448" w14:textId="77777777" w:rsidR="00814421" w:rsidRPr="003A2F86" w:rsidRDefault="00814421" w:rsidP="00814421">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10. Pravilnik o vježbaonicama i pokusnim programima u dječjim vrtićima te u dječjim vrtićima kao stručno-razvojnim centrima (NN 49/04)</w:t>
            </w:r>
          </w:p>
          <w:p w14:paraId="7D78CD3B" w14:textId="77777777" w:rsidR="00814421" w:rsidRPr="003A2F86" w:rsidRDefault="00814421" w:rsidP="00814421">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11. Državni pedagoški standard predškolskog odgoja i naobrazbe (NN 63/08, 90/10)</w:t>
            </w:r>
          </w:p>
          <w:p w14:paraId="2A0986B7" w14:textId="77777777" w:rsidR="003752B9" w:rsidRPr="003A2F86" w:rsidRDefault="00814421" w:rsidP="00814421">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 xml:space="preserve">12. Pravilnik o sadržaju i trajanju programa predškole (NN 107/14) i </w:t>
            </w:r>
            <w:r w:rsidR="003752B9" w:rsidRPr="003A2F86">
              <w:rPr>
                <w:rFonts w:ascii="Arial" w:eastAsia="Times New Roman" w:hAnsi="Arial" w:cs="Arial"/>
                <w:sz w:val="20"/>
                <w:szCs w:val="20"/>
              </w:rPr>
              <w:t>drugo</w:t>
            </w:r>
          </w:p>
          <w:p w14:paraId="60447EC4" w14:textId="77777777" w:rsidR="00E5761E" w:rsidRPr="003A2F86" w:rsidRDefault="00E5761E" w:rsidP="00814421">
            <w:pPr>
              <w:autoSpaceDE w:val="0"/>
              <w:autoSpaceDN w:val="0"/>
              <w:adjustRightInd w:val="0"/>
              <w:spacing w:after="0" w:line="240" w:lineRule="auto"/>
              <w:jc w:val="both"/>
              <w:rPr>
                <w:rFonts w:ascii="Arial" w:eastAsia="Times New Roman" w:hAnsi="Arial" w:cs="Arial"/>
                <w:sz w:val="20"/>
                <w:szCs w:val="20"/>
              </w:rPr>
            </w:pPr>
          </w:p>
          <w:p w14:paraId="286C99EF" w14:textId="4C694056" w:rsidR="00E5761E" w:rsidRPr="003A2F86" w:rsidRDefault="00E5761E" w:rsidP="00E5761E">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Godišnjim planom i programom rada za pedagošku 20</w:t>
            </w:r>
            <w:r w:rsidR="005C0F8F" w:rsidRPr="003A2F86">
              <w:rPr>
                <w:rFonts w:ascii="Arial" w:eastAsia="Times New Roman" w:hAnsi="Arial" w:cs="Arial"/>
                <w:sz w:val="20"/>
                <w:szCs w:val="20"/>
              </w:rPr>
              <w:t>23</w:t>
            </w:r>
            <w:r w:rsidRPr="003A2F86">
              <w:rPr>
                <w:rFonts w:ascii="Arial" w:eastAsia="Times New Roman" w:hAnsi="Arial" w:cs="Arial"/>
                <w:sz w:val="20"/>
                <w:szCs w:val="20"/>
              </w:rPr>
              <w:t>./202</w:t>
            </w:r>
            <w:r w:rsidR="005C0F8F" w:rsidRPr="003A2F86">
              <w:rPr>
                <w:rFonts w:ascii="Arial" w:eastAsia="Times New Roman" w:hAnsi="Arial" w:cs="Arial"/>
                <w:sz w:val="20"/>
                <w:szCs w:val="20"/>
              </w:rPr>
              <w:t>4</w:t>
            </w:r>
            <w:r w:rsidRPr="003A2F86">
              <w:rPr>
                <w:rFonts w:ascii="Arial" w:eastAsia="Times New Roman" w:hAnsi="Arial" w:cs="Arial"/>
                <w:sz w:val="20"/>
                <w:szCs w:val="20"/>
              </w:rPr>
              <w:t>. godinu kojim su utvrđeni:</w:t>
            </w:r>
          </w:p>
          <w:p w14:paraId="1E665309" w14:textId="7CD60731" w:rsidR="00683DF3" w:rsidRPr="003A2F86" w:rsidRDefault="00E5761E" w:rsidP="005C0F8F">
            <w:pPr>
              <w:autoSpaceDE w:val="0"/>
              <w:autoSpaceDN w:val="0"/>
              <w:adjustRightInd w:val="0"/>
              <w:spacing w:after="0" w:line="240" w:lineRule="auto"/>
              <w:jc w:val="both"/>
              <w:rPr>
                <w:rFonts w:ascii="Arial" w:eastAsia="Calibri" w:hAnsi="Arial" w:cs="Arial"/>
                <w:sz w:val="20"/>
                <w:szCs w:val="20"/>
              </w:rPr>
            </w:pPr>
            <w:r w:rsidRPr="003A2F86">
              <w:rPr>
                <w:rFonts w:ascii="Arial" w:eastAsia="Times New Roman" w:hAnsi="Arial" w:cs="Arial"/>
                <w:sz w:val="20"/>
                <w:szCs w:val="20"/>
              </w:rPr>
              <w:t>ustrojstvo rada, materijalni uvjeti rada, njega i skrb za rast i razvoj djece u vrtiću, odgojno – obrazovni rad, stručno usavršavanje, suradnja s roditeljima, suradnja s društvenim čimbenicima, vrednovanje.</w:t>
            </w:r>
          </w:p>
        </w:tc>
      </w:tr>
      <w:tr w:rsidR="003613E2" w:rsidRPr="003A2F86" w14:paraId="6A7F8448" w14:textId="77777777" w:rsidTr="00B00931">
        <w:tc>
          <w:tcPr>
            <w:tcW w:w="1861" w:type="dxa"/>
            <w:tcBorders>
              <w:top w:val="dotted" w:sz="4" w:space="0" w:color="auto"/>
              <w:left w:val="dotted" w:sz="4" w:space="0" w:color="auto"/>
              <w:bottom w:val="dotted" w:sz="4" w:space="0" w:color="auto"/>
              <w:right w:val="dotted" w:sz="4" w:space="0" w:color="auto"/>
            </w:tcBorders>
          </w:tcPr>
          <w:p w14:paraId="5F1F503A" w14:textId="77777777" w:rsidR="003752B9" w:rsidRPr="003A2F86" w:rsidRDefault="003752B9" w:rsidP="003752B9">
            <w:pPr>
              <w:spacing w:after="0" w:line="240" w:lineRule="auto"/>
              <w:rPr>
                <w:rFonts w:ascii="Arial" w:eastAsia="Calibri" w:hAnsi="Arial" w:cs="Arial"/>
                <w:sz w:val="20"/>
                <w:szCs w:val="20"/>
              </w:rPr>
            </w:pPr>
            <w:r w:rsidRPr="003A2F86">
              <w:rPr>
                <w:rFonts w:ascii="Arial" w:eastAsia="Calibri" w:hAnsi="Arial" w:cs="Arial"/>
                <w:sz w:val="20"/>
                <w:szCs w:val="20"/>
              </w:rPr>
              <w:lastRenderedPageBreak/>
              <w:t>OPĆI CILJ:</w:t>
            </w:r>
          </w:p>
        </w:tc>
        <w:tc>
          <w:tcPr>
            <w:tcW w:w="12422" w:type="dxa"/>
            <w:tcBorders>
              <w:top w:val="dotted" w:sz="4" w:space="0" w:color="auto"/>
              <w:left w:val="dotted" w:sz="4" w:space="0" w:color="auto"/>
              <w:bottom w:val="dotted" w:sz="4" w:space="0" w:color="auto"/>
              <w:right w:val="dotted" w:sz="4" w:space="0" w:color="auto"/>
            </w:tcBorders>
          </w:tcPr>
          <w:p w14:paraId="4F55972A" w14:textId="77777777" w:rsidR="003752B9" w:rsidRPr="003A2F86" w:rsidRDefault="003752B9" w:rsidP="003752B9">
            <w:pPr>
              <w:autoSpaceDE w:val="0"/>
              <w:autoSpaceDN w:val="0"/>
              <w:adjustRightInd w:val="0"/>
              <w:spacing w:after="0" w:line="240" w:lineRule="auto"/>
              <w:rPr>
                <w:rFonts w:ascii="Arial" w:hAnsi="Arial" w:cs="Arial"/>
                <w:sz w:val="20"/>
                <w:szCs w:val="20"/>
              </w:rPr>
            </w:pPr>
            <w:r w:rsidRPr="003A2F86">
              <w:rPr>
                <w:rFonts w:ascii="Arial" w:hAnsi="Arial" w:cs="Arial"/>
                <w:sz w:val="20"/>
                <w:szCs w:val="20"/>
              </w:rPr>
              <w:t>Osiguravanje redovnog rada dječjeg vrtića i redovna isplata plaća i drugih obveza u skladu s raspoloživim kapacitetom vrtića.</w:t>
            </w:r>
          </w:p>
          <w:p w14:paraId="2194F4C9" w14:textId="7CF4550A" w:rsidR="00034DBF" w:rsidRPr="003A2F86" w:rsidRDefault="003752B9" w:rsidP="00034DBF">
            <w:pPr>
              <w:autoSpaceDE w:val="0"/>
              <w:autoSpaceDN w:val="0"/>
              <w:adjustRightInd w:val="0"/>
              <w:spacing w:after="0" w:line="240" w:lineRule="auto"/>
              <w:rPr>
                <w:rFonts w:ascii="Arial" w:hAnsi="Arial" w:cs="Arial"/>
                <w:sz w:val="20"/>
                <w:szCs w:val="20"/>
              </w:rPr>
            </w:pPr>
            <w:r w:rsidRPr="003A2F86">
              <w:rPr>
                <w:rFonts w:ascii="Arial" w:hAnsi="Arial" w:cs="Arial"/>
                <w:sz w:val="20"/>
                <w:szCs w:val="20"/>
              </w:rPr>
              <w:t>Zadovoljavanje potreba stanovništva vezanih uz predškolski odgoj i obrazovanje.</w:t>
            </w:r>
          </w:p>
        </w:tc>
      </w:tr>
      <w:tr w:rsidR="003613E2" w:rsidRPr="003A2F86" w14:paraId="190F66ED" w14:textId="77777777" w:rsidTr="00B00931">
        <w:tc>
          <w:tcPr>
            <w:tcW w:w="1861" w:type="dxa"/>
            <w:tcBorders>
              <w:top w:val="dotted" w:sz="4" w:space="0" w:color="auto"/>
              <w:left w:val="dotted" w:sz="4" w:space="0" w:color="auto"/>
              <w:bottom w:val="dotted" w:sz="4" w:space="0" w:color="auto"/>
              <w:right w:val="dotted" w:sz="4" w:space="0" w:color="auto"/>
            </w:tcBorders>
            <w:vAlign w:val="bottom"/>
          </w:tcPr>
          <w:p w14:paraId="22FC9A82" w14:textId="3B4BFDBF"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POSEBNI CILJEVI (što se programom želi postići):</w:t>
            </w:r>
          </w:p>
        </w:tc>
        <w:tc>
          <w:tcPr>
            <w:tcW w:w="12422" w:type="dxa"/>
            <w:tcBorders>
              <w:top w:val="dotted" w:sz="4" w:space="0" w:color="auto"/>
              <w:left w:val="dotted" w:sz="4" w:space="0" w:color="auto"/>
              <w:bottom w:val="dotted" w:sz="4" w:space="0" w:color="auto"/>
              <w:right w:val="dotted" w:sz="4" w:space="0" w:color="auto"/>
            </w:tcBorders>
            <w:vAlign w:val="bottom"/>
          </w:tcPr>
          <w:p w14:paraId="6D525FE7"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 xml:space="preserve">Dječji vrtić Konavle je predškolska ustanova u kojoj se provode organizirani oblici izvan obiteljskog odgojno-obrazovnog rada s djecom rane i predškolske dobi. Predškolski odgoj ostvaruje se u skladu s razvojnim osobinama i potrebama djece te socijalnim, kulturnim, vjerskim i drugim potrebama obitelji. </w:t>
            </w:r>
          </w:p>
          <w:p w14:paraId="0EC7ABE1"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Programom se organizirano provodio predškolski odgoj i obrazovanje te skrb o djeci u dobi od navršene jedne godine do polaska u osnovnu školu te se pridonosilo  cjelovitom razvoju osobnosti djeteta i kvaliteti njegova života u uvjetima koji su zadovoljavali njegove potrebe i oživotvorivali prava.</w:t>
            </w:r>
          </w:p>
          <w:p w14:paraId="7B282B7F"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Redovnim radom omogućuje se normalno funkcioniranje dječjeg vrtića i zadovoljavanje potreba korisnika usluga dječjeg vrtića.</w:t>
            </w:r>
          </w:p>
          <w:p w14:paraId="4F19B2CD"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 xml:space="preserve">Posebnim programima omogućuje se djeci da izraze svoje sklonosti i talente za određena područja. </w:t>
            </w:r>
          </w:p>
          <w:p w14:paraId="27ED527E" w14:textId="77777777" w:rsidR="00E5761E" w:rsidRPr="003A2F86" w:rsidRDefault="00E5761E" w:rsidP="00E5761E">
            <w:pPr>
              <w:autoSpaceDE w:val="0"/>
              <w:autoSpaceDN w:val="0"/>
              <w:adjustRightInd w:val="0"/>
              <w:spacing w:after="0" w:line="240" w:lineRule="auto"/>
              <w:rPr>
                <w:rFonts w:ascii="Arial" w:hAnsi="Arial" w:cs="Arial"/>
                <w:b/>
                <w:bCs/>
                <w:sz w:val="20"/>
                <w:szCs w:val="20"/>
              </w:rPr>
            </w:pPr>
          </w:p>
          <w:p w14:paraId="56827474" w14:textId="77777777" w:rsidR="00E5761E" w:rsidRPr="003A2F86" w:rsidRDefault="00E5761E" w:rsidP="00E5761E">
            <w:pPr>
              <w:spacing w:after="0" w:line="240" w:lineRule="auto"/>
              <w:rPr>
                <w:rFonts w:ascii="Arial" w:eastAsia="Calibri" w:hAnsi="Arial" w:cs="Arial"/>
                <w:sz w:val="20"/>
                <w:szCs w:val="20"/>
              </w:rPr>
            </w:pPr>
            <w:r w:rsidRPr="003A2F86">
              <w:rPr>
                <w:rFonts w:ascii="Arial" w:hAnsi="Arial" w:cs="Arial"/>
                <w:b/>
                <w:bCs/>
                <w:sz w:val="20"/>
                <w:szCs w:val="20"/>
              </w:rPr>
              <w:t>CILJ:</w:t>
            </w:r>
            <w:r w:rsidRPr="003A2F86">
              <w:rPr>
                <w:rFonts w:ascii="Arial" w:hAnsi="Arial" w:cs="Arial"/>
                <w:sz w:val="20"/>
                <w:szCs w:val="20"/>
              </w:rPr>
              <w:t xml:space="preserve"> Kvalitetan predškolski odgoj i obrazovanje</w:t>
            </w:r>
          </w:p>
          <w:p w14:paraId="65BA6752" w14:textId="77777777" w:rsidR="00E5761E" w:rsidRPr="003A2F86" w:rsidRDefault="00E5761E" w:rsidP="00E5761E">
            <w:pPr>
              <w:spacing w:after="0" w:line="240" w:lineRule="auto"/>
              <w:rPr>
                <w:rFonts w:ascii="Arial" w:eastAsia="Calibri" w:hAnsi="Arial" w:cs="Arial"/>
                <w:sz w:val="20"/>
                <w:szCs w:val="20"/>
              </w:rPr>
            </w:pPr>
          </w:p>
          <w:p w14:paraId="3B1AA52F"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 xml:space="preserve">Programom se želi pridonijeti: - cjelovitom razvoju osobnosti djeteta i kvaliteti njegova života u uvjetima koji će zadovoljiti njegove potrebe i oživotvorivati prava; - odgovoriti na realne potrebe roditelja u svezi s ciljem omogućavanja bolje ravnoteže poslovnog i obiteljskog života obitelji s uzdržavanim članovima uključenima u programe. </w:t>
            </w:r>
          </w:p>
          <w:p w14:paraId="083FC13D" w14:textId="77777777" w:rsidR="00E5761E" w:rsidRPr="003A2F86" w:rsidRDefault="00E5761E" w:rsidP="00E5761E">
            <w:pPr>
              <w:spacing w:after="0" w:line="240" w:lineRule="auto"/>
              <w:rPr>
                <w:rFonts w:ascii="Arial" w:eastAsia="Calibri" w:hAnsi="Arial" w:cs="Arial"/>
                <w:b/>
                <w:bCs/>
                <w:sz w:val="20"/>
                <w:szCs w:val="20"/>
              </w:rPr>
            </w:pPr>
          </w:p>
          <w:p w14:paraId="10E4E760" w14:textId="77777777" w:rsidR="00E5761E" w:rsidRPr="003A2F86" w:rsidRDefault="00E5761E" w:rsidP="00E5761E">
            <w:pPr>
              <w:spacing w:after="0" w:line="240" w:lineRule="auto"/>
              <w:rPr>
                <w:rFonts w:ascii="Arial" w:eastAsia="Calibri" w:hAnsi="Arial" w:cs="Arial"/>
                <w:b/>
                <w:bCs/>
                <w:sz w:val="20"/>
                <w:szCs w:val="20"/>
              </w:rPr>
            </w:pPr>
            <w:r w:rsidRPr="003A2F86">
              <w:rPr>
                <w:rFonts w:ascii="Arial" w:eastAsia="Calibri" w:hAnsi="Arial" w:cs="Arial"/>
                <w:b/>
                <w:bCs/>
                <w:sz w:val="20"/>
                <w:szCs w:val="20"/>
              </w:rPr>
              <w:t>POSEBNI CILJEVI:</w:t>
            </w:r>
          </w:p>
          <w:p w14:paraId="388D19C7"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 razvoj i unaprjeđenje djelatnosti predškolskog odgoja</w:t>
            </w:r>
          </w:p>
          <w:p w14:paraId="1822C136"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 provođenje programa sukladno indikacijama u Nacionalnom kurikulumu za rani i predškolski odgoj i obrazovanje i Pedagoškim standardima</w:t>
            </w:r>
          </w:p>
          <w:p w14:paraId="085AE6E6"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 poticanje djece na poštivanje i njegovanje vlastite kulture i povijesne baštine</w:t>
            </w:r>
          </w:p>
          <w:p w14:paraId="2258B476"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 socijalizacija i integracija djece s teškoćama u razvoju u redoviti program odgoja i obrazovanja (Usvajanje osnovnih kulturno –higijenskih navika, razvijati samozbrinjavanje, osigurati podršku u komunikaciji i razvoju odnosa s vršnjacima)</w:t>
            </w:r>
          </w:p>
          <w:p w14:paraId="400FE178"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 omogućiti pohađanje bilo redovitog programa ili skraćenog programa svoj djeci u godini pred polazak u školu (Razvijanje socijalnih kompetencija osiguravanjem kontekstualnih uvjeta koji omogućuju privikavanje na izvan obiteljski i institucijski kontekst).</w:t>
            </w:r>
          </w:p>
          <w:p w14:paraId="3C4980D3"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 osposobiti buduće odgajatelje i stručne suradnike za polaganje stručnog ispita i samostalno obavljanje zadataka (Omogućiti mladim odgojiteljima praksu i mogućnost pristupanja stručnom državnom ispitu i na taj način upoznati njihov rad)</w:t>
            </w:r>
          </w:p>
          <w:p w14:paraId="6ADFFC63"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 stvoriti organizacijske uvjete za podizanje kvalitete usluge.</w:t>
            </w:r>
          </w:p>
          <w:p w14:paraId="2DE244B9" w14:textId="77777777" w:rsidR="00E5761E" w:rsidRPr="003A2F86" w:rsidRDefault="00E5761E" w:rsidP="00E5761E">
            <w:pPr>
              <w:spacing w:after="0" w:line="240" w:lineRule="auto"/>
              <w:rPr>
                <w:rFonts w:ascii="Arial" w:eastAsia="Calibri" w:hAnsi="Arial" w:cs="Arial"/>
                <w:sz w:val="20"/>
                <w:szCs w:val="20"/>
              </w:rPr>
            </w:pPr>
          </w:p>
          <w:p w14:paraId="5C733044"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 xml:space="preserve">Cilj se ostvaruje kroz: </w:t>
            </w:r>
          </w:p>
          <w:p w14:paraId="4A0F9059" w14:textId="77777777" w:rsidR="00E5761E" w:rsidRPr="003A2F86" w:rsidRDefault="00E5761E" w:rsidP="00E5761E">
            <w:pPr>
              <w:spacing w:after="0" w:line="240" w:lineRule="auto"/>
              <w:rPr>
                <w:rFonts w:ascii="Arial" w:eastAsia="Calibri" w:hAnsi="Arial" w:cs="Arial"/>
                <w:sz w:val="20"/>
                <w:szCs w:val="20"/>
              </w:rPr>
            </w:pPr>
          </w:p>
          <w:p w14:paraId="52217289" w14:textId="77777777" w:rsidR="00E5761E" w:rsidRPr="003A2F86" w:rsidRDefault="00E5761E" w:rsidP="00E5761E">
            <w:pPr>
              <w:spacing w:after="0" w:line="240" w:lineRule="auto"/>
              <w:rPr>
                <w:rFonts w:ascii="Arial" w:eastAsia="Calibri" w:hAnsi="Arial" w:cs="Arial"/>
                <w:b/>
                <w:sz w:val="20"/>
                <w:szCs w:val="20"/>
              </w:rPr>
            </w:pPr>
            <w:r w:rsidRPr="003A2F86">
              <w:rPr>
                <w:rFonts w:ascii="Arial" w:eastAsia="Calibri" w:hAnsi="Arial" w:cs="Arial"/>
                <w:b/>
                <w:sz w:val="20"/>
                <w:szCs w:val="20"/>
              </w:rPr>
              <w:t>1. Mrežu dječjih vrtića</w:t>
            </w:r>
          </w:p>
          <w:p w14:paraId="6833C131"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 xml:space="preserve">Na području Općine Konavle se u proteklom razdoblju nije mijenjala i podrazumijeva sve objekte na svom području u kojima se provode programi ranog i predškolskog odgoja i obrazovanja. </w:t>
            </w:r>
          </w:p>
          <w:p w14:paraId="24876352" w14:textId="77777777" w:rsidR="00E5761E" w:rsidRPr="003A2F86" w:rsidRDefault="00E5761E" w:rsidP="00E5761E">
            <w:pPr>
              <w:spacing w:after="0" w:line="240" w:lineRule="auto"/>
              <w:rPr>
                <w:rFonts w:ascii="Arial" w:eastAsia="Calibri" w:hAnsi="Arial" w:cs="Arial"/>
                <w:b/>
                <w:sz w:val="20"/>
                <w:szCs w:val="20"/>
              </w:rPr>
            </w:pPr>
          </w:p>
          <w:p w14:paraId="78FA178E"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b/>
                <w:sz w:val="20"/>
                <w:szCs w:val="20"/>
              </w:rPr>
              <w:t>2.Razvoj sustava osiguranja kvalitete</w:t>
            </w:r>
            <w:r w:rsidRPr="003A2F86">
              <w:rPr>
                <w:rFonts w:ascii="Arial" w:eastAsia="Calibri" w:hAnsi="Arial" w:cs="Arial"/>
                <w:sz w:val="20"/>
                <w:szCs w:val="20"/>
              </w:rPr>
              <w:t xml:space="preserve"> </w:t>
            </w:r>
          </w:p>
          <w:p w14:paraId="2D668977"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Kontinuiranim istraživanjem, refleksijom i samo-refleksijom unapređivati kvalitetu odgojno-obrazovnog procesa koji doprinosi djetetovoj osobnoj (emocionalnoj i tjelesnoj), obrazovnoj i socijalnoj dobrobiti te njegovom cjelovitom razvoju, odgoju i učenju, razvoju njegovih kompetencija.</w:t>
            </w:r>
          </w:p>
          <w:p w14:paraId="51B45CD7" w14:textId="77777777" w:rsidR="00E5761E" w:rsidRPr="003A2F86" w:rsidRDefault="00E5761E" w:rsidP="00E5761E">
            <w:pPr>
              <w:spacing w:after="0" w:line="240" w:lineRule="auto"/>
              <w:rPr>
                <w:rFonts w:ascii="Arial" w:eastAsia="Calibri" w:hAnsi="Arial" w:cs="Arial"/>
                <w:b/>
                <w:sz w:val="20"/>
                <w:szCs w:val="20"/>
              </w:rPr>
            </w:pPr>
          </w:p>
          <w:p w14:paraId="0F5A904E" w14:textId="77777777" w:rsidR="00E5761E" w:rsidRPr="003A2F86" w:rsidRDefault="00E5761E" w:rsidP="00E5761E">
            <w:pPr>
              <w:spacing w:after="0" w:line="240" w:lineRule="auto"/>
              <w:rPr>
                <w:rFonts w:ascii="Arial" w:eastAsia="Calibri" w:hAnsi="Arial" w:cs="Arial"/>
                <w:b/>
                <w:sz w:val="20"/>
                <w:szCs w:val="20"/>
              </w:rPr>
            </w:pPr>
            <w:r w:rsidRPr="003A2F86">
              <w:rPr>
                <w:rFonts w:ascii="Arial" w:eastAsia="Calibri" w:hAnsi="Arial" w:cs="Arial"/>
                <w:b/>
                <w:sz w:val="20"/>
                <w:szCs w:val="20"/>
              </w:rPr>
              <w:t xml:space="preserve">3.Inkluzija djece s posebnim potrebama </w:t>
            </w:r>
          </w:p>
          <w:p w14:paraId="4FC02319" w14:textId="205EBEE7" w:rsidR="00E5761E" w:rsidRPr="003A2F86" w:rsidRDefault="00E5761E" w:rsidP="00E5761E">
            <w:pPr>
              <w:autoSpaceDE w:val="0"/>
              <w:autoSpaceDN w:val="0"/>
              <w:adjustRightInd w:val="0"/>
              <w:spacing w:after="0" w:line="240" w:lineRule="auto"/>
              <w:rPr>
                <w:rFonts w:ascii="Arial" w:hAnsi="Arial" w:cs="Arial"/>
                <w:sz w:val="20"/>
                <w:szCs w:val="20"/>
              </w:rPr>
            </w:pPr>
            <w:r w:rsidRPr="003A2F86">
              <w:rPr>
                <w:rFonts w:ascii="Arial" w:eastAsia="Calibri" w:hAnsi="Arial" w:cs="Arial"/>
                <w:b/>
                <w:sz w:val="20"/>
                <w:szCs w:val="20"/>
              </w:rPr>
              <w:t>Inkluzija za cilj ima uključivanje</w:t>
            </w:r>
            <w:r w:rsidRPr="003A2F86">
              <w:rPr>
                <w:rFonts w:ascii="Arial" w:eastAsia="Calibri" w:hAnsi="Arial" w:cs="Arial"/>
                <w:sz w:val="20"/>
                <w:szCs w:val="20"/>
              </w:rPr>
              <w:t xml:space="preserve"> djece s posebnim potrebama u redovite skupine naše Ustanove kako bi se osigurali jednaki uvjeti ranog i predškolskog odgoja i obrazovanja svoj djeci. Uključivanjem djece s poteškoćama u razvoju u redovite skupine zadovoljavaju se temeljna dječja prava i potrebe sve djece. </w:t>
            </w:r>
          </w:p>
        </w:tc>
      </w:tr>
      <w:tr w:rsidR="0031051B" w:rsidRPr="003A2F86" w14:paraId="31901285" w14:textId="77777777" w:rsidTr="00B00931">
        <w:tc>
          <w:tcPr>
            <w:tcW w:w="1861" w:type="dxa"/>
            <w:tcBorders>
              <w:top w:val="dotted" w:sz="4" w:space="0" w:color="auto"/>
              <w:left w:val="dotted" w:sz="4" w:space="0" w:color="auto"/>
              <w:bottom w:val="dotted" w:sz="4" w:space="0" w:color="auto"/>
              <w:right w:val="dotted" w:sz="4" w:space="0" w:color="auto"/>
            </w:tcBorders>
            <w:vAlign w:val="bottom"/>
          </w:tcPr>
          <w:p w14:paraId="57C3AEFC" w14:textId="6734FCB2" w:rsidR="0031051B" w:rsidRPr="003A2F86" w:rsidRDefault="0031051B" w:rsidP="0031051B">
            <w:pPr>
              <w:spacing w:after="0" w:line="240" w:lineRule="auto"/>
              <w:rPr>
                <w:rFonts w:ascii="Arial" w:eastAsia="Calibri" w:hAnsi="Arial" w:cs="Arial"/>
                <w:sz w:val="20"/>
                <w:szCs w:val="20"/>
              </w:rPr>
            </w:pPr>
            <w:r w:rsidRPr="003A2F86">
              <w:rPr>
                <w:rFonts w:ascii="Arial" w:hAnsi="Arial" w:cs="Arial"/>
                <w:sz w:val="20"/>
                <w:szCs w:val="20"/>
              </w:rPr>
              <w:lastRenderedPageBreak/>
              <w:t>NAČIN OSTVARENJA CILJA kako će se nastojati realizirati program, tko je korisnik usluge</w:t>
            </w:r>
          </w:p>
        </w:tc>
        <w:tc>
          <w:tcPr>
            <w:tcW w:w="12422" w:type="dxa"/>
            <w:tcBorders>
              <w:top w:val="dotted" w:sz="4" w:space="0" w:color="auto"/>
              <w:left w:val="dotted" w:sz="4" w:space="0" w:color="auto"/>
              <w:bottom w:val="dotted" w:sz="4" w:space="0" w:color="auto"/>
              <w:right w:val="dotted" w:sz="4" w:space="0" w:color="auto"/>
            </w:tcBorders>
            <w:vAlign w:val="bottom"/>
          </w:tcPr>
          <w:p w14:paraId="4D704D2D" w14:textId="77777777" w:rsidR="0031051B" w:rsidRPr="00E5761E" w:rsidRDefault="0031051B" w:rsidP="0031051B">
            <w:pPr>
              <w:spacing w:after="0" w:line="240" w:lineRule="auto"/>
              <w:rPr>
                <w:rFonts w:ascii="Arial" w:hAnsi="Arial" w:cs="Arial"/>
                <w:sz w:val="20"/>
                <w:szCs w:val="20"/>
              </w:rPr>
            </w:pPr>
            <w:r w:rsidRPr="00E5761E">
              <w:rPr>
                <w:rFonts w:ascii="Arial" w:hAnsi="Arial" w:cs="Arial"/>
                <w:sz w:val="20"/>
                <w:szCs w:val="20"/>
              </w:rPr>
              <w:t>Ciljevi se ostvaruju kroz provedbu programa, a u njih je uključeno prosječno 4</w:t>
            </w:r>
            <w:r>
              <w:rPr>
                <w:rFonts w:ascii="Arial" w:hAnsi="Arial" w:cs="Arial"/>
                <w:sz w:val="20"/>
                <w:szCs w:val="20"/>
              </w:rPr>
              <w:t>5</w:t>
            </w:r>
            <w:r w:rsidRPr="00E5761E">
              <w:rPr>
                <w:rFonts w:ascii="Arial" w:hAnsi="Arial" w:cs="Arial"/>
                <w:sz w:val="20"/>
                <w:szCs w:val="20"/>
              </w:rPr>
              <w:t>0</w:t>
            </w:r>
            <w:r w:rsidRPr="00E5761E">
              <w:rPr>
                <w:rFonts w:ascii="Arial" w:hAnsi="Arial" w:cs="Arial"/>
                <w:color w:val="FF0000"/>
                <w:sz w:val="20"/>
                <w:szCs w:val="20"/>
              </w:rPr>
              <w:t xml:space="preserve"> </w:t>
            </w:r>
            <w:r w:rsidRPr="00E5761E">
              <w:rPr>
                <w:rFonts w:ascii="Arial" w:hAnsi="Arial" w:cs="Arial"/>
                <w:sz w:val="20"/>
                <w:szCs w:val="20"/>
              </w:rPr>
              <w:t xml:space="preserve">djece rane i predškolske dobi koja imaju boravište ili prebivalište na području općine Konavle. Programi su se realizirali u pozitivnom socijalnom okruženju sukladno vrijednostima i načelima koje nosi Nacionalni kurikulum ranog i predškolskog odgoja. </w:t>
            </w:r>
          </w:p>
          <w:p w14:paraId="684DA411" w14:textId="77777777" w:rsidR="0031051B" w:rsidRPr="00E5761E" w:rsidRDefault="0031051B" w:rsidP="0031051B">
            <w:pPr>
              <w:spacing w:after="0" w:line="240" w:lineRule="auto"/>
              <w:rPr>
                <w:rFonts w:ascii="Arial" w:hAnsi="Arial" w:cs="Arial"/>
                <w:sz w:val="20"/>
                <w:szCs w:val="20"/>
              </w:rPr>
            </w:pPr>
          </w:p>
          <w:p w14:paraId="059C0F86" w14:textId="77777777" w:rsidR="0031051B" w:rsidRPr="00E5761E" w:rsidRDefault="0031051B" w:rsidP="0031051B">
            <w:pPr>
              <w:spacing w:after="0" w:line="240" w:lineRule="auto"/>
              <w:rPr>
                <w:rFonts w:ascii="Arial" w:hAnsi="Arial" w:cs="Arial"/>
                <w:sz w:val="20"/>
                <w:szCs w:val="20"/>
              </w:rPr>
            </w:pPr>
            <w:r w:rsidRPr="00E5761E">
              <w:rPr>
                <w:rFonts w:ascii="Arial" w:hAnsi="Arial" w:cs="Arial"/>
                <w:sz w:val="20"/>
                <w:szCs w:val="20"/>
              </w:rPr>
              <w:t>Korisnici usluga Dječjeg vrtića Konavle u pedagoškoj godini 202</w:t>
            </w:r>
            <w:r>
              <w:rPr>
                <w:rFonts w:ascii="Arial" w:hAnsi="Arial" w:cs="Arial"/>
                <w:sz w:val="20"/>
                <w:szCs w:val="20"/>
              </w:rPr>
              <w:t>5</w:t>
            </w:r>
            <w:r w:rsidRPr="00E5761E">
              <w:rPr>
                <w:rFonts w:ascii="Arial" w:hAnsi="Arial" w:cs="Arial"/>
                <w:sz w:val="20"/>
                <w:szCs w:val="20"/>
              </w:rPr>
              <w:t>./202</w:t>
            </w:r>
            <w:r>
              <w:rPr>
                <w:rFonts w:ascii="Arial" w:hAnsi="Arial" w:cs="Arial"/>
                <w:sz w:val="20"/>
                <w:szCs w:val="20"/>
              </w:rPr>
              <w:t>6</w:t>
            </w:r>
            <w:r w:rsidRPr="00E5761E">
              <w:rPr>
                <w:rFonts w:ascii="Arial" w:hAnsi="Arial" w:cs="Arial"/>
                <w:sz w:val="20"/>
                <w:szCs w:val="20"/>
              </w:rPr>
              <w:t>. (stanje 1.10.202</w:t>
            </w:r>
            <w:r>
              <w:rPr>
                <w:rFonts w:ascii="Arial" w:hAnsi="Arial" w:cs="Arial"/>
                <w:sz w:val="20"/>
                <w:szCs w:val="20"/>
              </w:rPr>
              <w:t>5</w:t>
            </w:r>
            <w:r w:rsidRPr="00E5761E">
              <w:rPr>
                <w:rFonts w:ascii="Arial" w:hAnsi="Arial" w:cs="Arial"/>
                <w:sz w:val="20"/>
                <w:szCs w:val="20"/>
              </w:rPr>
              <w:t>.g.) – 4</w:t>
            </w:r>
            <w:r>
              <w:rPr>
                <w:rFonts w:ascii="Arial" w:hAnsi="Arial" w:cs="Arial"/>
                <w:sz w:val="20"/>
                <w:szCs w:val="20"/>
              </w:rPr>
              <w:t>51</w:t>
            </w:r>
            <w:r w:rsidRPr="00E5761E">
              <w:rPr>
                <w:rFonts w:ascii="Arial" w:hAnsi="Arial" w:cs="Arial"/>
                <w:sz w:val="20"/>
                <w:szCs w:val="20"/>
              </w:rPr>
              <w:t>-</w:t>
            </w:r>
            <w:r>
              <w:rPr>
                <w:rFonts w:ascii="Arial" w:hAnsi="Arial" w:cs="Arial"/>
                <w:sz w:val="20"/>
                <w:szCs w:val="20"/>
              </w:rPr>
              <w:t>no</w:t>
            </w:r>
            <w:r w:rsidRPr="00E5761E">
              <w:rPr>
                <w:rFonts w:ascii="Arial" w:hAnsi="Arial" w:cs="Arial"/>
                <w:sz w:val="20"/>
                <w:szCs w:val="20"/>
              </w:rPr>
              <w:t xml:space="preserve"> d</w:t>
            </w:r>
            <w:r>
              <w:rPr>
                <w:rFonts w:ascii="Arial" w:hAnsi="Arial" w:cs="Arial"/>
                <w:sz w:val="20"/>
                <w:szCs w:val="20"/>
              </w:rPr>
              <w:t>ijete</w:t>
            </w:r>
            <w:r w:rsidRPr="00E5761E">
              <w:rPr>
                <w:rFonts w:ascii="Arial" w:hAnsi="Arial" w:cs="Arial"/>
                <w:sz w:val="20"/>
                <w:szCs w:val="20"/>
              </w:rPr>
              <w:t xml:space="preserve"> rane i predškolske dobi koja imaju boravište ili prebivalište na području Općine Konavle.</w:t>
            </w:r>
          </w:p>
          <w:p w14:paraId="4F0C3802" w14:textId="77777777" w:rsidR="0031051B" w:rsidRPr="00E5761E" w:rsidRDefault="0031051B" w:rsidP="0031051B">
            <w:pPr>
              <w:spacing w:after="0" w:line="240" w:lineRule="auto"/>
              <w:rPr>
                <w:rFonts w:ascii="Arial" w:hAnsi="Arial" w:cs="Arial"/>
                <w:sz w:val="20"/>
                <w:szCs w:val="20"/>
              </w:rPr>
            </w:pPr>
          </w:p>
          <w:p w14:paraId="22CD84A3" w14:textId="77777777" w:rsidR="0031051B" w:rsidRPr="00E5761E" w:rsidRDefault="0031051B" w:rsidP="0031051B">
            <w:pPr>
              <w:spacing w:after="0" w:line="240" w:lineRule="auto"/>
              <w:rPr>
                <w:rFonts w:ascii="Arial" w:hAnsi="Arial" w:cs="Arial"/>
                <w:sz w:val="20"/>
                <w:szCs w:val="20"/>
              </w:rPr>
            </w:pPr>
            <w:r w:rsidRPr="00E5761E">
              <w:rPr>
                <w:rFonts w:ascii="Arial" w:hAnsi="Arial" w:cs="Arial"/>
                <w:sz w:val="20"/>
                <w:szCs w:val="20"/>
              </w:rPr>
              <w:t>Programi koji se provode:</w:t>
            </w:r>
          </w:p>
          <w:p w14:paraId="416627DF" w14:textId="77777777" w:rsidR="0031051B" w:rsidRPr="00E5761E" w:rsidRDefault="0031051B" w:rsidP="0031051B">
            <w:pPr>
              <w:numPr>
                <w:ilvl w:val="0"/>
                <w:numId w:val="25"/>
              </w:numPr>
              <w:spacing w:after="0" w:line="240" w:lineRule="auto"/>
              <w:rPr>
                <w:rFonts w:ascii="Arial" w:hAnsi="Arial" w:cs="Arial"/>
                <w:sz w:val="20"/>
                <w:szCs w:val="20"/>
              </w:rPr>
            </w:pPr>
            <w:r>
              <w:rPr>
                <w:rFonts w:ascii="Arial" w:hAnsi="Arial" w:cs="Arial"/>
                <w:sz w:val="20"/>
                <w:szCs w:val="20"/>
              </w:rPr>
              <w:t>Jutarnji</w:t>
            </w:r>
            <w:r w:rsidRPr="00E5761E">
              <w:rPr>
                <w:rFonts w:ascii="Arial" w:hAnsi="Arial" w:cs="Arial"/>
                <w:sz w:val="20"/>
                <w:szCs w:val="20"/>
              </w:rPr>
              <w:t xml:space="preserve"> cjelodnevni (u trajanju od 10 sati dnevno) i  jutarnji</w:t>
            </w:r>
            <w:r>
              <w:rPr>
                <w:rFonts w:ascii="Arial" w:hAnsi="Arial" w:cs="Arial"/>
                <w:sz w:val="20"/>
                <w:szCs w:val="20"/>
              </w:rPr>
              <w:t xml:space="preserve"> skraćeni</w:t>
            </w:r>
            <w:r w:rsidRPr="00E5761E">
              <w:rPr>
                <w:rFonts w:ascii="Arial" w:hAnsi="Arial" w:cs="Arial"/>
                <w:sz w:val="20"/>
                <w:szCs w:val="20"/>
              </w:rPr>
              <w:t xml:space="preserve"> (u trajanju od 5 sati dnevno)</w:t>
            </w:r>
          </w:p>
          <w:p w14:paraId="07147ADE" w14:textId="77777777" w:rsidR="0031051B" w:rsidRPr="00E5761E" w:rsidRDefault="0031051B" w:rsidP="0031051B">
            <w:pPr>
              <w:numPr>
                <w:ilvl w:val="0"/>
                <w:numId w:val="25"/>
              </w:numPr>
              <w:spacing w:after="0" w:line="240" w:lineRule="auto"/>
              <w:rPr>
                <w:rFonts w:ascii="Arial" w:hAnsi="Arial" w:cs="Arial"/>
                <w:sz w:val="20"/>
                <w:szCs w:val="20"/>
              </w:rPr>
            </w:pPr>
            <w:r w:rsidRPr="00E5761E">
              <w:rPr>
                <w:rFonts w:ascii="Arial" w:hAnsi="Arial" w:cs="Arial"/>
                <w:sz w:val="20"/>
                <w:szCs w:val="20"/>
              </w:rPr>
              <w:t xml:space="preserve">Programi javnih potreba: Program za djecu s teškoćama u razvoju integriranih u redovite skupine. </w:t>
            </w:r>
          </w:p>
          <w:p w14:paraId="37BA5CDB" w14:textId="77777777" w:rsidR="0031051B" w:rsidRPr="00E5761E" w:rsidRDefault="0031051B" w:rsidP="0031051B">
            <w:pPr>
              <w:numPr>
                <w:ilvl w:val="0"/>
                <w:numId w:val="25"/>
              </w:numPr>
              <w:spacing w:after="0" w:line="240" w:lineRule="auto"/>
              <w:rPr>
                <w:rFonts w:ascii="Arial" w:hAnsi="Arial" w:cs="Arial"/>
                <w:sz w:val="20"/>
                <w:szCs w:val="20"/>
              </w:rPr>
            </w:pPr>
            <w:r w:rsidRPr="00E5761E">
              <w:rPr>
                <w:rFonts w:ascii="Arial" w:hAnsi="Arial" w:cs="Arial"/>
                <w:sz w:val="20"/>
                <w:szCs w:val="20"/>
              </w:rPr>
              <w:t xml:space="preserve">Program predškole </w:t>
            </w:r>
          </w:p>
          <w:p w14:paraId="03891EF8" w14:textId="77777777" w:rsidR="0031051B" w:rsidRPr="00E5761E" w:rsidRDefault="0031051B" w:rsidP="0031051B">
            <w:pPr>
              <w:numPr>
                <w:ilvl w:val="0"/>
                <w:numId w:val="25"/>
              </w:numPr>
              <w:spacing w:after="0" w:line="240" w:lineRule="auto"/>
              <w:rPr>
                <w:rFonts w:ascii="Arial" w:hAnsi="Arial" w:cs="Arial"/>
                <w:sz w:val="20"/>
                <w:szCs w:val="20"/>
              </w:rPr>
            </w:pPr>
            <w:r w:rsidRPr="00E5761E">
              <w:rPr>
                <w:rFonts w:ascii="Arial" w:hAnsi="Arial" w:cs="Arial"/>
                <w:sz w:val="20"/>
                <w:szCs w:val="20"/>
              </w:rPr>
              <w:t xml:space="preserve">Posebni program upoznavanja i očuvanja tradicijske baštine „Igrom do baštine” integriran u redovni program </w:t>
            </w:r>
          </w:p>
          <w:p w14:paraId="3E75C8AA" w14:textId="77777777" w:rsidR="0031051B" w:rsidRPr="00E5761E" w:rsidRDefault="0031051B" w:rsidP="0031051B">
            <w:pPr>
              <w:numPr>
                <w:ilvl w:val="0"/>
                <w:numId w:val="25"/>
              </w:numPr>
              <w:spacing w:after="0" w:line="240" w:lineRule="auto"/>
              <w:rPr>
                <w:rFonts w:ascii="Arial" w:hAnsi="Arial" w:cs="Arial"/>
                <w:sz w:val="20"/>
                <w:szCs w:val="20"/>
              </w:rPr>
            </w:pPr>
            <w:r w:rsidRPr="00E5761E">
              <w:rPr>
                <w:rFonts w:ascii="Arial" w:hAnsi="Arial" w:cs="Arial"/>
                <w:sz w:val="20"/>
                <w:szCs w:val="20"/>
              </w:rPr>
              <w:t>Posebni glazbeni program integriran u redovni program</w:t>
            </w:r>
          </w:p>
          <w:p w14:paraId="47A000EB" w14:textId="77777777" w:rsidR="0031051B" w:rsidRPr="00E5761E" w:rsidRDefault="0031051B" w:rsidP="0031051B">
            <w:pPr>
              <w:numPr>
                <w:ilvl w:val="0"/>
                <w:numId w:val="25"/>
              </w:numPr>
              <w:spacing w:after="0" w:line="240" w:lineRule="auto"/>
              <w:rPr>
                <w:rFonts w:ascii="Arial" w:hAnsi="Arial" w:cs="Arial"/>
                <w:sz w:val="20"/>
                <w:szCs w:val="20"/>
              </w:rPr>
            </w:pPr>
            <w:r w:rsidRPr="00E5761E">
              <w:rPr>
                <w:rFonts w:ascii="Arial" w:hAnsi="Arial" w:cs="Arial"/>
                <w:sz w:val="20"/>
                <w:szCs w:val="20"/>
              </w:rPr>
              <w:t>Program radionica za roditelje najmlađe djece „Rastimo zajedno“</w:t>
            </w:r>
          </w:p>
          <w:p w14:paraId="60500512" w14:textId="77777777" w:rsidR="0031051B" w:rsidRPr="00E5761E" w:rsidRDefault="0031051B" w:rsidP="0031051B">
            <w:pPr>
              <w:spacing w:after="0" w:line="240" w:lineRule="auto"/>
              <w:rPr>
                <w:rFonts w:ascii="Arial" w:hAnsi="Arial" w:cs="Arial"/>
                <w:sz w:val="20"/>
                <w:szCs w:val="20"/>
              </w:rPr>
            </w:pPr>
          </w:p>
          <w:p w14:paraId="78DF6B3D" w14:textId="77777777" w:rsidR="0031051B" w:rsidRPr="00E5761E" w:rsidRDefault="0031051B" w:rsidP="0031051B">
            <w:pPr>
              <w:spacing w:after="0" w:line="240" w:lineRule="auto"/>
              <w:rPr>
                <w:rFonts w:ascii="Arial" w:hAnsi="Arial" w:cs="Arial"/>
                <w:sz w:val="20"/>
                <w:szCs w:val="20"/>
              </w:rPr>
            </w:pPr>
            <w:r w:rsidRPr="00E5761E">
              <w:rPr>
                <w:rFonts w:ascii="Arial" w:hAnsi="Arial" w:cs="Arial"/>
                <w:sz w:val="20"/>
                <w:szCs w:val="20"/>
              </w:rPr>
              <w:t>Programi će se realizirati u pozitivnom socijalnom okruženju sukladno vrijednostima i načelima koje donosi Nacionalni kurikulum ranog i predškolskog odgoja.</w:t>
            </w:r>
          </w:p>
          <w:p w14:paraId="091CD124" w14:textId="6A79604D" w:rsidR="0031051B" w:rsidRPr="00C570DD" w:rsidRDefault="0031051B" w:rsidP="0031051B">
            <w:pPr>
              <w:spacing w:after="0" w:line="240" w:lineRule="auto"/>
              <w:rPr>
                <w:rFonts w:ascii="Arial" w:eastAsia="Calibri" w:hAnsi="Arial" w:cs="Arial"/>
                <w:sz w:val="20"/>
                <w:szCs w:val="20"/>
              </w:rPr>
            </w:pPr>
          </w:p>
        </w:tc>
      </w:tr>
      <w:tr w:rsidR="003613E2" w:rsidRPr="003A2F86" w14:paraId="6E364FDE" w14:textId="77777777" w:rsidTr="00B00931">
        <w:tc>
          <w:tcPr>
            <w:tcW w:w="1861" w:type="dxa"/>
            <w:tcBorders>
              <w:top w:val="dotted" w:sz="4" w:space="0" w:color="auto"/>
              <w:left w:val="dotted" w:sz="4" w:space="0" w:color="auto"/>
              <w:bottom w:val="dotted" w:sz="4" w:space="0" w:color="auto"/>
              <w:right w:val="dotted" w:sz="4" w:space="0" w:color="auto"/>
            </w:tcBorders>
            <w:vAlign w:val="bottom"/>
          </w:tcPr>
          <w:p w14:paraId="5D50240D" w14:textId="2548A92A" w:rsidR="00E5761E" w:rsidRPr="003A2F86" w:rsidRDefault="00E5761E" w:rsidP="00E5761E">
            <w:pPr>
              <w:spacing w:after="0" w:line="240" w:lineRule="auto"/>
              <w:rPr>
                <w:rFonts w:ascii="Arial" w:hAnsi="Arial" w:cs="Arial"/>
                <w:sz w:val="20"/>
                <w:szCs w:val="20"/>
              </w:rPr>
            </w:pPr>
            <w:r w:rsidRPr="003A2F86">
              <w:rPr>
                <w:rFonts w:ascii="Arial" w:eastAsia="Calibri" w:hAnsi="Arial" w:cs="Arial"/>
                <w:sz w:val="20"/>
                <w:szCs w:val="20"/>
              </w:rPr>
              <w:t>Pokazatelji rezultata na kojima se zasnivaju izračuni i ocjene potrebnih sredstava:</w:t>
            </w:r>
          </w:p>
        </w:tc>
        <w:tc>
          <w:tcPr>
            <w:tcW w:w="12422" w:type="dxa"/>
            <w:tcBorders>
              <w:top w:val="dotted" w:sz="4" w:space="0" w:color="auto"/>
              <w:left w:val="dotted" w:sz="4" w:space="0" w:color="auto"/>
              <w:bottom w:val="dotted" w:sz="4" w:space="0" w:color="auto"/>
              <w:right w:val="dotted" w:sz="4" w:space="0" w:color="auto"/>
            </w:tcBorders>
            <w:vAlign w:val="bottom"/>
          </w:tcPr>
          <w:p w14:paraId="6F8E84A0"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 xml:space="preserve">Kontinuirano praćenje i analiza potreba za održavanjem kvalitete: </w:t>
            </w:r>
          </w:p>
          <w:p w14:paraId="4982E9D5"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 xml:space="preserve">- materijalnog okruženja u odgojnim skupinama </w:t>
            </w:r>
          </w:p>
          <w:p w14:paraId="3E516606"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 prehrane djece (sukladno Prehrambenom standardu za planiranje prehrane djece u dječjem vrtiću – jelovnici i normativi, Zagreb,2007.g.)</w:t>
            </w:r>
          </w:p>
          <w:p w14:paraId="6683ED5F" w14:textId="44DB38B8"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 održavanje objekata (najnužniji radovi)</w:t>
            </w:r>
          </w:p>
        </w:tc>
      </w:tr>
      <w:tr w:rsidR="003613E2" w:rsidRPr="003A2F86" w14:paraId="76D550B8" w14:textId="77777777" w:rsidTr="00B00931">
        <w:tc>
          <w:tcPr>
            <w:tcW w:w="1861" w:type="dxa"/>
            <w:tcBorders>
              <w:top w:val="dotted" w:sz="4" w:space="0" w:color="auto"/>
              <w:left w:val="dotted" w:sz="4" w:space="0" w:color="auto"/>
              <w:bottom w:val="dotted" w:sz="4" w:space="0" w:color="auto"/>
              <w:right w:val="dotted" w:sz="4" w:space="0" w:color="auto"/>
            </w:tcBorders>
            <w:vAlign w:val="bottom"/>
          </w:tcPr>
          <w:p w14:paraId="28C8705C" w14:textId="1C368357" w:rsidR="00E5761E" w:rsidRPr="003A2F86" w:rsidRDefault="00E5761E" w:rsidP="00E5761E">
            <w:pPr>
              <w:spacing w:after="0" w:line="240" w:lineRule="auto"/>
              <w:rPr>
                <w:rFonts w:ascii="Arial" w:hAnsi="Arial" w:cs="Arial"/>
                <w:sz w:val="18"/>
                <w:szCs w:val="18"/>
              </w:rPr>
            </w:pPr>
            <w:r w:rsidRPr="003A2F86">
              <w:rPr>
                <w:rFonts w:ascii="Arial" w:eastAsia="Calibri" w:hAnsi="Arial" w:cs="Arial"/>
                <w:sz w:val="18"/>
                <w:szCs w:val="18"/>
              </w:rPr>
              <w:t xml:space="preserve">INSTITUCIJE, DRUŠTVA I STRUČNE OSOBE </w:t>
            </w:r>
            <w:r w:rsidRPr="003A2F86">
              <w:rPr>
                <w:rFonts w:ascii="Arial" w:eastAsia="Calibri" w:hAnsi="Arial" w:cs="Arial"/>
                <w:sz w:val="18"/>
                <w:szCs w:val="18"/>
              </w:rPr>
              <w:lastRenderedPageBreak/>
              <w:t>U PROVEDBI PROGRAMA:</w:t>
            </w:r>
          </w:p>
        </w:tc>
        <w:tc>
          <w:tcPr>
            <w:tcW w:w="12422" w:type="dxa"/>
            <w:tcBorders>
              <w:top w:val="dotted" w:sz="4" w:space="0" w:color="auto"/>
              <w:left w:val="dotted" w:sz="4" w:space="0" w:color="auto"/>
              <w:bottom w:val="dotted" w:sz="4" w:space="0" w:color="auto"/>
              <w:right w:val="dotted" w:sz="4" w:space="0" w:color="auto"/>
            </w:tcBorders>
          </w:tcPr>
          <w:p w14:paraId="725971C0"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lastRenderedPageBreak/>
              <w:t>Program su realizirali djelatnici Dječjeg vrtića: odgojno-obrazovni radnici (odgojitelji i stručni suradnici) te administrativno i tehničko osoblje (svi ostali radnici).</w:t>
            </w:r>
          </w:p>
          <w:p w14:paraId="2C8B4B52" w14:textId="6C6DC816" w:rsidR="00E5761E" w:rsidRPr="003A2F86" w:rsidRDefault="00E5761E" w:rsidP="00E5761E">
            <w:pPr>
              <w:spacing w:after="0" w:line="240" w:lineRule="auto"/>
              <w:rPr>
                <w:rFonts w:ascii="Arial" w:hAnsi="Arial" w:cs="Arial"/>
                <w:sz w:val="20"/>
                <w:szCs w:val="20"/>
              </w:rPr>
            </w:pPr>
            <w:r w:rsidRPr="003A2F86">
              <w:rPr>
                <w:rFonts w:ascii="Arial" w:eastAsia="Calibri" w:hAnsi="Arial" w:cs="Arial"/>
                <w:sz w:val="20"/>
                <w:szCs w:val="20"/>
              </w:rPr>
              <w:lastRenderedPageBreak/>
              <w:t>Ostvarivanje ciljeva postizalo se i u suradnji sa Općinom Konavle, ZZJZ DN županije, Ministarstvom znanosti i obrazovanja, Agencija za odgoj i obrazovanje, drugi dječji vrtići DNŽ te mnogim drugim.</w:t>
            </w:r>
          </w:p>
        </w:tc>
      </w:tr>
      <w:tr w:rsidR="003613E2" w:rsidRPr="003A2F86" w14:paraId="59E1A361" w14:textId="77777777" w:rsidTr="00B00931">
        <w:tc>
          <w:tcPr>
            <w:tcW w:w="1861" w:type="dxa"/>
            <w:tcBorders>
              <w:top w:val="dotted" w:sz="4" w:space="0" w:color="auto"/>
              <w:left w:val="dotted" w:sz="4" w:space="0" w:color="auto"/>
              <w:bottom w:val="dotted" w:sz="4" w:space="0" w:color="auto"/>
              <w:right w:val="dotted" w:sz="4" w:space="0" w:color="auto"/>
            </w:tcBorders>
            <w:vAlign w:val="bottom"/>
          </w:tcPr>
          <w:p w14:paraId="1FDCF03B" w14:textId="4AA1DF37" w:rsidR="00E5761E" w:rsidRPr="003A2F86" w:rsidRDefault="00E5761E" w:rsidP="00E5761E">
            <w:pPr>
              <w:spacing w:after="0" w:line="240" w:lineRule="auto"/>
              <w:rPr>
                <w:rFonts w:ascii="Arial" w:hAnsi="Arial" w:cs="Arial"/>
                <w:sz w:val="20"/>
                <w:szCs w:val="20"/>
              </w:rPr>
            </w:pPr>
            <w:r w:rsidRPr="003A2F86">
              <w:rPr>
                <w:rFonts w:ascii="Arial" w:eastAsia="Calibri" w:hAnsi="Arial" w:cs="Arial"/>
                <w:sz w:val="20"/>
                <w:szCs w:val="20"/>
              </w:rPr>
              <w:lastRenderedPageBreak/>
              <w:t>POKAZATELJI USPJEŠNOSTI:</w:t>
            </w:r>
          </w:p>
        </w:tc>
        <w:tc>
          <w:tcPr>
            <w:tcW w:w="12422" w:type="dxa"/>
            <w:tcBorders>
              <w:top w:val="dotted" w:sz="4" w:space="0" w:color="auto"/>
              <w:left w:val="dotted" w:sz="4" w:space="0" w:color="auto"/>
              <w:bottom w:val="dotted" w:sz="4" w:space="0" w:color="auto"/>
              <w:right w:val="dotted" w:sz="4" w:space="0" w:color="auto"/>
            </w:tcBorders>
            <w:vAlign w:val="bottom"/>
          </w:tcPr>
          <w:p w14:paraId="3EFD181F"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Postignuća u odgojno-obrazovnom procesu vide se u svakodnevnim aktivnostima djece, suradnji s roditeljima i društvenom zajednicom, dokumentiranju i valorizaciji procesa, prezentiranju rada odgojitelja na razini općine, županije i šire.</w:t>
            </w:r>
          </w:p>
          <w:p w14:paraId="0E93409F"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Kao pokazatelj uspješnosti je i:</w:t>
            </w:r>
          </w:p>
          <w:p w14:paraId="4222C1B1"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 xml:space="preserve">- djeca s teškoćama u razvoju postižu vidljive rezultate u socijalizaciji i njihovom razvoju unatoč poteškoći koju posjeduju </w:t>
            </w:r>
          </w:p>
          <w:p w14:paraId="79F8D3C8" w14:textId="4A6D8A67" w:rsidR="00E5761E" w:rsidRPr="003A2F86" w:rsidRDefault="00E5761E" w:rsidP="00E5761E">
            <w:pPr>
              <w:spacing w:after="0" w:line="240" w:lineRule="auto"/>
              <w:rPr>
                <w:rFonts w:ascii="Arial" w:hAnsi="Arial" w:cs="Arial"/>
                <w:sz w:val="20"/>
                <w:szCs w:val="20"/>
              </w:rPr>
            </w:pPr>
            <w:r w:rsidRPr="003A2F86">
              <w:rPr>
                <w:rFonts w:ascii="Arial" w:eastAsia="Calibri" w:hAnsi="Arial" w:cs="Arial"/>
                <w:sz w:val="20"/>
                <w:szCs w:val="20"/>
              </w:rPr>
              <w:t>- uspješno odrađen pripravnički staž te položen stručni ispit svih pripravnika u ustanovi.</w:t>
            </w:r>
          </w:p>
        </w:tc>
      </w:tr>
      <w:tr w:rsidR="003613E2" w:rsidRPr="003A2F86" w14:paraId="4A90C4B2" w14:textId="77777777" w:rsidTr="00B00931">
        <w:tc>
          <w:tcPr>
            <w:tcW w:w="1861" w:type="dxa"/>
            <w:tcBorders>
              <w:top w:val="dotted" w:sz="4" w:space="0" w:color="auto"/>
              <w:left w:val="dotted" w:sz="4" w:space="0" w:color="auto"/>
              <w:bottom w:val="dotted" w:sz="4" w:space="0" w:color="auto"/>
              <w:right w:val="dotted" w:sz="4" w:space="0" w:color="auto"/>
            </w:tcBorders>
            <w:vAlign w:val="bottom"/>
          </w:tcPr>
          <w:p w14:paraId="4A31DFC8" w14:textId="0EB4F4BC"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PROCJENA NEPREDVIĐENIH RASHODA:</w:t>
            </w:r>
          </w:p>
        </w:tc>
        <w:tc>
          <w:tcPr>
            <w:tcW w:w="12422" w:type="dxa"/>
            <w:tcBorders>
              <w:top w:val="dotted" w:sz="4" w:space="0" w:color="auto"/>
              <w:left w:val="dotted" w:sz="4" w:space="0" w:color="auto"/>
              <w:bottom w:val="dotted" w:sz="4" w:space="0" w:color="auto"/>
              <w:right w:val="dotted" w:sz="4" w:space="0" w:color="auto"/>
            </w:tcBorders>
            <w:vAlign w:val="bottom"/>
          </w:tcPr>
          <w:p w14:paraId="4F1D9874"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U ovoj djelatnosti kao nepredviđeni rashodi procjenjuju se eventualno veći kvarovi na opremi, te dodatna ulaganja /popravci na objektima vrtića.</w:t>
            </w:r>
          </w:p>
          <w:p w14:paraId="3D6E70E8" w14:textId="77777777"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Nepredviđeni rizici su poremećaji u ostvarenju prihoda proračuna planiranih za ovu namjenu.</w:t>
            </w:r>
          </w:p>
          <w:p w14:paraId="7662E24E" w14:textId="50EE5B28" w:rsidR="00E5761E" w:rsidRPr="003A2F86" w:rsidRDefault="00E5761E" w:rsidP="00E5761E">
            <w:pPr>
              <w:spacing w:after="0" w:line="240" w:lineRule="auto"/>
              <w:rPr>
                <w:rFonts w:ascii="Arial" w:eastAsia="Calibri" w:hAnsi="Arial" w:cs="Arial"/>
                <w:sz w:val="20"/>
                <w:szCs w:val="20"/>
              </w:rPr>
            </w:pPr>
            <w:r w:rsidRPr="003A2F86">
              <w:rPr>
                <w:rFonts w:ascii="Arial" w:eastAsia="Calibri" w:hAnsi="Arial" w:cs="Arial"/>
                <w:sz w:val="20"/>
                <w:szCs w:val="20"/>
              </w:rPr>
              <w:t>Nadalje, mogući rizik je i duža odsutnost zaposlenika vrtića i mogućnost njihove zamjene, te neplanirana poskupljenja materijala, sirovina i energije.</w:t>
            </w:r>
          </w:p>
        </w:tc>
      </w:tr>
    </w:tbl>
    <w:p w14:paraId="3902A003" w14:textId="77777777" w:rsidR="003752B9" w:rsidRPr="003A2F86" w:rsidRDefault="003752B9" w:rsidP="003752B9">
      <w:pPr>
        <w:spacing w:after="0" w:line="240" w:lineRule="auto"/>
        <w:jc w:val="both"/>
        <w:rPr>
          <w:rFonts w:ascii="Arial" w:eastAsia="Calibri" w:hAnsi="Arial" w:cs="Arial"/>
          <w:sz w:val="20"/>
          <w:szCs w:val="20"/>
        </w:rPr>
      </w:pPr>
    </w:p>
    <w:p w14:paraId="4D302558" w14:textId="77777777" w:rsidR="00636182" w:rsidRPr="003A2F86" w:rsidRDefault="00636182" w:rsidP="003752B9">
      <w:pPr>
        <w:spacing w:after="0" w:line="240" w:lineRule="auto"/>
        <w:jc w:val="both"/>
        <w:rPr>
          <w:rFonts w:ascii="Arial" w:eastAsia="Calibri" w:hAnsi="Arial" w:cs="Arial"/>
          <w:sz w:val="20"/>
          <w:szCs w:val="20"/>
        </w:rPr>
      </w:pPr>
    </w:p>
    <w:p w14:paraId="153FC467" w14:textId="77777777" w:rsidR="00636182" w:rsidRPr="003A2F86" w:rsidRDefault="00636182" w:rsidP="003752B9">
      <w:pPr>
        <w:spacing w:after="0" w:line="240" w:lineRule="auto"/>
        <w:jc w:val="both"/>
        <w:rPr>
          <w:rFonts w:ascii="Arial" w:eastAsia="Calibri" w:hAnsi="Arial" w:cs="Arial"/>
          <w:sz w:val="20"/>
          <w:szCs w:val="20"/>
        </w:rPr>
      </w:pPr>
    </w:p>
    <w:p w14:paraId="2437B2D3" w14:textId="77777777" w:rsidR="00636182" w:rsidRPr="003A2F86" w:rsidRDefault="00636182" w:rsidP="003752B9">
      <w:pPr>
        <w:spacing w:after="0" w:line="240" w:lineRule="auto"/>
        <w:jc w:val="both"/>
        <w:rPr>
          <w:rFonts w:ascii="Arial" w:eastAsia="Calibri" w:hAnsi="Arial" w:cs="Arial"/>
          <w:sz w:val="20"/>
          <w:szCs w:val="20"/>
        </w:rPr>
      </w:pPr>
    </w:p>
    <w:p w14:paraId="6EC65E41" w14:textId="77777777" w:rsidR="00636182" w:rsidRPr="003A2F86" w:rsidRDefault="00636182" w:rsidP="003752B9">
      <w:pPr>
        <w:spacing w:after="0" w:line="240" w:lineRule="auto"/>
        <w:jc w:val="both"/>
        <w:rPr>
          <w:rFonts w:ascii="Arial" w:eastAsia="Calibri" w:hAnsi="Arial" w:cs="Arial"/>
          <w:sz w:val="20"/>
          <w:szCs w:val="20"/>
        </w:rPr>
      </w:pPr>
    </w:p>
    <w:p w14:paraId="615D9DC6" w14:textId="77777777" w:rsidR="00636182" w:rsidRPr="003A2F86" w:rsidRDefault="00636182" w:rsidP="003752B9">
      <w:pPr>
        <w:spacing w:after="0" w:line="240" w:lineRule="auto"/>
        <w:jc w:val="both"/>
        <w:rPr>
          <w:rFonts w:ascii="Arial" w:eastAsia="Calibri" w:hAnsi="Arial" w:cs="Arial"/>
          <w:sz w:val="20"/>
          <w:szCs w:val="20"/>
        </w:rPr>
      </w:pPr>
    </w:p>
    <w:p w14:paraId="0010DBB6" w14:textId="77777777" w:rsidR="00636182" w:rsidRPr="003A2F86" w:rsidRDefault="00636182" w:rsidP="003752B9">
      <w:pPr>
        <w:spacing w:after="0" w:line="240" w:lineRule="auto"/>
        <w:jc w:val="both"/>
        <w:rPr>
          <w:rFonts w:ascii="Arial" w:eastAsia="Calibri" w:hAnsi="Arial" w:cs="Arial"/>
          <w:sz w:val="20"/>
          <w:szCs w:val="20"/>
        </w:rPr>
      </w:pPr>
    </w:p>
    <w:p w14:paraId="4AA6EB1C" w14:textId="77777777" w:rsidR="00636182" w:rsidRPr="003A2F86" w:rsidRDefault="00636182" w:rsidP="003752B9">
      <w:pPr>
        <w:spacing w:after="0" w:line="240" w:lineRule="auto"/>
        <w:jc w:val="both"/>
        <w:rPr>
          <w:rFonts w:ascii="Arial" w:eastAsia="Calibri" w:hAnsi="Arial" w:cs="Arial"/>
          <w:sz w:val="20"/>
          <w:szCs w:val="20"/>
        </w:rPr>
      </w:pPr>
    </w:p>
    <w:p w14:paraId="249A0F04" w14:textId="77777777" w:rsidR="00636182" w:rsidRPr="003A2F86" w:rsidRDefault="00636182" w:rsidP="003752B9">
      <w:pPr>
        <w:spacing w:after="0" w:line="240" w:lineRule="auto"/>
        <w:jc w:val="both"/>
        <w:rPr>
          <w:rFonts w:ascii="Arial" w:eastAsia="Calibri" w:hAnsi="Arial" w:cs="Arial"/>
          <w:sz w:val="20"/>
          <w:szCs w:val="20"/>
        </w:rPr>
      </w:pPr>
    </w:p>
    <w:p w14:paraId="15417486" w14:textId="77777777" w:rsidR="00636182" w:rsidRPr="003A2F86" w:rsidRDefault="00636182" w:rsidP="003752B9">
      <w:pPr>
        <w:spacing w:after="0" w:line="240" w:lineRule="auto"/>
        <w:jc w:val="both"/>
        <w:rPr>
          <w:rFonts w:ascii="Arial" w:eastAsia="Calibri" w:hAnsi="Arial" w:cs="Arial"/>
          <w:sz w:val="20"/>
          <w:szCs w:val="20"/>
        </w:rPr>
      </w:pPr>
    </w:p>
    <w:p w14:paraId="0EED38F2" w14:textId="77777777" w:rsidR="00636182" w:rsidRPr="003A2F86" w:rsidRDefault="00636182" w:rsidP="003752B9">
      <w:pPr>
        <w:spacing w:after="0" w:line="240" w:lineRule="auto"/>
        <w:jc w:val="both"/>
        <w:rPr>
          <w:rFonts w:ascii="Arial" w:eastAsia="Calibri" w:hAnsi="Arial" w:cs="Arial"/>
          <w:sz w:val="20"/>
          <w:szCs w:val="20"/>
        </w:rPr>
      </w:pPr>
    </w:p>
    <w:p w14:paraId="6481717B" w14:textId="77777777" w:rsidR="00636182" w:rsidRPr="003A2F86" w:rsidRDefault="00636182" w:rsidP="003752B9">
      <w:pPr>
        <w:spacing w:after="0" w:line="240" w:lineRule="auto"/>
        <w:jc w:val="both"/>
        <w:rPr>
          <w:rFonts w:ascii="Arial" w:eastAsia="Calibri" w:hAnsi="Arial" w:cs="Arial"/>
          <w:sz w:val="20"/>
          <w:szCs w:val="20"/>
        </w:rPr>
      </w:pPr>
    </w:p>
    <w:p w14:paraId="63CC80E2" w14:textId="77777777" w:rsidR="00636182" w:rsidRPr="003A2F86" w:rsidRDefault="00636182" w:rsidP="003752B9">
      <w:pPr>
        <w:spacing w:after="0" w:line="240" w:lineRule="auto"/>
        <w:jc w:val="both"/>
        <w:rPr>
          <w:rFonts w:ascii="Arial" w:eastAsia="Calibri" w:hAnsi="Arial" w:cs="Arial"/>
          <w:sz w:val="20"/>
          <w:szCs w:val="20"/>
        </w:rPr>
      </w:pPr>
    </w:p>
    <w:p w14:paraId="7C14790B" w14:textId="77777777" w:rsidR="008F1970" w:rsidRPr="003A2F86" w:rsidRDefault="008F1970" w:rsidP="003752B9">
      <w:pPr>
        <w:spacing w:after="0" w:line="240" w:lineRule="auto"/>
        <w:jc w:val="both"/>
        <w:rPr>
          <w:rFonts w:ascii="Arial" w:eastAsia="Calibri" w:hAnsi="Arial" w:cs="Arial"/>
          <w:sz w:val="20"/>
          <w:szCs w:val="20"/>
        </w:rPr>
      </w:pPr>
    </w:p>
    <w:p w14:paraId="6CA3A300" w14:textId="77777777" w:rsidR="008F1970" w:rsidRPr="003A2F86" w:rsidRDefault="008F1970" w:rsidP="003752B9">
      <w:pPr>
        <w:spacing w:after="0" w:line="240" w:lineRule="auto"/>
        <w:jc w:val="both"/>
        <w:rPr>
          <w:rFonts w:ascii="Arial" w:eastAsia="Calibri" w:hAnsi="Arial" w:cs="Arial"/>
          <w:sz w:val="20"/>
          <w:szCs w:val="20"/>
        </w:rPr>
      </w:pPr>
    </w:p>
    <w:p w14:paraId="10CE6F32" w14:textId="77777777" w:rsidR="008F1970" w:rsidRPr="003A2F86" w:rsidRDefault="008F1970" w:rsidP="003752B9">
      <w:pPr>
        <w:spacing w:after="0" w:line="240" w:lineRule="auto"/>
        <w:jc w:val="both"/>
        <w:rPr>
          <w:rFonts w:ascii="Arial" w:eastAsia="Calibri" w:hAnsi="Arial" w:cs="Arial"/>
          <w:sz w:val="20"/>
          <w:szCs w:val="20"/>
        </w:rPr>
      </w:pPr>
    </w:p>
    <w:p w14:paraId="5E4A5C69" w14:textId="77777777" w:rsidR="008F1970" w:rsidRDefault="008F1970" w:rsidP="003752B9">
      <w:pPr>
        <w:spacing w:after="0" w:line="240" w:lineRule="auto"/>
        <w:jc w:val="both"/>
        <w:rPr>
          <w:rFonts w:ascii="Arial" w:eastAsia="Calibri" w:hAnsi="Arial" w:cs="Arial"/>
          <w:sz w:val="20"/>
          <w:szCs w:val="20"/>
        </w:rPr>
      </w:pPr>
    </w:p>
    <w:p w14:paraId="410EF338" w14:textId="77777777" w:rsidR="00586492" w:rsidRPr="003A2F86" w:rsidRDefault="00586492" w:rsidP="003752B9">
      <w:pPr>
        <w:spacing w:after="0" w:line="240" w:lineRule="auto"/>
        <w:jc w:val="both"/>
        <w:rPr>
          <w:rFonts w:ascii="Arial" w:eastAsia="Calibri" w:hAnsi="Arial" w:cs="Arial"/>
          <w:sz w:val="20"/>
          <w:szCs w:val="20"/>
        </w:rPr>
      </w:pPr>
    </w:p>
    <w:p w14:paraId="43F0415B" w14:textId="77777777" w:rsidR="00636182" w:rsidRPr="003A2F86" w:rsidRDefault="00636182" w:rsidP="003752B9">
      <w:pPr>
        <w:spacing w:after="0" w:line="240" w:lineRule="auto"/>
        <w:jc w:val="both"/>
        <w:rPr>
          <w:rFonts w:ascii="Arial" w:eastAsia="Calibri" w:hAnsi="Arial" w:cs="Arial"/>
          <w:sz w:val="20"/>
          <w:szCs w:val="20"/>
        </w:rPr>
      </w:pPr>
    </w:p>
    <w:p w14:paraId="19159B62" w14:textId="77777777" w:rsidR="00636182" w:rsidRDefault="00636182" w:rsidP="003752B9">
      <w:pPr>
        <w:spacing w:after="0" w:line="240" w:lineRule="auto"/>
        <w:jc w:val="both"/>
        <w:rPr>
          <w:rFonts w:ascii="Arial" w:eastAsia="Calibri" w:hAnsi="Arial" w:cs="Arial"/>
          <w:sz w:val="20"/>
          <w:szCs w:val="20"/>
        </w:rPr>
      </w:pPr>
    </w:p>
    <w:p w14:paraId="1A453035" w14:textId="77777777" w:rsidR="00331BDC" w:rsidRDefault="00331BDC" w:rsidP="003752B9">
      <w:pPr>
        <w:spacing w:after="0" w:line="240" w:lineRule="auto"/>
        <w:jc w:val="both"/>
        <w:rPr>
          <w:rFonts w:ascii="Arial" w:eastAsia="Calibri" w:hAnsi="Arial" w:cs="Arial"/>
          <w:sz w:val="20"/>
          <w:szCs w:val="20"/>
        </w:rPr>
      </w:pPr>
    </w:p>
    <w:p w14:paraId="07C49596" w14:textId="77777777" w:rsidR="00331BDC" w:rsidRPr="003A2F86" w:rsidRDefault="00331BDC" w:rsidP="003752B9">
      <w:pPr>
        <w:spacing w:after="0" w:line="240" w:lineRule="auto"/>
        <w:jc w:val="both"/>
        <w:rPr>
          <w:rFonts w:ascii="Arial" w:eastAsia="Calibri" w:hAnsi="Arial" w:cs="Arial"/>
          <w:sz w:val="20"/>
          <w:szCs w:val="20"/>
        </w:rPr>
      </w:pPr>
    </w:p>
    <w:p w14:paraId="0C89C3FE" w14:textId="77777777" w:rsidR="00636182" w:rsidRPr="003A2F86" w:rsidRDefault="00636182" w:rsidP="003752B9">
      <w:pPr>
        <w:spacing w:after="0" w:line="240" w:lineRule="auto"/>
        <w:jc w:val="both"/>
        <w:rPr>
          <w:rFonts w:ascii="Arial" w:eastAsia="Calibri" w:hAnsi="Arial" w:cs="Arial"/>
          <w:sz w:val="20"/>
          <w:szCs w:val="20"/>
        </w:rPr>
      </w:pPr>
    </w:p>
    <w:p w14:paraId="274F5E79" w14:textId="77777777" w:rsidR="00A63BE4" w:rsidRDefault="00A63BE4" w:rsidP="003752B9">
      <w:pPr>
        <w:spacing w:after="0" w:line="240" w:lineRule="auto"/>
        <w:jc w:val="both"/>
        <w:rPr>
          <w:rFonts w:ascii="Arial" w:eastAsia="Calibri" w:hAnsi="Arial" w:cs="Arial"/>
          <w:sz w:val="20"/>
          <w:szCs w:val="20"/>
        </w:rPr>
      </w:pPr>
    </w:p>
    <w:p w14:paraId="7C1B6A47" w14:textId="77777777" w:rsidR="00E1279C" w:rsidRDefault="00E1279C" w:rsidP="003752B9">
      <w:pPr>
        <w:spacing w:after="0" w:line="240" w:lineRule="auto"/>
        <w:jc w:val="both"/>
        <w:rPr>
          <w:rFonts w:ascii="Arial" w:eastAsia="Calibri" w:hAnsi="Arial" w:cs="Arial"/>
          <w:sz w:val="20"/>
          <w:szCs w:val="20"/>
        </w:rPr>
      </w:pPr>
    </w:p>
    <w:p w14:paraId="24C1B3AA" w14:textId="77777777" w:rsidR="00A63BE4" w:rsidRPr="003A2F86" w:rsidRDefault="00A63BE4" w:rsidP="003752B9">
      <w:pPr>
        <w:spacing w:after="0" w:line="240" w:lineRule="auto"/>
        <w:jc w:val="both"/>
        <w:rPr>
          <w:rFonts w:ascii="Arial" w:eastAsia="Calibri" w:hAnsi="Arial" w:cs="Arial"/>
          <w:sz w:val="20"/>
          <w:szCs w:val="20"/>
        </w:rPr>
      </w:pPr>
    </w:p>
    <w:p w14:paraId="0D85A241" w14:textId="77777777" w:rsidR="00636182" w:rsidRPr="003A2F86" w:rsidRDefault="00636182" w:rsidP="003752B9">
      <w:pPr>
        <w:spacing w:after="0" w:line="240" w:lineRule="auto"/>
        <w:jc w:val="both"/>
        <w:rPr>
          <w:rFonts w:ascii="Arial" w:eastAsia="Calibri" w:hAnsi="Arial" w:cs="Arial"/>
          <w:sz w:val="20"/>
          <w:szCs w:val="20"/>
        </w:rPr>
      </w:pPr>
    </w:p>
    <w:p w14:paraId="6F0A1A6B" w14:textId="77777777" w:rsidR="00636182" w:rsidRPr="003A2F86" w:rsidRDefault="00636182" w:rsidP="003752B9">
      <w:pPr>
        <w:spacing w:after="0" w:line="240" w:lineRule="auto"/>
        <w:jc w:val="both"/>
        <w:rPr>
          <w:rFonts w:ascii="Arial" w:eastAsia="Calibri" w:hAnsi="Arial" w:cs="Arial"/>
          <w:sz w:val="20"/>
          <w:szCs w:val="20"/>
        </w:rPr>
      </w:pPr>
    </w:p>
    <w:p w14:paraId="1DD2C490" w14:textId="77777777" w:rsidR="00E5761E" w:rsidRPr="003A2F86" w:rsidRDefault="00E5761E" w:rsidP="003752B9">
      <w:pPr>
        <w:spacing w:after="0" w:line="240" w:lineRule="auto"/>
        <w:jc w:val="both"/>
        <w:rPr>
          <w:rFonts w:ascii="Arial" w:eastAsia="Calibri" w:hAnsi="Arial" w:cs="Arial"/>
          <w:sz w:val="20"/>
          <w:szCs w:val="20"/>
        </w:rPr>
      </w:pPr>
    </w:p>
    <w:p w14:paraId="44C9BE24" w14:textId="77777777" w:rsidR="00636182" w:rsidRPr="003A2F86" w:rsidRDefault="00636182">
      <w:pPr>
        <w:pStyle w:val="Odlomakpopisa"/>
        <w:numPr>
          <w:ilvl w:val="0"/>
          <w:numId w:val="26"/>
        </w:numPr>
        <w:pBdr>
          <w:top w:val="single" w:sz="4" w:space="1" w:color="auto"/>
          <w:left w:val="single" w:sz="4" w:space="4" w:color="auto"/>
          <w:bottom w:val="single" w:sz="4" w:space="1" w:color="auto"/>
          <w:right w:val="single" w:sz="4" w:space="4" w:color="auto"/>
        </w:pBdr>
        <w:shd w:val="clear" w:color="auto" w:fill="DBE5F1" w:themeFill="accent1" w:themeFillTint="33"/>
        <w:rPr>
          <w:rFonts w:ascii="Arial" w:eastAsia="Calibri" w:hAnsi="Arial" w:cs="Arial"/>
          <w:b/>
        </w:rPr>
      </w:pPr>
      <w:r w:rsidRPr="003A2F86">
        <w:rPr>
          <w:rFonts w:ascii="Arial" w:eastAsia="Calibri" w:hAnsi="Arial" w:cs="Arial"/>
          <w:b/>
        </w:rPr>
        <w:lastRenderedPageBreak/>
        <w:t>OBRAZLOŽENJE OPĆEG DIJELA FINANCIJSKOG PLANA</w:t>
      </w:r>
    </w:p>
    <w:p w14:paraId="6F2F0F0B" w14:textId="77777777" w:rsidR="00133E09" w:rsidRPr="003A2F86" w:rsidRDefault="00133E09" w:rsidP="00190B6C">
      <w:pPr>
        <w:spacing w:after="0" w:line="240" w:lineRule="auto"/>
        <w:jc w:val="center"/>
        <w:rPr>
          <w:rFonts w:ascii="Arial" w:eastAsia="Calibri" w:hAnsi="Arial" w:cs="Arial"/>
          <w:sz w:val="20"/>
          <w:szCs w:val="20"/>
        </w:rPr>
      </w:pPr>
    </w:p>
    <w:p w14:paraId="40E6769E" w14:textId="34223A02" w:rsidR="00331BDC" w:rsidRDefault="007A7E75" w:rsidP="00586492">
      <w:pPr>
        <w:spacing w:after="0" w:line="240" w:lineRule="auto"/>
        <w:jc w:val="center"/>
        <w:rPr>
          <w:rFonts w:ascii="Arial" w:eastAsia="Calibri" w:hAnsi="Arial" w:cs="Arial"/>
          <w:sz w:val="20"/>
          <w:szCs w:val="20"/>
        </w:rPr>
      </w:pPr>
      <w:r w:rsidRPr="007A7E75">
        <w:rPr>
          <w:noProof/>
        </w:rPr>
        <w:drawing>
          <wp:inline distT="0" distB="0" distL="0" distR="0" wp14:anchorId="429B5550" wp14:editId="30204CF5">
            <wp:extent cx="7391400" cy="5649606"/>
            <wp:effectExtent l="0" t="0" r="0" b="8255"/>
            <wp:docPr id="21334706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7397085" cy="5653951"/>
                    </a:xfrm>
                    <a:prstGeom prst="rect">
                      <a:avLst/>
                    </a:prstGeom>
                    <a:noFill/>
                    <a:ln>
                      <a:noFill/>
                    </a:ln>
                  </pic:spPr>
                </pic:pic>
              </a:graphicData>
            </a:graphic>
          </wp:inline>
        </w:drawing>
      </w:r>
    </w:p>
    <w:p w14:paraId="55D44CC8" w14:textId="77777777" w:rsidR="00331BDC" w:rsidRPr="004B4FB1" w:rsidRDefault="00331BDC" w:rsidP="00331BDC">
      <w:pPr>
        <w:spacing w:after="0" w:line="240" w:lineRule="auto"/>
        <w:jc w:val="both"/>
        <w:rPr>
          <w:rFonts w:ascii="Arial" w:eastAsia="Calibri" w:hAnsi="Arial" w:cs="Arial"/>
          <w:sz w:val="20"/>
          <w:szCs w:val="20"/>
        </w:rPr>
      </w:pPr>
      <w:r w:rsidRPr="004B4FB1">
        <w:rPr>
          <w:rFonts w:ascii="Arial" w:eastAsia="Calibri" w:hAnsi="Arial" w:cs="Arial"/>
          <w:b/>
          <w:bCs/>
          <w:sz w:val="20"/>
          <w:szCs w:val="20"/>
        </w:rPr>
        <w:lastRenderedPageBreak/>
        <w:t>Opći dio financijskog plana</w:t>
      </w:r>
      <w:r w:rsidRPr="004B4FB1">
        <w:rPr>
          <w:rFonts w:ascii="Arial" w:eastAsia="Calibri" w:hAnsi="Arial" w:cs="Arial"/>
          <w:sz w:val="20"/>
          <w:szCs w:val="20"/>
        </w:rPr>
        <w:t xml:space="preserve"> sastoji se od sažetka računa prihoda i rashoda. Sveukupni prihodi i rashodi iskazani su prema izvorima financiranja i ekonomskoj klasifikaciji, dok su rashodi iskazani i prema funkcijskoj klasifikaciji.</w:t>
      </w:r>
    </w:p>
    <w:p w14:paraId="4C9284AC" w14:textId="77777777" w:rsidR="00331BDC" w:rsidRPr="004B4FB1" w:rsidRDefault="00331BDC" w:rsidP="00331BDC">
      <w:pPr>
        <w:spacing w:after="0" w:line="240" w:lineRule="auto"/>
        <w:jc w:val="both"/>
        <w:rPr>
          <w:rFonts w:ascii="Arial" w:eastAsia="Calibri" w:hAnsi="Arial" w:cs="Arial"/>
          <w:sz w:val="20"/>
          <w:szCs w:val="20"/>
        </w:rPr>
      </w:pPr>
    </w:p>
    <w:p w14:paraId="169B23FD" w14:textId="77777777" w:rsidR="004E3A14" w:rsidRPr="00025CBC" w:rsidRDefault="004E3A14" w:rsidP="004E3A14">
      <w:pPr>
        <w:spacing w:after="0" w:line="240" w:lineRule="auto"/>
        <w:jc w:val="both"/>
        <w:rPr>
          <w:rFonts w:ascii="Arial" w:eastAsia="Calibri" w:hAnsi="Arial" w:cs="Arial"/>
        </w:rPr>
      </w:pPr>
      <w:r>
        <w:rPr>
          <w:rFonts w:ascii="Arial" w:eastAsia="Calibri" w:hAnsi="Arial" w:cs="Arial"/>
        </w:rPr>
        <w:t>Ostvareni</w:t>
      </w:r>
      <w:r w:rsidRPr="00025CBC">
        <w:rPr>
          <w:rFonts w:ascii="Arial" w:eastAsia="Calibri" w:hAnsi="Arial" w:cs="Arial"/>
        </w:rPr>
        <w:t xml:space="preserve"> prihodi poslovanja sastoje se od:</w:t>
      </w:r>
    </w:p>
    <w:p w14:paraId="58C06C23" w14:textId="77777777" w:rsidR="004E3A14" w:rsidRPr="00025CBC" w:rsidRDefault="004E3A14" w:rsidP="004E3A14">
      <w:pPr>
        <w:spacing w:after="0" w:line="240" w:lineRule="auto"/>
        <w:jc w:val="both"/>
        <w:rPr>
          <w:rFonts w:ascii="Arial" w:eastAsia="Calibri" w:hAnsi="Arial" w:cs="Arial"/>
        </w:rPr>
      </w:pPr>
    </w:p>
    <w:p w14:paraId="690162A3" w14:textId="77777777" w:rsidR="004E3A14" w:rsidRPr="00025CBC" w:rsidRDefault="004E3A14" w:rsidP="004E3A14">
      <w:pPr>
        <w:pStyle w:val="Odlomakpopisa"/>
        <w:numPr>
          <w:ilvl w:val="0"/>
          <w:numId w:val="34"/>
        </w:numPr>
        <w:rPr>
          <w:rFonts w:ascii="Arial" w:eastAsia="Calibri" w:hAnsi="Arial" w:cs="Arial"/>
          <w:lang w:eastAsia="hr-HR"/>
        </w:rPr>
      </w:pPr>
      <w:r w:rsidRPr="00025CBC">
        <w:rPr>
          <w:rFonts w:ascii="Arial" w:eastAsia="Calibri" w:hAnsi="Arial" w:cs="Arial"/>
          <w:lang w:eastAsia="hr-HR"/>
        </w:rPr>
        <w:t xml:space="preserve">pomoći iz inozemstva i od subjekata unutar općeg Proračuna- Prihodi od pomoći proračunskim korisnicima iz proračuna koji im nije nadležan, sufinanciranje predškolskog odgoja ( ministarstvo ). Prihodi za pomoć djeci sa teškoćama u razvoju i za program </w:t>
      </w:r>
      <w:r>
        <w:rPr>
          <w:rFonts w:ascii="Arial" w:eastAsia="Calibri" w:hAnsi="Arial" w:cs="Arial"/>
          <w:lang w:eastAsia="hr-HR"/>
        </w:rPr>
        <w:t>p</w:t>
      </w:r>
      <w:r w:rsidRPr="00025CBC">
        <w:rPr>
          <w:rFonts w:ascii="Arial" w:eastAsia="Calibri" w:hAnsi="Arial" w:cs="Arial"/>
          <w:lang w:eastAsia="hr-HR"/>
        </w:rPr>
        <w:t xml:space="preserve">redškole </w:t>
      </w:r>
      <w:r>
        <w:rPr>
          <w:rFonts w:ascii="Arial" w:eastAsia="Calibri" w:hAnsi="Arial" w:cs="Arial"/>
          <w:lang w:eastAsia="hr-HR"/>
        </w:rPr>
        <w:t xml:space="preserve"> nisu </w:t>
      </w:r>
      <w:r w:rsidRPr="00025CBC">
        <w:rPr>
          <w:rFonts w:ascii="Arial" w:eastAsia="Calibri" w:hAnsi="Arial" w:cs="Arial"/>
          <w:lang w:eastAsia="hr-HR"/>
        </w:rPr>
        <w:t xml:space="preserve"> </w:t>
      </w:r>
      <w:r>
        <w:rPr>
          <w:rFonts w:ascii="Arial" w:eastAsia="Calibri" w:hAnsi="Arial" w:cs="Arial"/>
          <w:lang w:eastAsia="hr-HR"/>
        </w:rPr>
        <w:t>ostvareni</w:t>
      </w:r>
      <w:r w:rsidRPr="00025CBC">
        <w:rPr>
          <w:rFonts w:ascii="Arial" w:eastAsia="Calibri" w:hAnsi="Arial" w:cs="Arial"/>
          <w:lang w:eastAsia="hr-HR"/>
        </w:rPr>
        <w:t xml:space="preserve"> </w:t>
      </w:r>
      <w:r>
        <w:rPr>
          <w:rFonts w:ascii="Arial" w:eastAsia="Calibri" w:hAnsi="Arial" w:cs="Arial"/>
          <w:lang w:eastAsia="hr-HR"/>
        </w:rPr>
        <w:t xml:space="preserve">u ovom periodu, a planirani su </w:t>
      </w:r>
      <w:r w:rsidRPr="00025CBC">
        <w:rPr>
          <w:rFonts w:ascii="Arial" w:eastAsia="Calibri" w:hAnsi="Arial" w:cs="Arial"/>
          <w:lang w:eastAsia="hr-HR"/>
        </w:rPr>
        <w:t xml:space="preserve"> u</w:t>
      </w:r>
      <w:r>
        <w:rPr>
          <w:rFonts w:ascii="Arial" w:eastAsia="Calibri" w:hAnsi="Arial" w:cs="Arial"/>
          <w:lang w:eastAsia="hr-HR"/>
        </w:rPr>
        <w:t xml:space="preserve"> 2026.godini u</w:t>
      </w:r>
      <w:r w:rsidRPr="00025CBC">
        <w:rPr>
          <w:rFonts w:ascii="Arial" w:eastAsia="Calibri" w:hAnsi="Arial" w:cs="Arial"/>
          <w:lang w:eastAsia="hr-HR"/>
        </w:rPr>
        <w:t xml:space="preserve"> iznosu </w:t>
      </w:r>
      <w:r>
        <w:rPr>
          <w:rFonts w:ascii="Arial" w:eastAsia="Calibri" w:hAnsi="Arial" w:cs="Arial"/>
          <w:lang w:eastAsia="hr-HR"/>
        </w:rPr>
        <w:t>18.000 €</w:t>
      </w:r>
      <w:r w:rsidRPr="00025CBC">
        <w:rPr>
          <w:rFonts w:ascii="Arial" w:eastAsia="Calibri" w:hAnsi="Arial" w:cs="Arial"/>
          <w:lang w:eastAsia="hr-HR"/>
        </w:rPr>
        <w:t xml:space="preserve">. </w:t>
      </w:r>
      <w:r>
        <w:rPr>
          <w:rFonts w:ascii="Arial" w:eastAsia="Calibri" w:hAnsi="Arial" w:cs="Arial"/>
          <w:lang w:eastAsia="hr-HR"/>
        </w:rPr>
        <w:t>P</w:t>
      </w:r>
      <w:r w:rsidRPr="00025CBC">
        <w:rPr>
          <w:rFonts w:ascii="Arial" w:eastAsia="Calibri" w:hAnsi="Arial" w:cs="Arial"/>
          <w:lang w:eastAsia="hr-HR"/>
        </w:rPr>
        <w:t>rihodi iz Ministarstva namijenjeni su za financiranje rashoda za potrebe rada sa djecom, za koje se temeljem Odluke ministarstva odobravaju određena sredstva po obrocima ,a rashodi su prikazani  kroz likovni i didaktički materijal i opremanje didaktikom po skupinama gdje borave navedena djeca</w:t>
      </w:r>
      <w:r>
        <w:rPr>
          <w:rFonts w:ascii="Arial" w:eastAsia="Calibri" w:hAnsi="Arial" w:cs="Arial"/>
          <w:lang w:eastAsia="hr-HR"/>
        </w:rPr>
        <w:t>.</w:t>
      </w:r>
    </w:p>
    <w:p w14:paraId="753204F1" w14:textId="77777777" w:rsidR="004E3A14" w:rsidRPr="00025CBC" w:rsidRDefault="004E3A14" w:rsidP="004E3A14">
      <w:pPr>
        <w:pStyle w:val="Odlomakpopisa"/>
        <w:numPr>
          <w:ilvl w:val="0"/>
          <w:numId w:val="34"/>
        </w:numPr>
        <w:rPr>
          <w:rFonts w:ascii="Arial" w:eastAsia="Calibri" w:hAnsi="Arial" w:cs="Arial"/>
          <w:lang w:eastAsia="hr-HR"/>
        </w:rPr>
      </w:pPr>
      <w:r w:rsidRPr="00025CBC">
        <w:rPr>
          <w:rFonts w:ascii="Arial" w:eastAsia="Calibri" w:hAnsi="Arial" w:cs="Arial"/>
          <w:lang w:eastAsia="hr-HR"/>
        </w:rPr>
        <w:t>prihoda od upravnih i administrativnih pristojbi, pristojbi po posebnim propisima i naknada- Prihodi za posebne namjene za 202</w:t>
      </w:r>
      <w:r>
        <w:rPr>
          <w:rFonts w:ascii="Arial" w:eastAsia="Calibri" w:hAnsi="Arial" w:cs="Arial"/>
          <w:lang w:eastAsia="hr-HR"/>
        </w:rPr>
        <w:t>6</w:t>
      </w:r>
      <w:r w:rsidRPr="00025CBC">
        <w:rPr>
          <w:rFonts w:ascii="Arial" w:eastAsia="Calibri" w:hAnsi="Arial" w:cs="Arial"/>
          <w:lang w:eastAsia="hr-HR"/>
        </w:rPr>
        <w:t>.</w:t>
      </w:r>
      <w:r>
        <w:rPr>
          <w:rFonts w:ascii="Arial" w:eastAsia="Calibri" w:hAnsi="Arial" w:cs="Arial"/>
          <w:lang w:eastAsia="hr-HR"/>
        </w:rPr>
        <w:t xml:space="preserve"> </w:t>
      </w:r>
      <w:r w:rsidRPr="00025CBC">
        <w:rPr>
          <w:rFonts w:ascii="Arial" w:eastAsia="Calibri" w:hAnsi="Arial" w:cs="Arial"/>
          <w:lang w:eastAsia="hr-HR"/>
        </w:rPr>
        <w:t xml:space="preserve">godinu </w:t>
      </w:r>
      <w:r>
        <w:rPr>
          <w:rFonts w:ascii="Arial" w:eastAsia="Calibri" w:hAnsi="Arial" w:cs="Arial"/>
          <w:lang w:eastAsia="hr-HR"/>
        </w:rPr>
        <w:t>ostvareni</w:t>
      </w:r>
      <w:r w:rsidRPr="00025CBC">
        <w:rPr>
          <w:rFonts w:ascii="Arial" w:eastAsia="Calibri" w:hAnsi="Arial" w:cs="Arial"/>
          <w:lang w:eastAsia="hr-HR"/>
        </w:rPr>
        <w:t xml:space="preserve"> su u iznosu od </w:t>
      </w:r>
      <w:r>
        <w:rPr>
          <w:rFonts w:ascii="Arial" w:eastAsia="Calibri" w:hAnsi="Arial" w:cs="Arial"/>
          <w:lang w:eastAsia="hr-HR"/>
        </w:rPr>
        <w:t>240.245,14 €</w:t>
      </w:r>
      <w:r w:rsidRPr="00025CBC">
        <w:rPr>
          <w:rFonts w:ascii="Arial" w:eastAsia="Calibri" w:hAnsi="Arial" w:cs="Arial"/>
          <w:lang w:eastAsia="hr-HR"/>
        </w:rPr>
        <w:t xml:space="preserve"> (odnose se na prihode koji </w:t>
      </w:r>
      <w:r>
        <w:rPr>
          <w:rFonts w:ascii="Arial" w:eastAsia="Calibri" w:hAnsi="Arial" w:cs="Arial"/>
          <w:lang w:eastAsia="hr-HR"/>
        </w:rPr>
        <w:t>su ostvareni</w:t>
      </w:r>
      <w:r w:rsidRPr="00025CBC">
        <w:rPr>
          <w:rFonts w:ascii="Arial" w:eastAsia="Calibri" w:hAnsi="Arial" w:cs="Arial"/>
          <w:lang w:eastAsia="hr-HR"/>
        </w:rPr>
        <w:t xml:space="preserve"> od naplate roditelja sufinanciranjem cijene usluga).</w:t>
      </w:r>
    </w:p>
    <w:p w14:paraId="1AF489D0" w14:textId="77777777" w:rsidR="004E3A14" w:rsidRPr="00025CBC" w:rsidRDefault="004E3A14" w:rsidP="004E3A14">
      <w:pPr>
        <w:pStyle w:val="Odlomakpopisa"/>
        <w:ind w:left="720"/>
        <w:rPr>
          <w:rFonts w:ascii="Arial" w:eastAsia="Calibri" w:hAnsi="Arial" w:cs="Arial"/>
          <w:lang w:eastAsia="hr-HR"/>
        </w:rPr>
      </w:pPr>
      <w:r w:rsidRPr="00025CBC">
        <w:rPr>
          <w:rFonts w:ascii="Arial" w:eastAsia="Calibri" w:hAnsi="Arial" w:cs="Arial"/>
          <w:lang w:eastAsia="hr-HR"/>
        </w:rPr>
        <w:t>Planirani Prihodi za posebne namjene namijenjeni su za financiranje rashoda poslovanja koji obuhvaćaju materijalne rashode, rashode za zaposlene i rashode za nabavu dugotrajne imovine.</w:t>
      </w:r>
    </w:p>
    <w:p w14:paraId="3257B892" w14:textId="77777777" w:rsidR="004E3A14" w:rsidRPr="00025CBC" w:rsidRDefault="004E3A14" w:rsidP="004E3A14">
      <w:pPr>
        <w:pStyle w:val="Odlomakpopisa"/>
        <w:numPr>
          <w:ilvl w:val="0"/>
          <w:numId w:val="34"/>
        </w:numPr>
        <w:rPr>
          <w:rFonts w:ascii="Arial" w:eastAsia="Calibri" w:hAnsi="Arial" w:cs="Arial"/>
          <w:lang w:eastAsia="hr-HR"/>
        </w:rPr>
      </w:pPr>
      <w:r w:rsidRPr="00025CBC">
        <w:rPr>
          <w:rFonts w:ascii="Arial" w:eastAsia="Calibri" w:hAnsi="Arial" w:cs="Arial"/>
          <w:lang w:eastAsia="hr-HR"/>
        </w:rPr>
        <w:t>prihoda od prodaje proizvoda i robe te pruženih usluga- Vlastiti prihodi, obroci za produženi boravak  za 202</w:t>
      </w:r>
      <w:r>
        <w:rPr>
          <w:rFonts w:ascii="Arial" w:eastAsia="Calibri" w:hAnsi="Arial" w:cs="Arial"/>
          <w:lang w:eastAsia="hr-HR"/>
        </w:rPr>
        <w:t>6</w:t>
      </w:r>
      <w:r w:rsidRPr="00025CBC">
        <w:rPr>
          <w:rFonts w:ascii="Arial" w:eastAsia="Calibri" w:hAnsi="Arial" w:cs="Arial"/>
          <w:lang w:eastAsia="hr-HR"/>
        </w:rPr>
        <w:t>.</w:t>
      </w:r>
      <w:r>
        <w:rPr>
          <w:rFonts w:ascii="Arial" w:eastAsia="Calibri" w:hAnsi="Arial" w:cs="Arial"/>
          <w:lang w:eastAsia="hr-HR"/>
        </w:rPr>
        <w:t xml:space="preserve"> </w:t>
      </w:r>
      <w:r w:rsidRPr="00025CBC">
        <w:rPr>
          <w:rFonts w:ascii="Arial" w:eastAsia="Calibri" w:hAnsi="Arial" w:cs="Arial"/>
          <w:lang w:eastAsia="hr-HR"/>
        </w:rPr>
        <w:t xml:space="preserve">godinu </w:t>
      </w:r>
      <w:r>
        <w:rPr>
          <w:rFonts w:ascii="Arial" w:eastAsia="Calibri" w:hAnsi="Arial" w:cs="Arial"/>
          <w:lang w:eastAsia="hr-HR"/>
        </w:rPr>
        <w:t>ostvareni</w:t>
      </w:r>
      <w:r w:rsidRPr="00025CBC">
        <w:rPr>
          <w:rFonts w:ascii="Arial" w:eastAsia="Calibri" w:hAnsi="Arial" w:cs="Arial"/>
          <w:lang w:eastAsia="hr-HR"/>
        </w:rPr>
        <w:t xml:space="preserve"> su u iznosu </w:t>
      </w:r>
      <w:r>
        <w:rPr>
          <w:rFonts w:ascii="Arial" w:eastAsia="Calibri" w:hAnsi="Arial" w:cs="Arial"/>
          <w:lang w:eastAsia="hr-HR"/>
        </w:rPr>
        <w:t>15.655,35 €</w:t>
      </w:r>
      <w:r w:rsidRPr="00025CBC">
        <w:rPr>
          <w:rFonts w:ascii="Arial" w:eastAsia="Calibri" w:hAnsi="Arial" w:cs="Arial"/>
          <w:lang w:eastAsia="hr-HR"/>
        </w:rPr>
        <w:t xml:space="preserve"> (odnose se na prihode koji </w:t>
      </w:r>
      <w:r>
        <w:rPr>
          <w:rFonts w:ascii="Arial" w:eastAsia="Calibri" w:hAnsi="Arial" w:cs="Arial"/>
          <w:lang w:eastAsia="hr-HR"/>
        </w:rPr>
        <w:t>su os</w:t>
      </w:r>
      <w:r w:rsidRPr="00025CBC">
        <w:rPr>
          <w:rFonts w:ascii="Arial" w:eastAsia="Calibri" w:hAnsi="Arial" w:cs="Arial"/>
          <w:lang w:eastAsia="hr-HR"/>
        </w:rPr>
        <w:t>tvar</w:t>
      </w:r>
      <w:r>
        <w:rPr>
          <w:rFonts w:ascii="Arial" w:eastAsia="Calibri" w:hAnsi="Arial" w:cs="Arial"/>
          <w:lang w:eastAsia="hr-HR"/>
        </w:rPr>
        <w:t>eni</w:t>
      </w:r>
      <w:r w:rsidRPr="00025CBC">
        <w:rPr>
          <w:rFonts w:ascii="Arial" w:eastAsia="Calibri" w:hAnsi="Arial" w:cs="Arial"/>
          <w:lang w:eastAsia="hr-HR"/>
        </w:rPr>
        <w:t xml:space="preserve"> od naplate za troškove prehrane, produženi boravak djece u O.Š.</w:t>
      </w:r>
      <w:r>
        <w:rPr>
          <w:rFonts w:ascii="Arial" w:eastAsia="Calibri" w:hAnsi="Arial" w:cs="Arial"/>
          <w:lang w:eastAsia="hr-HR"/>
        </w:rPr>
        <w:t xml:space="preserve"> </w:t>
      </w:r>
      <w:r w:rsidRPr="00025CBC">
        <w:rPr>
          <w:rFonts w:ascii="Arial" w:eastAsia="Calibri" w:hAnsi="Arial" w:cs="Arial"/>
          <w:lang w:eastAsia="hr-HR"/>
        </w:rPr>
        <w:t xml:space="preserve">Gruda i </w:t>
      </w:r>
      <w:r>
        <w:rPr>
          <w:rFonts w:ascii="Arial" w:eastAsia="Calibri" w:hAnsi="Arial" w:cs="Arial"/>
          <w:lang w:eastAsia="hr-HR"/>
        </w:rPr>
        <w:t>P</w:t>
      </w:r>
      <w:r w:rsidRPr="00025CBC">
        <w:rPr>
          <w:rFonts w:ascii="Arial" w:eastAsia="Calibri" w:hAnsi="Arial" w:cs="Arial"/>
          <w:lang w:eastAsia="hr-HR"/>
        </w:rPr>
        <w:t>.Š.</w:t>
      </w:r>
      <w:r>
        <w:rPr>
          <w:rFonts w:ascii="Arial" w:eastAsia="Calibri" w:hAnsi="Arial" w:cs="Arial"/>
          <w:lang w:eastAsia="hr-HR"/>
        </w:rPr>
        <w:t xml:space="preserve"> </w:t>
      </w:r>
      <w:r w:rsidRPr="00025CBC">
        <w:rPr>
          <w:rFonts w:ascii="Arial" w:eastAsia="Calibri" w:hAnsi="Arial" w:cs="Arial"/>
          <w:lang w:eastAsia="hr-HR"/>
        </w:rPr>
        <w:t xml:space="preserve">Čilipi). </w:t>
      </w:r>
      <w:r>
        <w:rPr>
          <w:rFonts w:ascii="Arial" w:eastAsia="Calibri" w:hAnsi="Arial" w:cs="Arial"/>
          <w:lang w:eastAsia="hr-HR"/>
        </w:rPr>
        <w:t>Ovi prihodi su</w:t>
      </w:r>
      <w:r w:rsidRPr="00025CBC">
        <w:rPr>
          <w:rFonts w:ascii="Arial" w:eastAsia="Calibri" w:hAnsi="Arial" w:cs="Arial"/>
          <w:lang w:eastAsia="hr-HR"/>
        </w:rPr>
        <w:t xml:space="preserve"> namijenjeni za financiranje materijalnih rashoda. Prihodi od donacija </w:t>
      </w:r>
      <w:r>
        <w:rPr>
          <w:rFonts w:ascii="Arial" w:eastAsia="Calibri" w:hAnsi="Arial" w:cs="Arial"/>
          <w:lang w:eastAsia="hr-HR"/>
        </w:rPr>
        <w:t>nisu ostvareni</w:t>
      </w:r>
      <w:r w:rsidRPr="00025CBC">
        <w:rPr>
          <w:rFonts w:ascii="Arial" w:eastAsia="Calibri" w:hAnsi="Arial" w:cs="Arial"/>
          <w:lang w:eastAsia="hr-HR"/>
        </w:rPr>
        <w:t>.</w:t>
      </w:r>
    </w:p>
    <w:p w14:paraId="6A5081DE" w14:textId="77777777" w:rsidR="004E3A14" w:rsidRPr="00FB6EDD" w:rsidRDefault="004E3A14" w:rsidP="004E3A14">
      <w:pPr>
        <w:pStyle w:val="Odlomakpopisa"/>
        <w:numPr>
          <w:ilvl w:val="0"/>
          <w:numId w:val="34"/>
        </w:numPr>
        <w:rPr>
          <w:rFonts w:ascii="Arial" w:eastAsia="Calibri" w:hAnsi="Arial" w:cs="Arial"/>
          <w:lang w:eastAsia="hr-HR"/>
        </w:rPr>
      </w:pPr>
      <w:r w:rsidRPr="004952FC">
        <w:rPr>
          <w:rFonts w:ascii="Arial" w:eastAsia="Calibri" w:hAnsi="Arial" w:cs="Arial"/>
          <w:lang w:eastAsia="hr-HR"/>
        </w:rPr>
        <w:t xml:space="preserve">prihoda iz nadležnog proračuna ostvareni su sveukupno u iznosu </w:t>
      </w:r>
      <w:r>
        <w:rPr>
          <w:rFonts w:ascii="Arial" w:eastAsia="Calibri" w:hAnsi="Arial" w:cs="Arial"/>
          <w:lang w:eastAsia="hr-HR"/>
        </w:rPr>
        <w:t>1.491.363,92</w:t>
      </w:r>
      <w:r w:rsidRPr="004952FC">
        <w:rPr>
          <w:rFonts w:ascii="Arial" w:eastAsia="Calibri" w:hAnsi="Arial" w:cs="Arial"/>
          <w:lang w:eastAsia="hr-HR"/>
        </w:rPr>
        <w:t xml:space="preserve"> € od čega izvor općinski proračun, opći prihodi i primici, za 202</w:t>
      </w:r>
      <w:r>
        <w:rPr>
          <w:rFonts w:ascii="Arial" w:eastAsia="Calibri" w:hAnsi="Arial" w:cs="Arial"/>
          <w:lang w:eastAsia="hr-HR"/>
        </w:rPr>
        <w:t xml:space="preserve">6. </w:t>
      </w:r>
      <w:r w:rsidRPr="004952FC">
        <w:rPr>
          <w:rFonts w:ascii="Arial" w:eastAsia="Calibri" w:hAnsi="Arial" w:cs="Arial"/>
          <w:lang w:eastAsia="hr-HR"/>
        </w:rPr>
        <w:t xml:space="preserve">godinu ostvareni su u iznosu </w:t>
      </w:r>
      <w:r>
        <w:rPr>
          <w:rFonts w:ascii="Arial" w:eastAsia="Calibri" w:hAnsi="Arial" w:cs="Arial"/>
          <w:lang w:eastAsia="hr-HR"/>
        </w:rPr>
        <w:t>1.484.392,17</w:t>
      </w:r>
      <w:r w:rsidRPr="00550611">
        <w:rPr>
          <w:rFonts w:ascii="Arial" w:eastAsia="Calibri" w:hAnsi="Arial" w:cs="Arial"/>
          <w:lang w:eastAsia="hr-HR"/>
        </w:rPr>
        <w:t xml:space="preserve"> €</w:t>
      </w:r>
      <w:r>
        <w:rPr>
          <w:rFonts w:ascii="Arial" w:eastAsia="Calibri" w:hAnsi="Arial" w:cs="Arial"/>
          <w:lang w:eastAsia="hr-HR"/>
        </w:rPr>
        <w:t xml:space="preserve"> za financiranje rashoda za zaposlene i materijalnih rashoda </w:t>
      </w:r>
      <w:r w:rsidRPr="00550611">
        <w:rPr>
          <w:rFonts w:ascii="Arial" w:eastAsia="Calibri" w:hAnsi="Arial" w:cs="Arial"/>
          <w:lang w:eastAsia="hr-HR"/>
        </w:rPr>
        <w:t xml:space="preserve">, </w:t>
      </w:r>
      <w:r>
        <w:rPr>
          <w:rFonts w:ascii="Arial" w:eastAsia="Calibri" w:hAnsi="Arial" w:cs="Arial"/>
          <w:lang w:eastAsia="hr-HR"/>
        </w:rPr>
        <w:t>te 6.971,75 €</w:t>
      </w:r>
      <w:r w:rsidRPr="00550611">
        <w:rPr>
          <w:rFonts w:ascii="Arial" w:eastAsia="Calibri" w:hAnsi="Arial" w:cs="Arial"/>
          <w:lang w:eastAsia="hr-HR"/>
        </w:rPr>
        <w:t xml:space="preserve"> za financiranje </w:t>
      </w:r>
      <w:r>
        <w:rPr>
          <w:rFonts w:ascii="Arial" w:eastAsia="Calibri" w:hAnsi="Arial" w:cs="Arial"/>
          <w:lang w:eastAsia="hr-HR"/>
        </w:rPr>
        <w:t>rashoda za nabavu nefinancijske imovine.</w:t>
      </w:r>
    </w:p>
    <w:p w14:paraId="2D9310C5" w14:textId="77777777" w:rsidR="004E3A14" w:rsidRDefault="004E3A14" w:rsidP="004E3A14">
      <w:pPr>
        <w:pStyle w:val="Odlomakpopisa"/>
        <w:numPr>
          <w:ilvl w:val="0"/>
          <w:numId w:val="34"/>
        </w:numPr>
        <w:rPr>
          <w:rFonts w:ascii="Arial" w:eastAsia="Calibri" w:hAnsi="Arial" w:cs="Arial"/>
          <w:lang w:eastAsia="hr-HR"/>
        </w:rPr>
      </w:pPr>
      <w:r>
        <w:rPr>
          <w:rFonts w:ascii="Arial" w:eastAsia="Calibri" w:hAnsi="Arial" w:cs="Arial"/>
          <w:lang w:eastAsia="hr-HR"/>
        </w:rPr>
        <w:t>Ostali prihodi u iznosu 0 € (povrat sredstava).</w:t>
      </w:r>
    </w:p>
    <w:p w14:paraId="7DF7175A" w14:textId="77777777" w:rsidR="004E3A14" w:rsidRPr="004952FC" w:rsidRDefault="004E3A14" w:rsidP="004E3A14">
      <w:pPr>
        <w:pStyle w:val="Odlomakpopisa"/>
        <w:ind w:left="720"/>
        <w:rPr>
          <w:rFonts w:ascii="Arial" w:eastAsia="Calibri" w:hAnsi="Arial" w:cs="Arial"/>
          <w:lang w:eastAsia="hr-HR"/>
        </w:rPr>
      </w:pPr>
    </w:p>
    <w:p w14:paraId="0B47C3F8" w14:textId="77777777" w:rsidR="004E3A14" w:rsidRDefault="004E3A14" w:rsidP="004E3A14">
      <w:pPr>
        <w:spacing w:after="0" w:line="240" w:lineRule="auto"/>
        <w:jc w:val="both"/>
        <w:rPr>
          <w:rFonts w:ascii="Arial" w:eastAsia="Calibri" w:hAnsi="Arial" w:cs="Arial"/>
        </w:rPr>
      </w:pPr>
      <w:r>
        <w:rPr>
          <w:rFonts w:ascii="Arial" w:eastAsia="Calibri" w:hAnsi="Arial" w:cs="Arial"/>
        </w:rPr>
        <w:t>Izvršeni</w:t>
      </w:r>
      <w:r w:rsidRPr="00025CBC">
        <w:rPr>
          <w:rFonts w:ascii="Arial" w:eastAsia="Calibri" w:hAnsi="Arial" w:cs="Arial"/>
        </w:rPr>
        <w:t xml:space="preserve"> rashodi poslovanja sastoje se od</w:t>
      </w:r>
      <w:r>
        <w:rPr>
          <w:rFonts w:ascii="Arial" w:eastAsia="Calibri" w:hAnsi="Arial" w:cs="Arial"/>
        </w:rPr>
        <w:t>:</w:t>
      </w:r>
    </w:p>
    <w:p w14:paraId="5B35C6B3" w14:textId="77777777" w:rsidR="004E3A14" w:rsidRPr="00025CBC" w:rsidRDefault="004E3A14" w:rsidP="004E3A14">
      <w:pPr>
        <w:spacing w:after="0" w:line="240" w:lineRule="auto"/>
        <w:jc w:val="both"/>
        <w:rPr>
          <w:rFonts w:ascii="Arial" w:eastAsia="Calibri" w:hAnsi="Arial" w:cs="Arial"/>
        </w:rPr>
      </w:pPr>
    </w:p>
    <w:p w14:paraId="3914B76A" w14:textId="77777777" w:rsidR="004E3A14" w:rsidRPr="00025CBC" w:rsidRDefault="004E3A14" w:rsidP="004E3A14">
      <w:pPr>
        <w:pStyle w:val="Odlomakpopisa"/>
        <w:numPr>
          <w:ilvl w:val="0"/>
          <w:numId w:val="35"/>
        </w:numPr>
        <w:rPr>
          <w:rFonts w:ascii="Arial" w:eastAsia="Calibri" w:hAnsi="Arial" w:cs="Arial"/>
          <w:lang w:eastAsia="hr-HR"/>
        </w:rPr>
      </w:pPr>
      <w:r w:rsidRPr="00025CBC">
        <w:rPr>
          <w:rFonts w:ascii="Arial" w:eastAsia="Calibri" w:hAnsi="Arial" w:cs="Arial"/>
          <w:lang w:eastAsia="hr-HR"/>
        </w:rPr>
        <w:t xml:space="preserve">rashoda za zaposlene u iznosu </w:t>
      </w:r>
      <w:r>
        <w:rPr>
          <w:rFonts w:ascii="Arial" w:eastAsia="Calibri" w:hAnsi="Arial" w:cs="Arial"/>
          <w:lang w:eastAsia="hr-HR"/>
        </w:rPr>
        <w:t>1.416.853,26 €</w:t>
      </w:r>
      <w:r w:rsidRPr="00025CBC">
        <w:rPr>
          <w:rFonts w:ascii="Arial" w:eastAsia="Calibri" w:hAnsi="Arial" w:cs="Arial"/>
          <w:lang w:eastAsia="hr-HR"/>
        </w:rPr>
        <w:t xml:space="preserve"> (odnose se na rashode za bruto plaće, doprinose na plaću i ostale rashode za zaposlene)</w:t>
      </w:r>
    </w:p>
    <w:p w14:paraId="6ACD370B" w14:textId="77777777" w:rsidR="004E3A14" w:rsidRPr="004952FC" w:rsidRDefault="004E3A14" w:rsidP="004E3A14">
      <w:pPr>
        <w:pStyle w:val="Odlomakpopisa"/>
        <w:numPr>
          <w:ilvl w:val="0"/>
          <w:numId w:val="35"/>
        </w:numPr>
        <w:rPr>
          <w:rFonts w:ascii="Arial" w:eastAsia="Calibri" w:hAnsi="Arial" w:cs="Arial"/>
          <w:lang w:eastAsia="hr-HR"/>
        </w:rPr>
      </w:pPr>
      <w:r w:rsidRPr="004952FC">
        <w:rPr>
          <w:rFonts w:ascii="Arial" w:eastAsia="Calibri" w:hAnsi="Arial" w:cs="Arial"/>
          <w:lang w:eastAsia="hr-HR"/>
        </w:rPr>
        <w:t xml:space="preserve">materijalne rashode u iznosu </w:t>
      </w:r>
      <w:r>
        <w:rPr>
          <w:rFonts w:ascii="Arial" w:eastAsia="Calibri" w:hAnsi="Arial" w:cs="Arial"/>
          <w:lang w:eastAsia="hr-HR"/>
        </w:rPr>
        <w:t>309.364,68</w:t>
      </w:r>
      <w:r w:rsidRPr="004952FC">
        <w:rPr>
          <w:rFonts w:ascii="Arial" w:eastAsia="Calibri" w:hAnsi="Arial" w:cs="Arial"/>
          <w:lang w:eastAsia="hr-HR"/>
        </w:rPr>
        <w:t xml:space="preserve"> (odnose se na naknade za prijevoz zaposlenih, rashode za materijal i energiju, te rashode za usluge</w:t>
      </w:r>
      <w:r>
        <w:rPr>
          <w:rFonts w:ascii="Arial" w:eastAsia="Calibri" w:hAnsi="Arial" w:cs="Arial"/>
          <w:lang w:eastAsia="hr-HR"/>
        </w:rPr>
        <w:t>)</w:t>
      </w:r>
    </w:p>
    <w:p w14:paraId="5DC5A385" w14:textId="77777777" w:rsidR="004E3A14" w:rsidRPr="004952FC" w:rsidRDefault="004E3A14" w:rsidP="004E3A14">
      <w:pPr>
        <w:pStyle w:val="Odlomakpopisa"/>
        <w:numPr>
          <w:ilvl w:val="0"/>
          <w:numId w:val="35"/>
        </w:numPr>
        <w:rPr>
          <w:rFonts w:ascii="Arial" w:eastAsia="Calibri" w:hAnsi="Arial" w:cs="Arial"/>
          <w:lang w:eastAsia="hr-HR"/>
        </w:rPr>
      </w:pPr>
      <w:r w:rsidRPr="004952FC">
        <w:rPr>
          <w:rFonts w:ascii="Arial" w:eastAsia="Calibri" w:hAnsi="Arial" w:cs="Arial"/>
          <w:lang w:eastAsia="hr-HR"/>
        </w:rPr>
        <w:t xml:space="preserve">rashodi za nabavu proizvedene dugotrajne imovine u iznosu </w:t>
      </w:r>
      <w:r>
        <w:rPr>
          <w:rFonts w:ascii="Arial" w:eastAsia="Calibri" w:hAnsi="Arial" w:cs="Arial"/>
          <w:lang w:eastAsia="hr-HR"/>
        </w:rPr>
        <w:t xml:space="preserve">9.366,26 </w:t>
      </w:r>
      <w:r w:rsidRPr="004952FC">
        <w:rPr>
          <w:rFonts w:ascii="Arial" w:eastAsia="Calibri" w:hAnsi="Arial" w:cs="Arial"/>
          <w:lang w:eastAsia="hr-HR"/>
        </w:rPr>
        <w:t xml:space="preserve">€ (odnose se na rashode za nabavu </w:t>
      </w:r>
      <w:r>
        <w:rPr>
          <w:rFonts w:ascii="Arial" w:eastAsia="Calibri" w:hAnsi="Arial" w:cs="Arial"/>
          <w:lang w:eastAsia="hr-HR"/>
        </w:rPr>
        <w:t>2 računala, 2 pisača, stroj za pranje posuđa i oprema za skupine).</w:t>
      </w:r>
    </w:p>
    <w:p w14:paraId="021F0F58" w14:textId="77777777" w:rsidR="004E3A14" w:rsidRDefault="004E3A14" w:rsidP="004E3A14">
      <w:pPr>
        <w:spacing w:after="0" w:line="240" w:lineRule="auto"/>
        <w:jc w:val="both"/>
        <w:rPr>
          <w:rFonts w:ascii="Arial" w:eastAsia="Calibri" w:hAnsi="Arial" w:cs="Arial"/>
        </w:rPr>
      </w:pPr>
    </w:p>
    <w:p w14:paraId="7C9C5744" w14:textId="1D930C28" w:rsidR="004E3A14" w:rsidRPr="00A3285C" w:rsidRDefault="004E3A14" w:rsidP="004E3A14">
      <w:pPr>
        <w:pStyle w:val="Odlomakpopisa"/>
        <w:numPr>
          <w:ilvl w:val="0"/>
          <w:numId w:val="45"/>
        </w:numPr>
        <w:rPr>
          <w:rFonts w:ascii="Arial" w:eastAsia="Calibri" w:hAnsi="Arial" w:cs="Arial"/>
          <w:color w:val="FF0000"/>
        </w:rPr>
      </w:pPr>
      <w:r w:rsidRPr="007974F2">
        <w:rPr>
          <w:rFonts w:ascii="Arial" w:eastAsia="Calibri" w:hAnsi="Arial" w:cs="Arial"/>
        </w:rPr>
        <w:t>Manja</w:t>
      </w:r>
      <w:r w:rsidRPr="00A3285C">
        <w:rPr>
          <w:rFonts w:ascii="Arial" w:eastAsia="Calibri" w:hAnsi="Arial" w:cs="Arial"/>
        </w:rPr>
        <w:t>k prihoda iz 202</w:t>
      </w:r>
      <w:r>
        <w:rPr>
          <w:rFonts w:ascii="Arial" w:eastAsia="Calibri" w:hAnsi="Arial" w:cs="Arial"/>
        </w:rPr>
        <w:t>5</w:t>
      </w:r>
      <w:r w:rsidRPr="00A3285C">
        <w:rPr>
          <w:rFonts w:ascii="Arial" w:eastAsia="Calibri" w:hAnsi="Arial" w:cs="Arial"/>
        </w:rPr>
        <w:t>.</w:t>
      </w:r>
      <w:r>
        <w:rPr>
          <w:rFonts w:ascii="Arial" w:eastAsia="Calibri" w:hAnsi="Arial" w:cs="Arial"/>
        </w:rPr>
        <w:t xml:space="preserve"> </w:t>
      </w:r>
      <w:r w:rsidRPr="00A3285C">
        <w:rPr>
          <w:rFonts w:ascii="Arial" w:eastAsia="Calibri" w:hAnsi="Arial" w:cs="Arial"/>
        </w:rPr>
        <w:t xml:space="preserve">godine je iznosio </w:t>
      </w:r>
      <w:r w:rsidR="00CF47C5">
        <w:rPr>
          <w:rFonts w:ascii="Arial" w:eastAsia="Calibri" w:hAnsi="Arial" w:cs="Arial"/>
        </w:rPr>
        <w:t>172.077,18</w:t>
      </w:r>
      <w:r w:rsidRPr="00A3285C">
        <w:rPr>
          <w:rFonts w:ascii="Arial" w:eastAsia="Calibri" w:hAnsi="Arial" w:cs="Arial"/>
        </w:rPr>
        <w:t xml:space="preserve"> € i odnosio se </w:t>
      </w:r>
      <w:r>
        <w:rPr>
          <w:rFonts w:ascii="Arial" w:eastAsia="Calibri" w:hAnsi="Arial" w:cs="Arial"/>
        </w:rPr>
        <w:t xml:space="preserve">najvećim dijelom </w:t>
      </w:r>
      <w:r w:rsidRPr="00A3285C">
        <w:rPr>
          <w:rFonts w:ascii="Arial" w:eastAsia="Calibri" w:hAnsi="Arial" w:cs="Arial"/>
        </w:rPr>
        <w:t>na obveze za neisplaćenu plaću za mjesec prosinac 202</w:t>
      </w:r>
      <w:r>
        <w:rPr>
          <w:rFonts w:ascii="Arial" w:eastAsia="Calibri" w:hAnsi="Arial" w:cs="Arial"/>
        </w:rPr>
        <w:t>5</w:t>
      </w:r>
      <w:r w:rsidRPr="00A3285C">
        <w:rPr>
          <w:rFonts w:ascii="Arial" w:eastAsia="Calibri" w:hAnsi="Arial" w:cs="Arial"/>
        </w:rPr>
        <w:t xml:space="preserve">. </w:t>
      </w:r>
      <w:r w:rsidRPr="00707B79">
        <w:rPr>
          <w:rFonts w:ascii="Arial" w:eastAsia="Calibri" w:hAnsi="Arial" w:cs="Arial"/>
        </w:rPr>
        <w:t>godine</w:t>
      </w:r>
      <w:r>
        <w:rPr>
          <w:rFonts w:ascii="Arial" w:eastAsia="Calibri" w:hAnsi="Arial" w:cs="Arial"/>
        </w:rPr>
        <w:t>.</w:t>
      </w:r>
    </w:p>
    <w:p w14:paraId="14CCC3AB" w14:textId="77777777" w:rsidR="004E3A14" w:rsidRPr="00586492" w:rsidRDefault="004E3A14" w:rsidP="004E3A14">
      <w:pPr>
        <w:spacing w:after="0" w:line="240" w:lineRule="auto"/>
        <w:jc w:val="both"/>
        <w:rPr>
          <w:rFonts w:ascii="Arial" w:eastAsia="Calibri" w:hAnsi="Arial" w:cs="Arial"/>
          <w:sz w:val="20"/>
          <w:szCs w:val="20"/>
        </w:rPr>
      </w:pPr>
      <w:r w:rsidRPr="00586492">
        <w:rPr>
          <w:rFonts w:ascii="Arial" w:eastAsia="Calibri" w:hAnsi="Arial" w:cs="Arial"/>
          <w:sz w:val="20"/>
          <w:szCs w:val="20"/>
        </w:rPr>
        <w:t xml:space="preserve"> </w:t>
      </w:r>
    </w:p>
    <w:p w14:paraId="0E7B3A2F" w14:textId="2D46108E" w:rsidR="004E3A14" w:rsidRPr="00A3285C" w:rsidRDefault="004E3A14" w:rsidP="004E3A14">
      <w:pPr>
        <w:pStyle w:val="Odlomakpopisa"/>
        <w:numPr>
          <w:ilvl w:val="0"/>
          <w:numId w:val="45"/>
        </w:numPr>
        <w:rPr>
          <w:rFonts w:ascii="Arial" w:eastAsia="Calibri" w:hAnsi="Arial" w:cs="Arial"/>
        </w:rPr>
      </w:pPr>
      <w:r w:rsidRPr="00A3285C">
        <w:rPr>
          <w:rFonts w:ascii="Arial" w:eastAsia="Calibri" w:hAnsi="Arial" w:cs="Arial"/>
        </w:rPr>
        <w:t>Ostvareni tekući višak prihoda koncem lipnja 202</w:t>
      </w:r>
      <w:r>
        <w:rPr>
          <w:rFonts w:ascii="Arial" w:eastAsia="Calibri" w:hAnsi="Arial" w:cs="Arial"/>
        </w:rPr>
        <w:t>6</w:t>
      </w:r>
      <w:r w:rsidRPr="00A3285C">
        <w:rPr>
          <w:rFonts w:ascii="Arial" w:eastAsia="Calibri" w:hAnsi="Arial" w:cs="Arial"/>
        </w:rPr>
        <w:t xml:space="preserve">. iznosi </w:t>
      </w:r>
      <w:r>
        <w:rPr>
          <w:rFonts w:ascii="Arial" w:eastAsia="Calibri" w:hAnsi="Arial" w:cs="Arial"/>
        </w:rPr>
        <w:t>11.680,22</w:t>
      </w:r>
      <w:r w:rsidRPr="00A3285C">
        <w:rPr>
          <w:rFonts w:ascii="Arial" w:eastAsia="Calibri" w:hAnsi="Arial" w:cs="Arial"/>
        </w:rPr>
        <w:t xml:space="preserve"> €, a s prenesenim manjkom iz prethodne godine u iznosu 1</w:t>
      </w:r>
      <w:r>
        <w:rPr>
          <w:rFonts w:ascii="Arial" w:eastAsia="Calibri" w:hAnsi="Arial" w:cs="Arial"/>
        </w:rPr>
        <w:t>72.077,18</w:t>
      </w:r>
      <w:r w:rsidRPr="00A3285C">
        <w:rPr>
          <w:rFonts w:ascii="Arial" w:eastAsia="Calibri" w:hAnsi="Arial" w:cs="Arial"/>
        </w:rPr>
        <w:t xml:space="preserve"> € čini manjak prihoda u iznosu </w:t>
      </w:r>
      <w:r>
        <w:rPr>
          <w:rFonts w:ascii="Arial" w:eastAsia="Calibri" w:hAnsi="Arial" w:cs="Arial"/>
        </w:rPr>
        <w:t>160.396,96</w:t>
      </w:r>
      <w:r w:rsidRPr="00A3285C">
        <w:rPr>
          <w:rFonts w:ascii="Arial" w:eastAsia="Calibri" w:hAnsi="Arial" w:cs="Arial"/>
        </w:rPr>
        <w:t xml:space="preserve"> €. U okviru ovog manjka su obveze za plaće za mjesec lipanj 202</w:t>
      </w:r>
      <w:r>
        <w:rPr>
          <w:rFonts w:ascii="Arial" w:eastAsia="Calibri" w:hAnsi="Arial" w:cs="Arial"/>
        </w:rPr>
        <w:t>6</w:t>
      </w:r>
      <w:r w:rsidRPr="00A3285C">
        <w:rPr>
          <w:rFonts w:ascii="Arial" w:eastAsia="Calibri" w:hAnsi="Arial" w:cs="Arial"/>
        </w:rPr>
        <w:t>. za koje se prihodi ostvaruju u mjesecu srpnju 202</w:t>
      </w:r>
      <w:r>
        <w:rPr>
          <w:rFonts w:ascii="Arial" w:eastAsia="Calibri" w:hAnsi="Arial" w:cs="Arial"/>
        </w:rPr>
        <w:t>6</w:t>
      </w:r>
      <w:r w:rsidRPr="00A3285C">
        <w:rPr>
          <w:rFonts w:ascii="Arial" w:eastAsia="Calibri" w:hAnsi="Arial" w:cs="Arial"/>
        </w:rPr>
        <w:t>.</w:t>
      </w:r>
      <w:r w:rsidR="00CF47C5">
        <w:rPr>
          <w:rFonts w:ascii="Arial" w:eastAsia="Calibri" w:hAnsi="Arial" w:cs="Arial"/>
        </w:rPr>
        <w:t xml:space="preserve"> </w:t>
      </w:r>
      <w:r>
        <w:rPr>
          <w:rFonts w:ascii="Arial" w:eastAsia="Calibri" w:hAnsi="Arial" w:cs="Arial"/>
        </w:rPr>
        <w:t>godine.</w:t>
      </w:r>
    </w:p>
    <w:p w14:paraId="2873E65B" w14:textId="77777777" w:rsidR="004E3A14" w:rsidRPr="00586492" w:rsidRDefault="004E3A14" w:rsidP="004E3A14">
      <w:pPr>
        <w:spacing w:after="0" w:line="240" w:lineRule="auto"/>
        <w:jc w:val="both"/>
        <w:rPr>
          <w:rFonts w:ascii="Arial" w:eastAsia="Calibri" w:hAnsi="Arial" w:cs="Arial"/>
        </w:rPr>
      </w:pPr>
    </w:p>
    <w:p w14:paraId="2C497A53" w14:textId="77777777" w:rsidR="00684552" w:rsidRPr="003A2F86" w:rsidRDefault="00684552" w:rsidP="00684552">
      <w:pPr>
        <w:spacing w:after="0" w:line="240" w:lineRule="auto"/>
        <w:jc w:val="both"/>
        <w:rPr>
          <w:rFonts w:ascii="Arial" w:eastAsia="Calibri" w:hAnsi="Arial" w:cs="Arial"/>
          <w:sz w:val="20"/>
          <w:szCs w:val="24"/>
        </w:rPr>
      </w:pPr>
      <w:r w:rsidRPr="003A2F86">
        <w:rPr>
          <w:rFonts w:ascii="Arial" w:eastAsia="Calibri" w:hAnsi="Arial" w:cs="Arial"/>
          <w:sz w:val="20"/>
          <w:szCs w:val="20"/>
        </w:rPr>
        <w:br w:type="page"/>
      </w:r>
    </w:p>
    <w:p w14:paraId="19E6982C" w14:textId="77777777" w:rsidR="0004293C" w:rsidRPr="003A2F86" w:rsidRDefault="0004293C" w:rsidP="0004293C">
      <w:pPr>
        <w:spacing w:after="0" w:line="240" w:lineRule="auto"/>
        <w:rPr>
          <w:rFonts w:ascii="Arial" w:eastAsia="Calibri" w:hAnsi="Arial" w:cs="Arial"/>
          <w:sz w:val="20"/>
          <w:szCs w:val="20"/>
        </w:rPr>
      </w:pPr>
    </w:p>
    <w:p w14:paraId="3E68978B" w14:textId="032B4BD9" w:rsidR="0004293C" w:rsidRPr="003A2F86" w:rsidRDefault="00795CD9" w:rsidP="00792D46">
      <w:pPr>
        <w:pStyle w:val="Naslov3"/>
        <w:jc w:val="center"/>
        <w:rPr>
          <w:rFonts w:ascii="Arial" w:eastAsia="Calibri" w:hAnsi="Arial" w:cs="Arial"/>
          <w:sz w:val="22"/>
          <w:lang w:val="hr-HR"/>
        </w:rPr>
      </w:pPr>
      <w:bookmarkStart w:id="396" w:name="_3.4.4._GLAVA:_(030"/>
      <w:bookmarkStart w:id="397" w:name="_Toc435014691"/>
      <w:bookmarkStart w:id="398" w:name="_Toc240265725"/>
      <w:bookmarkEnd w:id="396"/>
      <w:r w:rsidRPr="003A2F86">
        <w:rPr>
          <w:rFonts w:ascii="Arial" w:eastAsia="Calibri" w:hAnsi="Arial" w:cs="Arial"/>
          <w:sz w:val="22"/>
          <w:lang w:val="hr-HR"/>
        </w:rPr>
        <w:t>3</w:t>
      </w:r>
      <w:r w:rsidR="0004293C" w:rsidRPr="003A2F86">
        <w:rPr>
          <w:rFonts w:ascii="Arial" w:eastAsia="Calibri" w:hAnsi="Arial" w:cs="Arial"/>
          <w:sz w:val="22"/>
          <w:lang w:val="hr-HR"/>
        </w:rPr>
        <w:t>.</w:t>
      </w:r>
      <w:r w:rsidR="00375FAF" w:rsidRPr="003A2F86">
        <w:rPr>
          <w:rFonts w:ascii="Arial" w:eastAsia="Calibri" w:hAnsi="Arial" w:cs="Arial"/>
          <w:sz w:val="22"/>
          <w:lang w:val="hr-HR"/>
        </w:rPr>
        <w:t>4</w:t>
      </w:r>
      <w:r w:rsidR="002B6F08" w:rsidRPr="003A2F86">
        <w:rPr>
          <w:rFonts w:ascii="Arial" w:eastAsia="Calibri" w:hAnsi="Arial" w:cs="Arial"/>
          <w:sz w:val="22"/>
          <w:lang w:val="hr-HR"/>
        </w:rPr>
        <w:t>.</w:t>
      </w:r>
      <w:r w:rsidR="0004293C" w:rsidRPr="003A2F86">
        <w:rPr>
          <w:rFonts w:ascii="Arial" w:eastAsia="Calibri" w:hAnsi="Arial" w:cs="Arial"/>
          <w:sz w:val="22"/>
          <w:lang w:val="hr-HR"/>
        </w:rPr>
        <w:t>4.</w:t>
      </w:r>
      <w:r w:rsidR="0004293C" w:rsidRPr="003A2F86">
        <w:rPr>
          <w:rFonts w:ascii="Arial" w:eastAsia="Calibri" w:hAnsi="Arial" w:cs="Arial"/>
          <w:sz w:val="22"/>
          <w:lang w:val="hr-HR"/>
        </w:rPr>
        <w:tab/>
        <w:t>GLAVA: (030 02) USTANOVA ZA VATROGASNU DJELATNOST</w:t>
      </w:r>
      <w:bookmarkEnd w:id="397"/>
      <w:r w:rsidR="007F68B8" w:rsidRPr="003A2F86">
        <w:rPr>
          <w:rFonts w:ascii="Arial" w:eastAsia="Calibri" w:hAnsi="Arial" w:cs="Arial"/>
          <w:sz w:val="22"/>
          <w:lang w:val="hr-HR"/>
        </w:rPr>
        <w:t xml:space="preserve"> – JAVNA VATROGASNA POSTROJBA KONAVLE</w:t>
      </w:r>
      <w:bookmarkEnd w:id="398"/>
    </w:p>
    <w:p w14:paraId="4D8A74E1" w14:textId="77777777" w:rsidR="0004293C" w:rsidRPr="003A2F86" w:rsidRDefault="0004293C" w:rsidP="0004293C">
      <w:pPr>
        <w:autoSpaceDE w:val="0"/>
        <w:autoSpaceDN w:val="0"/>
        <w:adjustRightInd w:val="0"/>
        <w:spacing w:after="0" w:line="240" w:lineRule="auto"/>
        <w:jc w:val="both"/>
        <w:rPr>
          <w:rFonts w:ascii="Arial" w:eastAsia="Calibri" w:hAnsi="Arial" w:cs="Arial"/>
          <w:sz w:val="20"/>
          <w:szCs w:val="20"/>
        </w:rPr>
      </w:pPr>
    </w:p>
    <w:p w14:paraId="53B2BD38" w14:textId="77777777" w:rsidR="007F68B8" w:rsidRPr="003A2F86" w:rsidRDefault="007F68B8" w:rsidP="007F68B8">
      <w:pPr>
        <w:spacing w:after="0" w:line="240" w:lineRule="auto"/>
        <w:jc w:val="both"/>
        <w:rPr>
          <w:rFonts w:ascii="Arial" w:eastAsia="Calibri" w:hAnsi="Arial" w:cs="Arial"/>
          <w:sz w:val="20"/>
          <w:szCs w:val="20"/>
        </w:rPr>
      </w:pPr>
      <w:r w:rsidRPr="003A2F86">
        <w:rPr>
          <w:rFonts w:ascii="Arial" w:eastAsia="Calibri" w:hAnsi="Arial" w:cs="Arial"/>
          <w:sz w:val="20"/>
          <w:szCs w:val="20"/>
        </w:rPr>
        <w:t xml:space="preserve">U razdjelu 030 UPRAVNI ODJEL ZA KOMUNALNI SUSTAV I </w:t>
      </w:r>
      <w:r w:rsidR="00FD0F8C" w:rsidRPr="003A2F86">
        <w:rPr>
          <w:rFonts w:ascii="Arial" w:eastAsia="Calibri" w:hAnsi="Arial" w:cs="Arial"/>
          <w:sz w:val="20"/>
          <w:szCs w:val="20"/>
        </w:rPr>
        <w:t>GOSPODARENJE</w:t>
      </w:r>
      <w:r w:rsidRPr="003A2F86">
        <w:rPr>
          <w:rFonts w:ascii="Arial" w:eastAsia="Calibri" w:hAnsi="Arial" w:cs="Arial"/>
          <w:sz w:val="20"/>
          <w:szCs w:val="20"/>
        </w:rPr>
        <w:t xml:space="preserve"> NEKRETNINAMA, glava (030 02) Ustanova za vatrogasnu djelatnost, izvodi se od jedan program koji se provodi kroz aktivnosti redovne djelatnosti vatrogastva (minimalni standard za decentraliziranu funkciju i redovnu djelatnost izvan minimalnog standarda. </w:t>
      </w:r>
    </w:p>
    <w:p w14:paraId="0B11F340" w14:textId="77777777" w:rsidR="007F68B8" w:rsidRPr="003A2F86" w:rsidRDefault="007F68B8" w:rsidP="0004293C">
      <w:pPr>
        <w:autoSpaceDE w:val="0"/>
        <w:autoSpaceDN w:val="0"/>
        <w:adjustRightInd w:val="0"/>
        <w:spacing w:after="0" w:line="240" w:lineRule="auto"/>
        <w:jc w:val="both"/>
        <w:rPr>
          <w:rFonts w:ascii="Arial" w:eastAsia="Calibri" w:hAnsi="Arial" w:cs="Arial"/>
          <w:sz w:val="20"/>
          <w:szCs w:val="20"/>
        </w:rPr>
      </w:pPr>
    </w:p>
    <w:p w14:paraId="4AAD92ED" w14:textId="77777777" w:rsidR="0004293C" w:rsidRPr="003A2F86" w:rsidRDefault="0004293C" w:rsidP="003D18D4">
      <w:pPr>
        <w:pStyle w:val="Naslov3"/>
        <w:rPr>
          <w:rFonts w:eastAsia="Calibri"/>
          <w:lang w:val="hr-HR"/>
        </w:rPr>
      </w:pPr>
      <w:bookmarkStart w:id="399" w:name="_Toc435014692"/>
      <w:bookmarkStart w:id="400" w:name="_Toc240265726"/>
      <w:r w:rsidRPr="003A2F86">
        <w:rPr>
          <w:rFonts w:eastAsia="Calibri"/>
          <w:lang w:val="hr-HR"/>
        </w:rPr>
        <w:t>Program (2071): Redovna djelatnost javne vatrogasne postrojbe</w:t>
      </w:r>
      <w:bookmarkEnd w:id="399"/>
      <w:bookmarkEnd w:id="400"/>
    </w:p>
    <w:p w14:paraId="094FED46" w14:textId="77777777" w:rsidR="003D18D4" w:rsidRPr="003A2F86" w:rsidRDefault="003D18D4" w:rsidP="003D18D4">
      <w:pPr>
        <w:spacing w:after="0" w:line="240" w:lineRule="auto"/>
        <w:rPr>
          <w:lang w:eastAsia="en-US"/>
        </w:rPr>
      </w:pPr>
    </w:p>
    <w:p w14:paraId="1F67B616" w14:textId="77777777" w:rsidR="0004293C" w:rsidRPr="003A2F86" w:rsidRDefault="0004293C" w:rsidP="0004293C">
      <w:pPr>
        <w:spacing w:after="0" w:line="240" w:lineRule="auto"/>
        <w:rPr>
          <w:rFonts w:ascii="Times New Roman" w:eastAsia="Times New Roman" w:hAnsi="Times New Roman" w:cs="Arial"/>
          <w:sz w:val="20"/>
          <w:szCs w:val="20"/>
          <w:lang w:eastAsia="en-US"/>
        </w:rPr>
      </w:pPr>
      <w:r w:rsidRPr="003A2F86">
        <w:rPr>
          <w:rFonts w:ascii="Times New Roman" w:eastAsia="Times New Roman" w:hAnsi="Times New Roman" w:cs="Arial"/>
          <w:noProof/>
          <w:sz w:val="20"/>
          <w:szCs w:val="20"/>
        </w:rPr>
        <w:drawing>
          <wp:inline distT="0" distB="0" distL="0" distR="0" wp14:anchorId="2700BB8B" wp14:editId="62277805">
            <wp:extent cx="6383655" cy="163830"/>
            <wp:effectExtent l="19050" t="0" r="0" b="0"/>
            <wp:docPr id="75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8" cstate="print"/>
                    <a:srcRect/>
                    <a:stretch>
                      <a:fillRect/>
                    </a:stretch>
                  </pic:blipFill>
                  <pic:spPr bwMode="auto">
                    <a:xfrm>
                      <a:off x="0" y="0"/>
                      <a:ext cx="6383655" cy="163830"/>
                    </a:xfrm>
                    <a:prstGeom prst="rect">
                      <a:avLst/>
                    </a:prstGeom>
                    <a:noFill/>
                    <a:ln w="9525">
                      <a:noFill/>
                      <a:miter lim="800000"/>
                      <a:headEnd/>
                      <a:tailEnd/>
                    </a:ln>
                  </pic:spPr>
                </pic:pic>
              </a:graphicData>
            </a:graphic>
          </wp:inline>
        </w:drawing>
      </w:r>
    </w:p>
    <w:p w14:paraId="68C12DCD" w14:textId="77777777" w:rsidR="0004293C" w:rsidRPr="003A2F86" w:rsidRDefault="0004293C" w:rsidP="0004293C">
      <w:pPr>
        <w:spacing w:after="0" w:line="240" w:lineRule="auto"/>
        <w:rPr>
          <w:rFonts w:ascii="Arial" w:eastAsia="Calibri" w:hAnsi="Arial" w:cs="Arial"/>
          <w:sz w:val="20"/>
          <w:szCs w:val="20"/>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561"/>
        <w:gridCol w:w="12123"/>
      </w:tblGrid>
      <w:tr w:rsidR="00F63556" w:rsidRPr="003A2F86" w14:paraId="672FCAAE" w14:textId="77777777" w:rsidTr="003D18D4">
        <w:tc>
          <w:tcPr>
            <w:tcW w:w="1561" w:type="dxa"/>
          </w:tcPr>
          <w:p w14:paraId="4211AD10"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DJELOKRUG RADA:</w:t>
            </w:r>
          </w:p>
        </w:tc>
        <w:tc>
          <w:tcPr>
            <w:tcW w:w="12123" w:type="dxa"/>
            <w:tcBorders>
              <w:top w:val="dotted" w:sz="4" w:space="0" w:color="auto"/>
              <w:left w:val="dotted" w:sz="4" w:space="0" w:color="auto"/>
              <w:bottom w:val="dotted" w:sz="4" w:space="0" w:color="auto"/>
              <w:right w:val="dotted" w:sz="4" w:space="0" w:color="auto"/>
            </w:tcBorders>
          </w:tcPr>
          <w:p w14:paraId="3B292132"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Javna vatrogasna postrojba Konavle ustrojena je temeljem Zakona o vatrogastvu. Osnivač ustanove je Općina Konavle. Javna vatrogasna postrojba sudjeluje u provedbi preventivnih mjera zaštite od požara i eksplozija, gašenja požara i spašavanja ljudi i imovine ugroženih požarom i eksplozijom, pružanju tehničke pomoći u nezgodama i opasnim situacijama, te obavljanju drugih poslova u ekološkim i drugim nesrećama. Vatrogasna djelatnost je stručna i humanitarna djelatnost od interesa za Republiku Hrvatsku.</w:t>
            </w:r>
          </w:p>
          <w:p w14:paraId="33EB4199" w14:textId="77777777" w:rsidR="00F63556" w:rsidRPr="003A2F86" w:rsidRDefault="00F63556" w:rsidP="00F63556">
            <w:pPr>
              <w:spacing w:after="0" w:line="240" w:lineRule="auto"/>
              <w:rPr>
                <w:rFonts w:ascii="Arial" w:eastAsia="Calibri" w:hAnsi="Arial" w:cs="Arial"/>
                <w:sz w:val="20"/>
                <w:szCs w:val="20"/>
              </w:rPr>
            </w:pPr>
          </w:p>
          <w:p w14:paraId="63405A87"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Djelatnosti Vatrogasne postrojbe su:</w:t>
            </w:r>
          </w:p>
          <w:p w14:paraId="36DDE5FA"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 xml:space="preserve">- sudjelovanje u provedbi preventivnih mjera zaštite od požara i eksplozija, gašenje požara i spašavanje ljudi i imovine ugroženih požarom i eksplozijom, pružanje tehničke pomoći u nezgodama i opasnim situacijama, obavljanje i drugih poslova u nesrećama, ekološkim i inim nesrećama, </w:t>
            </w:r>
          </w:p>
          <w:p w14:paraId="79CC881A"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 obavljanje poslova održavanja vatrogasnih aparata,</w:t>
            </w:r>
          </w:p>
          <w:p w14:paraId="368E36F2"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 osposobljavanje i usavršavanja vatrogasnih kadrova</w:t>
            </w:r>
          </w:p>
          <w:p w14:paraId="08DEB22A"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 osposobljavanje pučanstva za provedbu preventivnih mjera zaštite od požara, gašenje požara i spašavanje ljudi i imovine ugroženih požarom,</w:t>
            </w:r>
          </w:p>
          <w:p w14:paraId="6265BD56"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 provođenje preventivnih mjera zaštite od požara te vršenje osiguranja na mjestima u kojim zbog povećanog prometa ili broja ljudi postoji velika opasnost od pojave nesreća sa većim materijalnim posljedicama,</w:t>
            </w:r>
          </w:p>
          <w:p w14:paraId="741D8267"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 poslovi održavanja javnih cesta,</w:t>
            </w:r>
          </w:p>
          <w:p w14:paraId="2B20946B"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 pružanje usluge vatrogasnog dežurstva drugim tijelima,</w:t>
            </w:r>
          </w:p>
          <w:p w14:paraId="1BEA8F09"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 pružanje usluge prijevoza vode.</w:t>
            </w:r>
          </w:p>
          <w:p w14:paraId="107E0EA9" w14:textId="77777777" w:rsidR="00F63556" w:rsidRPr="003A2F86" w:rsidRDefault="00F63556" w:rsidP="00F63556">
            <w:pPr>
              <w:spacing w:after="0" w:line="240" w:lineRule="auto"/>
              <w:rPr>
                <w:rFonts w:ascii="Arial" w:eastAsia="Calibri" w:hAnsi="Arial" w:cs="Arial"/>
                <w:sz w:val="20"/>
                <w:szCs w:val="20"/>
              </w:rPr>
            </w:pPr>
          </w:p>
          <w:p w14:paraId="4F051A52"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 xml:space="preserve">Pored prethodno spomenutih djelatnosti, Vatrogasna postrojba može obavljati i druge djelatnosti, ako se one u manjem opsegu ili uobičajeno obavljaju uz upisanu djelatnost. </w:t>
            </w:r>
          </w:p>
          <w:p w14:paraId="11CFAD15"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Djelatnosti koje se ne smatraju vatrogasnom djelatnošću, Vatrogasna postrojba može obavljati sukladno posebnim propisima, ako se time ne umanjuje intervencijska spremnost Vatrogasne postrojbe.</w:t>
            </w:r>
          </w:p>
        </w:tc>
      </w:tr>
      <w:tr w:rsidR="00F63556" w:rsidRPr="003A2F86" w14:paraId="1565AD67" w14:textId="77777777" w:rsidTr="003D18D4">
        <w:tc>
          <w:tcPr>
            <w:tcW w:w="1561" w:type="dxa"/>
          </w:tcPr>
          <w:p w14:paraId="2F7F5D10"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OPIS PROGRAMA:</w:t>
            </w:r>
          </w:p>
        </w:tc>
        <w:tc>
          <w:tcPr>
            <w:tcW w:w="12123" w:type="dxa"/>
            <w:tcBorders>
              <w:top w:val="dotted" w:sz="4" w:space="0" w:color="auto"/>
              <w:left w:val="dotted" w:sz="4" w:space="0" w:color="auto"/>
              <w:bottom w:val="dotted" w:sz="4" w:space="0" w:color="auto"/>
              <w:right w:val="dotted" w:sz="4" w:space="0" w:color="auto"/>
            </w:tcBorders>
          </w:tcPr>
          <w:p w14:paraId="4421FF36" w14:textId="77777777" w:rsidR="00F63556" w:rsidRPr="003A2F86" w:rsidRDefault="00F63556" w:rsidP="00F63556">
            <w:pPr>
              <w:autoSpaceDE w:val="0"/>
              <w:autoSpaceDN w:val="0"/>
              <w:adjustRightInd w:val="0"/>
              <w:spacing w:after="0" w:line="240" w:lineRule="auto"/>
              <w:rPr>
                <w:rFonts w:ascii="Arial" w:hAnsi="Arial" w:cs="Arial"/>
                <w:sz w:val="20"/>
                <w:szCs w:val="20"/>
              </w:rPr>
            </w:pPr>
            <w:r w:rsidRPr="003A2F86">
              <w:rPr>
                <w:rFonts w:ascii="Arial" w:hAnsi="Arial" w:cs="Arial"/>
                <w:sz w:val="20"/>
                <w:szCs w:val="20"/>
              </w:rPr>
              <w:t>Program obuhvaća aktivnosti kojima se osiguravaju sredstva za nesmetano funkcioniranje i koordinaciju vatrogasne službe, obuku operativnih djelatnika putem praktične i teorijske nastave, održavanje mobilnosti voznog parka i vatrogasne opreme, gašenje požara, spašavanje ljudi i imovine, pomoć kod elementarnih nepogoda, pružanje tehničke pomoći u nezgodama i opasnim situacijama i drugi poslovi u nesrećama, ekološkim i inim nesrećama.</w:t>
            </w:r>
          </w:p>
          <w:p w14:paraId="674890A2" w14:textId="77777777" w:rsidR="00F63556" w:rsidRPr="003A2F86" w:rsidRDefault="00F63556" w:rsidP="00F63556">
            <w:pPr>
              <w:autoSpaceDE w:val="0"/>
              <w:autoSpaceDN w:val="0"/>
              <w:adjustRightInd w:val="0"/>
              <w:spacing w:after="0" w:line="240" w:lineRule="auto"/>
              <w:rPr>
                <w:rFonts w:ascii="Arial" w:hAnsi="Arial" w:cs="Arial"/>
                <w:sz w:val="20"/>
                <w:szCs w:val="20"/>
              </w:rPr>
            </w:pPr>
          </w:p>
          <w:p w14:paraId="65E184C5" w14:textId="77777777" w:rsidR="00F63556" w:rsidRPr="003A2F86" w:rsidRDefault="00F63556" w:rsidP="00F63556">
            <w:pPr>
              <w:autoSpaceDE w:val="0"/>
              <w:autoSpaceDN w:val="0"/>
              <w:adjustRightInd w:val="0"/>
              <w:spacing w:after="0" w:line="240" w:lineRule="auto"/>
              <w:rPr>
                <w:rFonts w:ascii="Arial" w:hAnsi="Arial" w:cs="Arial"/>
                <w:sz w:val="20"/>
                <w:szCs w:val="20"/>
              </w:rPr>
            </w:pPr>
            <w:r w:rsidRPr="003A2F86">
              <w:rPr>
                <w:rFonts w:ascii="Arial" w:hAnsi="Arial" w:cs="Arial"/>
                <w:sz w:val="20"/>
                <w:szCs w:val="20"/>
              </w:rPr>
              <w:lastRenderedPageBreak/>
              <w:t>Dosadašnjom kontinuiranom nabavkom kvalitetne osobne i zajedničke zaštitne opreme pridonosi se povećanju sigurnosti vatrogasaca, a samim time manjem broju povreda i manjem korištenju bolovanja. Nabavkom nove i modernije vatrogasna opreme i vozila povećava se učinkovitost i brzina dolaska na mjesto intervencije čime bi se umanjili materijalni troškovi, a povećala sigurnost stanovništva i gostiju na našem području.</w:t>
            </w:r>
          </w:p>
          <w:p w14:paraId="4F5F6C98" w14:textId="77777777" w:rsidR="009747AB" w:rsidRPr="003A2F86" w:rsidRDefault="009747AB" w:rsidP="00F63556">
            <w:pPr>
              <w:autoSpaceDE w:val="0"/>
              <w:autoSpaceDN w:val="0"/>
              <w:adjustRightInd w:val="0"/>
              <w:spacing w:after="0" w:line="240" w:lineRule="auto"/>
              <w:rPr>
                <w:rFonts w:ascii="Arial" w:hAnsi="Arial" w:cs="Arial"/>
                <w:sz w:val="20"/>
                <w:szCs w:val="20"/>
              </w:rPr>
            </w:pPr>
          </w:p>
          <w:p w14:paraId="17AF6551" w14:textId="77777777" w:rsidR="00F63556" w:rsidRPr="003A2F86" w:rsidRDefault="00F63556" w:rsidP="00F63556">
            <w:pPr>
              <w:autoSpaceDE w:val="0"/>
              <w:autoSpaceDN w:val="0"/>
              <w:adjustRightInd w:val="0"/>
              <w:spacing w:after="0" w:line="240" w:lineRule="auto"/>
              <w:rPr>
                <w:rFonts w:ascii="Arial" w:hAnsi="Arial" w:cs="Arial"/>
                <w:sz w:val="20"/>
                <w:szCs w:val="20"/>
              </w:rPr>
            </w:pPr>
            <w:r w:rsidRPr="003A2F86">
              <w:rPr>
                <w:rFonts w:ascii="Arial" w:hAnsi="Arial" w:cs="Arial"/>
                <w:sz w:val="20"/>
                <w:szCs w:val="20"/>
              </w:rPr>
              <w:t>Protupožarna preventiva, kao bitan čimbenik zaštite od požara, smanjuje mogućnost nastanka štetnih događaja. Preventivom se građanstvo osposobljava za samozaštitu od požara, kako za poduzimanje mjera da do štetnog događaja ne dođe, tako i za otklanjanje opasnosti na najučinkovitiji način sa što manjim štetnim posljedicama, ako do štetnog događaja ipak dođe.</w:t>
            </w:r>
          </w:p>
          <w:p w14:paraId="1E3F21AB" w14:textId="77777777" w:rsidR="00C1328D" w:rsidRPr="003A2F86" w:rsidRDefault="00C1328D" w:rsidP="00F63556">
            <w:pPr>
              <w:autoSpaceDE w:val="0"/>
              <w:autoSpaceDN w:val="0"/>
              <w:adjustRightInd w:val="0"/>
              <w:spacing w:after="0" w:line="240" w:lineRule="auto"/>
              <w:rPr>
                <w:rFonts w:ascii="Arial" w:hAnsi="Arial" w:cs="Arial"/>
                <w:sz w:val="20"/>
                <w:szCs w:val="20"/>
              </w:rPr>
            </w:pPr>
          </w:p>
          <w:p w14:paraId="23B45639" w14:textId="77777777" w:rsidR="00F63556" w:rsidRPr="003A2F86" w:rsidRDefault="00F63556" w:rsidP="00F63556">
            <w:pPr>
              <w:spacing w:after="0" w:line="240" w:lineRule="auto"/>
              <w:rPr>
                <w:rFonts w:ascii="Arial" w:hAnsi="Arial" w:cs="Arial"/>
                <w:sz w:val="20"/>
                <w:szCs w:val="20"/>
              </w:rPr>
            </w:pPr>
            <w:r w:rsidRPr="003A2F86">
              <w:rPr>
                <w:rFonts w:ascii="Arial" w:hAnsi="Arial" w:cs="Arial"/>
                <w:sz w:val="20"/>
                <w:szCs w:val="20"/>
              </w:rPr>
              <w:t>Javna vatrogasna postrojba ostvaruje sredstva iz proračuna Općine Konavle, te iz državnog proračuna (putem Općine) sukladno odlukama Vlade Republike Hrvatske o minimalnim decentraliziranim standardima za decentralizirano financiranje redovite djelatnosti javne vatrogasne postrojbe.</w:t>
            </w:r>
          </w:p>
          <w:p w14:paraId="71930C08" w14:textId="77777777" w:rsidR="00C1328D" w:rsidRPr="003A2F86" w:rsidRDefault="00C1328D" w:rsidP="00F63556">
            <w:pPr>
              <w:spacing w:after="0" w:line="240" w:lineRule="auto"/>
              <w:rPr>
                <w:rFonts w:ascii="Arial" w:hAnsi="Arial" w:cs="Arial"/>
                <w:sz w:val="20"/>
                <w:szCs w:val="20"/>
              </w:rPr>
            </w:pPr>
          </w:p>
          <w:p w14:paraId="5229E49B" w14:textId="6773B77B" w:rsidR="00C1328D" w:rsidRPr="003A2F86" w:rsidRDefault="00C1328D" w:rsidP="00F63556">
            <w:pPr>
              <w:spacing w:after="0" w:line="240" w:lineRule="auto"/>
              <w:rPr>
                <w:rFonts w:ascii="Arial" w:hAnsi="Arial" w:cs="Arial"/>
                <w:sz w:val="20"/>
                <w:szCs w:val="20"/>
              </w:rPr>
            </w:pPr>
            <w:r w:rsidRPr="003A2F86">
              <w:rPr>
                <w:rFonts w:ascii="Arial" w:hAnsi="Arial" w:cs="Arial"/>
                <w:sz w:val="20"/>
                <w:szCs w:val="20"/>
              </w:rPr>
              <w:t xml:space="preserve">Javnom vatrogasnom postrojbom upravlja Vatrogasno vijeće koje broji tri člana vijeća (član osnivača / Općine Konavle, član Vatrogasne zajednice Dubrovačko neretvanske županije i </w:t>
            </w:r>
            <w:r w:rsidR="009747AB" w:rsidRPr="003A2F86">
              <w:rPr>
                <w:rFonts w:ascii="Arial" w:hAnsi="Arial" w:cs="Arial"/>
                <w:sz w:val="20"/>
                <w:szCs w:val="20"/>
              </w:rPr>
              <w:t>č</w:t>
            </w:r>
            <w:r w:rsidRPr="003A2F86">
              <w:rPr>
                <w:rFonts w:ascii="Arial" w:hAnsi="Arial" w:cs="Arial"/>
                <w:sz w:val="20"/>
                <w:szCs w:val="20"/>
              </w:rPr>
              <w:t>lan djelatnika JVP Konavle).</w:t>
            </w:r>
          </w:p>
          <w:p w14:paraId="60661411" w14:textId="77777777" w:rsidR="00C1328D" w:rsidRPr="003A2F86" w:rsidRDefault="00C1328D" w:rsidP="00F63556">
            <w:pPr>
              <w:spacing w:after="0" w:line="240" w:lineRule="auto"/>
              <w:rPr>
                <w:rFonts w:ascii="Arial" w:eastAsia="Calibri" w:hAnsi="Arial" w:cs="Arial"/>
                <w:sz w:val="20"/>
                <w:szCs w:val="20"/>
              </w:rPr>
            </w:pPr>
          </w:p>
          <w:p w14:paraId="3ECE8F8B" w14:textId="20924E0D" w:rsidR="00C1328D" w:rsidRPr="003A2F86" w:rsidRDefault="00C1328D" w:rsidP="00F63556">
            <w:pPr>
              <w:spacing w:after="0" w:line="240" w:lineRule="auto"/>
              <w:rPr>
                <w:rFonts w:ascii="Arial" w:eastAsia="Calibri" w:hAnsi="Arial" w:cs="Arial"/>
                <w:sz w:val="20"/>
                <w:szCs w:val="20"/>
              </w:rPr>
            </w:pPr>
            <w:r w:rsidRPr="003A2F86">
              <w:rPr>
                <w:rFonts w:ascii="Arial" w:eastAsia="Calibri" w:hAnsi="Arial" w:cs="Arial"/>
                <w:sz w:val="20"/>
                <w:szCs w:val="20"/>
              </w:rPr>
              <w:t>Od 2015. godine JVP Konavle posluje u sustavu riznice Općine Konavle i nema svoj žiro račun.</w:t>
            </w:r>
          </w:p>
        </w:tc>
      </w:tr>
      <w:tr w:rsidR="00F63556" w:rsidRPr="003A2F86" w14:paraId="323E6157" w14:textId="77777777" w:rsidTr="003D18D4">
        <w:tc>
          <w:tcPr>
            <w:tcW w:w="1561" w:type="dxa"/>
          </w:tcPr>
          <w:p w14:paraId="78B9FD17"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lastRenderedPageBreak/>
              <w:t>ZAKONSKE I DRUGE PRAVNE OSNOVE PROGRAMA:</w:t>
            </w:r>
          </w:p>
        </w:tc>
        <w:tc>
          <w:tcPr>
            <w:tcW w:w="12123" w:type="dxa"/>
            <w:tcBorders>
              <w:top w:val="dotted" w:sz="4" w:space="0" w:color="auto"/>
              <w:left w:val="dotted" w:sz="4" w:space="0" w:color="auto"/>
              <w:bottom w:val="dotted" w:sz="4" w:space="0" w:color="auto"/>
              <w:right w:val="dotted" w:sz="4" w:space="0" w:color="auto"/>
            </w:tcBorders>
          </w:tcPr>
          <w:p w14:paraId="122F4FCC" w14:textId="77777777" w:rsidR="00F63556" w:rsidRPr="003A2F86" w:rsidRDefault="00F63556" w:rsidP="00F63556">
            <w:pPr>
              <w:autoSpaceDE w:val="0"/>
              <w:autoSpaceDN w:val="0"/>
              <w:adjustRightInd w:val="0"/>
              <w:spacing w:after="0" w:line="240" w:lineRule="auto"/>
              <w:rPr>
                <w:rFonts w:ascii="Arial" w:hAnsi="Arial" w:cs="Arial"/>
                <w:sz w:val="20"/>
                <w:szCs w:val="20"/>
              </w:rPr>
            </w:pPr>
            <w:r w:rsidRPr="003A2F86">
              <w:rPr>
                <w:rFonts w:ascii="Arial" w:hAnsi="Arial" w:cs="Arial"/>
                <w:sz w:val="20"/>
                <w:szCs w:val="20"/>
              </w:rPr>
              <w:t>Zakon o lokalnoj i područnoj (regionalnoj) samoupravi (NN 33/01,60/01,129/05, 109/07,125/08, 36/09, 150/11, 144/12, 19/13, 137/15, 123/17, 98/19, 144/20), Zakon o vatrogastvu (NN 125/19), Odluka o minimalnim financijskim standardima za decentralizirano financiranje redovite djelatnosti javnih vatrogasnih postrojbi (za tekuću godinu, objava u NN), Zakon o proračunu (NN 144/21), Statut Javne vatrogasne postrojbe i drugi akti</w:t>
            </w:r>
          </w:p>
          <w:p w14:paraId="3C150313" w14:textId="77777777" w:rsidR="00F63556" w:rsidRPr="003A2F86" w:rsidRDefault="00F63556" w:rsidP="00F63556">
            <w:pPr>
              <w:autoSpaceDE w:val="0"/>
              <w:autoSpaceDN w:val="0"/>
              <w:adjustRightInd w:val="0"/>
              <w:spacing w:after="0" w:line="240" w:lineRule="auto"/>
              <w:rPr>
                <w:rFonts w:ascii="Arial" w:hAnsi="Arial" w:cs="Arial"/>
                <w:sz w:val="20"/>
                <w:szCs w:val="20"/>
              </w:rPr>
            </w:pPr>
          </w:p>
          <w:p w14:paraId="0D23D210" w14:textId="77777777" w:rsidR="00F63556" w:rsidRPr="003A2F86" w:rsidRDefault="00F63556" w:rsidP="00F63556">
            <w:pPr>
              <w:autoSpaceDE w:val="0"/>
              <w:autoSpaceDN w:val="0"/>
              <w:adjustRightInd w:val="0"/>
              <w:spacing w:after="0" w:line="240" w:lineRule="auto"/>
              <w:rPr>
                <w:rFonts w:ascii="Arial" w:hAnsi="Arial" w:cs="Arial"/>
                <w:sz w:val="20"/>
                <w:szCs w:val="20"/>
              </w:rPr>
            </w:pPr>
            <w:r w:rsidRPr="003A2F86">
              <w:rPr>
                <w:rFonts w:ascii="Arial" w:hAnsi="Arial" w:cs="Arial"/>
                <w:sz w:val="20"/>
                <w:szCs w:val="20"/>
              </w:rPr>
              <w:t xml:space="preserve">Općinsko vijeće je 8.3.2021. donijelo </w:t>
            </w:r>
            <w:r w:rsidRPr="003A2F86">
              <w:rPr>
                <w:rFonts w:ascii="Arial" w:hAnsi="Arial" w:cs="Arial"/>
                <w:b/>
                <w:bCs/>
                <w:sz w:val="20"/>
                <w:szCs w:val="20"/>
              </w:rPr>
              <w:t>Odluku o osnivanju Javne vatrogasne postrojbe Konavle</w:t>
            </w:r>
            <w:r w:rsidRPr="003A2F86">
              <w:rPr>
                <w:rFonts w:ascii="Arial" w:hAnsi="Arial" w:cs="Arial"/>
                <w:sz w:val="20"/>
                <w:szCs w:val="20"/>
              </w:rPr>
              <w:t xml:space="preserve"> (Službeni glasnik Općine Konavle 2/2021. Ovom odlukom obavljeno je usklađenje u skladu s odredbama članka 122.st.1. Zakona o vatrogastvu (NN 125/19). Naime, JVP Konavle je osnovana odlukom općinskog vijeća od 25.1.2005.g.</w:t>
            </w:r>
          </w:p>
        </w:tc>
      </w:tr>
      <w:tr w:rsidR="00F63556" w:rsidRPr="003A2F86" w14:paraId="51ED5675" w14:textId="77777777" w:rsidTr="003D18D4">
        <w:tc>
          <w:tcPr>
            <w:tcW w:w="1561" w:type="dxa"/>
          </w:tcPr>
          <w:p w14:paraId="1E2922EB"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OPĆI CILJ:</w:t>
            </w:r>
          </w:p>
        </w:tc>
        <w:tc>
          <w:tcPr>
            <w:tcW w:w="12123" w:type="dxa"/>
            <w:tcBorders>
              <w:top w:val="dotted" w:sz="4" w:space="0" w:color="auto"/>
              <w:left w:val="dotted" w:sz="4" w:space="0" w:color="auto"/>
              <w:bottom w:val="dotted" w:sz="4" w:space="0" w:color="auto"/>
              <w:right w:val="dotted" w:sz="4" w:space="0" w:color="auto"/>
            </w:tcBorders>
          </w:tcPr>
          <w:p w14:paraId="2B2D62D2" w14:textId="77777777" w:rsidR="00F63556" w:rsidRPr="003A2F86" w:rsidRDefault="00F63556" w:rsidP="00F63556">
            <w:pPr>
              <w:autoSpaceDE w:val="0"/>
              <w:autoSpaceDN w:val="0"/>
              <w:adjustRightInd w:val="0"/>
              <w:spacing w:after="0" w:line="240" w:lineRule="auto"/>
              <w:rPr>
                <w:rFonts w:ascii="Arial" w:eastAsia="Calibri" w:hAnsi="Arial" w:cs="Arial"/>
                <w:sz w:val="20"/>
                <w:szCs w:val="20"/>
              </w:rPr>
            </w:pPr>
            <w:r w:rsidRPr="003A2F86">
              <w:rPr>
                <w:rFonts w:ascii="Arial" w:eastAsia="Calibri" w:hAnsi="Arial" w:cs="Arial"/>
                <w:sz w:val="20"/>
                <w:szCs w:val="20"/>
              </w:rPr>
              <w:t xml:space="preserve">Cilj programa je učinkovito funkcioniranje protupožarne zaštite. </w:t>
            </w:r>
          </w:p>
          <w:p w14:paraId="0734D6C7" w14:textId="77777777" w:rsidR="00F63556" w:rsidRPr="003A2F86" w:rsidRDefault="00F63556" w:rsidP="00F63556">
            <w:pPr>
              <w:autoSpaceDE w:val="0"/>
              <w:autoSpaceDN w:val="0"/>
              <w:adjustRightInd w:val="0"/>
              <w:spacing w:after="0" w:line="240" w:lineRule="auto"/>
              <w:rPr>
                <w:rFonts w:ascii="Arial" w:hAnsi="Arial" w:cs="Arial"/>
                <w:sz w:val="20"/>
                <w:szCs w:val="20"/>
              </w:rPr>
            </w:pPr>
            <w:r w:rsidRPr="003A2F86">
              <w:rPr>
                <w:rFonts w:ascii="Arial" w:hAnsi="Arial" w:cs="Arial"/>
                <w:sz w:val="20"/>
                <w:szCs w:val="20"/>
              </w:rPr>
              <w:t>Opći cilj je prevencija požara, podizanje kvalitete rada, stručno usavršavanje djelatnika, podizanje materijalnih i drugih uvjeta rada.</w:t>
            </w:r>
          </w:p>
          <w:p w14:paraId="11204485" w14:textId="77777777" w:rsidR="00F63556" w:rsidRPr="003A2F86" w:rsidRDefault="00F63556" w:rsidP="00F63556">
            <w:pPr>
              <w:autoSpaceDE w:val="0"/>
              <w:autoSpaceDN w:val="0"/>
              <w:adjustRightInd w:val="0"/>
              <w:spacing w:after="0" w:line="240" w:lineRule="auto"/>
              <w:rPr>
                <w:rFonts w:ascii="Arial" w:hAnsi="Arial" w:cs="Arial"/>
                <w:sz w:val="20"/>
                <w:szCs w:val="20"/>
              </w:rPr>
            </w:pPr>
            <w:r w:rsidRPr="003A2F86">
              <w:rPr>
                <w:rFonts w:ascii="Arial" w:hAnsi="Arial" w:cs="Arial"/>
                <w:sz w:val="20"/>
                <w:szCs w:val="20"/>
              </w:rPr>
              <w:t xml:space="preserve">- priprema operativnih vatrogasaca na nove tehnologije i upotrebu nove vatrogasne opreme sa ciljem podizanja spremnosti vatrogasne službe u djelovanju na intervencijama, smanjenju materijalnih troškova i povećavanju sigurnosti stanovništva, </w:t>
            </w:r>
          </w:p>
          <w:p w14:paraId="1DF16CF3" w14:textId="77777777" w:rsidR="00F63556" w:rsidRPr="003A2F86" w:rsidRDefault="00F63556" w:rsidP="00F63556">
            <w:pPr>
              <w:autoSpaceDE w:val="0"/>
              <w:autoSpaceDN w:val="0"/>
              <w:adjustRightInd w:val="0"/>
              <w:spacing w:after="0" w:line="240" w:lineRule="auto"/>
              <w:rPr>
                <w:rFonts w:ascii="Arial" w:hAnsi="Arial" w:cs="Arial"/>
                <w:sz w:val="20"/>
                <w:szCs w:val="20"/>
              </w:rPr>
            </w:pPr>
            <w:r w:rsidRPr="003A2F86">
              <w:rPr>
                <w:rFonts w:ascii="Arial" w:hAnsi="Arial" w:cs="Arial"/>
                <w:sz w:val="20"/>
                <w:szCs w:val="20"/>
              </w:rPr>
              <w:t>-rad na protupožarnoj preventivi sa ciljem umanjenja nastanka štetnih događaja.</w:t>
            </w:r>
          </w:p>
        </w:tc>
      </w:tr>
      <w:tr w:rsidR="00F63556" w:rsidRPr="003A2F86" w14:paraId="6FDEB538" w14:textId="77777777" w:rsidTr="003D18D4">
        <w:tc>
          <w:tcPr>
            <w:tcW w:w="1561" w:type="dxa"/>
            <w:vAlign w:val="bottom"/>
          </w:tcPr>
          <w:p w14:paraId="191A987A"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POSEBNI CILJEVI</w:t>
            </w:r>
          </w:p>
        </w:tc>
        <w:tc>
          <w:tcPr>
            <w:tcW w:w="12123" w:type="dxa"/>
            <w:tcBorders>
              <w:top w:val="dotted" w:sz="4" w:space="0" w:color="auto"/>
              <w:left w:val="dotted" w:sz="4" w:space="0" w:color="auto"/>
              <w:bottom w:val="dotted" w:sz="4" w:space="0" w:color="auto"/>
              <w:right w:val="dotted" w:sz="4" w:space="0" w:color="auto"/>
            </w:tcBorders>
            <w:vAlign w:val="bottom"/>
          </w:tcPr>
          <w:p w14:paraId="2C584F39"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 xml:space="preserve">POSEBNI CILJ je učinkovito funkcioniranje protupožarne zaštite. </w:t>
            </w:r>
          </w:p>
          <w:p w14:paraId="52E3FB72"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Naime, svrha programa je:</w:t>
            </w:r>
          </w:p>
          <w:p w14:paraId="0F323808"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 xml:space="preserve">- zadovoljavanje potreba stanovništva za provedbom dobrih preventivnih mjera protupožarne zaštite radi što bolje zaštite ljudi i materijalnih dobara, gašenje požara i spašavanja ljudi i imovine ugroženih požarom, pružanje tehničke pomoći u nezgodama i opasnim situacijama, obavljanje i drugih poslova u nesrećama, ekološkim i drugim nesrećama, </w:t>
            </w:r>
          </w:p>
          <w:p w14:paraId="149C48CD"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 xml:space="preserve">- omogućiti redovnu djelatnost vatrogasnih službi, razvijanje dobrovoljstva i humanitarnog djelovanja, </w:t>
            </w:r>
          </w:p>
          <w:p w14:paraId="4AA1954C"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 xml:space="preserve">- priprema operativnih vatrogasaca na nove tehnologije i upotrebu nove vatrogasne opreme s ciljem podizanja spremnosti vatrogasne službe u djelovanju na intervencijama, smanjenju materijalnih troškova i povećavanju sigurnosti stanovništva, </w:t>
            </w:r>
          </w:p>
          <w:p w14:paraId="33E9609F"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-rad na protupožarnoj preventivi sa ciljem umanjenja nastanka štetnih događaja.</w:t>
            </w:r>
          </w:p>
          <w:p w14:paraId="1B2C8FB4" w14:textId="77777777" w:rsidR="00F63556" w:rsidRPr="003A2F86" w:rsidRDefault="00F63556" w:rsidP="00F63556">
            <w:pPr>
              <w:spacing w:after="0" w:line="240" w:lineRule="auto"/>
              <w:rPr>
                <w:rFonts w:ascii="Arial" w:eastAsia="Calibri" w:hAnsi="Arial" w:cs="Arial"/>
                <w:sz w:val="20"/>
                <w:szCs w:val="20"/>
              </w:rPr>
            </w:pPr>
          </w:p>
          <w:p w14:paraId="61FB7782" w14:textId="4A3171B2" w:rsidR="009747AB"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lastRenderedPageBreak/>
              <w:t xml:space="preserve">Strategija razvoja JVP Konavle </w:t>
            </w:r>
            <w:r w:rsidR="00D12A0C">
              <w:rPr>
                <w:rFonts w:ascii="Arial" w:eastAsia="Calibri" w:hAnsi="Arial" w:cs="Arial"/>
                <w:sz w:val="20"/>
                <w:szCs w:val="20"/>
              </w:rPr>
              <w:t xml:space="preserve">zacrtana za </w:t>
            </w:r>
            <w:r w:rsidR="00E4253B">
              <w:rPr>
                <w:rFonts w:ascii="Arial" w:eastAsia="Calibri" w:hAnsi="Arial" w:cs="Arial"/>
                <w:sz w:val="20"/>
                <w:szCs w:val="20"/>
              </w:rPr>
              <w:t>prethodno proračunsko</w:t>
            </w:r>
            <w:r w:rsidR="00D12A0C">
              <w:rPr>
                <w:rFonts w:ascii="Arial" w:eastAsia="Calibri" w:hAnsi="Arial" w:cs="Arial"/>
                <w:sz w:val="20"/>
                <w:szCs w:val="20"/>
              </w:rPr>
              <w:t xml:space="preserve"> razdoblje koje se odnosila na </w:t>
            </w:r>
            <w:r w:rsidRPr="003A2F86">
              <w:rPr>
                <w:rFonts w:ascii="Arial" w:eastAsia="Calibri" w:hAnsi="Arial" w:cs="Arial"/>
                <w:sz w:val="20"/>
                <w:szCs w:val="20"/>
              </w:rPr>
              <w:t>nabavu vatrogasnog vozila – rab</w:t>
            </w:r>
            <w:r w:rsidR="003D6583">
              <w:rPr>
                <w:rFonts w:ascii="Arial" w:eastAsia="Calibri" w:hAnsi="Arial" w:cs="Arial"/>
                <w:sz w:val="20"/>
                <w:szCs w:val="20"/>
              </w:rPr>
              <w:t>l</w:t>
            </w:r>
            <w:r w:rsidRPr="003A2F86">
              <w:rPr>
                <w:rFonts w:ascii="Arial" w:eastAsia="Calibri" w:hAnsi="Arial" w:cs="Arial"/>
                <w:sz w:val="20"/>
                <w:szCs w:val="20"/>
              </w:rPr>
              <w:t>jenih autoljestvi ljestvenika</w:t>
            </w:r>
            <w:r w:rsidR="00D12A0C">
              <w:rPr>
                <w:rFonts w:ascii="Arial" w:eastAsia="Calibri" w:hAnsi="Arial" w:cs="Arial"/>
                <w:sz w:val="20"/>
                <w:szCs w:val="20"/>
              </w:rPr>
              <w:t xml:space="preserve"> je ostvarena</w:t>
            </w:r>
            <w:r w:rsidRPr="003A2F86">
              <w:rPr>
                <w:rFonts w:ascii="Arial" w:eastAsia="Calibri" w:hAnsi="Arial" w:cs="Arial"/>
                <w:sz w:val="20"/>
                <w:szCs w:val="20"/>
              </w:rPr>
              <w:t xml:space="preserve">. </w:t>
            </w:r>
            <w:r w:rsidR="00D12A0C">
              <w:rPr>
                <w:rFonts w:ascii="Arial" w:eastAsia="Calibri" w:hAnsi="Arial" w:cs="Arial"/>
                <w:sz w:val="20"/>
                <w:szCs w:val="20"/>
              </w:rPr>
              <w:t>N</w:t>
            </w:r>
            <w:r w:rsidRPr="003A2F86">
              <w:rPr>
                <w:rFonts w:ascii="Arial" w:eastAsia="Calibri" w:hAnsi="Arial" w:cs="Arial"/>
                <w:sz w:val="20"/>
                <w:szCs w:val="20"/>
              </w:rPr>
              <w:t>abavkom istog maksimalno</w:t>
            </w:r>
            <w:r w:rsidR="00D12A0C">
              <w:rPr>
                <w:rFonts w:ascii="Arial" w:eastAsia="Calibri" w:hAnsi="Arial" w:cs="Arial"/>
                <w:sz w:val="20"/>
                <w:szCs w:val="20"/>
              </w:rPr>
              <w:t xml:space="preserve"> se</w:t>
            </w:r>
            <w:r w:rsidRPr="003A2F86">
              <w:rPr>
                <w:rFonts w:ascii="Arial" w:eastAsia="Calibri" w:hAnsi="Arial" w:cs="Arial"/>
                <w:sz w:val="20"/>
                <w:szCs w:val="20"/>
              </w:rPr>
              <w:t xml:space="preserve"> podigla operativna spremnost i učinkovitost postrojbe u gašenju više</w:t>
            </w:r>
            <w:r w:rsidR="003D6583">
              <w:rPr>
                <w:rFonts w:ascii="Arial" w:eastAsia="Calibri" w:hAnsi="Arial" w:cs="Arial"/>
                <w:sz w:val="20"/>
                <w:szCs w:val="20"/>
              </w:rPr>
              <w:t>-</w:t>
            </w:r>
            <w:r w:rsidRPr="003A2F86">
              <w:rPr>
                <w:rFonts w:ascii="Arial" w:eastAsia="Calibri" w:hAnsi="Arial" w:cs="Arial"/>
                <w:sz w:val="20"/>
                <w:szCs w:val="20"/>
              </w:rPr>
              <w:t xml:space="preserve">etažnih objekata na području Općine Konavle. </w:t>
            </w:r>
          </w:p>
          <w:p w14:paraId="17919B00" w14:textId="041F3189"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Na području Konavala postoji niz visoko etažnih objekata zbog kojih je potrebno vršiti gašenje. Navedeno vozilo je</w:t>
            </w:r>
            <w:r w:rsidR="00D12A0C">
              <w:rPr>
                <w:rFonts w:ascii="Arial" w:eastAsia="Calibri" w:hAnsi="Arial" w:cs="Arial"/>
                <w:sz w:val="20"/>
                <w:szCs w:val="20"/>
              </w:rPr>
              <w:t xml:space="preserve">, između ostalog, bilo </w:t>
            </w:r>
            <w:r w:rsidRPr="003A2F86">
              <w:rPr>
                <w:rFonts w:ascii="Arial" w:eastAsia="Calibri" w:hAnsi="Arial" w:cs="Arial"/>
                <w:sz w:val="20"/>
                <w:szCs w:val="20"/>
              </w:rPr>
              <w:t>potrebno nabaviti zbog Plana i procjene ugroženosti od požara i tehnoloških eksplozija za Općinu Konavle koje je propisano člankom 5. Pravilnika o minimumu tehničke opreme i sredstava vatrogasnih postrojbi.</w:t>
            </w:r>
          </w:p>
          <w:p w14:paraId="47F401BA" w14:textId="77777777" w:rsidR="00F63556" w:rsidRPr="003A2F86" w:rsidRDefault="00F63556" w:rsidP="00F63556">
            <w:pPr>
              <w:spacing w:after="0" w:line="240" w:lineRule="auto"/>
              <w:rPr>
                <w:rFonts w:ascii="Arial" w:eastAsia="Calibri" w:hAnsi="Arial" w:cs="Arial"/>
                <w:sz w:val="20"/>
                <w:szCs w:val="20"/>
              </w:rPr>
            </w:pPr>
          </w:p>
          <w:p w14:paraId="76F31548" w14:textId="42F49201"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 xml:space="preserve">JVP Konavle redovno održava vozila i opremu. Svi manji kvarovi </w:t>
            </w:r>
            <w:r w:rsidR="00D12A0C">
              <w:rPr>
                <w:rFonts w:ascii="Arial" w:eastAsia="Calibri" w:hAnsi="Arial" w:cs="Arial"/>
                <w:sz w:val="20"/>
                <w:szCs w:val="20"/>
              </w:rPr>
              <w:t>se</w:t>
            </w:r>
            <w:r w:rsidRPr="003A2F86">
              <w:rPr>
                <w:rFonts w:ascii="Arial" w:eastAsia="Calibri" w:hAnsi="Arial" w:cs="Arial"/>
                <w:sz w:val="20"/>
                <w:szCs w:val="20"/>
              </w:rPr>
              <w:t xml:space="preserve"> otklanja</w:t>
            </w:r>
            <w:r w:rsidR="00D12A0C">
              <w:rPr>
                <w:rFonts w:ascii="Arial" w:eastAsia="Calibri" w:hAnsi="Arial" w:cs="Arial"/>
                <w:sz w:val="20"/>
                <w:szCs w:val="20"/>
              </w:rPr>
              <w:t>ju</w:t>
            </w:r>
            <w:r w:rsidRPr="003A2F86">
              <w:rPr>
                <w:rFonts w:ascii="Arial" w:eastAsia="Calibri" w:hAnsi="Arial" w:cs="Arial"/>
                <w:sz w:val="20"/>
                <w:szCs w:val="20"/>
              </w:rPr>
              <w:t xml:space="preserve"> u samoj postrojbi da bi se maksimalno smanjili troškovi održavanja i popravaka vozila. Sve nabavke opreme, robe, tehnike i usluga </w:t>
            </w:r>
            <w:r w:rsidR="00D12A0C">
              <w:rPr>
                <w:rFonts w:ascii="Arial" w:eastAsia="Calibri" w:hAnsi="Arial" w:cs="Arial"/>
                <w:sz w:val="20"/>
                <w:szCs w:val="20"/>
              </w:rPr>
              <w:t>se</w:t>
            </w:r>
            <w:r w:rsidRPr="003A2F86">
              <w:rPr>
                <w:rFonts w:ascii="Arial" w:eastAsia="Calibri" w:hAnsi="Arial" w:cs="Arial"/>
                <w:sz w:val="20"/>
                <w:szCs w:val="20"/>
              </w:rPr>
              <w:t xml:space="preserve"> </w:t>
            </w:r>
            <w:r w:rsidR="00D12A0C">
              <w:rPr>
                <w:rFonts w:ascii="Arial" w:eastAsia="Calibri" w:hAnsi="Arial" w:cs="Arial"/>
                <w:sz w:val="20"/>
                <w:szCs w:val="20"/>
              </w:rPr>
              <w:t>obavljaju</w:t>
            </w:r>
            <w:r w:rsidRPr="003A2F86">
              <w:rPr>
                <w:rFonts w:ascii="Arial" w:eastAsia="Calibri" w:hAnsi="Arial" w:cs="Arial"/>
                <w:sz w:val="20"/>
                <w:szCs w:val="20"/>
              </w:rPr>
              <w:t xml:space="preserve"> ukoliko </w:t>
            </w:r>
            <w:r w:rsidR="00D12A0C">
              <w:rPr>
                <w:rFonts w:ascii="Arial" w:eastAsia="Calibri" w:hAnsi="Arial" w:cs="Arial"/>
                <w:sz w:val="20"/>
                <w:szCs w:val="20"/>
              </w:rPr>
              <w:t xml:space="preserve">su </w:t>
            </w:r>
            <w:r w:rsidRPr="003A2F86">
              <w:rPr>
                <w:rFonts w:ascii="Arial" w:eastAsia="Calibri" w:hAnsi="Arial" w:cs="Arial"/>
                <w:sz w:val="20"/>
                <w:szCs w:val="20"/>
              </w:rPr>
              <w:t>nužne</w:t>
            </w:r>
            <w:r w:rsidR="00D12A0C">
              <w:rPr>
                <w:rFonts w:ascii="Arial" w:eastAsia="Calibri" w:hAnsi="Arial" w:cs="Arial"/>
                <w:sz w:val="20"/>
                <w:szCs w:val="20"/>
              </w:rPr>
              <w:t>.</w:t>
            </w:r>
          </w:p>
          <w:p w14:paraId="66846DC1" w14:textId="77777777" w:rsidR="00F63556" w:rsidRPr="003A2F86" w:rsidRDefault="00F63556" w:rsidP="00F63556">
            <w:pPr>
              <w:spacing w:after="0" w:line="240" w:lineRule="auto"/>
              <w:rPr>
                <w:rFonts w:ascii="Arial" w:eastAsia="Calibri" w:hAnsi="Arial" w:cs="Arial"/>
                <w:sz w:val="20"/>
                <w:szCs w:val="20"/>
              </w:rPr>
            </w:pPr>
          </w:p>
          <w:p w14:paraId="4583E07B" w14:textId="5AC46481"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 xml:space="preserve">Putem EU projekta Flood </w:t>
            </w:r>
            <w:r w:rsidR="003D6583">
              <w:rPr>
                <w:rFonts w:ascii="Arial" w:eastAsia="Calibri" w:hAnsi="Arial" w:cs="Arial"/>
                <w:sz w:val="20"/>
                <w:szCs w:val="20"/>
              </w:rPr>
              <w:t xml:space="preserve">&amp; </w:t>
            </w:r>
            <w:r w:rsidRPr="003A2F86">
              <w:rPr>
                <w:rFonts w:ascii="Arial" w:eastAsia="Calibri" w:hAnsi="Arial" w:cs="Arial"/>
                <w:sz w:val="20"/>
                <w:szCs w:val="20"/>
              </w:rPr>
              <w:t xml:space="preserve">Fire </w:t>
            </w:r>
            <w:r w:rsidR="003D6583">
              <w:rPr>
                <w:rFonts w:ascii="Arial" w:eastAsia="Calibri" w:hAnsi="Arial" w:cs="Arial"/>
                <w:sz w:val="20"/>
                <w:szCs w:val="20"/>
              </w:rPr>
              <w:t xml:space="preserve">za </w:t>
            </w:r>
            <w:r w:rsidRPr="003A2F86">
              <w:rPr>
                <w:rFonts w:ascii="Arial" w:eastAsia="Calibri" w:hAnsi="Arial" w:cs="Arial"/>
                <w:sz w:val="20"/>
                <w:szCs w:val="20"/>
              </w:rPr>
              <w:t xml:space="preserve">JVP Konavle je </w:t>
            </w:r>
            <w:r w:rsidR="00B30C6F" w:rsidRPr="003A2F86">
              <w:rPr>
                <w:rFonts w:ascii="Arial" w:eastAsia="Calibri" w:hAnsi="Arial" w:cs="Arial"/>
                <w:sz w:val="20"/>
                <w:szCs w:val="20"/>
              </w:rPr>
              <w:t>tijekom</w:t>
            </w:r>
            <w:r w:rsidRPr="003A2F86">
              <w:rPr>
                <w:rFonts w:ascii="Arial" w:eastAsia="Calibri" w:hAnsi="Arial" w:cs="Arial"/>
                <w:sz w:val="20"/>
                <w:szCs w:val="20"/>
              </w:rPr>
              <w:t xml:space="preserve"> 2022.</w:t>
            </w:r>
            <w:r w:rsidR="00B30C6F" w:rsidRPr="003A2F86">
              <w:rPr>
                <w:rFonts w:ascii="Arial" w:eastAsia="Calibri" w:hAnsi="Arial" w:cs="Arial"/>
                <w:sz w:val="20"/>
                <w:szCs w:val="20"/>
              </w:rPr>
              <w:t xml:space="preserve"> </w:t>
            </w:r>
            <w:r w:rsidRPr="003A2F86">
              <w:rPr>
                <w:rFonts w:ascii="Arial" w:eastAsia="Calibri" w:hAnsi="Arial" w:cs="Arial"/>
                <w:sz w:val="20"/>
                <w:szCs w:val="20"/>
              </w:rPr>
              <w:t>god</w:t>
            </w:r>
            <w:r w:rsidR="00B30C6F" w:rsidRPr="003A2F86">
              <w:rPr>
                <w:rFonts w:ascii="Arial" w:eastAsia="Calibri" w:hAnsi="Arial" w:cs="Arial"/>
                <w:sz w:val="20"/>
                <w:szCs w:val="20"/>
              </w:rPr>
              <w:t>ine</w:t>
            </w:r>
            <w:r w:rsidRPr="003A2F86">
              <w:rPr>
                <w:rFonts w:ascii="Arial" w:eastAsia="Calibri" w:hAnsi="Arial" w:cs="Arial"/>
                <w:sz w:val="20"/>
                <w:szCs w:val="20"/>
              </w:rPr>
              <w:t xml:space="preserve"> </w:t>
            </w:r>
            <w:r w:rsidR="003D6583">
              <w:rPr>
                <w:rFonts w:ascii="Arial" w:eastAsia="Calibri" w:hAnsi="Arial" w:cs="Arial"/>
                <w:sz w:val="20"/>
                <w:szCs w:val="20"/>
              </w:rPr>
              <w:t>nabavljeno</w:t>
            </w:r>
            <w:r w:rsidRPr="003A2F86">
              <w:rPr>
                <w:rFonts w:ascii="Arial" w:eastAsia="Calibri" w:hAnsi="Arial" w:cs="Arial"/>
                <w:sz w:val="20"/>
                <w:szCs w:val="20"/>
              </w:rPr>
              <w:t>:</w:t>
            </w:r>
            <w:r w:rsidR="00F12DCA">
              <w:rPr>
                <w:rFonts w:ascii="Arial" w:eastAsia="Calibri" w:hAnsi="Arial" w:cs="Arial"/>
                <w:sz w:val="20"/>
                <w:szCs w:val="20"/>
              </w:rPr>
              <w:t xml:space="preserve"> </w:t>
            </w:r>
            <w:r w:rsidR="00B30C6F" w:rsidRPr="003A2F86">
              <w:rPr>
                <w:rFonts w:ascii="Arial" w:eastAsia="Calibri" w:hAnsi="Arial" w:cs="Arial"/>
                <w:sz w:val="20"/>
                <w:szCs w:val="20"/>
              </w:rPr>
              <w:t>m</w:t>
            </w:r>
            <w:r w:rsidRPr="003A2F86">
              <w:rPr>
                <w:rFonts w:ascii="Arial" w:eastAsia="Calibri" w:hAnsi="Arial" w:cs="Arial"/>
                <w:sz w:val="20"/>
                <w:szCs w:val="20"/>
              </w:rPr>
              <w:t xml:space="preserve">alo terensko vozilo sa visokotlačnim modulom za gašenje požara, </w:t>
            </w:r>
            <w:r w:rsidR="00B30C6F" w:rsidRPr="003A2F86">
              <w:rPr>
                <w:rFonts w:ascii="Arial" w:eastAsia="Calibri" w:hAnsi="Arial" w:cs="Arial"/>
                <w:sz w:val="20"/>
                <w:szCs w:val="20"/>
              </w:rPr>
              <w:t>n</w:t>
            </w:r>
            <w:r w:rsidRPr="003A2F86">
              <w:rPr>
                <w:rFonts w:ascii="Arial" w:eastAsia="Calibri" w:hAnsi="Arial" w:cs="Arial"/>
                <w:sz w:val="20"/>
                <w:szCs w:val="20"/>
              </w:rPr>
              <w:t xml:space="preserve">avalno vozilo s duplom kabinom, bespilotnu letjelicu s termo kamerom, 10 radio stanica te 25 kompleta zaštitne </w:t>
            </w:r>
            <w:r w:rsidR="00B30C6F" w:rsidRPr="003A2F86">
              <w:rPr>
                <w:rFonts w:ascii="Arial" w:eastAsia="Calibri" w:hAnsi="Arial" w:cs="Arial"/>
                <w:sz w:val="20"/>
                <w:szCs w:val="20"/>
              </w:rPr>
              <w:t>vatrogasne</w:t>
            </w:r>
            <w:r w:rsidRPr="003A2F86">
              <w:rPr>
                <w:rFonts w:ascii="Arial" w:eastAsia="Calibri" w:hAnsi="Arial" w:cs="Arial"/>
                <w:sz w:val="20"/>
                <w:szCs w:val="20"/>
              </w:rPr>
              <w:t xml:space="preserve"> opreme.</w:t>
            </w:r>
          </w:p>
          <w:p w14:paraId="2A894049" w14:textId="3E96833E" w:rsidR="00F63556" w:rsidRPr="003A2F86" w:rsidRDefault="00F63556" w:rsidP="00F63556">
            <w:pPr>
              <w:spacing w:after="0" w:line="240" w:lineRule="auto"/>
              <w:rPr>
                <w:rFonts w:ascii="Arial" w:eastAsia="Calibri" w:hAnsi="Arial" w:cs="Arial"/>
                <w:sz w:val="20"/>
                <w:szCs w:val="20"/>
              </w:rPr>
            </w:pPr>
          </w:p>
          <w:p w14:paraId="399B84E4" w14:textId="77777777" w:rsidR="008A524D"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Javna vatrogasna postrojba Konavle kao postrojba Vrste II. iz Plana i procjene ugroženosti od požara i tehnoloških eksplozija Općine Konavle bi trebala dodatno zaposliti dva vatrogasca, od kojih će jedan biti vozač vatrogasnog vozila, a drugi voditelj vatrogasne grupe, čime bi se udovoljio uvjet za postrojbu Vrste II, te omogućilo brže i kvalitetnije djelovanje na dvije intervencije istodobno, a posebice u ljetnoj sezoni kada JVP Konavle vrši vatrogasno dežurstvo na dislokaciji u Cavtatu.</w:t>
            </w:r>
            <w:r w:rsidR="008A524D" w:rsidRPr="003A2F86">
              <w:rPr>
                <w:rFonts w:ascii="Arial" w:eastAsia="Calibri" w:hAnsi="Arial" w:cs="Arial"/>
                <w:sz w:val="20"/>
                <w:szCs w:val="20"/>
              </w:rPr>
              <w:t xml:space="preserve"> </w:t>
            </w:r>
          </w:p>
          <w:p w14:paraId="6E73E9D6" w14:textId="1E45F72C" w:rsidR="00F63556" w:rsidRPr="003A2F86" w:rsidRDefault="008A524D" w:rsidP="00F63556">
            <w:pPr>
              <w:spacing w:after="0" w:line="240" w:lineRule="auto"/>
              <w:rPr>
                <w:rFonts w:ascii="Arial" w:eastAsia="Calibri" w:hAnsi="Arial" w:cs="Arial"/>
                <w:sz w:val="20"/>
                <w:szCs w:val="20"/>
              </w:rPr>
            </w:pPr>
            <w:r w:rsidRPr="003A2F86">
              <w:rPr>
                <w:rFonts w:ascii="Arial" w:eastAsia="Calibri" w:hAnsi="Arial" w:cs="Arial"/>
                <w:sz w:val="20"/>
                <w:szCs w:val="20"/>
              </w:rPr>
              <w:t>JVP je preselila u novi vatrogasni dom na Grudi.</w:t>
            </w:r>
          </w:p>
        </w:tc>
      </w:tr>
      <w:tr w:rsidR="00F63556" w:rsidRPr="003A2F86" w14:paraId="5A118988" w14:textId="77777777" w:rsidTr="003D18D4">
        <w:tc>
          <w:tcPr>
            <w:tcW w:w="1561" w:type="dxa"/>
            <w:vAlign w:val="bottom"/>
          </w:tcPr>
          <w:p w14:paraId="4DDB168F" w14:textId="77777777" w:rsidR="00F63556" w:rsidRPr="003A2F86" w:rsidRDefault="00F63556" w:rsidP="00F63556">
            <w:pPr>
              <w:spacing w:after="0" w:line="240" w:lineRule="auto"/>
              <w:rPr>
                <w:rFonts w:ascii="Arial" w:eastAsia="Calibri" w:hAnsi="Arial" w:cs="Arial"/>
              </w:rPr>
            </w:pPr>
            <w:r w:rsidRPr="003A2F86">
              <w:rPr>
                <w:rFonts w:ascii="Arial" w:eastAsia="Calibri" w:hAnsi="Arial" w:cs="Arial"/>
                <w:sz w:val="14"/>
              </w:rPr>
              <w:lastRenderedPageBreak/>
              <w:t>INSTITUCIJE, DRUŠTVA I STRUČNE OSOBE U PROVEDBI PROGRAMA:</w:t>
            </w:r>
          </w:p>
        </w:tc>
        <w:tc>
          <w:tcPr>
            <w:tcW w:w="12123" w:type="dxa"/>
            <w:tcBorders>
              <w:top w:val="dotted" w:sz="4" w:space="0" w:color="auto"/>
              <w:left w:val="dotted" w:sz="4" w:space="0" w:color="auto"/>
              <w:bottom w:val="dotted" w:sz="4" w:space="0" w:color="auto"/>
              <w:right w:val="dotted" w:sz="4" w:space="0" w:color="auto"/>
            </w:tcBorders>
          </w:tcPr>
          <w:p w14:paraId="68FD5778" w14:textId="77777777" w:rsidR="00F63556" w:rsidRPr="003A2F86" w:rsidRDefault="00F63556" w:rsidP="00F63556">
            <w:pPr>
              <w:spacing w:after="0" w:line="240" w:lineRule="auto"/>
              <w:rPr>
                <w:rFonts w:ascii="Arial" w:eastAsia="Calibri" w:hAnsi="Arial" w:cs="Arial"/>
                <w:sz w:val="20"/>
                <w:szCs w:val="20"/>
              </w:rPr>
            </w:pPr>
            <w:r w:rsidRPr="003A2F86">
              <w:rPr>
                <w:rFonts w:ascii="Arial" w:eastAsia="Calibri" w:hAnsi="Arial" w:cs="Arial"/>
                <w:sz w:val="20"/>
                <w:szCs w:val="20"/>
              </w:rPr>
              <w:t>Program realiziraju djelatnici Javne vatrogasne postrojbe, u suradnji s službenicima i namještenicima Općine u okviru poslova i zadataka radnih mjesta na koje su raspoređeni, Ministarstvo unutarnjih poslova, Državna uprava za zaštitu i spašavanje, Hrvatska vatrogasna zajednica, Vatrogasna zajednica županije Dubrovačko-neretvanske, Vatrogasna zajednica Općine Konavle</w:t>
            </w:r>
          </w:p>
        </w:tc>
      </w:tr>
    </w:tbl>
    <w:p w14:paraId="046FC454" w14:textId="77777777" w:rsidR="008A524D" w:rsidRPr="003A2F86" w:rsidRDefault="008A524D" w:rsidP="00F63556">
      <w:pPr>
        <w:spacing w:after="0" w:line="240" w:lineRule="auto"/>
        <w:rPr>
          <w:rFonts w:ascii="Arial" w:eastAsia="Calibri" w:hAnsi="Arial" w:cs="Arial"/>
        </w:rPr>
      </w:pPr>
    </w:p>
    <w:p w14:paraId="497D5866" w14:textId="77777777" w:rsidR="00F63556" w:rsidRPr="003A2F86" w:rsidRDefault="00F63556">
      <w:pPr>
        <w:pStyle w:val="Odlomakpopisa"/>
        <w:numPr>
          <w:ilvl w:val="0"/>
          <w:numId w:val="26"/>
        </w:numPr>
        <w:pBdr>
          <w:top w:val="single" w:sz="4" w:space="1" w:color="auto"/>
          <w:left w:val="single" w:sz="4" w:space="4" w:color="auto"/>
          <w:bottom w:val="single" w:sz="4" w:space="1" w:color="auto"/>
          <w:right w:val="single" w:sz="4" w:space="4" w:color="auto"/>
        </w:pBdr>
        <w:shd w:val="clear" w:color="auto" w:fill="DBE5F1" w:themeFill="accent1" w:themeFillTint="33"/>
        <w:rPr>
          <w:rFonts w:ascii="Arial" w:eastAsia="Calibri" w:hAnsi="Arial" w:cs="Arial"/>
          <w:b/>
        </w:rPr>
      </w:pPr>
      <w:r w:rsidRPr="003A2F86">
        <w:rPr>
          <w:rFonts w:ascii="Arial" w:eastAsia="Calibri" w:hAnsi="Arial" w:cs="Arial"/>
          <w:b/>
        </w:rPr>
        <w:t>OBRAZLOŽENJE OPĆEG DIJELA FINANCIJSKOG PLANA</w:t>
      </w:r>
    </w:p>
    <w:p w14:paraId="101CE50C" w14:textId="77777777" w:rsidR="00F6697E" w:rsidRPr="003A2F86" w:rsidRDefault="00F6697E" w:rsidP="00F63556">
      <w:pPr>
        <w:spacing w:after="0" w:line="240" w:lineRule="auto"/>
        <w:ind w:firstLine="708"/>
        <w:rPr>
          <w:rFonts w:ascii="Arial" w:eastAsia="Calibri" w:hAnsi="Arial" w:cs="Arial"/>
          <w:sz w:val="20"/>
          <w:szCs w:val="20"/>
        </w:rPr>
      </w:pPr>
    </w:p>
    <w:p w14:paraId="06A796F0" w14:textId="54605EAD" w:rsidR="00F63556" w:rsidRPr="003A2F86" w:rsidRDefault="00F63556" w:rsidP="00F63556">
      <w:pPr>
        <w:spacing w:after="0" w:line="240" w:lineRule="auto"/>
        <w:ind w:firstLine="708"/>
        <w:rPr>
          <w:rFonts w:ascii="Arial" w:eastAsia="Calibri" w:hAnsi="Arial" w:cs="Arial"/>
          <w:sz w:val="20"/>
          <w:szCs w:val="20"/>
        </w:rPr>
      </w:pPr>
      <w:r w:rsidRPr="003A2F86">
        <w:rPr>
          <w:rFonts w:ascii="Arial" w:eastAsia="Calibri" w:hAnsi="Arial" w:cs="Arial"/>
          <w:sz w:val="20"/>
          <w:szCs w:val="20"/>
        </w:rPr>
        <w:t>Opći dio financijskog plana sastoji se od sažetka računa prihoda i rashoda. Prihodi i rashodi su  iskazanih prema izvorima financiranja i ekonomskoj klasifikaciji, te izvorima financiranja.</w:t>
      </w:r>
    </w:p>
    <w:p w14:paraId="44E90C66" w14:textId="6D171354" w:rsidR="00F63556" w:rsidRPr="003A2F86" w:rsidRDefault="00C23E6D" w:rsidP="00F63556">
      <w:pPr>
        <w:spacing w:after="0" w:line="240" w:lineRule="auto"/>
        <w:jc w:val="center"/>
        <w:rPr>
          <w:rFonts w:ascii="Arial" w:eastAsia="Calibri" w:hAnsi="Arial" w:cs="Arial"/>
          <w:sz w:val="20"/>
          <w:szCs w:val="20"/>
        </w:rPr>
      </w:pPr>
      <w:r w:rsidRPr="00C23E6D">
        <w:rPr>
          <w:noProof/>
        </w:rPr>
        <w:lastRenderedPageBreak/>
        <w:drawing>
          <wp:inline distT="0" distB="0" distL="0" distR="0" wp14:anchorId="181C1103" wp14:editId="38954E5E">
            <wp:extent cx="7881408" cy="5543000"/>
            <wp:effectExtent l="0" t="0" r="5715" b="635"/>
            <wp:docPr id="7634849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7883807" cy="5544687"/>
                    </a:xfrm>
                    <a:prstGeom prst="rect">
                      <a:avLst/>
                    </a:prstGeom>
                    <a:noFill/>
                    <a:ln>
                      <a:noFill/>
                    </a:ln>
                  </pic:spPr>
                </pic:pic>
              </a:graphicData>
            </a:graphic>
          </wp:inline>
        </w:drawing>
      </w:r>
    </w:p>
    <w:p w14:paraId="706CF72E" w14:textId="77777777" w:rsidR="008F1970" w:rsidRDefault="008F1970" w:rsidP="00F63556">
      <w:pPr>
        <w:spacing w:after="0" w:line="240" w:lineRule="auto"/>
        <w:ind w:firstLine="708"/>
      </w:pPr>
    </w:p>
    <w:p w14:paraId="28ED6818" w14:textId="77777777" w:rsidR="00C552B3" w:rsidRDefault="00C552B3" w:rsidP="00F63556">
      <w:pPr>
        <w:spacing w:after="0" w:line="240" w:lineRule="auto"/>
        <w:ind w:firstLine="708"/>
      </w:pPr>
    </w:p>
    <w:p w14:paraId="604728FA" w14:textId="77777777" w:rsidR="00586492" w:rsidRPr="003A2F86" w:rsidRDefault="00586492" w:rsidP="00F63556">
      <w:pPr>
        <w:spacing w:after="0" w:line="240" w:lineRule="auto"/>
        <w:ind w:firstLine="708"/>
      </w:pPr>
    </w:p>
    <w:p w14:paraId="32AE4F9C" w14:textId="717D3D48" w:rsidR="00F63556" w:rsidRPr="003A2F86" w:rsidRDefault="00F63556" w:rsidP="008F1970">
      <w:pPr>
        <w:spacing w:after="0" w:line="240" w:lineRule="auto"/>
        <w:ind w:firstLine="567"/>
        <w:rPr>
          <w:rFonts w:ascii="Arial" w:eastAsia="Calibri" w:hAnsi="Arial" w:cs="Arial"/>
          <w:sz w:val="20"/>
          <w:szCs w:val="20"/>
        </w:rPr>
      </w:pPr>
      <w:r w:rsidRPr="003A2F86">
        <w:rPr>
          <w:rFonts w:ascii="Arial" w:eastAsia="Calibri" w:hAnsi="Arial" w:cs="Arial"/>
          <w:sz w:val="20"/>
          <w:szCs w:val="20"/>
          <w:u w:val="single"/>
        </w:rPr>
        <w:lastRenderedPageBreak/>
        <w:t>Ostvareni prihodi poslovanja</w:t>
      </w:r>
      <w:r w:rsidRPr="003A2F86">
        <w:rPr>
          <w:rFonts w:ascii="Arial" w:eastAsia="Calibri" w:hAnsi="Arial" w:cs="Arial"/>
          <w:sz w:val="20"/>
          <w:szCs w:val="20"/>
        </w:rPr>
        <w:t xml:space="preserve"> sastoje se od:</w:t>
      </w:r>
    </w:p>
    <w:p w14:paraId="7A6CF576" w14:textId="53CA2E16" w:rsidR="005022AA" w:rsidRPr="003A2F86" w:rsidRDefault="005022AA" w:rsidP="008F1970">
      <w:pPr>
        <w:spacing w:after="0" w:line="240" w:lineRule="auto"/>
        <w:ind w:left="708" w:firstLine="567"/>
        <w:rPr>
          <w:rFonts w:ascii="Arial" w:eastAsia="Calibri" w:hAnsi="Arial" w:cs="Arial"/>
          <w:sz w:val="20"/>
          <w:szCs w:val="20"/>
        </w:rPr>
      </w:pPr>
      <w:r w:rsidRPr="003A2F86">
        <w:rPr>
          <w:rFonts w:ascii="Arial" w:eastAsia="Calibri" w:hAnsi="Arial" w:cs="Arial"/>
          <w:sz w:val="20"/>
          <w:szCs w:val="20"/>
        </w:rPr>
        <w:t>a)</w:t>
      </w:r>
      <w:r w:rsidRPr="003A2F86">
        <w:rPr>
          <w:rFonts w:ascii="Arial" w:eastAsia="Calibri" w:hAnsi="Arial" w:cs="Arial"/>
          <w:sz w:val="20"/>
          <w:szCs w:val="20"/>
        </w:rPr>
        <w:tab/>
        <w:t xml:space="preserve">Tekuće pomoći proračunskim korisnicima iz proračuna koji im nije nadležan. Ostvareni su prihodi u iznosu </w:t>
      </w:r>
      <w:r w:rsidR="009747AB" w:rsidRPr="003A2F86">
        <w:rPr>
          <w:rFonts w:ascii="Arial" w:eastAsia="Calibri" w:hAnsi="Arial" w:cs="Arial"/>
          <w:sz w:val="20"/>
          <w:szCs w:val="20"/>
        </w:rPr>
        <w:t>0</w:t>
      </w:r>
      <w:r w:rsidRPr="003A2F86">
        <w:rPr>
          <w:rFonts w:ascii="Arial" w:eastAsia="Calibri" w:hAnsi="Arial" w:cs="Arial"/>
          <w:sz w:val="20"/>
          <w:szCs w:val="20"/>
        </w:rPr>
        <w:t xml:space="preserve"> € </w:t>
      </w:r>
      <w:r w:rsidR="009747AB" w:rsidRPr="003A2F86">
        <w:rPr>
          <w:rFonts w:ascii="Arial" w:eastAsia="Calibri" w:hAnsi="Arial" w:cs="Arial"/>
          <w:sz w:val="20"/>
          <w:szCs w:val="20"/>
        </w:rPr>
        <w:t xml:space="preserve">(ranijih godina prihodi </w:t>
      </w:r>
      <w:r w:rsidRPr="003A2F86">
        <w:rPr>
          <w:rFonts w:ascii="Arial" w:eastAsia="Calibri" w:hAnsi="Arial" w:cs="Arial"/>
          <w:sz w:val="20"/>
          <w:szCs w:val="20"/>
        </w:rPr>
        <w:t>od Hrvatske vatrogasne zajednice</w:t>
      </w:r>
      <w:r w:rsidR="009747AB" w:rsidRPr="003A2F86">
        <w:rPr>
          <w:rFonts w:ascii="Arial" w:eastAsia="Calibri" w:hAnsi="Arial" w:cs="Arial"/>
          <w:sz w:val="20"/>
          <w:szCs w:val="20"/>
        </w:rPr>
        <w:t>)</w:t>
      </w:r>
      <w:r w:rsidRPr="003A2F86">
        <w:rPr>
          <w:rFonts w:ascii="Arial" w:eastAsia="Calibri" w:hAnsi="Arial" w:cs="Arial"/>
          <w:sz w:val="20"/>
          <w:szCs w:val="20"/>
        </w:rPr>
        <w:t>.</w:t>
      </w:r>
    </w:p>
    <w:p w14:paraId="5D0446A6" w14:textId="3305F76B" w:rsidR="005022AA" w:rsidRPr="003A2F86" w:rsidRDefault="005022AA" w:rsidP="008F1970">
      <w:pPr>
        <w:spacing w:after="0" w:line="240" w:lineRule="auto"/>
        <w:ind w:left="708" w:firstLine="567"/>
        <w:jc w:val="both"/>
        <w:rPr>
          <w:rFonts w:ascii="Arial" w:eastAsia="Calibri" w:hAnsi="Arial" w:cs="Arial"/>
          <w:sz w:val="20"/>
          <w:szCs w:val="20"/>
        </w:rPr>
      </w:pPr>
      <w:r w:rsidRPr="003A2F86">
        <w:rPr>
          <w:rFonts w:ascii="Arial" w:eastAsia="Calibri" w:hAnsi="Arial" w:cs="Arial"/>
          <w:sz w:val="20"/>
          <w:szCs w:val="20"/>
        </w:rPr>
        <w:t xml:space="preserve">b) </w:t>
      </w:r>
      <w:r w:rsidRPr="003A2F86">
        <w:rPr>
          <w:rFonts w:ascii="Arial" w:eastAsia="Calibri" w:hAnsi="Arial" w:cs="Arial"/>
          <w:sz w:val="20"/>
          <w:szCs w:val="20"/>
        </w:rPr>
        <w:tab/>
        <w:t xml:space="preserve">Prihodi od prodaje proizvoda i robe te pruženih usluga i prihodi od donacija. </w:t>
      </w:r>
      <w:r w:rsidR="009747AB" w:rsidRPr="003A2F86">
        <w:rPr>
          <w:rFonts w:ascii="Arial" w:eastAsia="Calibri" w:hAnsi="Arial" w:cs="Arial"/>
          <w:sz w:val="20"/>
          <w:szCs w:val="20"/>
        </w:rPr>
        <w:t>Nisu o</w:t>
      </w:r>
      <w:r w:rsidRPr="003A2F86">
        <w:rPr>
          <w:rFonts w:ascii="Arial" w:eastAsia="Calibri" w:hAnsi="Arial" w:cs="Arial"/>
          <w:sz w:val="20"/>
          <w:szCs w:val="20"/>
        </w:rPr>
        <w:t xml:space="preserve">stvareni prihodi — tekuće donacije </w:t>
      </w:r>
      <w:r w:rsidR="009747AB" w:rsidRPr="003A2F86">
        <w:rPr>
          <w:rFonts w:ascii="Arial" w:eastAsia="Calibri" w:hAnsi="Arial" w:cs="Arial"/>
          <w:sz w:val="20"/>
          <w:szCs w:val="20"/>
        </w:rPr>
        <w:t xml:space="preserve">(ranijih godina prihodi od </w:t>
      </w:r>
      <w:r w:rsidRPr="003A2F86">
        <w:rPr>
          <w:rFonts w:ascii="Arial" w:eastAsia="Calibri" w:hAnsi="Arial" w:cs="Arial"/>
          <w:sz w:val="20"/>
          <w:szCs w:val="20"/>
        </w:rPr>
        <w:t>Vatrogasne zajednice Županije dubrovačko neretvanske</w:t>
      </w:r>
      <w:r w:rsidR="009747AB" w:rsidRPr="003A2F86">
        <w:rPr>
          <w:rFonts w:ascii="Arial" w:eastAsia="Calibri" w:hAnsi="Arial" w:cs="Arial"/>
          <w:sz w:val="20"/>
          <w:szCs w:val="20"/>
        </w:rPr>
        <w:t>)</w:t>
      </w:r>
      <w:r w:rsidRPr="003A2F86">
        <w:rPr>
          <w:rFonts w:ascii="Arial" w:eastAsia="Calibri" w:hAnsi="Arial" w:cs="Arial"/>
          <w:sz w:val="20"/>
          <w:szCs w:val="20"/>
        </w:rPr>
        <w:t>.</w:t>
      </w:r>
    </w:p>
    <w:p w14:paraId="3CB075AA" w14:textId="06FC5EA8" w:rsidR="005022AA" w:rsidRPr="003A2F86" w:rsidRDefault="00D5398C" w:rsidP="008F1970">
      <w:pPr>
        <w:spacing w:after="0" w:line="240" w:lineRule="auto"/>
        <w:ind w:left="708" w:firstLine="567"/>
        <w:jc w:val="both"/>
        <w:rPr>
          <w:rFonts w:ascii="Arial" w:eastAsia="Calibri" w:hAnsi="Arial" w:cs="Arial"/>
          <w:sz w:val="20"/>
          <w:szCs w:val="20"/>
        </w:rPr>
      </w:pPr>
      <w:r w:rsidRPr="003A2F86">
        <w:rPr>
          <w:rFonts w:ascii="Arial" w:eastAsia="Calibri" w:hAnsi="Arial" w:cs="Arial"/>
          <w:sz w:val="20"/>
          <w:szCs w:val="20"/>
        </w:rPr>
        <w:t>c)</w:t>
      </w:r>
      <w:r w:rsidRPr="003A2F86">
        <w:rPr>
          <w:rFonts w:ascii="Arial" w:eastAsia="Calibri" w:hAnsi="Arial" w:cs="Arial"/>
          <w:sz w:val="20"/>
          <w:szCs w:val="20"/>
        </w:rPr>
        <w:tab/>
      </w:r>
      <w:r w:rsidR="005022AA" w:rsidRPr="003A2F86">
        <w:rPr>
          <w:rFonts w:ascii="Arial" w:eastAsia="Calibri" w:hAnsi="Arial" w:cs="Arial"/>
          <w:sz w:val="20"/>
          <w:szCs w:val="20"/>
        </w:rPr>
        <w:t>Prihodi iz nadležnog proračuna za financiranje redovne djelatnosti proračunskih korisnika ostvareni su</w:t>
      </w:r>
      <w:r w:rsidRPr="003A2F86">
        <w:rPr>
          <w:rFonts w:ascii="Arial" w:eastAsia="Calibri" w:hAnsi="Arial" w:cs="Arial"/>
          <w:sz w:val="20"/>
          <w:szCs w:val="20"/>
        </w:rPr>
        <w:t xml:space="preserve"> </w:t>
      </w:r>
      <w:r w:rsidR="005022AA" w:rsidRPr="003A2F86">
        <w:rPr>
          <w:rFonts w:ascii="Arial" w:eastAsia="Calibri" w:hAnsi="Arial" w:cs="Arial"/>
          <w:sz w:val="20"/>
          <w:szCs w:val="20"/>
        </w:rPr>
        <w:t xml:space="preserve">sveukupno u iznosu </w:t>
      </w:r>
      <w:r w:rsidR="00EB1981">
        <w:rPr>
          <w:rFonts w:ascii="Arial" w:eastAsia="Calibri" w:hAnsi="Arial" w:cs="Arial"/>
          <w:sz w:val="20"/>
          <w:szCs w:val="20"/>
        </w:rPr>
        <w:t>404.422,98</w:t>
      </w:r>
      <w:r w:rsidR="005022AA" w:rsidRPr="003A2F86">
        <w:rPr>
          <w:rFonts w:ascii="Arial" w:eastAsia="Calibri" w:hAnsi="Arial" w:cs="Arial"/>
          <w:sz w:val="20"/>
          <w:szCs w:val="20"/>
        </w:rPr>
        <w:t xml:space="preserve"> </w:t>
      </w:r>
      <w:r w:rsidRPr="003A2F86">
        <w:rPr>
          <w:rFonts w:ascii="Arial" w:eastAsia="Calibri" w:hAnsi="Arial" w:cs="Arial"/>
          <w:sz w:val="20"/>
          <w:szCs w:val="20"/>
        </w:rPr>
        <w:t>€</w:t>
      </w:r>
      <w:r w:rsidR="005022AA" w:rsidRPr="003A2F86">
        <w:rPr>
          <w:rFonts w:ascii="Arial" w:eastAsia="Calibri" w:hAnsi="Arial" w:cs="Arial"/>
          <w:sz w:val="20"/>
          <w:szCs w:val="20"/>
        </w:rPr>
        <w:t xml:space="preserve">. </w:t>
      </w:r>
    </w:p>
    <w:p w14:paraId="4FEA912B" w14:textId="77777777" w:rsidR="00F63556" w:rsidRPr="003A2F86" w:rsidRDefault="00F63556" w:rsidP="008F1970">
      <w:pPr>
        <w:spacing w:after="0" w:line="240" w:lineRule="auto"/>
        <w:ind w:firstLine="567"/>
        <w:rPr>
          <w:rFonts w:ascii="Arial" w:eastAsia="Calibri" w:hAnsi="Arial" w:cs="Arial"/>
          <w:sz w:val="20"/>
          <w:szCs w:val="20"/>
        </w:rPr>
      </w:pPr>
    </w:p>
    <w:p w14:paraId="74D00A37" w14:textId="4C5C6A83" w:rsidR="00F63556" w:rsidRPr="003A2F86" w:rsidRDefault="00F63556" w:rsidP="00F63556">
      <w:pPr>
        <w:spacing w:after="0" w:line="240" w:lineRule="auto"/>
        <w:ind w:firstLine="708"/>
        <w:rPr>
          <w:rFonts w:ascii="Arial" w:eastAsia="Calibri" w:hAnsi="Arial" w:cs="Arial"/>
          <w:sz w:val="20"/>
          <w:szCs w:val="20"/>
        </w:rPr>
      </w:pPr>
      <w:r w:rsidRPr="003A2F86">
        <w:rPr>
          <w:rFonts w:ascii="Arial" w:eastAsia="Calibri" w:hAnsi="Arial" w:cs="Arial"/>
          <w:sz w:val="20"/>
          <w:szCs w:val="20"/>
          <w:u w:val="single"/>
        </w:rPr>
        <w:t>Izvršeni rashodi poslovanja</w:t>
      </w:r>
      <w:r w:rsidRPr="003A2F86">
        <w:rPr>
          <w:rFonts w:ascii="Arial" w:eastAsia="Calibri" w:hAnsi="Arial" w:cs="Arial"/>
          <w:sz w:val="20"/>
          <w:szCs w:val="20"/>
        </w:rPr>
        <w:t xml:space="preserve"> sastoje se od:</w:t>
      </w:r>
    </w:p>
    <w:p w14:paraId="6C24D9E3" w14:textId="77777777" w:rsidR="00F63556" w:rsidRPr="003A2F86" w:rsidRDefault="00F63556" w:rsidP="00F63556">
      <w:pPr>
        <w:spacing w:after="0" w:line="240" w:lineRule="auto"/>
        <w:ind w:firstLine="708"/>
        <w:rPr>
          <w:rFonts w:ascii="Arial" w:eastAsia="Calibri" w:hAnsi="Arial" w:cs="Arial"/>
          <w:sz w:val="20"/>
          <w:szCs w:val="20"/>
        </w:rPr>
      </w:pPr>
    </w:p>
    <w:p w14:paraId="5CC7C7AF" w14:textId="37C8D8A6" w:rsidR="00F63556" w:rsidRPr="003A2F86" w:rsidRDefault="00F63556">
      <w:pPr>
        <w:pStyle w:val="Odlomakpopisa"/>
        <w:numPr>
          <w:ilvl w:val="0"/>
          <w:numId w:val="40"/>
        </w:numPr>
        <w:contextualSpacing/>
        <w:rPr>
          <w:rFonts w:ascii="Arial" w:eastAsia="Calibri" w:hAnsi="Arial" w:cs="Arial"/>
        </w:rPr>
      </w:pPr>
      <w:r w:rsidRPr="003A2F86">
        <w:rPr>
          <w:rFonts w:ascii="Arial" w:eastAsia="Calibri" w:hAnsi="Arial" w:cs="Arial"/>
        </w:rPr>
        <w:t xml:space="preserve">rashoda za zaposlene koji su izvršeni u iznosu </w:t>
      </w:r>
      <w:r w:rsidR="00EB1981">
        <w:rPr>
          <w:rFonts w:ascii="Arial" w:eastAsia="Calibri" w:hAnsi="Arial" w:cs="Arial"/>
        </w:rPr>
        <w:t>407.711,33</w:t>
      </w:r>
      <w:r w:rsidRPr="003A2F86">
        <w:rPr>
          <w:rFonts w:ascii="Arial" w:eastAsia="Calibri" w:hAnsi="Arial" w:cs="Arial"/>
        </w:rPr>
        <w:t xml:space="preserve"> € (odnose se na rashode za bruto plaće, doprinose na plaću i ostale rashode za zaposlene)</w:t>
      </w:r>
    </w:p>
    <w:p w14:paraId="774465E7" w14:textId="26283EE2" w:rsidR="00F63556" w:rsidRPr="003A2F86" w:rsidRDefault="00F63556">
      <w:pPr>
        <w:pStyle w:val="Odlomakpopisa"/>
        <w:numPr>
          <w:ilvl w:val="0"/>
          <w:numId w:val="40"/>
        </w:numPr>
        <w:contextualSpacing/>
        <w:rPr>
          <w:rFonts w:ascii="Arial" w:eastAsia="Calibri" w:hAnsi="Arial" w:cs="Arial"/>
        </w:rPr>
      </w:pPr>
      <w:r w:rsidRPr="003A2F86">
        <w:rPr>
          <w:rFonts w:ascii="Arial" w:eastAsia="Calibri" w:hAnsi="Arial" w:cs="Arial"/>
        </w:rPr>
        <w:t xml:space="preserve">materijalne rashode koji su izvršeni u iznosu </w:t>
      </w:r>
      <w:r w:rsidR="00EB1981">
        <w:rPr>
          <w:rFonts w:ascii="Arial" w:eastAsia="Calibri" w:hAnsi="Arial" w:cs="Arial"/>
        </w:rPr>
        <w:t>26.579,20</w:t>
      </w:r>
      <w:r w:rsidRPr="003A2F86">
        <w:rPr>
          <w:rFonts w:ascii="Arial" w:eastAsia="Calibri" w:hAnsi="Arial" w:cs="Arial"/>
        </w:rPr>
        <w:t xml:space="preserve"> € (odnose se na naknade za prijevoz zaposlenika, rashode za materijal i energiju te rashode za usluge)</w:t>
      </w:r>
      <w:r w:rsidR="00EB45A7" w:rsidRPr="003A2F86">
        <w:rPr>
          <w:rFonts w:ascii="Arial" w:eastAsia="Calibri" w:hAnsi="Arial" w:cs="Arial"/>
        </w:rPr>
        <w:t>.</w:t>
      </w:r>
    </w:p>
    <w:p w14:paraId="0ACE4D52" w14:textId="77777777" w:rsidR="00F63556" w:rsidRPr="003A2F86" w:rsidRDefault="00F63556" w:rsidP="00F63556">
      <w:pPr>
        <w:spacing w:after="0" w:line="240" w:lineRule="auto"/>
        <w:ind w:left="708"/>
        <w:rPr>
          <w:rFonts w:ascii="Arial" w:eastAsia="Calibri" w:hAnsi="Arial" w:cs="Arial"/>
          <w:sz w:val="20"/>
          <w:szCs w:val="20"/>
        </w:rPr>
      </w:pPr>
    </w:p>
    <w:p w14:paraId="66C2FDEA" w14:textId="3D376A2C" w:rsidR="00F63556" w:rsidRPr="003A2F86" w:rsidRDefault="009747AB" w:rsidP="00EB45A7">
      <w:pPr>
        <w:spacing w:after="0" w:line="240" w:lineRule="auto"/>
        <w:ind w:left="708"/>
        <w:rPr>
          <w:rFonts w:ascii="Arial" w:eastAsia="Calibri" w:hAnsi="Arial" w:cs="Arial"/>
          <w:sz w:val="20"/>
          <w:szCs w:val="20"/>
        </w:rPr>
      </w:pPr>
      <w:r w:rsidRPr="003A2F86">
        <w:rPr>
          <w:rFonts w:ascii="Arial" w:eastAsia="Calibri" w:hAnsi="Arial" w:cs="Arial"/>
          <w:sz w:val="20"/>
          <w:szCs w:val="20"/>
          <w:u w:val="single"/>
        </w:rPr>
        <w:t>R</w:t>
      </w:r>
      <w:r w:rsidR="00F63556" w:rsidRPr="003A2F86">
        <w:rPr>
          <w:rFonts w:ascii="Arial" w:eastAsia="Calibri" w:hAnsi="Arial" w:cs="Arial"/>
          <w:sz w:val="20"/>
          <w:szCs w:val="20"/>
          <w:u w:val="single"/>
        </w:rPr>
        <w:t>ashodi za nabavu nefinancijske imovine</w:t>
      </w:r>
      <w:r w:rsidR="00F63556" w:rsidRPr="003A2F86">
        <w:rPr>
          <w:rFonts w:ascii="Arial" w:eastAsia="Calibri" w:hAnsi="Arial" w:cs="Arial"/>
          <w:sz w:val="20"/>
          <w:szCs w:val="20"/>
        </w:rPr>
        <w:t xml:space="preserve"> </w:t>
      </w:r>
      <w:r w:rsidRPr="003A2F86">
        <w:rPr>
          <w:rFonts w:ascii="Arial" w:eastAsia="Calibri" w:hAnsi="Arial" w:cs="Arial"/>
          <w:sz w:val="20"/>
          <w:szCs w:val="20"/>
        </w:rPr>
        <w:t xml:space="preserve">su izvršeni </w:t>
      </w:r>
      <w:r w:rsidR="004D7C41">
        <w:rPr>
          <w:rFonts w:ascii="Arial" w:eastAsia="Calibri" w:hAnsi="Arial" w:cs="Arial"/>
          <w:sz w:val="20"/>
          <w:szCs w:val="20"/>
        </w:rPr>
        <w:t xml:space="preserve">u iznosu </w:t>
      </w:r>
      <w:r w:rsidR="00141119">
        <w:rPr>
          <w:rFonts w:ascii="Arial" w:eastAsia="Calibri" w:hAnsi="Arial" w:cs="Arial"/>
          <w:sz w:val="20"/>
          <w:szCs w:val="20"/>
        </w:rPr>
        <w:t xml:space="preserve">3.300,44 </w:t>
      </w:r>
      <w:r w:rsidR="004D7C41">
        <w:rPr>
          <w:rFonts w:ascii="Arial" w:eastAsia="Calibri" w:hAnsi="Arial" w:cs="Arial"/>
          <w:sz w:val="20"/>
          <w:szCs w:val="20"/>
        </w:rPr>
        <w:t>€</w:t>
      </w:r>
      <w:r w:rsidR="00EB45A7" w:rsidRPr="003A2F86">
        <w:rPr>
          <w:rFonts w:ascii="Arial" w:eastAsia="Calibri" w:hAnsi="Arial" w:cs="Arial"/>
          <w:sz w:val="20"/>
          <w:szCs w:val="20"/>
        </w:rPr>
        <w:t>.</w:t>
      </w:r>
    </w:p>
    <w:p w14:paraId="1FB16CD1" w14:textId="77777777" w:rsidR="00586492" w:rsidRDefault="00586492" w:rsidP="0004293C">
      <w:pPr>
        <w:spacing w:after="0" w:line="240" w:lineRule="auto"/>
        <w:rPr>
          <w:rFonts w:ascii="Arial" w:eastAsia="Calibri" w:hAnsi="Arial" w:cs="Arial"/>
          <w:sz w:val="20"/>
          <w:szCs w:val="20"/>
        </w:rPr>
      </w:pPr>
    </w:p>
    <w:p w14:paraId="236BC84F" w14:textId="02A56F74" w:rsidR="0004293C" w:rsidRPr="00DA693C" w:rsidRDefault="0004293C" w:rsidP="0004293C">
      <w:pPr>
        <w:spacing w:after="0" w:line="240" w:lineRule="auto"/>
        <w:rPr>
          <w:rFonts w:ascii="Arial" w:eastAsia="Calibri" w:hAnsi="Arial" w:cs="Arial"/>
          <w:sz w:val="20"/>
          <w:szCs w:val="20"/>
        </w:rPr>
      </w:pPr>
      <w:r w:rsidRPr="00DA693C">
        <w:rPr>
          <w:rFonts w:ascii="Arial" w:eastAsia="Calibri" w:hAnsi="Arial" w:cs="Arial"/>
          <w:sz w:val="20"/>
          <w:szCs w:val="20"/>
        </w:rPr>
        <w:br w:type="page"/>
      </w:r>
    </w:p>
    <w:p w14:paraId="0948F883" w14:textId="1CE4A889" w:rsidR="002B6F08" w:rsidRPr="00731E7F" w:rsidRDefault="00375FAF" w:rsidP="00375FAF">
      <w:pPr>
        <w:pStyle w:val="Naslov1"/>
        <w:rPr>
          <w:rFonts w:ascii="Arial" w:eastAsia="Calibri" w:hAnsi="Arial" w:cs="Arial"/>
          <w:sz w:val="22"/>
          <w:szCs w:val="22"/>
          <w:lang w:val="hr-HR"/>
        </w:rPr>
      </w:pPr>
      <w:bookmarkStart w:id="401" w:name="_Toc240265727"/>
      <w:r w:rsidRPr="00731E7F">
        <w:rPr>
          <w:rFonts w:ascii="Arial" w:eastAsia="Calibri" w:hAnsi="Arial" w:cs="Arial"/>
          <w:sz w:val="22"/>
          <w:szCs w:val="22"/>
          <w:lang w:val="hr-HR"/>
        </w:rPr>
        <w:lastRenderedPageBreak/>
        <w:t>4</w:t>
      </w:r>
      <w:r w:rsidR="002B6F08" w:rsidRPr="00731E7F">
        <w:rPr>
          <w:rFonts w:ascii="Arial" w:eastAsia="Calibri" w:hAnsi="Arial" w:cs="Arial"/>
          <w:sz w:val="22"/>
          <w:szCs w:val="22"/>
          <w:lang w:val="hr-HR"/>
        </w:rPr>
        <w:t>. POSEBNI IZVJEŠTAJI U IZVJEŠTAJU O IZVRŠENJU PRORAČUNA</w:t>
      </w:r>
      <w:bookmarkEnd w:id="401"/>
    </w:p>
    <w:p w14:paraId="73E8E12F" w14:textId="77777777" w:rsidR="002B6F08" w:rsidRPr="00731E7F" w:rsidRDefault="002B6F08" w:rsidP="00D54AFC">
      <w:pPr>
        <w:spacing w:after="0" w:line="240" w:lineRule="auto"/>
        <w:jc w:val="both"/>
        <w:rPr>
          <w:rFonts w:ascii="Arial" w:eastAsia="Calibri" w:hAnsi="Arial" w:cs="Arial"/>
          <w:sz w:val="20"/>
          <w:szCs w:val="20"/>
          <w:lang w:eastAsia="en-US"/>
        </w:rPr>
      </w:pPr>
    </w:p>
    <w:p w14:paraId="1784F8B1" w14:textId="3F37FA01" w:rsidR="00F2348E" w:rsidRPr="00731E7F" w:rsidRDefault="00375FAF" w:rsidP="00375FAF">
      <w:pPr>
        <w:pStyle w:val="Naslov2"/>
        <w:jc w:val="center"/>
        <w:rPr>
          <w:rFonts w:ascii="Arial" w:eastAsia="Calibri" w:hAnsi="Arial" w:cs="Arial"/>
          <w:sz w:val="22"/>
          <w:szCs w:val="22"/>
          <w:lang w:val="hr-HR"/>
        </w:rPr>
      </w:pPr>
      <w:bookmarkStart w:id="402" w:name="_4.1.__IZVJEŠTAJ"/>
      <w:bookmarkStart w:id="403" w:name="_Toc240265728"/>
      <w:bookmarkEnd w:id="402"/>
      <w:r w:rsidRPr="00731E7F">
        <w:rPr>
          <w:rFonts w:ascii="Arial" w:eastAsia="Calibri" w:hAnsi="Arial" w:cs="Arial"/>
          <w:sz w:val="22"/>
          <w:szCs w:val="22"/>
          <w:lang w:val="hr-HR"/>
        </w:rPr>
        <w:t>4</w:t>
      </w:r>
      <w:r w:rsidR="00F2348E" w:rsidRPr="00731E7F">
        <w:rPr>
          <w:rFonts w:ascii="Arial" w:eastAsia="Calibri" w:hAnsi="Arial" w:cs="Arial"/>
          <w:sz w:val="22"/>
          <w:szCs w:val="22"/>
          <w:lang w:val="hr-HR"/>
        </w:rPr>
        <w:t xml:space="preserve">.1. </w:t>
      </w:r>
      <w:r w:rsidR="00F2348E" w:rsidRPr="00731E7F">
        <w:rPr>
          <w:rFonts w:ascii="Arial" w:eastAsia="Calibri" w:hAnsi="Arial" w:cs="Arial"/>
          <w:sz w:val="22"/>
          <w:szCs w:val="22"/>
          <w:lang w:val="hr-HR"/>
        </w:rPr>
        <w:tab/>
        <w:t>IZVJEŠTAJ O KORIŠTENJU PRORAČUNSKE ZALIHE</w:t>
      </w:r>
      <w:bookmarkEnd w:id="403"/>
    </w:p>
    <w:p w14:paraId="63455719" w14:textId="77777777" w:rsidR="00F2348E" w:rsidRPr="00731E7F" w:rsidRDefault="00F2348E" w:rsidP="00F2348E">
      <w:pPr>
        <w:spacing w:after="0" w:line="240" w:lineRule="auto"/>
        <w:rPr>
          <w:rFonts w:ascii="Arial" w:eastAsia="Times New Roman" w:hAnsi="Arial" w:cs="Arial"/>
          <w:iCs/>
          <w:lang w:eastAsia="en-US"/>
        </w:rPr>
      </w:pPr>
      <w:bookmarkStart w:id="404" w:name="Izvjestaj_proračunska_zaliha"/>
      <w:bookmarkEnd w:id="404"/>
    </w:p>
    <w:p w14:paraId="762B3EC8" w14:textId="412824A8" w:rsidR="00F2348E" w:rsidRPr="00F12DCA" w:rsidRDefault="00F2348E" w:rsidP="00F2348E">
      <w:pPr>
        <w:autoSpaceDE w:val="0"/>
        <w:autoSpaceDN w:val="0"/>
        <w:adjustRightInd w:val="0"/>
        <w:spacing w:after="0" w:line="240" w:lineRule="auto"/>
        <w:jc w:val="both"/>
        <w:rPr>
          <w:rFonts w:ascii="Arial" w:eastAsia="Times New Roman" w:hAnsi="Arial" w:cs="Arial"/>
          <w:i/>
          <w:iCs/>
          <w:sz w:val="20"/>
          <w:szCs w:val="20"/>
          <w:lang w:eastAsia="en-US"/>
        </w:rPr>
      </w:pPr>
      <w:r w:rsidRPr="00F12DCA">
        <w:rPr>
          <w:rFonts w:ascii="Arial" w:eastAsia="Times New Roman" w:hAnsi="Arial" w:cs="Arial"/>
          <w:sz w:val="20"/>
          <w:szCs w:val="20"/>
        </w:rPr>
        <w:t xml:space="preserve">Odredbom članka 65. Zakona o proračunu (Narodne novine broj 144/21) utvrđena je namjena sredstava za proračunsku zalihu, dok je u članku 66. istog Zakona utvrđena obveza osobe odgovorne za izvršavanje proračuna da izvještava nadležno tijelo o korištenju proračunske zalihe. </w:t>
      </w:r>
      <w:r w:rsidRPr="00F12DCA">
        <w:rPr>
          <w:rFonts w:ascii="Arial" w:eastAsia="Times New Roman" w:hAnsi="Arial" w:cs="Arial"/>
          <w:sz w:val="20"/>
          <w:szCs w:val="20"/>
          <w:lang w:eastAsia="en-US"/>
        </w:rPr>
        <w:t>Člankom 26. Odluke o izvršenju proračuna Općine Konavle za 202</w:t>
      </w:r>
      <w:r w:rsidR="0090720B">
        <w:rPr>
          <w:rFonts w:ascii="Arial" w:eastAsia="Times New Roman" w:hAnsi="Arial" w:cs="Arial"/>
          <w:sz w:val="20"/>
          <w:szCs w:val="20"/>
          <w:lang w:eastAsia="en-US"/>
        </w:rPr>
        <w:t>6</w:t>
      </w:r>
      <w:r w:rsidRPr="00F12DCA">
        <w:rPr>
          <w:rFonts w:ascii="Arial" w:eastAsia="Times New Roman" w:hAnsi="Arial" w:cs="Arial"/>
          <w:sz w:val="20"/>
          <w:szCs w:val="20"/>
          <w:lang w:eastAsia="en-US"/>
        </w:rPr>
        <w:t>. godinu (Službeni glasnik Općine Konavle broj</w:t>
      </w:r>
      <w:r w:rsidR="0090720B">
        <w:rPr>
          <w:rFonts w:ascii="Arial" w:eastAsia="Times New Roman" w:hAnsi="Arial" w:cs="Arial"/>
          <w:sz w:val="20"/>
          <w:szCs w:val="20"/>
          <w:lang w:eastAsia="en-US"/>
        </w:rPr>
        <w:t xml:space="preserve"> 11/25</w:t>
      </w:r>
      <w:r w:rsidRPr="00F12DCA">
        <w:rPr>
          <w:rFonts w:ascii="Arial" w:eastAsia="Times New Roman" w:hAnsi="Arial" w:cs="Arial"/>
          <w:sz w:val="20"/>
          <w:szCs w:val="20"/>
          <w:lang w:eastAsia="en-US"/>
        </w:rPr>
        <w:t xml:space="preserve">) propisano je: „U Proračunu su planirana sredstva proračunske zalihe u iznosu 30.000 </w:t>
      </w:r>
      <w:r w:rsidR="0044214E" w:rsidRPr="00F12DCA">
        <w:rPr>
          <w:rFonts w:ascii="Arial" w:eastAsia="Times New Roman" w:hAnsi="Arial" w:cs="Arial"/>
          <w:sz w:val="20"/>
          <w:szCs w:val="20"/>
          <w:lang w:eastAsia="en-US"/>
        </w:rPr>
        <w:t>€</w:t>
      </w:r>
      <w:r w:rsidRPr="00F12DCA">
        <w:rPr>
          <w:rFonts w:ascii="Arial" w:eastAsia="Times New Roman" w:hAnsi="Arial" w:cs="Arial"/>
          <w:sz w:val="20"/>
          <w:szCs w:val="20"/>
          <w:lang w:eastAsia="en-US"/>
        </w:rPr>
        <w:t xml:space="preserve">.“ „O korištenju sredstava proračunske zalihe odlučuje Općinski načelnik. </w:t>
      </w:r>
      <w:r w:rsidRPr="00F12DCA">
        <w:rPr>
          <w:rFonts w:ascii="Arial" w:eastAsia="Times New Roman" w:hAnsi="Arial" w:cs="Arial"/>
          <w:i/>
          <w:sz w:val="20"/>
          <w:szCs w:val="20"/>
          <w:lang w:eastAsia="en-US"/>
        </w:rPr>
        <w:t>Općinski načelnik obvezan je izvijestiti Općinsko vijeće o korištenju proračunske zalihe uz polugodišnji i godišnji Izvještaj o izvršenju proračuna</w:t>
      </w:r>
      <w:r w:rsidRPr="00F12DCA">
        <w:rPr>
          <w:rFonts w:ascii="Arial" w:eastAsia="Times New Roman" w:hAnsi="Arial" w:cs="Arial"/>
          <w:i/>
          <w:iCs/>
          <w:sz w:val="20"/>
          <w:szCs w:val="20"/>
          <w:lang w:eastAsia="en-US"/>
        </w:rPr>
        <w:t xml:space="preserve">“. </w:t>
      </w:r>
    </w:p>
    <w:p w14:paraId="741483A7" w14:textId="77777777" w:rsidR="00F2348E" w:rsidRPr="00731E7F" w:rsidRDefault="00F2348E" w:rsidP="00F2348E">
      <w:pPr>
        <w:autoSpaceDE w:val="0"/>
        <w:autoSpaceDN w:val="0"/>
        <w:adjustRightInd w:val="0"/>
        <w:spacing w:after="0" w:line="240" w:lineRule="auto"/>
        <w:jc w:val="both"/>
        <w:rPr>
          <w:rFonts w:ascii="Arial" w:eastAsia="Times New Roman" w:hAnsi="Arial" w:cs="Arial"/>
        </w:rPr>
      </w:pPr>
    </w:p>
    <w:p w14:paraId="520B8764" w14:textId="622D0184" w:rsidR="00F2348E" w:rsidRPr="00731E7F" w:rsidRDefault="00F2348E" w:rsidP="00F2348E">
      <w:pPr>
        <w:autoSpaceDE w:val="0"/>
        <w:autoSpaceDN w:val="0"/>
        <w:adjustRightInd w:val="0"/>
        <w:spacing w:after="0" w:line="240" w:lineRule="auto"/>
        <w:jc w:val="both"/>
        <w:rPr>
          <w:rFonts w:ascii="Arial" w:eastAsia="Times New Roman" w:hAnsi="Arial" w:cs="Arial"/>
        </w:rPr>
      </w:pPr>
      <w:r w:rsidRPr="00731E7F">
        <w:rPr>
          <w:rFonts w:ascii="Arial" w:eastAsia="Times New Roman" w:hAnsi="Arial" w:cs="Arial"/>
          <w:b/>
          <w:bCs/>
        </w:rPr>
        <w:t>U razdoblju</w:t>
      </w:r>
      <w:r w:rsidRPr="00731E7F">
        <w:rPr>
          <w:rFonts w:ascii="Arial" w:eastAsia="Times New Roman" w:hAnsi="Arial" w:cs="Arial"/>
        </w:rPr>
        <w:t xml:space="preserve"> </w:t>
      </w:r>
      <w:r w:rsidRPr="00731E7F">
        <w:rPr>
          <w:rFonts w:ascii="Arial" w:eastAsia="Times New Roman" w:hAnsi="Arial" w:cs="Arial"/>
          <w:b/>
        </w:rPr>
        <w:t xml:space="preserve">siječanj – </w:t>
      </w:r>
      <w:r w:rsidR="0090720B">
        <w:rPr>
          <w:rFonts w:ascii="Arial" w:eastAsia="Times New Roman" w:hAnsi="Arial" w:cs="Arial"/>
          <w:b/>
        </w:rPr>
        <w:t>lipanj</w:t>
      </w:r>
      <w:r w:rsidRPr="00731E7F">
        <w:rPr>
          <w:rFonts w:ascii="Arial" w:eastAsia="Times New Roman" w:hAnsi="Arial" w:cs="Arial"/>
          <w:b/>
        </w:rPr>
        <w:t xml:space="preserve"> 202</w:t>
      </w:r>
      <w:r w:rsidR="0090720B">
        <w:rPr>
          <w:rFonts w:ascii="Arial" w:eastAsia="Times New Roman" w:hAnsi="Arial" w:cs="Arial"/>
          <w:b/>
        </w:rPr>
        <w:t>6</w:t>
      </w:r>
      <w:r w:rsidRPr="00731E7F">
        <w:rPr>
          <w:rFonts w:ascii="Arial" w:eastAsia="Times New Roman" w:hAnsi="Arial" w:cs="Arial"/>
          <w:b/>
        </w:rPr>
        <w:t>.</w:t>
      </w:r>
      <w:r w:rsidRPr="00731E7F">
        <w:rPr>
          <w:rFonts w:ascii="Arial" w:eastAsia="Times New Roman" w:hAnsi="Arial" w:cs="Arial"/>
        </w:rPr>
        <w:t xml:space="preserve"> </w:t>
      </w:r>
      <w:r w:rsidRPr="00731E7F">
        <w:rPr>
          <w:rFonts w:ascii="Arial" w:eastAsia="Times New Roman" w:hAnsi="Arial" w:cs="Arial"/>
          <w:b/>
          <w:lang w:eastAsia="en-US"/>
        </w:rPr>
        <w:t>proračunska zaliha nije korištena</w:t>
      </w:r>
      <w:r w:rsidR="00856469" w:rsidRPr="00731E7F">
        <w:rPr>
          <w:rFonts w:ascii="Arial" w:eastAsia="Times New Roman" w:hAnsi="Arial" w:cs="Arial"/>
          <w:b/>
          <w:lang w:eastAsia="en-US"/>
        </w:rPr>
        <w:t>.</w:t>
      </w:r>
    </w:p>
    <w:p w14:paraId="1F55EC8F" w14:textId="77777777" w:rsidR="00F2348E" w:rsidRPr="00731E7F" w:rsidRDefault="00F2348E" w:rsidP="00F2348E">
      <w:pPr>
        <w:autoSpaceDE w:val="0"/>
        <w:autoSpaceDN w:val="0"/>
        <w:adjustRightInd w:val="0"/>
        <w:spacing w:after="0" w:line="240" w:lineRule="auto"/>
        <w:jc w:val="both"/>
        <w:rPr>
          <w:rFonts w:ascii="Arial" w:eastAsia="Times New Roman" w:hAnsi="Arial" w:cs="Arial"/>
        </w:rPr>
      </w:pPr>
    </w:p>
    <w:p w14:paraId="3E60ECA3" w14:textId="0330D7CE" w:rsidR="00F2348E" w:rsidRPr="00F12DCA" w:rsidRDefault="00F2348E" w:rsidP="00F2348E">
      <w:pPr>
        <w:autoSpaceDE w:val="0"/>
        <w:autoSpaceDN w:val="0"/>
        <w:adjustRightInd w:val="0"/>
        <w:spacing w:after="0" w:line="240" w:lineRule="auto"/>
        <w:jc w:val="both"/>
        <w:rPr>
          <w:rFonts w:ascii="Arial" w:eastAsia="Times New Roman" w:hAnsi="Arial" w:cs="Arial"/>
          <w:sz w:val="20"/>
          <w:szCs w:val="20"/>
        </w:rPr>
      </w:pPr>
      <w:r w:rsidRPr="00F12DCA">
        <w:rPr>
          <w:rFonts w:ascii="Arial" w:eastAsia="Times New Roman" w:hAnsi="Arial" w:cs="Arial"/>
          <w:sz w:val="20"/>
          <w:szCs w:val="20"/>
        </w:rPr>
        <w:t xml:space="preserve">Dakle, u privitku nema prikaza korištenja sredstava proračunske zalihe za razdoblje 01.01. – </w:t>
      </w:r>
      <w:r w:rsidR="0090720B">
        <w:rPr>
          <w:rFonts w:ascii="Arial" w:eastAsia="Times New Roman" w:hAnsi="Arial" w:cs="Arial"/>
          <w:sz w:val="20"/>
          <w:szCs w:val="20"/>
        </w:rPr>
        <w:t>30.06.2026</w:t>
      </w:r>
      <w:r w:rsidRPr="00F12DCA">
        <w:rPr>
          <w:rFonts w:ascii="Arial" w:eastAsia="Times New Roman" w:hAnsi="Arial" w:cs="Arial"/>
          <w:sz w:val="20"/>
          <w:szCs w:val="20"/>
        </w:rPr>
        <w:t>. godine.</w:t>
      </w:r>
    </w:p>
    <w:p w14:paraId="2762F605" w14:textId="77777777" w:rsidR="00F2348E" w:rsidRPr="00731E7F" w:rsidRDefault="00F2348E" w:rsidP="00F2348E">
      <w:pPr>
        <w:spacing w:after="0" w:line="240" w:lineRule="auto"/>
        <w:jc w:val="center"/>
        <w:rPr>
          <w:rFonts w:ascii="Arial" w:eastAsia="Times New Roman" w:hAnsi="Arial" w:cs="Arial"/>
          <w:iCs/>
          <w:lang w:eastAsia="en-US"/>
        </w:rPr>
      </w:pPr>
      <w:r w:rsidRPr="00731E7F">
        <w:rPr>
          <w:rFonts w:ascii="Arial" w:eastAsia="Times New Roman" w:hAnsi="Arial" w:cs="Arial"/>
          <w:iCs/>
          <w:lang w:eastAsia="en-US"/>
        </w:rPr>
        <w:br w:type="page"/>
      </w:r>
    </w:p>
    <w:p w14:paraId="5174FE2C" w14:textId="2DDB4189" w:rsidR="00094BFA" w:rsidRPr="00416BEE" w:rsidRDefault="00F978D1" w:rsidP="00ED60D0">
      <w:pPr>
        <w:pStyle w:val="Naslov2"/>
        <w:jc w:val="center"/>
        <w:rPr>
          <w:rFonts w:ascii="Arial" w:hAnsi="Arial" w:cs="Arial"/>
          <w:sz w:val="22"/>
          <w:lang w:val="hr-HR"/>
        </w:rPr>
      </w:pPr>
      <w:bookmarkStart w:id="405" w:name="_4.2._IZVJEŠTAJ_O"/>
      <w:bookmarkStart w:id="406" w:name="_Toc240265729"/>
      <w:bookmarkEnd w:id="405"/>
      <w:r w:rsidRPr="00416BEE">
        <w:rPr>
          <w:rFonts w:ascii="Arial" w:hAnsi="Arial" w:cs="Arial"/>
          <w:sz w:val="22"/>
          <w:lang w:val="hr-HR"/>
        </w:rPr>
        <w:lastRenderedPageBreak/>
        <w:t>4</w:t>
      </w:r>
      <w:r w:rsidR="0065579C" w:rsidRPr="00416BEE">
        <w:rPr>
          <w:rFonts w:ascii="Arial" w:hAnsi="Arial" w:cs="Arial"/>
          <w:sz w:val="22"/>
          <w:lang w:val="hr-HR"/>
        </w:rPr>
        <w:t>.</w:t>
      </w:r>
      <w:r w:rsidRPr="00416BEE">
        <w:rPr>
          <w:rFonts w:ascii="Arial" w:hAnsi="Arial" w:cs="Arial"/>
          <w:sz w:val="22"/>
          <w:lang w:val="hr-HR"/>
        </w:rPr>
        <w:t>2</w:t>
      </w:r>
      <w:r w:rsidR="0065579C" w:rsidRPr="00416BEE">
        <w:rPr>
          <w:rFonts w:ascii="Arial" w:hAnsi="Arial" w:cs="Arial"/>
          <w:sz w:val="22"/>
          <w:lang w:val="hr-HR"/>
        </w:rPr>
        <w:t>.</w:t>
      </w:r>
      <w:r w:rsidR="0065579C" w:rsidRPr="00416BEE">
        <w:rPr>
          <w:rFonts w:ascii="Arial" w:hAnsi="Arial" w:cs="Arial"/>
          <w:sz w:val="22"/>
          <w:lang w:val="hr-HR"/>
        </w:rPr>
        <w:tab/>
      </w:r>
      <w:r w:rsidRPr="00416BEE">
        <w:rPr>
          <w:rFonts w:ascii="Arial" w:hAnsi="Arial" w:cs="Arial"/>
          <w:sz w:val="22"/>
          <w:lang w:val="hr-HR"/>
        </w:rPr>
        <w:t>IZVJEŠTAJ O ZADUŽIVANJU NA DOMA</w:t>
      </w:r>
      <w:r w:rsidR="00003B5B" w:rsidRPr="00416BEE">
        <w:rPr>
          <w:rFonts w:ascii="Arial" w:hAnsi="Arial" w:cs="Arial"/>
          <w:sz w:val="22"/>
          <w:lang w:val="hr-HR"/>
        </w:rPr>
        <w:t>Ć</w:t>
      </w:r>
      <w:r w:rsidRPr="00416BEE">
        <w:rPr>
          <w:rFonts w:ascii="Arial" w:hAnsi="Arial" w:cs="Arial"/>
          <w:sz w:val="22"/>
          <w:lang w:val="hr-HR"/>
        </w:rPr>
        <w:t>EM I STRANOM TRŽIŠTU NOVCA I KAPITALA</w:t>
      </w:r>
      <w:bookmarkEnd w:id="406"/>
    </w:p>
    <w:p w14:paraId="77F28184" w14:textId="77777777" w:rsidR="00F978D1" w:rsidRPr="00416BEE" w:rsidRDefault="00F978D1" w:rsidP="00F978D1">
      <w:pPr>
        <w:rPr>
          <w:lang w:eastAsia="en-US"/>
        </w:rPr>
      </w:pPr>
    </w:p>
    <w:p w14:paraId="1047C9A9" w14:textId="54A5D157" w:rsidR="00094BFA" w:rsidRPr="00416BEE" w:rsidRDefault="00094BFA" w:rsidP="00891119">
      <w:pPr>
        <w:autoSpaceDE w:val="0"/>
        <w:autoSpaceDN w:val="0"/>
        <w:adjustRightInd w:val="0"/>
        <w:spacing w:after="0" w:line="240" w:lineRule="auto"/>
        <w:jc w:val="both"/>
        <w:rPr>
          <w:rFonts w:ascii="Arial" w:eastAsia="Times New Roman" w:hAnsi="Arial" w:cs="Arial"/>
          <w:sz w:val="12"/>
        </w:rPr>
      </w:pPr>
      <w:bookmarkStart w:id="407" w:name="_Hlk146004249"/>
    </w:p>
    <w:p w14:paraId="21C860E1" w14:textId="56C0FE87" w:rsidR="00F978D1" w:rsidRPr="00416BEE" w:rsidRDefault="00F978D1" w:rsidP="00F978D1">
      <w:pPr>
        <w:pStyle w:val="Naslov3"/>
        <w:jc w:val="center"/>
        <w:rPr>
          <w:rFonts w:ascii="Arial" w:hAnsi="Arial" w:cs="Arial"/>
          <w:sz w:val="22"/>
          <w:szCs w:val="22"/>
          <w:lang w:val="hr-HR"/>
        </w:rPr>
      </w:pPr>
      <w:bookmarkStart w:id="408" w:name="_Toc240265730"/>
      <w:r w:rsidRPr="00416BEE">
        <w:rPr>
          <w:rFonts w:ascii="Arial" w:hAnsi="Arial" w:cs="Arial"/>
          <w:sz w:val="22"/>
          <w:szCs w:val="22"/>
          <w:lang w:val="hr-HR"/>
        </w:rPr>
        <w:t>4.2.1.</w:t>
      </w:r>
      <w:r w:rsidRPr="00416BEE">
        <w:rPr>
          <w:rFonts w:ascii="Arial" w:hAnsi="Arial" w:cs="Arial"/>
          <w:sz w:val="22"/>
          <w:szCs w:val="22"/>
          <w:lang w:val="hr-HR"/>
        </w:rPr>
        <w:tab/>
        <w:t>PREGLED PRI</w:t>
      </w:r>
      <w:bookmarkStart w:id="409" w:name="Primljeni_krediti"/>
      <w:bookmarkEnd w:id="409"/>
      <w:r w:rsidRPr="00416BEE">
        <w:rPr>
          <w:rFonts w:ascii="Arial" w:hAnsi="Arial" w:cs="Arial"/>
          <w:sz w:val="22"/>
          <w:szCs w:val="22"/>
          <w:lang w:val="hr-HR"/>
        </w:rPr>
        <w:t>MLJENIH KREDITA I OBVEZA PO KREDITIMA - OPĆINA</w:t>
      </w:r>
      <w:bookmarkEnd w:id="408"/>
    </w:p>
    <w:p w14:paraId="785CC859" w14:textId="1A7F050E" w:rsidR="00532D30" w:rsidRPr="00416BEE" w:rsidRDefault="00532D30" w:rsidP="00891119">
      <w:pPr>
        <w:autoSpaceDE w:val="0"/>
        <w:autoSpaceDN w:val="0"/>
        <w:adjustRightInd w:val="0"/>
        <w:spacing w:after="0" w:line="240" w:lineRule="auto"/>
        <w:jc w:val="both"/>
        <w:rPr>
          <w:rFonts w:ascii="Arial" w:eastAsia="Times New Roman" w:hAnsi="Arial" w:cs="Arial"/>
          <w:sz w:val="12"/>
        </w:rPr>
      </w:pPr>
    </w:p>
    <w:p w14:paraId="0241C4F5" w14:textId="77777777" w:rsidR="00992310" w:rsidRPr="00416BEE" w:rsidRDefault="00992310" w:rsidP="00891119">
      <w:pPr>
        <w:autoSpaceDE w:val="0"/>
        <w:autoSpaceDN w:val="0"/>
        <w:adjustRightInd w:val="0"/>
        <w:spacing w:after="0" w:line="240" w:lineRule="auto"/>
        <w:jc w:val="both"/>
        <w:rPr>
          <w:rFonts w:ascii="Arial" w:eastAsia="Times New Roman" w:hAnsi="Arial" w:cs="Arial"/>
          <w:sz w:val="12"/>
        </w:rPr>
      </w:pPr>
    </w:p>
    <w:p w14:paraId="0DBB482E" w14:textId="19A5F33C" w:rsidR="00F524FD" w:rsidRPr="00F12DCA" w:rsidRDefault="00891119" w:rsidP="00266CFE">
      <w:pPr>
        <w:spacing w:after="0" w:line="240" w:lineRule="auto"/>
        <w:jc w:val="both"/>
        <w:rPr>
          <w:rFonts w:ascii="Arial" w:hAnsi="Arial" w:cs="Arial"/>
          <w:sz w:val="20"/>
          <w:szCs w:val="20"/>
        </w:rPr>
      </w:pPr>
      <w:r w:rsidRPr="00F12DCA">
        <w:rPr>
          <w:rFonts w:ascii="Arial" w:hAnsi="Arial" w:cs="Arial"/>
          <w:sz w:val="20"/>
          <w:szCs w:val="20"/>
        </w:rPr>
        <w:t xml:space="preserve">Općina </w:t>
      </w:r>
      <w:r w:rsidR="001C1660">
        <w:rPr>
          <w:rFonts w:ascii="Arial" w:hAnsi="Arial" w:cs="Arial"/>
          <w:sz w:val="20"/>
          <w:szCs w:val="20"/>
        </w:rPr>
        <w:t xml:space="preserve">je </w:t>
      </w:r>
      <w:r w:rsidR="00D54D6F" w:rsidRPr="00F12DCA">
        <w:rPr>
          <w:rFonts w:ascii="Arial" w:hAnsi="Arial" w:cs="Arial"/>
          <w:sz w:val="20"/>
          <w:szCs w:val="20"/>
        </w:rPr>
        <w:t>koncem</w:t>
      </w:r>
      <w:r w:rsidR="00CE2900" w:rsidRPr="00F12DCA">
        <w:rPr>
          <w:rFonts w:ascii="Arial" w:hAnsi="Arial" w:cs="Arial"/>
          <w:sz w:val="20"/>
          <w:szCs w:val="20"/>
        </w:rPr>
        <w:t xml:space="preserve"> </w:t>
      </w:r>
      <w:r w:rsidR="00D54D6F" w:rsidRPr="00F12DCA">
        <w:rPr>
          <w:rFonts w:ascii="Arial" w:hAnsi="Arial" w:cs="Arial"/>
          <w:sz w:val="20"/>
          <w:szCs w:val="20"/>
        </w:rPr>
        <w:t>20</w:t>
      </w:r>
      <w:r w:rsidR="00CE2900" w:rsidRPr="00F12DCA">
        <w:rPr>
          <w:rFonts w:ascii="Arial" w:hAnsi="Arial" w:cs="Arial"/>
          <w:sz w:val="20"/>
          <w:szCs w:val="20"/>
        </w:rPr>
        <w:t>2</w:t>
      </w:r>
      <w:r w:rsidR="00045C7F">
        <w:rPr>
          <w:rFonts w:ascii="Arial" w:hAnsi="Arial" w:cs="Arial"/>
          <w:sz w:val="20"/>
          <w:szCs w:val="20"/>
        </w:rPr>
        <w:t>5</w:t>
      </w:r>
      <w:r w:rsidR="00D54D6F" w:rsidRPr="00F12DCA">
        <w:rPr>
          <w:rFonts w:ascii="Arial" w:hAnsi="Arial" w:cs="Arial"/>
          <w:sz w:val="20"/>
          <w:szCs w:val="20"/>
        </w:rPr>
        <w:t>. godine</w:t>
      </w:r>
      <w:r w:rsidR="006F738A" w:rsidRPr="00F12DCA">
        <w:rPr>
          <w:rFonts w:ascii="Arial" w:hAnsi="Arial" w:cs="Arial"/>
          <w:sz w:val="20"/>
          <w:szCs w:val="20"/>
        </w:rPr>
        <w:t xml:space="preserve"> imala</w:t>
      </w:r>
      <w:r w:rsidR="00D54D6F" w:rsidRPr="00F12DCA">
        <w:rPr>
          <w:rFonts w:ascii="Arial" w:hAnsi="Arial" w:cs="Arial"/>
          <w:sz w:val="20"/>
          <w:szCs w:val="20"/>
        </w:rPr>
        <w:t xml:space="preserve"> </w:t>
      </w:r>
      <w:r w:rsidR="00F524FD" w:rsidRPr="00F12DCA">
        <w:rPr>
          <w:rFonts w:ascii="Arial" w:hAnsi="Arial" w:cs="Arial"/>
          <w:sz w:val="20"/>
          <w:szCs w:val="20"/>
        </w:rPr>
        <w:t xml:space="preserve">obveze za kredite i zajmove u ukupnom iznosu </w:t>
      </w:r>
      <w:r w:rsidR="00045C7F">
        <w:rPr>
          <w:rFonts w:ascii="Arial" w:hAnsi="Arial" w:cs="Arial"/>
          <w:sz w:val="20"/>
          <w:szCs w:val="20"/>
        </w:rPr>
        <w:t xml:space="preserve">5.349.824,46 </w:t>
      </w:r>
      <w:r w:rsidR="00FB5F08" w:rsidRPr="00F12DCA">
        <w:rPr>
          <w:rFonts w:ascii="Arial" w:hAnsi="Arial" w:cs="Arial"/>
          <w:sz w:val="20"/>
          <w:szCs w:val="20"/>
        </w:rPr>
        <w:t>€</w:t>
      </w:r>
      <w:r w:rsidR="006F738A" w:rsidRPr="00F12DCA">
        <w:rPr>
          <w:rFonts w:ascii="Arial" w:hAnsi="Arial" w:cs="Arial"/>
          <w:sz w:val="20"/>
          <w:szCs w:val="20"/>
        </w:rPr>
        <w:t xml:space="preserve">, a koncem </w:t>
      </w:r>
      <w:r w:rsidR="00045C7F">
        <w:rPr>
          <w:rFonts w:ascii="Arial" w:hAnsi="Arial" w:cs="Arial"/>
          <w:sz w:val="20"/>
          <w:szCs w:val="20"/>
        </w:rPr>
        <w:t xml:space="preserve">lipnja </w:t>
      </w:r>
      <w:r w:rsidR="006F738A" w:rsidRPr="00F12DCA">
        <w:rPr>
          <w:rFonts w:ascii="Arial" w:hAnsi="Arial" w:cs="Arial"/>
          <w:sz w:val="20"/>
          <w:szCs w:val="20"/>
        </w:rPr>
        <w:t>202</w:t>
      </w:r>
      <w:r w:rsidR="00045C7F">
        <w:rPr>
          <w:rFonts w:ascii="Arial" w:hAnsi="Arial" w:cs="Arial"/>
          <w:sz w:val="20"/>
          <w:szCs w:val="20"/>
        </w:rPr>
        <w:t>6</w:t>
      </w:r>
      <w:r w:rsidR="006F738A" w:rsidRPr="00F12DCA">
        <w:rPr>
          <w:rFonts w:ascii="Arial" w:hAnsi="Arial" w:cs="Arial"/>
          <w:sz w:val="20"/>
          <w:szCs w:val="20"/>
        </w:rPr>
        <w:t xml:space="preserve">. </w:t>
      </w:r>
      <w:r w:rsidR="001C1660">
        <w:rPr>
          <w:rFonts w:ascii="Arial" w:hAnsi="Arial" w:cs="Arial"/>
          <w:sz w:val="20"/>
          <w:szCs w:val="20"/>
        </w:rPr>
        <w:t xml:space="preserve">ove obveze </w:t>
      </w:r>
      <w:r w:rsidR="006F738A" w:rsidRPr="00F12DCA">
        <w:rPr>
          <w:rFonts w:ascii="Arial" w:hAnsi="Arial" w:cs="Arial"/>
          <w:sz w:val="20"/>
          <w:szCs w:val="20"/>
        </w:rPr>
        <w:t xml:space="preserve">iznose </w:t>
      </w:r>
      <w:bookmarkStart w:id="410" w:name="_Hlk230354402"/>
      <w:r w:rsidR="00045C7F">
        <w:rPr>
          <w:rFonts w:ascii="Arial" w:hAnsi="Arial" w:cs="Arial"/>
          <w:sz w:val="20"/>
          <w:szCs w:val="20"/>
        </w:rPr>
        <w:t>9.530.804,42</w:t>
      </w:r>
      <w:r w:rsidR="006F738A" w:rsidRPr="00F12DCA">
        <w:rPr>
          <w:rFonts w:ascii="Arial" w:hAnsi="Arial" w:cs="Arial"/>
          <w:sz w:val="20"/>
          <w:szCs w:val="20"/>
        </w:rPr>
        <w:t xml:space="preserve"> </w:t>
      </w:r>
      <w:bookmarkEnd w:id="410"/>
      <w:r w:rsidR="006F738A" w:rsidRPr="00F12DCA">
        <w:rPr>
          <w:rFonts w:ascii="Arial" w:hAnsi="Arial" w:cs="Arial"/>
          <w:sz w:val="20"/>
          <w:szCs w:val="20"/>
        </w:rPr>
        <w:t>€</w:t>
      </w:r>
      <w:r w:rsidR="007E1DD5">
        <w:rPr>
          <w:rFonts w:ascii="Arial" w:hAnsi="Arial" w:cs="Arial"/>
          <w:sz w:val="20"/>
          <w:szCs w:val="20"/>
        </w:rPr>
        <w:t xml:space="preserve"> i odnose se n</w:t>
      </w:r>
      <w:r w:rsidR="00F524FD" w:rsidRPr="00F12DCA">
        <w:rPr>
          <w:rFonts w:ascii="Arial" w:hAnsi="Arial" w:cs="Arial"/>
          <w:sz w:val="20"/>
          <w:szCs w:val="20"/>
        </w:rPr>
        <w:t>a:</w:t>
      </w:r>
    </w:p>
    <w:p w14:paraId="151D8F87" w14:textId="220DD5B3" w:rsidR="00121610" w:rsidRPr="00F12DCA" w:rsidRDefault="00121610" w:rsidP="00C07EC4">
      <w:pPr>
        <w:spacing w:after="0" w:line="240" w:lineRule="auto"/>
        <w:ind w:left="709"/>
        <w:rPr>
          <w:rFonts w:ascii="Arial" w:hAnsi="Arial" w:cs="Arial"/>
          <w:sz w:val="20"/>
          <w:szCs w:val="20"/>
        </w:rPr>
      </w:pPr>
      <w:r w:rsidRPr="00F12DCA">
        <w:rPr>
          <w:rFonts w:ascii="Arial" w:hAnsi="Arial" w:cs="Arial"/>
          <w:sz w:val="20"/>
          <w:szCs w:val="20"/>
        </w:rPr>
        <w:t xml:space="preserve">- </w:t>
      </w:r>
      <w:r w:rsidRPr="00F12DCA">
        <w:rPr>
          <w:rFonts w:ascii="Arial" w:hAnsi="Arial" w:cs="Arial"/>
          <w:sz w:val="20"/>
          <w:szCs w:val="20"/>
        </w:rPr>
        <w:tab/>
        <w:t xml:space="preserve">obveze za </w:t>
      </w:r>
      <w:r w:rsidR="00EE6E36" w:rsidRPr="00F12DCA">
        <w:rPr>
          <w:rFonts w:ascii="Arial" w:hAnsi="Arial" w:cs="Arial"/>
          <w:sz w:val="20"/>
          <w:szCs w:val="20"/>
        </w:rPr>
        <w:t xml:space="preserve">primljene dugoročne zajmove od HBOR-a u iznosu </w:t>
      </w:r>
      <w:bookmarkStart w:id="411" w:name="_Hlk230354389"/>
      <w:r w:rsidR="00045C7F">
        <w:rPr>
          <w:rFonts w:ascii="Arial" w:hAnsi="Arial" w:cs="Arial"/>
          <w:sz w:val="20"/>
          <w:szCs w:val="20"/>
        </w:rPr>
        <w:t>8.198.724,89</w:t>
      </w:r>
      <w:r w:rsidR="00FB5F08" w:rsidRPr="00F12DCA">
        <w:rPr>
          <w:rFonts w:ascii="Arial" w:hAnsi="Arial" w:cs="Arial"/>
          <w:sz w:val="20"/>
          <w:szCs w:val="20"/>
        </w:rPr>
        <w:t xml:space="preserve"> </w:t>
      </w:r>
      <w:bookmarkEnd w:id="411"/>
      <w:r w:rsidR="00FB5F08" w:rsidRPr="00F12DCA">
        <w:rPr>
          <w:rFonts w:ascii="Arial" w:hAnsi="Arial" w:cs="Arial"/>
          <w:sz w:val="20"/>
          <w:szCs w:val="20"/>
        </w:rPr>
        <w:t>€</w:t>
      </w:r>
    </w:p>
    <w:p w14:paraId="4FCED23A" w14:textId="09586CCE" w:rsidR="00C07EC4" w:rsidRPr="00F12DCA" w:rsidRDefault="00C07EC4" w:rsidP="00C07EC4">
      <w:pPr>
        <w:spacing w:after="0" w:line="240" w:lineRule="auto"/>
        <w:ind w:left="709"/>
        <w:rPr>
          <w:rFonts w:ascii="Arial" w:hAnsi="Arial" w:cs="Arial"/>
          <w:sz w:val="20"/>
          <w:szCs w:val="20"/>
        </w:rPr>
      </w:pPr>
      <w:r w:rsidRPr="00F12DCA">
        <w:rPr>
          <w:rFonts w:ascii="Arial" w:hAnsi="Arial" w:cs="Arial"/>
          <w:sz w:val="20"/>
          <w:szCs w:val="20"/>
        </w:rPr>
        <w:t>-</w:t>
      </w:r>
      <w:r w:rsidRPr="00F12DCA">
        <w:rPr>
          <w:rFonts w:ascii="Arial" w:hAnsi="Arial" w:cs="Arial"/>
          <w:sz w:val="20"/>
          <w:szCs w:val="20"/>
        </w:rPr>
        <w:tab/>
        <w:t>o</w:t>
      </w:r>
      <w:r w:rsidR="00F524FD" w:rsidRPr="00F12DCA">
        <w:rPr>
          <w:rFonts w:ascii="Arial" w:hAnsi="Arial" w:cs="Arial"/>
          <w:sz w:val="20"/>
          <w:szCs w:val="20"/>
        </w:rPr>
        <w:t>bveze za zajmove od državno</w:t>
      </w:r>
      <w:r w:rsidRPr="00F12DCA">
        <w:rPr>
          <w:rFonts w:ascii="Arial" w:hAnsi="Arial" w:cs="Arial"/>
          <w:sz w:val="20"/>
          <w:szCs w:val="20"/>
        </w:rPr>
        <w:t>g</w:t>
      </w:r>
      <w:r w:rsidR="00F524FD" w:rsidRPr="00F12DCA">
        <w:rPr>
          <w:rFonts w:ascii="Arial" w:hAnsi="Arial" w:cs="Arial"/>
          <w:sz w:val="20"/>
          <w:szCs w:val="20"/>
        </w:rPr>
        <w:t xml:space="preserve"> proračuna u iznosu </w:t>
      </w:r>
      <w:r w:rsidR="000F22E8" w:rsidRPr="00F12DCA">
        <w:rPr>
          <w:rFonts w:ascii="Arial" w:hAnsi="Arial" w:cs="Arial"/>
          <w:sz w:val="20"/>
          <w:szCs w:val="20"/>
        </w:rPr>
        <w:t>1.332.079,53</w:t>
      </w:r>
      <w:r w:rsidR="00FB5F08" w:rsidRPr="00F12DCA">
        <w:rPr>
          <w:rFonts w:ascii="Arial" w:hAnsi="Arial" w:cs="Arial"/>
          <w:sz w:val="20"/>
          <w:szCs w:val="20"/>
        </w:rPr>
        <w:t xml:space="preserve"> €</w:t>
      </w:r>
      <w:r w:rsidR="00FD2D62" w:rsidRPr="00F12DCA">
        <w:rPr>
          <w:rFonts w:ascii="Arial" w:hAnsi="Arial" w:cs="Arial"/>
          <w:sz w:val="20"/>
          <w:szCs w:val="20"/>
        </w:rPr>
        <w:t>.</w:t>
      </w:r>
    </w:p>
    <w:p w14:paraId="67808AFF" w14:textId="77777777" w:rsidR="00ED7A4C" w:rsidRPr="00605733" w:rsidRDefault="00ED7A4C" w:rsidP="00ED7A4C">
      <w:pPr>
        <w:autoSpaceDE w:val="0"/>
        <w:autoSpaceDN w:val="0"/>
        <w:adjustRightInd w:val="0"/>
        <w:spacing w:after="0" w:line="240" w:lineRule="auto"/>
        <w:jc w:val="both"/>
        <w:rPr>
          <w:rFonts w:ascii="Arial" w:eastAsia="Calibri" w:hAnsi="Arial" w:cs="Arial"/>
          <w:lang w:eastAsia="en-US"/>
        </w:rPr>
      </w:pPr>
    </w:p>
    <w:p w14:paraId="262C85D3" w14:textId="77777777" w:rsidR="00FD2D62" w:rsidRPr="00605733" w:rsidRDefault="00FD2D62" w:rsidP="00ED7A4C">
      <w:pPr>
        <w:autoSpaceDE w:val="0"/>
        <w:autoSpaceDN w:val="0"/>
        <w:adjustRightInd w:val="0"/>
        <w:spacing w:after="0" w:line="240" w:lineRule="auto"/>
        <w:jc w:val="both"/>
        <w:rPr>
          <w:rFonts w:ascii="Arial" w:eastAsia="Calibri" w:hAnsi="Arial" w:cs="Arial"/>
          <w:lang w:eastAsia="en-US"/>
        </w:rPr>
      </w:pPr>
    </w:p>
    <w:p w14:paraId="49614967" w14:textId="61595BDF" w:rsidR="00ED7A4C" w:rsidRPr="00605733" w:rsidRDefault="006A1FD7" w:rsidP="0052045C">
      <w:pPr>
        <w:pStyle w:val="Naslov4"/>
        <w:rPr>
          <w:rFonts w:eastAsia="Calibri"/>
          <w:lang w:val="hr-HR"/>
        </w:rPr>
      </w:pPr>
      <w:bookmarkStart w:id="412" w:name="_Toc240265731"/>
      <w:r w:rsidRPr="00605733">
        <w:rPr>
          <w:rFonts w:eastAsia="Calibri"/>
          <w:lang w:val="hr-HR"/>
        </w:rPr>
        <w:t>4</w:t>
      </w:r>
      <w:r w:rsidR="00ED7A4C" w:rsidRPr="00605733">
        <w:rPr>
          <w:rFonts w:eastAsia="Calibri"/>
          <w:lang w:val="hr-HR"/>
        </w:rPr>
        <w:t>.</w:t>
      </w:r>
      <w:r w:rsidR="00003B5B" w:rsidRPr="00605733">
        <w:rPr>
          <w:rFonts w:eastAsia="Calibri"/>
          <w:lang w:val="hr-HR"/>
        </w:rPr>
        <w:t>2</w:t>
      </w:r>
      <w:r w:rsidR="00ED7A4C" w:rsidRPr="00605733">
        <w:rPr>
          <w:rFonts w:eastAsia="Calibri"/>
          <w:lang w:val="hr-HR"/>
        </w:rPr>
        <w:t>.1.</w:t>
      </w:r>
      <w:r w:rsidR="00003B5B" w:rsidRPr="00605733">
        <w:rPr>
          <w:rFonts w:eastAsia="Calibri"/>
          <w:lang w:val="hr-HR"/>
        </w:rPr>
        <w:t>1.</w:t>
      </w:r>
      <w:r w:rsidR="00ED7A4C" w:rsidRPr="00605733">
        <w:rPr>
          <w:rFonts w:eastAsia="Calibri"/>
          <w:lang w:val="hr-HR"/>
        </w:rPr>
        <w:tab/>
        <w:t>PREGLED PRIMLJENIH KREDITA</w:t>
      </w:r>
      <w:r w:rsidR="00C40770" w:rsidRPr="00605733">
        <w:rPr>
          <w:rFonts w:eastAsia="Calibri"/>
          <w:lang w:val="hr-HR"/>
        </w:rPr>
        <w:t xml:space="preserve"> </w:t>
      </w:r>
      <w:r w:rsidR="00EE6E36" w:rsidRPr="00605733">
        <w:rPr>
          <w:rFonts w:eastAsia="Calibri"/>
          <w:lang w:val="hr-HR"/>
        </w:rPr>
        <w:t>/</w:t>
      </w:r>
      <w:r w:rsidR="00C40770" w:rsidRPr="00605733">
        <w:rPr>
          <w:rFonts w:eastAsia="Calibri"/>
          <w:lang w:val="hr-HR"/>
        </w:rPr>
        <w:t xml:space="preserve"> </w:t>
      </w:r>
      <w:r w:rsidR="00EE6E36" w:rsidRPr="00605733">
        <w:rPr>
          <w:rFonts w:eastAsia="Calibri"/>
          <w:lang w:val="hr-HR"/>
        </w:rPr>
        <w:t>ZAJMOVA</w:t>
      </w:r>
      <w:r w:rsidR="00ED7A4C" w:rsidRPr="00605733">
        <w:rPr>
          <w:rFonts w:eastAsia="Calibri"/>
          <w:lang w:val="hr-HR"/>
        </w:rPr>
        <w:t xml:space="preserve"> I OBVEZA PO KREDITIMA</w:t>
      </w:r>
      <w:r w:rsidR="00C40770" w:rsidRPr="00605733">
        <w:rPr>
          <w:rFonts w:eastAsia="Calibri"/>
          <w:lang w:val="hr-HR"/>
        </w:rPr>
        <w:t xml:space="preserve"> </w:t>
      </w:r>
      <w:r w:rsidR="00EE6E36" w:rsidRPr="00605733">
        <w:rPr>
          <w:rFonts w:eastAsia="Calibri"/>
          <w:lang w:val="hr-HR"/>
        </w:rPr>
        <w:t>/</w:t>
      </w:r>
      <w:r w:rsidR="00C40770" w:rsidRPr="00605733">
        <w:rPr>
          <w:rFonts w:eastAsia="Calibri"/>
          <w:lang w:val="hr-HR"/>
        </w:rPr>
        <w:t xml:space="preserve"> </w:t>
      </w:r>
      <w:r w:rsidR="00EE6E36" w:rsidRPr="00605733">
        <w:rPr>
          <w:rFonts w:eastAsia="Calibri"/>
          <w:lang w:val="hr-HR"/>
        </w:rPr>
        <w:t>ZAJMOVI</w:t>
      </w:r>
      <w:r w:rsidR="00BE6CDF" w:rsidRPr="00605733">
        <w:rPr>
          <w:rFonts w:eastAsia="Calibri"/>
          <w:lang w:val="hr-HR"/>
        </w:rPr>
        <w:t>M</w:t>
      </w:r>
      <w:r w:rsidR="00EE6E36" w:rsidRPr="00605733">
        <w:rPr>
          <w:rFonts w:eastAsia="Calibri"/>
          <w:lang w:val="hr-HR"/>
        </w:rPr>
        <w:t>A</w:t>
      </w:r>
      <w:r w:rsidR="00ED7A4C" w:rsidRPr="00605733">
        <w:rPr>
          <w:rFonts w:eastAsia="Calibri"/>
          <w:lang w:val="hr-HR"/>
        </w:rPr>
        <w:t xml:space="preserve"> OD FINANCIJSKIH INST</w:t>
      </w:r>
      <w:r w:rsidR="00A10E1F" w:rsidRPr="00605733">
        <w:rPr>
          <w:rFonts w:eastAsia="Calibri"/>
          <w:lang w:val="hr-HR"/>
        </w:rPr>
        <w:t>ITUCIJA</w:t>
      </w:r>
      <w:bookmarkEnd w:id="412"/>
    </w:p>
    <w:p w14:paraId="3449DC6B" w14:textId="77777777" w:rsidR="00ED7A4C" w:rsidRPr="00605733" w:rsidRDefault="00ED7A4C" w:rsidP="00ED7A4C">
      <w:pPr>
        <w:spacing w:after="0" w:line="240" w:lineRule="auto"/>
        <w:jc w:val="both"/>
        <w:rPr>
          <w:rFonts w:ascii="Arial" w:eastAsia="Calibri" w:hAnsi="Arial" w:cs="Arial"/>
          <w:lang w:eastAsia="en-US"/>
        </w:rPr>
      </w:pPr>
    </w:p>
    <w:p w14:paraId="55F13301" w14:textId="2A8BB52F" w:rsidR="00A10E1F" w:rsidRPr="00EB650B" w:rsidRDefault="00611889" w:rsidP="00A10E1F">
      <w:pPr>
        <w:spacing w:after="0" w:line="240" w:lineRule="auto"/>
        <w:ind w:firstLine="708"/>
        <w:jc w:val="both"/>
        <w:rPr>
          <w:rFonts w:ascii="Arial" w:eastAsia="Times New Roman" w:hAnsi="Arial" w:cs="Arial"/>
          <w:sz w:val="20"/>
          <w:szCs w:val="20"/>
          <w:lang w:eastAsia="en-US"/>
        </w:rPr>
      </w:pPr>
      <w:r>
        <w:rPr>
          <w:rFonts w:ascii="Arial" w:eastAsia="Times New Roman" w:hAnsi="Arial" w:cs="Arial"/>
          <w:sz w:val="20"/>
          <w:szCs w:val="20"/>
          <w:lang w:eastAsia="en-US"/>
        </w:rPr>
        <w:t>Općina nema o</w:t>
      </w:r>
      <w:r w:rsidR="00A10E1F" w:rsidRPr="00EB650B">
        <w:rPr>
          <w:rFonts w:ascii="Arial" w:eastAsia="Times New Roman" w:hAnsi="Arial" w:cs="Arial"/>
          <w:sz w:val="20"/>
          <w:szCs w:val="20"/>
          <w:lang w:eastAsia="en-US"/>
        </w:rPr>
        <w:t>bveze za dugoročne kredite od kreditnih institucija</w:t>
      </w:r>
      <w:r w:rsidR="00AE0F83">
        <w:rPr>
          <w:rFonts w:ascii="Arial" w:eastAsia="Times New Roman" w:hAnsi="Arial" w:cs="Arial"/>
          <w:sz w:val="20"/>
          <w:szCs w:val="20"/>
          <w:lang w:eastAsia="en-US"/>
        </w:rPr>
        <w:t xml:space="preserve"> izvan javnog sektora.</w:t>
      </w:r>
    </w:p>
    <w:p w14:paraId="213EA3E7" w14:textId="40231F77" w:rsidR="00A10E1F" w:rsidRPr="00EB650B" w:rsidRDefault="00A10E1F" w:rsidP="00A10E1F">
      <w:pPr>
        <w:spacing w:after="0" w:line="240" w:lineRule="auto"/>
        <w:jc w:val="both"/>
        <w:rPr>
          <w:rFonts w:ascii="Arial" w:eastAsia="Times New Roman" w:hAnsi="Arial" w:cs="Arial"/>
          <w:sz w:val="20"/>
          <w:szCs w:val="20"/>
          <w:lang w:eastAsia="en-US"/>
        </w:rPr>
      </w:pPr>
    </w:p>
    <w:p w14:paraId="546B1CD7" w14:textId="7769D09D" w:rsidR="001128ED" w:rsidRDefault="00AE0F83" w:rsidP="000F22E8">
      <w:pPr>
        <w:spacing w:after="0" w:line="240" w:lineRule="auto"/>
        <w:ind w:firstLine="708"/>
        <w:jc w:val="both"/>
        <w:rPr>
          <w:rFonts w:ascii="Arial" w:eastAsia="Times New Roman" w:hAnsi="Arial" w:cs="Arial"/>
          <w:sz w:val="20"/>
          <w:szCs w:val="20"/>
          <w:lang w:eastAsia="en-US"/>
        </w:rPr>
      </w:pPr>
      <w:r>
        <w:rPr>
          <w:rFonts w:ascii="Arial" w:eastAsia="Times New Roman" w:hAnsi="Arial" w:cs="Arial"/>
          <w:sz w:val="20"/>
          <w:szCs w:val="20"/>
          <w:lang w:eastAsia="en-US"/>
        </w:rPr>
        <w:t>Općina</w:t>
      </w:r>
      <w:r w:rsidR="001128ED">
        <w:rPr>
          <w:rFonts w:ascii="Arial" w:eastAsia="Times New Roman" w:hAnsi="Arial" w:cs="Arial"/>
          <w:sz w:val="20"/>
          <w:szCs w:val="20"/>
          <w:lang w:eastAsia="en-US"/>
        </w:rPr>
        <w:t xml:space="preserve"> ima kreditno zaduživanje na temelju </w:t>
      </w:r>
      <w:r w:rsidR="00611889">
        <w:rPr>
          <w:rFonts w:ascii="Arial" w:eastAsia="Times New Roman" w:hAnsi="Arial" w:cs="Arial"/>
          <w:sz w:val="20"/>
          <w:szCs w:val="20"/>
          <w:lang w:eastAsia="en-US"/>
        </w:rPr>
        <w:t>tri</w:t>
      </w:r>
      <w:r w:rsidR="001128ED">
        <w:rPr>
          <w:rFonts w:ascii="Arial" w:eastAsia="Times New Roman" w:hAnsi="Arial" w:cs="Arial"/>
          <w:sz w:val="20"/>
          <w:szCs w:val="20"/>
          <w:lang w:eastAsia="en-US"/>
        </w:rPr>
        <w:t xml:space="preserve"> suglasnosti za zaduživanje kod Hrvatske banke za obnovu i razvitak (HBOR), a to su:</w:t>
      </w:r>
    </w:p>
    <w:p w14:paraId="71A34BA5" w14:textId="6D135BCC" w:rsidR="000F22E8" w:rsidRDefault="001128ED" w:rsidP="001128ED">
      <w:pPr>
        <w:spacing w:after="0" w:line="240" w:lineRule="auto"/>
        <w:ind w:left="709" w:hanging="709"/>
        <w:jc w:val="both"/>
        <w:rPr>
          <w:rFonts w:ascii="Arial" w:eastAsia="Times New Roman" w:hAnsi="Arial" w:cs="Arial"/>
          <w:sz w:val="20"/>
          <w:szCs w:val="20"/>
          <w:lang w:eastAsia="en-US"/>
        </w:rPr>
      </w:pPr>
      <w:r>
        <w:rPr>
          <w:rFonts w:ascii="Arial" w:eastAsia="Times New Roman" w:hAnsi="Arial" w:cs="Arial"/>
          <w:sz w:val="20"/>
          <w:szCs w:val="20"/>
          <w:lang w:eastAsia="en-US"/>
        </w:rPr>
        <w:t>a)</w:t>
      </w:r>
      <w:r>
        <w:rPr>
          <w:rFonts w:ascii="Arial" w:eastAsia="Times New Roman" w:hAnsi="Arial" w:cs="Arial"/>
          <w:sz w:val="20"/>
          <w:szCs w:val="20"/>
          <w:lang w:eastAsia="en-US"/>
        </w:rPr>
        <w:tab/>
      </w:r>
      <w:r w:rsidR="000F22E8" w:rsidRPr="00EB650B">
        <w:rPr>
          <w:rFonts w:ascii="Arial" w:eastAsia="Times New Roman" w:hAnsi="Arial" w:cs="Arial"/>
          <w:sz w:val="20"/>
          <w:szCs w:val="20"/>
          <w:lang w:eastAsia="en-US"/>
        </w:rPr>
        <w:t>U prosincu 2021. ministar financija je da suglasnost za zaduživanje za izgradnju vatrogasnog doma i nabavu vatrogasnog vozila i opreme do 8.400.000 kn odnosno 1.114.871,59 €. Ugovor o kreditu je zaključen u ožujku 2022. Do konca 2022. iskorištena su sredstva ovog kredita (HBOR) u cijelosti</w:t>
      </w:r>
      <w:r>
        <w:rPr>
          <w:rFonts w:ascii="Arial" w:eastAsia="Times New Roman" w:hAnsi="Arial" w:cs="Arial"/>
          <w:sz w:val="20"/>
          <w:szCs w:val="20"/>
          <w:lang w:eastAsia="en-US"/>
        </w:rPr>
        <w:t>.</w:t>
      </w:r>
    </w:p>
    <w:p w14:paraId="0F0A3289" w14:textId="66AAB9CF" w:rsidR="003D18D4" w:rsidRDefault="001128ED" w:rsidP="001128ED">
      <w:pPr>
        <w:spacing w:after="0" w:line="240" w:lineRule="auto"/>
        <w:ind w:left="709" w:hanging="709"/>
        <w:jc w:val="both"/>
        <w:rPr>
          <w:rFonts w:ascii="Arial" w:eastAsia="Times New Roman" w:hAnsi="Arial" w:cs="Arial"/>
          <w:sz w:val="20"/>
          <w:szCs w:val="20"/>
          <w:lang w:eastAsia="en-US"/>
        </w:rPr>
      </w:pPr>
      <w:r>
        <w:rPr>
          <w:rFonts w:ascii="Arial" w:eastAsia="Times New Roman" w:hAnsi="Arial" w:cs="Arial"/>
          <w:sz w:val="20"/>
          <w:szCs w:val="20"/>
          <w:lang w:eastAsia="en-US"/>
        </w:rPr>
        <w:t>b)</w:t>
      </w:r>
      <w:r>
        <w:rPr>
          <w:rFonts w:ascii="Arial" w:eastAsia="Times New Roman" w:hAnsi="Arial" w:cs="Arial"/>
          <w:sz w:val="20"/>
          <w:szCs w:val="20"/>
          <w:lang w:eastAsia="en-US"/>
        </w:rPr>
        <w:tab/>
      </w:r>
      <w:r w:rsidR="00D04BFF" w:rsidRPr="00EB650B">
        <w:rPr>
          <w:rFonts w:ascii="Arial" w:eastAsia="Times New Roman" w:hAnsi="Arial" w:cs="Arial"/>
          <w:sz w:val="20"/>
          <w:szCs w:val="20"/>
          <w:lang w:eastAsia="en-US"/>
        </w:rPr>
        <w:t xml:space="preserve">Vlada Republike Hrvatske je 25. kolovoza 2022. godine dala suglasnost Općini Konavale za zaduživanje za </w:t>
      </w:r>
      <w:r w:rsidR="00D039EE" w:rsidRPr="00EB650B">
        <w:rPr>
          <w:rFonts w:ascii="Arial" w:eastAsia="Times New Roman" w:hAnsi="Arial" w:cs="Arial"/>
          <w:sz w:val="20"/>
          <w:szCs w:val="20"/>
          <w:lang w:eastAsia="en-US"/>
        </w:rPr>
        <w:t>projekt modernizacije javne rasvjete – unapređenje energetske učinkovitosti</w:t>
      </w:r>
      <w:r w:rsidR="00941216" w:rsidRPr="00EB650B">
        <w:rPr>
          <w:rFonts w:ascii="Arial" w:eastAsia="Times New Roman" w:hAnsi="Arial" w:cs="Arial"/>
          <w:sz w:val="20"/>
          <w:szCs w:val="20"/>
          <w:lang w:eastAsia="en-US"/>
        </w:rPr>
        <w:t xml:space="preserve"> u iznosu 8.900.000 kn kod HBOR s rokom otplate kredita od sedam i</w:t>
      </w:r>
      <w:r w:rsidR="006F738A" w:rsidRPr="00EB650B">
        <w:rPr>
          <w:rFonts w:ascii="Arial" w:eastAsia="Times New Roman" w:hAnsi="Arial" w:cs="Arial"/>
          <w:sz w:val="20"/>
          <w:szCs w:val="20"/>
          <w:lang w:eastAsia="en-US"/>
        </w:rPr>
        <w:t xml:space="preserve"> </w:t>
      </w:r>
      <w:r w:rsidR="00941216" w:rsidRPr="00EB650B">
        <w:rPr>
          <w:rFonts w:ascii="Arial" w:eastAsia="Times New Roman" w:hAnsi="Arial" w:cs="Arial"/>
          <w:sz w:val="20"/>
          <w:szCs w:val="20"/>
          <w:lang w:eastAsia="en-US"/>
        </w:rPr>
        <w:t>pol godina uključujući poček od pola godine u jednakim tromjesečnim ratama, uz fiksnu kamatnu stopu 0,5% godišnje (nema naknade za odobravanje kredita)</w:t>
      </w:r>
      <w:r w:rsidR="00410E09">
        <w:rPr>
          <w:rFonts w:ascii="Arial" w:eastAsia="Times New Roman" w:hAnsi="Arial" w:cs="Arial"/>
          <w:sz w:val="20"/>
          <w:szCs w:val="20"/>
          <w:lang w:eastAsia="en-US"/>
        </w:rPr>
        <w:t>.</w:t>
      </w:r>
      <w:r w:rsidR="002A7E42">
        <w:rPr>
          <w:rFonts w:ascii="Arial" w:eastAsia="Times New Roman" w:hAnsi="Arial" w:cs="Arial"/>
          <w:sz w:val="20"/>
          <w:szCs w:val="20"/>
          <w:lang w:eastAsia="en-US"/>
        </w:rPr>
        <w:t xml:space="preserve"> O</w:t>
      </w:r>
      <w:r w:rsidR="00941216" w:rsidRPr="00EB650B">
        <w:rPr>
          <w:rFonts w:ascii="Arial" w:eastAsia="Times New Roman" w:hAnsi="Arial" w:cs="Arial"/>
          <w:sz w:val="20"/>
          <w:szCs w:val="20"/>
          <w:lang w:eastAsia="en-US"/>
        </w:rPr>
        <w:t>pćinsko vijeće je odobrilo zaduživanje u lipnju 2022. Ugovor o kreditu je</w:t>
      </w:r>
      <w:r w:rsidR="00A61B27" w:rsidRPr="00EB650B">
        <w:rPr>
          <w:rFonts w:ascii="Arial" w:eastAsia="Times New Roman" w:hAnsi="Arial" w:cs="Arial"/>
          <w:sz w:val="20"/>
          <w:szCs w:val="20"/>
          <w:lang w:eastAsia="en-US"/>
        </w:rPr>
        <w:t xml:space="preserve"> zaključen u prosincu 2022. </w:t>
      </w:r>
      <w:r w:rsidR="00D039EE" w:rsidRPr="00EB650B">
        <w:rPr>
          <w:rFonts w:ascii="Arial" w:eastAsia="Times New Roman" w:hAnsi="Arial" w:cs="Arial"/>
          <w:sz w:val="20"/>
          <w:szCs w:val="20"/>
          <w:lang w:eastAsia="en-US"/>
        </w:rPr>
        <w:t>(kredit ne ulazi u stupanj zaduženosti jer spada u kategoriju povećanja energetske učinkovitosti)</w:t>
      </w:r>
      <w:r w:rsidR="00A61B27" w:rsidRPr="00EB650B">
        <w:rPr>
          <w:rFonts w:ascii="Arial" w:eastAsia="Times New Roman" w:hAnsi="Arial" w:cs="Arial"/>
          <w:sz w:val="20"/>
          <w:szCs w:val="20"/>
          <w:lang w:eastAsia="en-US"/>
        </w:rPr>
        <w:t>. Predujam za kredit u iznosu 850.000 € je iskorišten u prosincu 2023. godine.</w:t>
      </w:r>
    </w:p>
    <w:p w14:paraId="5266B074" w14:textId="40C98CF7" w:rsidR="007E493D" w:rsidRDefault="002A7E42" w:rsidP="007E493D">
      <w:pPr>
        <w:spacing w:after="0" w:line="240" w:lineRule="auto"/>
        <w:ind w:left="709" w:hanging="709"/>
        <w:jc w:val="both"/>
        <w:rPr>
          <w:rFonts w:ascii="Arial" w:eastAsia="Times New Roman" w:hAnsi="Arial" w:cs="Arial"/>
          <w:sz w:val="20"/>
          <w:szCs w:val="20"/>
          <w:lang w:eastAsia="en-US"/>
        </w:rPr>
      </w:pPr>
      <w:r>
        <w:rPr>
          <w:rFonts w:ascii="Arial" w:eastAsia="Times New Roman" w:hAnsi="Arial" w:cs="Arial"/>
          <w:sz w:val="20"/>
          <w:szCs w:val="20"/>
          <w:lang w:eastAsia="en-US"/>
        </w:rPr>
        <w:t>c)</w:t>
      </w:r>
      <w:r>
        <w:rPr>
          <w:rFonts w:ascii="Arial" w:eastAsia="Times New Roman" w:hAnsi="Arial" w:cs="Arial"/>
          <w:sz w:val="20"/>
          <w:szCs w:val="20"/>
          <w:lang w:eastAsia="en-US"/>
        </w:rPr>
        <w:tab/>
      </w:r>
      <w:r w:rsidR="007E493D" w:rsidRPr="00EB650B">
        <w:rPr>
          <w:rFonts w:ascii="Arial" w:eastAsia="Times New Roman" w:hAnsi="Arial" w:cs="Arial"/>
          <w:sz w:val="20"/>
          <w:szCs w:val="20"/>
          <w:lang w:eastAsia="en-US"/>
        </w:rPr>
        <w:t>Vlada Republike Hrvatske je 2</w:t>
      </w:r>
      <w:r w:rsidR="007E493D">
        <w:rPr>
          <w:rFonts w:ascii="Arial" w:eastAsia="Times New Roman" w:hAnsi="Arial" w:cs="Arial"/>
          <w:sz w:val="20"/>
          <w:szCs w:val="20"/>
          <w:lang w:eastAsia="en-US"/>
        </w:rPr>
        <w:t>1</w:t>
      </w:r>
      <w:r w:rsidR="007E493D" w:rsidRPr="00EB650B">
        <w:rPr>
          <w:rFonts w:ascii="Arial" w:eastAsia="Times New Roman" w:hAnsi="Arial" w:cs="Arial"/>
          <w:sz w:val="20"/>
          <w:szCs w:val="20"/>
          <w:lang w:eastAsia="en-US"/>
        </w:rPr>
        <w:t>. kolovoza 202</w:t>
      </w:r>
      <w:r w:rsidR="007E493D">
        <w:rPr>
          <w:rFonts w:ascii="Arial" w:eastAsia="Times New Roman" w:hAnsi="Arial" w:cs="Arial"/>
          <w:sz w:val="20"/>
          <w:szCs w:val="20"/>
          <w:lang w:eastAsia="en-US"/>
        </w:rPr>
        <w:t>5</w:t>
      </w:r>
      <w:r w:rsidR="007E493D" w:rsidRPr="00EB650B">
        <w:rPr>
          <w:rFonts w:ascii="Arial" w:eastAsia="Times New Roman" w:hAnsi="Arial" w:cs="Arial"/>
          <w:sz w:val="20"/>
          <w:szCs w:val="20"/>
          <w:lang w:eastAsia="en-US"/>
        </w:rPr>
        <w:t xml:space="preserve">. godine dala suglasnost Općini Konavale za zaduživanje za projekt </w:t>
      </w:r>
      <w:r w:rsidR="007E493D">
        <w:rPr>
          <w:rFonts w:ascii="Arial" w:eastAsia="Times New Roman" w:hAnsi="Arial" w:cs="Arial"/>
          <w:sz w:val="20"/>
          <w:szCs w:val="20"/>
          <w:lang w:eastAsia="en-US"/>
        </w:rPr>
        <w:t>izgradnje nove osnovne škole u Cavtatu  trodijelnom dvoranom i cestom u okviru škole</w:t>
      </w:r>
      <w:r w:rsidR="007E493D" w:rsidRPr="00EB650B">
        <w:rPr>
          <w:rFonts w:ascii="Arial" w:eastAsia="Times New Roman" w:hAnsi="Arial" w:cs="Arial"/>
          <w:sz w:val="20"/>
          <w:szCs w:val="20"/>
          <w:lang w:eastAsia="en-US"/>
        </w:rPr>
        <w:t xml:space="preserve"> u iznosu </w:t>
      </w:r>
      <w:r w:rsidR="007E493D">
        <w:rPr>
          <w:rFonts w:ascii="Arial" w:eastAsia="Times New Roman" w:hAnsi="Arial" w:cs="Arial"/>
          <w:sz w:val="20"/>
          <w:szCs w:val="20"/>
          <w:lang w:eastAsia="en-US"/>
        </w:rPr>
        <w:t>16.000.000 €</w:t>
      </w:r>
      <w:r w:rsidR="007E493D" w:rsidRPr="00EB650B">
        <w:rPr>
          <w:rFonts w:ascii="Arial" w:eastAsia="Times New Roman" w:hAnsi="Arial" w:cs="Arial"/>
          <w:sz w:val="20"/>
          <w:szCs w:val="20"/>
          <w:lang w:eastAsia="en-US"/>
        </w:rPr>
        <w:t xml:space="preserve"> kod HBOR s rokom otplate kredita od </w:t>
      </w:r>
      <w:r w:rsidR="007E493D">
        <w:rPr>
          <w:rFonts w:ascii="Arial" w:eastAsia="Times New Roman" w:hAnsi="Arial" w:cs="Arial"/>
          <w:sz w:val="20"/>
          <w:szCs w:val="20"/>
          <w:lang w:eastAsia="en-US"/>
        </w:rPr>
        <w:t>12</w:t>
      </w:r>
      <w:r w:rsidR="007E493D" w:rsidRPr="00EB650B">
        <w:rPr>
          <w:rFonts w:ascii="Arial" w:eastAsia="Times New Roman" w:hAnsi="Arial" w:cs="Arial"/>
          <w:sz w:val="20"/>
          <w:szCs w:val="20"/>
          <w:lang w:eastAsia="en-US"/>
        </w:rPr>
        <w:t xml:space="preserve"> godina uključujući poček od </w:t>
      </w:r>
      <w:r w:rsidR="007E493D">
        <w:rPr>
          <w:rFonts w:ascii="Arial" w:eastAsia="Times New Roman" w:hAnsi="Arial" w:cs="Arial"/>
          <w:sz w:val="20"/>
          <w:szCs w:val="20"/>
          <w:lang w:eastAsia="en-US"/>
        </w:rPr>
        <w:t>dvije</w:t>
      </w:r>
      <w:r w:rsidR="007E493D" w:rsidRPr="00EB650B">
        <w:rPr>
          <w:rFonts w:ascii="Arial" w:eastAsia="Times New Roman" w:hAnsi="Arial" w:cs="Arial"/>
          <w:sz w:val="20"/>
          <w:szCs w:val="20"/>
          <w:lang w:eastAsia="en-US"/>
        </w:rPr>
        <w:t xml:space="preserve"> godine u jednakim tromjesečnim ratama, uz fiksnu kamatnu stopu </w:t>
      </w:r>
      <w:r w:rsidR="007E493D">
        <w:rPr>
          <w:rFonts w:ascii="Arial" w:eastAsia="Times New Roman" w:hAnsi="Arial" w:cs="Arial"/>
          <w:sz w:val="20"/>
          <w:szCs w:val="20"/>
          <w:lang w:eastAsia="en-US"/>
        </w:rPr>
        <w:t>3,14</w:t>
      </w:r>
      <w:r w:rsidR="007E493D" w:rsidRPr="00EB650B">
        <w:rPr>
          <w:rFonts w:ascii="Arial" w:eastAsia="Times New Roman" w:hAnsi="Arial" w:cs="Arial"/>
          <w:sz w:val="20"/>
          <w:szCs w:val="20"/>
          <w:lang w:eastAsia="en-US"/>
        </w:rPr>
        <w:t xml:space="preserve">% godišnje </w:t>
      </w:r>
      <w:r w:rsidR="00410E09">
        <w:rPr>
          <w:rFonts w:ascii="Arial" w:eastAsia="Times New Roman" w:hAnsi="Arial" w:cs="Arial"/>
          <w:sz w:val="20"/>
          <w:szCs w:val="20"/>
          <w:lang w:eastAsia="en-US"/>
        </w:rPr>
        <w:t>i jednokratnu naknadu za obradu zahtjeva 0,20% od odobrenog iznosa kredita.</w:t>
      </w:r>
      <w:r w:rsidR="007E493D">
        <w:rPr>
          <w:rFonts w:ascii="Arial" w:eastAsia="Times New Roman" w:hAnsi="Arial" w:cs="Arial"/>
          <w:sz w:val="20"/>
          <w:szCs w:val="20"/>
          <w:lang w:eastAsia="en-US"/>
        </w:rPr>
        <w:t xml:space="preserve"> O</w:t>
      </w:r>
      <w:r w:rsidR="007E493D" w:rsidRPr="00EB650B">
        <w:rPr>
          <w:rFonts w:ascii="Arial" w:eastAsia="Times New Roman" w:hAnsi="Arial" w:cs="Arial"/>
          <w:sz w:val="20"/>
          <w:szCs w:val="20"/>
          <w:lang w:eastAsia="en-US"/>
        </w:rPr>
        <w:t xml:space="preserve">pćinsko vijeće je odobrilo zaduživanje u </w:t>
      </w:r>
      <w:r w:rsidR="00410E09">
        <w:rPr>
          <w:rFonts w:ascii="Arial" w:eastAsia="Times New Roman" w:hAnsi="Arial" w:cs="Arial"/>
          <w:sz w:val="20"/>
          <w:szCs w:val="20"/>
          <w:lang w:eastAsia="en-US"/>
        </w:rPr>
        <w:t>ožujku</w:t>
      </w:r>
      <w:r w:rsidR="007E493D" w:rsidRPr="00EB650B">
        <w:rPr>
          <w:rFonts w:ascii="Arial" w:eastAsia="Times New Roman" w:hAnsi="Arial" w:cs="Arial"/>
          <w:sz w:val="20"/>
          <w:szCs w:val="20"/>
          <w:lang w:eastAsia="en-US"/>
        </w:rPr>
        <w:t xml:space="preserve"> 202</w:t>
      </w:r>
      <w:r w:rsidR="00410E09">
        <w:rPr>
          <w:rFonts w:ascii="Arial" w:eastAsia="Times New Roman" w:hAnsi="Arial" w:cs="Arial"/>
          <w:sz w:val="20"/>
          <w:szCs w:val="20"/>
          <w:lang w:eastAsia="en-US"/>
        </w:rPr>
        <w:t>5</w:t>
      </w:r>
      <w:r w:rsidR="007E493D" w:rsidRPr="00EB650B">
        <w:rPr>
          <w:rFonts w:ascii="Arial" w:eastAsia="Times New Roman" w:hAnsi="Arial" w:cs="Arial"/>
          <w:sz w:val="20"/>
          <w:szCs w:val="20"/>
          <w:lang w:eastAsia="en-US"/>
        </w:rPr>
        <w:t xml:space="preserve">. Ugovor o kreditu je zaključen u </w:t>
      </w:r>
      <w:r w:rsidR="00410E09">
        <w:rPr>
          <w:rFonts w:ascii="Arial" w:eastAsia="Times New Roman" w:hAnsi="Arial" w:cs="Arial"/>
          <w:sz w:val="20"/>
          <w:szCs w:val="20"/>
          <w:lang w:eastAsia="en-US"/>
        </w:rPr>
        <w:t>rujnu</w:t>
      </w:r>
      <w:r w:rsidR="007E493D" w:rsidRPr="00EB650B">
        <w:rPr>
          <w:rFonts w:ascii="Arial" w:eastAsia="Times New Roman" w:hAnsi="Arial" w:cs="Arial"/>
          <w:sz w:val="20"/>
          <w:szCs w:val="20"/>
          <w:lang w:eastAsia="en-US"/>
        </w:rPr>
        <w:t xml:space="preserve"> 202</w:t>
      </w:r>
      <w:r w:rsidR="00410E09">
        <w:rPr>
          <w:rFonts w:ascii="Arial" w:eastAsia="Times New Roman" w:hAnsi="Arial" w:cs="Arial"/>
          <w:sz w:val="20"/>
          <w:szCs w:val="20"/>
          <w:lang w:eastAsia="en-US"/>
        </w:rPr>
        <w:t>5</w:t>
      </w:r>
      <w:r w:rsidR="007E493D" w:rsidRPr="00EB650B">
        <w:rPr>
          <w:rFonts w:ascii="Arial" w:eastAsia="Times New Roman" w:hAnsi="Arial" w:cs="Arial"/>
          <w:sz w:val="20"/>
          <w:szCs w:val="20"/>
          <w:lang w:eastAsia="en-US"/>
        </w:rPr>
        <w:t xml:space="preserve">. </w:t>
      </w:r>
      <w:r w:rsidR="00410E09">
        <w:rPr>
          <w:rFonts w:ascii="Arial" w:eastAsia="Times New Roman" w:hAnsi="Arial" w:cs="Arial"/>
          <w:sz w:val="20"/>
          <w:szCs w:val="20"/>
          <w:lang w:eastAsia="en-US"/>
        </w:rPr>
        <w:t xml:space="preserve">Do konca 2025. godine kredit je iskorišten </w:t>
      </w:r>
      <w:r w:rsidR="007E493D" w:rsidRPr="00EB650B">
        <w:rPr>
          <w:rFonts w:ascii="Arial" w:eastAsia="Times New Roman" w:hAnsi="Arial" w:cs="Arial"/>
          <w:sz w:val="20"/>
          <w:szCs w:val="20"/>
          <w:lang w:eastAsia="en-US"/>
        </w:rPr>
        <w:t xml:space="preserve">u </w:t>
      </w:r>
      <w:r w:rsidR="00410E09">
        <w:rPr>
          <w:rFonts w:ascii="Arial" w:eastAsia="Times New Roman" w:hAnsi="Arial" w:cs="Arial"/>
          <w:sz w:val="20"/>
          <w:szCs w:val="20"/>
          <w:lang w:eastAsia="en-US"/>
        </w:rPr>
        <w:t>iznosu 3.079.325,13 €</w:t>
      </w:r>
      <w:r w:rsidR="00F03EF8">
        <w:rPr>
          <w:rFonts w:ascii="Arial" w:eastAsia="Times New Roman" w:hAnsi="Arial" w:cs="Arial"/>
          <w:sz w:val="20"/>
          <w:szCs w:val="20"/>
          <w:lang w:eastAsia="en-US"/>
        </w:rPr>
        <w:t>, a do lipnja 2026. godine još u iznosu 4.233.400,99 € (sveukupno 7.312.726,12 €).</w:t>
      </w:r>
    </w:p>
    <w:p w14:paraId="1B09D07B" w14:textId="488C296F" w:rsidR="002A7E42" w:rsidRPr="00EB650B" w:rsidRDefault="002A7E42" w:rsidP="001128ED">
      <w:pPr>
        <w:spacing w:after="0" w:line="240" w:lineRule="auto"/>
        <w:ind w:left="709" w:hanging="709"/>
        <w:jc w:val="both"/>
        <w:rPr>
          <w:rFonts w:ascii="Arial" w:eastAsia="Times New Roman" w:hAnsi="Arial" w:cs="Arial"/>
          <w:sz w:val="20"/>
          <w:szCs w:val="20"/>
          <w:lang w:eastAsia="en-US"/>
        </w:rPr>
      </w:pPr>
    </w:p>
    <w:p w14:paraId="3FBADDA6" w14:textId="77777777" w:rsidR="003D18D4" w:rsidRPr="00605733" w:rsidRDefault="003D18D4" w:rsidP="00A10E1F">
      <w:pPr>
        <w:spacing w:after="0" w:line="240" w:lineRule="auto"/>
        <w:jc w:val="both"/>
        <w:rPr>
          <w:rFonts w:ascii="Arial" w:eastAsia="Times New Roman" w:hAnsi="Arial" w:cs="Arial"/>
          <w:lang w:eastAsia="en-US"/>
        </w:rPr>
      </w:pPr>
    </w:p>
    <w:p w14:paraId="46AA619A" w14:textId="77777777" w:rsidR="003D18D4" w:rsidRPr="00605733" w:rsidRDefault="003D18D4" w:rsidP="00A10E1F">
      <w:pPr>
        <w:spacing w:after="0" w:line="240" w:lineRule="auto"/>
        <w:jc w:val="both"/>
        <w:rPr>
          <w:rFonts w:ascii="Arial" w:eastAsia="Times New Roman" w:hAnsi="Arial" w:cs="Arial"/>
          <w:lang w:eastAsia="en-US"/>
        </w:rPr>
      </w:pPr>
    </w:p>
    <w:p w14:paraId="30A3E9B1" w14:textId="77777777" w:rsidR="003D18D4" w:rsidRPr="00605733" w:rsidRDefault="003D18D4" w:rsidP="00A10E1F">
      <w:pPr>
        <w:spacing w:after="0" w:line="240" w:lineRule="auto"/>
        <w:jc w:val="both"/>
        <w:rPr>
          <w:rFonts w:ascii="Arial" w:eastAsia="Times New Roman" w:hAnsi="Arial" w:cs="Arial"/>
          <w:lang w:eastAsia="en-US"/>
        </w:rPr>
      </w:pPr>
    </w:p>
    <w:p w14:paraId="2325A9F8" w14:textId="77777777" w:rsidR="003D18D4" w:rsidRPr="00605733" w:rsidRDefault="003D18D4" w:rsidP="00A10E1F">
      <w:pPr>
        <w:spacing w:after="0" w:line="240" w:lineRule="auto"/>
        <w:jc w:val="both"/>
        <w:rPr>
          <w:rFonts w:ascii="Arial" w:eastAsia="Times New Roman" w:hAnsi="Arial" w:cs="Arial"/>
          <w:lang w:eastAsia="en-US"/>
        </w:rPr>
      </w:pPr>
    </w:p>
    <w:bookmarkEnd w:id="407"/>
    <w:p w14:paraId="7CF02B52" w14:textId="77777777" w:rsidR="003D18D4" w:rsidRPr="00605733" w:rsidRDefault="003D18D4" w:rsidP="00A10E1F">
      <w:pPr>
        <w:spacing w:after="0" w:line="240" w:lineRule="auto"/>
        <w:jc w:val="both"/>
        <w:rPr>
          <w:rFonts w:ascii="Arial" w:eastAsia="Times New Roman" w:hAnsi="Arial" w:cs="Arial"/>
          <w:lang w:eastAsia="en-US"/>
        </w:rPr>
      </w:pPr>
    </w:p>
    <w:p w14:paraId="0E0D9E7B" w14:textId="77777777" w:rsidR="004A3A42" w:rsidRDefault="004A3A42" w:rsidP="00A10E1F">
      <w:pPr>
        <w:spacing w:after="0" w:line="240" w:lineRule="auto"/>
        <w:jc w:val="both"/>
        <w:rPr>
          <w:rFonts w:ascii="Arial" w:eastAsia="Times New Roman" w:hAnsi="Arial" w:cs="Arial"/>
          <w:lang w:eastAsia="en-US"/>
        </w:rPr>
      </w:pPr>
    </w:p>
    <w:p w14:paraId="50DE8EB7" w14:textId="77777777" w:rsidR="0012128A" w:rsidRDefault="0012128A" w:rsidP="00A10E1F">
      <w:pPr>
        <w:spacing w:after="0" w:line="240" w:lineRule="auto"/>
        <w:jc w:val="both"/>
        <w:rPr>
          <w:rFonts w:ascii="Arial" w:eastAsia="Times New Roman" w:hAnsi="Arial" w:cs="Arial"/>
          <w:lang w:eastAsia="en-US"/>
        </w:rPr>
      </w:pPr>
    </w:p>
    <w:p w14:paraId="361060AA" w14:textId="77777777" w:rsidR="0012128A" w:rsidRPr="00605733" w:rsidRDefault="0012128A" w:rsidP="00A10E1F">
      <w:pPr>
        <w:spacing w:after="0" w:line="240" w:lineRule="auto"/>
        <w:jc w:val="both"/>
        <w:rPr>
          <w:rFonts w:ascii="Arial" w:eastAsia="Times New Roman" w:hAnsi="Arial" w:cs="Arial"/>
          <w:lang w:eastAsia="en-US"/>
        </w:rPr>
      </w:pPr>
    </w:p>
    <w:p w14:paraId="270C3AFB" w14:textId="61EF4527" w:rsidR="00D843C5" w:rsidRPr="006D647D" w:rsidRDefault="00892B2C" w:rsidP="00892B2C">
      <w:pPr>
        <w:pStyle w:val="Opisslike"/>
        <w:keepNext/>
        <w:jc w:val="both"/>
        <w:rPr>
          <w:rFonts w:ascii="Arial" w:hAnsi="Arial" w:cs="Arial"/>
          <w:bCs w:val="0"/>
          <w:iCs/>
        </w:rPr>
      </w:pPr>
      <w:bookmarkStart w:id="413" w:name="_Toc240465160"/>
      <w:r w:rsidRPr="00731E7F">
        <w:rPr>
          <w:color w:val="C00000"/>
        </w:rPr>
        <w:lastRenderedPageBreak/>
        <w:t xml:space="preserve">Tablica </w:t>
      </w:r>
      <w:r w:rsidR="002A3DE2" w:rsidRPr="00731E7F">
        <w:rPr>
          <w:color w:val="C00000"/>
        </w:rPr>
        <w:fldChar w:fldCharType="begin"/>
      </w:r>
      <w:r w:rsidR="002A3DE2" w:rsidRPr="00731E7F">
        <w:rPr>
          <w:color w:val="C00000"/>
        </w:rPr>
        <w:instrText xml:space="preserve"> SEQ Tablica \* ARABIC </w:instrText>
      </w:r>
      <w:r w:rsidR="002A3DE2" w:rsidRPr="00731E7F">
        <w:rPr>
          <w:color w:val="C00000"/>
        </w:rPr>
        <w:fldChar w:fldCharType="separate"/>
      </w:r>
      <w:r w:rsidR="00BD2D6E">
        <w:rPr>
          <w:noProof/>
          <w:color w:val="C00000"/>
        </w:rPr>
        <w:t>26</w:t>
      </w:r>
      <w:r w:rsidR="002A3DE2" w:rsidRPr="00731E7F">
        <w:rPr>
          <w:color w:val="C00000"/>
        </w:rPr>
        <w:fldChar w:fldCharType="end"/>
      </w:r>
      <w:r w:rsidRPr="00731E7F">
        <w:rPr>
          <w:color w:val="C00000"/>
        </w:rPr>
        <w:t xml:space="preserve">.: </w:t>
      </w:r>
      <w:r w:rsidR="00B50BA4" w:rsidRPr="006D647D">
        <w:rPr>
          <w:rFonts w:ascii="Arial" w:hAnsi="Arial" w:cs="Arial"/>
          <w:bCs w:val="0"/>
          <w:iCs/>
        </w:rPr>
        <w:t xml:space="preserve">Pregled primljenih </w:t>
      </w:r>
      <w:r w:rsidR="00C17EE5" w:rsidRPr="006D647D">
        <w:rPr>
          <w:rFonts w:ascii="Arial" w:hAnsi="Arial" w:cs="Arial"/>
          <w:bCs w:val="0"/>
          <w:iCs/>
        </w:rPr>
        <w:t xml:space="preserve">dugoročnih </w:t>
      </w:r>
      <w:r w:rsidR="00B50BA4" w:rsidRPr="006D647D">
        <w:rPr>
          <w:rFonts w:ascii="Arial" w:hAnsi="Arial" w:cs="Arial"/>
          <w:bCs w:val="0"/>
          <w:iCs/>
        </w:rPr>
        <w:t>kredita</w:t>
      </w:r>
      <w:r w:rsidR="005F082E" w:rsidRPr="006D647D">
        <w:rPr>
          <w:rFonts w:ascii="Arial" w:hAnsi="Arial" w:cs="Arial"/>
          <w:bCs w:val="0"/>
          <w:iCs/>
        </w:rPr>
        <w:t xml:space="preserve"> od kreditnih institucija</w:t>
      </w:r>
      <w:bookmarkEnd w:id="413"/>
    </w:p>
    <w:p w14:paraId="5DAB6C0D" w14:textId="77777777" w:rsidR="00CB10A5" w:rsidRPr="00CB10A5" w:rsidRDefault="00CB10A5" w:rsidP="00CB10A5">
      <w:pPr>
        <w:spacing w:after="0" w:line="240" w:lineRule="auto"/>
        <w:jc w:val="center"/>
        <w:rPr>
          <w:lang w:eastAsia="en-US"/>
        </w:rPr>
      </w:pPr>
    </w:p>
    <w:p w14:paraId="2841897F" w14:textId="45D91816" w:rsidR="00410E09" w:rsidRDefault="00656766" w:rsidP="00891119">
      <w:pPr>
        <w:spacing w:after="0" w:line="240" w:lineRule="auto"/>
        <w:jc w:val="both"/>
        <w:rPr>
          <w:rFonts w:ascii="Arial" w:eastAsia="Times New Roman" w:hAnsi="Arial" w:cs="Arial"/>
          <w:b/>
          <w:iCs/>
          <w:lang w:eastAsia="en-US"/>
        </w:rPr>
      </w:pPr>
      <w:r w:rsidRPr="00656766">
        <w:rPr>
          <w:noProof/>
        </w:rPr>
        <w:drawing>
          <wp:inline distT="0" distB="0" distL="0" distR="0" wp14:anchorId="4968AD9D" wp14:editId="3573AB60">
            <wp:extent cx="9197445" cy="5714789"/>
            <wp:effectExtent l="0" t="0" r="3810" b="635"/>
            <wp:docPr id="6397416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9199101" cy="5715818"/>
                    </a:xfrm>
                    <a:prstGeom prst="rect">
                      <a:avLst/>
                    </a:prstGeom>
                    <a:noFill/>
                    <a:ln>
                      <a:noFill/>
                    </a:ln>
                  </pic:spPr>
                </pic:pic>
              </a:graphicData>
            </a:graphic>
          </wp:inline>
        </w:drawing>
      </w:r>
    </w:p>
    <w:p w14:paraId="4AD3389A" w14:textId="77777777" w:rsidR="00CE1E18" w:rsidRDefault="00CE1E18" w:rsidP="00891119">
      <w:pPr>
        <w:spacing w:after="0" w:line="240" w:lineRule="auto"/>
        <w:jc w:val="both"/>
        <w:rPr>
          <w:rFonts w:ascii="Arial" w:eastAsia="Times New Roman" w:hAnsi="Arial" w:cs="Arial"/>
          <w:b/>
          <w:iCs/>
          <w:lang w:eastAsia="en-US"/>
        </w:rPr>
      </w:pPr>
    </w:p>
    <w:p w14:paraId="30CC6051" w14:textId="16826FE4" w:rsidR="00664410" w:rsidRPr="00CB4F90" w:rsidRDefault="00664410">
      <w:pPr>
        <w:pStyle w:val="Odlomakpopisa"/>
        <w:numPr>
          <w:ilvl w:val="0"/>
          <w:numId w:val="21"/>
        </w:numPr>
        <w:rPr>
          <w:rFonts w:ascii="Arial" w:hAnsi="Arial" w:cs="Arial"/>
          <w:b/>
          <w:iCs/>
        </w:rPr>
      </w:pPr>
      <w:r w:rsidRPr="00CB4F90">
        <w:rPr>
          <w:rFonts w:ascii="Arial" w:hAnsi="Arial" w:cs="Arial"/>
          <w:b/>
          <w:iCs/>
        </w:rPr>
        <w:t>Ugovor o dugoročnom kreditu – Izgradnja zajedničkog vatrogasnog doma i spremišta Vatrogasni dom Gruda i nabava vatrogasnih vozila i opreme</w:t>
      </w:r>
    </w:p>
    <w:p w14:paraId="35C7DE30" w14:textId="7299568A" w:rsidR="00664410" w:rsidRPr="00CB4F90" w:rsidRDefault="00664410" w:rsidP="00664410">
      <w:pPr>
        <w:spacing w:after="0" w:line="240" w:lineRule="auto"/>
        <w:jc w:val="both"/>
        <w:rPr>
          <w:rFonts w:ascii="Arial" w:eastAsia="Times New Roman" w:hAnsi="Arial" w:cs="Arial"/>
          <w:iCs/>
          <w:lang w:eastAsia="en-US"/>
        </w:rPr>
      </w:pPr>
    </w:p>
    <w:p w14:paraId="7E01A29C" w14:textId="4F8EC148" w:rsidR="00664410" w:rsidRPr="00EB650B" w:rsidRDefault="00664410" w:rsidP="008140AE">
      <w:pPr>
        <w:spacing w:after="0" w:line="240" w:lineRule="auto"/>
        <w:ind w:firstLine="709"/>
        <w:jc w:val="both"/>
        <w:rPr>
          <w:rFonts w:ascii="Arial" w:eastAsia="Times New Roman" w:hAnsi="Arial" w:cs="Arial"/>
          <w:iCs/>
          <w:sz w:val="20"/>
          <w:szCs w:val="20"/>
          <w:lang w:eastAsia="en-US"/>
        </w:rPr>
      </w:pPr>
      <w:r w:rsidRPr="00EB650B">
        <w:rPr>
          <w:rFonts w:ascii="Arial" w:eastAsia="Times New Roman" w:hAnsi="Arial" w:cs="Arial"/>
          <w:iCs/>
          <w:sz w:val="20"/>
          <w:szCs w:val="20"/>
          <w:lang w:eastAsia="en-US"/>
        </w:rPr>
        <w:t>Općina Konavle je ishodila građevinsku dozvolu za izgradnju vatrogasnog doma u rujnu 2017. godine, a produženje važenja građevinske dozvole u rujnu 2020. godine.</w:t>
      </w:r>
      <w:r w:rsidR="008140AE" w:rsidRPr="00EB650B">
        <w:rPr>
          <w:rFonts w:ascii="Arial" w:eastAsia="Times New Roman" w:hAnsi="Arial" w:cs="Arial"/>
          <w:iCs/>
          <w:sz w:val="20"/>
          <w:szCs w:val="20"/>
          <w:lang w:eastAsia="en-US"/>
        </w:rPr>
        <w:t xml:space="preserve"> </w:t>
      </w:r>
      <w:r w:rsidRPr="00EB650B">
        <w:rPr>
          <w:rFonts w:ascii="Arial" w:eastAsia="Times New Roman" w:hAnsi="Arial" w:cs="Arial"/>
          <w:iCs/>
          <w:sz w:val="20"/>
          <w:szCs w:val="20"/>
          <w:lang w:eastAsia="en-US"/>
        </w:rPr>
        <w:t>Ugovor o dodjeli potpore za projekt Izgradnje zajedničkog vatrogasnog doma i spremišta - Vatrogasni dom Gruda je zaključen u travnju 2019. godine s Agencijom za plaćanja u poljoprivredi, ribarstvu i ruralnom razvoju. Ovim ugovorom je određena potpora u vrijednosti 80% ukupno prihvatljivih troškova projekta određenog planom nabave, odnosno procijenjeni iznos potpore 9.109.402,70 kn</w:t>
      </w:r>
      <w:r w:rsidR="00510165" w:rsidRPr="00EB650B">
        <w:rPr>
          <w:rFonts w:ascii="Arial" w:eastAsia="Times New Roman" w:hAnsi="Arial" w:cs="Arial"/>
          <w:iCs/>
          <w:sz w:val="20"/>
          <w:szCs w:val="20"/>
          <w:lang w:eastAsia="en-US"/>
        </w:rPr>
        <w:t xml:space="preserve"> (1.209.025,51 €)</w:t>
      </w:r>
      <w:r w:rsidRPr="00EB650B">
        <w:rPr>
          <w:rFonts w:ascii="Arial" w:eastAsia="Times New Roman" w:hAnsi="Arial" w:cs="Arial"/>
          <w:iCs/>
          <w:sz w:val="20"/>
          <w:szCs w:val="20"/>
          <w:lang w:eastAsia="en-US"/>
        </w:rPr>
        <w:t>. Planom nabave uz osnovni ugovor je bila utvrđena procijenjena vrijednost troškova građenja 11.169.753,38 kn (s PDV-om)</w:t>
      </w:r>
      <w:r w:rsidR="00510165" w:rsidRPr="00EB650B">
        <w:rPr>
          <w:rFonts w:ascii="Arial" w:eastAsia="Times New Roman" w:hAnsi="Arial" w:cs="Arial"/>
          <w:iCs/>
          <w:sz w:val="20"/>
          <w:szCs w:val="20"/>
          <w:lang w:eastAsia="en-US"/>
        </w:rPr>
        <w:t xml:space="preserve"> (1.482.481,04 €)</w:t>
      </w:r>
      <w:r w:rsidRPr="00EB650B">
        <w:rPr>
          <w:rFonts w:ascii="Arial" w:eastAsia="Times New Roman" w:hAnsi="Arial" w:cs="Arial"/>
          <w:iCs/>
          <w:sz w:val="20"/>
          <w:szCs w:val="20"/>
          <w:lang w:eastAsia="en-US"/>
        </w:rPr>
        <w:t>. Međutim, nakon provedenog postupka nabave (prosinac 2020. godine) radovi izgradnje su iznosili 11.320.642,60 kn</w:t>
      </w:r>
      <w:r w:rsidR="00510165" w:rsidRPr="00EB650B">
        <w:rPr>
          <w:rFonts w:ascii="Arial" w:eastAsia="Times New Roman" w:hAnsi="Arial" w:cs="Arial"/>
          <w:iCs/>
          <w:sz w:val="20"/>
          <w:szCs w:val="20"/>
          <w:lang w:eastAsia="en-US"/>
        </w:rPr>
        <w:t xml:space="preserve"> (1.502.507,48 €)</w:t>
      </w:r>
      <w:r w:rsidRPr="00EB650B">
        <w:rPr>
          <w:rFonts w:ascii="Arial" w:eastAsia="Times New Roman" w:hAnsi="Arial" w:cs="Arial"/>
          <w:iCs/>
          <w:sz w:val="20"/>
          <w:szCs w:val="20"/>
          <w:lang w:eastAsia="en-US"/>
        </w:rPr>
        <w:t>, odnosno 14.150.803,25 kn s porezom na dodanu vrijednost</w:t>
      </w:r>
      <w:r w:rsidR="00510165" w:rsidRPr="00EB650B">
        <w:rPr>
          <w:rFonts w:ascii="Arial" w:eastAsia="Times New Roman" w:hAnsi="Arial" w:cs="Arial"/>
          <w:iCs/>
          <w:sz w:val="20"/>
          <w:szCs w:val="20"/>
          <w:lang w:eastAsia="en-US"/>
        </w:rPr>
        <w:t xml:space="preserve"> (1.878.134,35 €)</w:t>
      </w:r>
      <w:r w:rsidRPr="00EB650B">
        <w:rPr>
          <w:rFonts w:ascii="Arial" w:eastAsia="Times New Roman" w:hAnsi="Arial" w:cs="Arial"/>
          <w:iCs/>
          <w:sz w:val="20"/>
          <w:szCs w:val="20"/>
          <w:lang w:eastAsia="en-US"/>
        </w:rPr>
        <w:t>. Ugovor s odabranim izvoditeljem Općina je zaključila 4.3.2021.</w:t>
      </w:r>
      <w:r w:rsidR="00CB4F90" w:rsidRPr="00EB650B">
        <w:rPr>
          <w:rFonts w:ascii="Arial" w:eastAsia="Times New Roman" w:hAnsi="Arial" w:cs="Arial"/>
          <w:iCs/>
          <w:sz w:val="20"/>
          <w:szCs w:val="20"/>
          <w:lang w:eastAsia="en-US"/>
        </w:rPr>
        <w:t xml:space="preserve"> </w:t>
      </w:r>
    </w:p>
    <w:p w14:paraId="3111662D" w14:textId="77777777" w:rsidR="00CB4F90" w:rsidRPr="00EB650B" w:rsidRDefault="00CB4F90" w:rsidP="008140AE">
      <w:pPr>
        <w:spacing w:after="0" w:line="240" w:lineRule="auto"/>
        <w:ind w:firstLine="709"/>
        <w:jc w:val="both"/>
        <w:rPr>
          <w:rFonts w:ascii="Arial" w:eastAsia="Times New Roman" w:hAnsi="Arial" w:cs="Arial"/>
          <w:iCs/>
          <w:sz w:val="20"/>
          <w:szCs w:val="20"/>
          <w:lang w:eastAsia="en-US"/>
        </w:rPr>
      </w:pPr>
    </w:p>
    <w:p w14:paraId="33EC55A0" w14:textId="28778974" w:rsidR="00F40720" w:rsidRPr="00EB650B" w:rsidRDefault="00664410" w:rsidP="00664410">
      <w:pPr>
        <w:spacing w:after="0" w:line="240" w:lineRule="auto"/>
        <w:ind w:firstLine="708"/>
        <w:jc w:val="both"/>
        <w:rPr>
          <w:rFonts w:ascii="Arial" w:eastAsia="Times New Roman" w:hAnsi="Arial" w:cs="Arial"/>
          <w:iCs/>
          <w:sz w:val="20"/>
          <w:szCs w:val="20"/>
          <w:lang w:eastAsia="en-US"/>
        </w:rPr>
      </w:pPr>
      <w:r w:rsidRPr="00EB650B">
        <w:rPr>
          <w:rFonts w:ascii="Arial" w:eastAsia="Times New Roman" w:hAnsi="Arial" w:cs="Arial"/>
          <w:iCs/>
          <w:sz w:val="20"/>
          <w:szCs w:val="20"/>
          <w:lang w:eastAsia="en-US"/>
        </w:rPr>
        <w:t xml:space="preserve">Usporedo s provedbom ovog projekta, </w:t>
      </w:r>
      <w:r w:rsidR="00441F7A" w:rsidRPr="00EB650B">
        <w:rPr>
          <w:rFonts w:ascii="Arial" w:eastAsia="Times New Roman" w:hAnsi="Arial" w:cs="Arial"/>
          <w:iCs/>
          <w:sz w:val="20"/>
          <w:szCs w:val="20"/>
          <w:lang w:eastAsia="en-US"/>
        </w:rPr>
        <w:t xml:space="preserve">putem </w:t>
      </w:r>
      <w:r w:rsidRPr="00EB650B">
        <w:rPr>
          <w:rFonts w:ascii="Arial" w:eastAsia="Times New Roman" w:hAnsi="Arial" w:cs="Arial"/>
          <w:iCs/>
          <w:sz w:val="20"/>
          <w:szCs w:val="20"/>
          <w:lang w:eastAsia="en-US"/>
        </w:rPr>
        <w:t xml:space="preserve">prekogranične suradnje </w:t>
      </w:r>
      <w:r w:rsidR="00441F7A" w:rsidRPr="00EB650B">
        <w:rPr>
          <w:rFonts w:ascii="Arial" w:eastAsia="Times New Roman" w:hAnsi="Arial" w:cs="Arial"/>
          <w:iCs/>
          <w:sz w:val="20"/>
          <w:szCs w:val="20"/>
          <w:lang w:eastAsia="en-US"/>
        </w:rPr>
        <w:t>osigurana je nabava</w:t>
      </w:r>
      <w:r w:rsidRPr="00EB650B">
        <w:rPr>
          <w:rFonts w:ascii="Arial" w:eastAsia="Times New Roman" w:hAnsi="Arial" w:cs="Arial"/>
          <w:iCs/>
          <w:sz w:val="20"/>
          <w:szCs w:val="20"/>
          <w:lang w:eastAsia="en-US"/>
        </w:rPr>
        <w:t xml:space="preserve"> druge opreme za vatrogastvo (dron, specijalizirana oprema za vozila i ljude – prevencija od poplava i požara), te nabav</w:t>
      </w:r>
      <w:r w:rsidR="00441F7A" w:rsidRPr="00EB650B">
        <w:rPr>
          <w:rFonts w:ascii="Arial" w:eastAsia="Times New Roman" w:hAnsi="Arial" w:cs="Arial"/>
          <w:iCs/>
          <w:sz w:val="20"/>
          <w:szCs w:val="20"/>
          <w:lang w:eastAsia="en-US"/>
        </w:rPr>
        <w:t>a</w:t>
      </w:r>
      <w:r w:rsidRPr="00EB650B">
        <w:rPr>
          <w:rFonts w:ascii="Arial" w:eastAsia="Times New Roman" w:hAnsi="Arial" w:cs="Arial"/>
          <w:iCs/>
          <w:sz w:val="20"/>
          <w:szCs w:val="20"/>
          <w:lang w:eastAsia="en-US"/>
        </w:rPr>
        <w:t xml:space="preserve"> vatrogasnog vozila iz projekta FLOOD &amp; FIRE; unutar kojeg su i drugi troškovi povezani uz tehničku pomoć, trošak zajedničkih vježbi i slično </w:t>
      </w:r>
      <w:r w:rsidR="00441F7A" w:rsidRPr="00EB650B">
        <w:rPr>
          <w:rFonts w:ascii="Arial" w:eastAsia="Times New Roman" w:hAnsi="Arial" w:cs="Arial"/>
          <w:iCs/>
          <w:sz w:val="20"/>
          <w:szCs w:val="20"/>
          <w:lang w:eastAsia="en-US"/>
        </w:rPr>
        <w:t>se</w:t>
      </w:r>
      <w:r w:rsidRPr="00EB650B">
        <w:rPr>
          <w:rFonts w:ascii="Arial" w:eastAsia="Times New Roman" w:hAnsi="Arial" w:cs="Arial"/>
          <w:iCs/>
          <w:sz w:val="20"/>
          <w:szCs w:val="20"/>
          <w:lang w:eastAsia="en-US"/>
        </w:rPr>
        <w:t xml:space="preserve"> osigurava već</w:t>
      </w:r>
      <w:r w:rsidR="00441F7A" w:rsidRPr="00EB650B">
        <w:rPr>
          <w:rFonts w:ascii="Arial" w:eastAsia="Times New Roman" w:hAnsi="Arial" w:cs="Arial"/>
          <w:iCs/>
          <w:sz w:val="20"/>
          <w:szCs w:val="20"/>
          <w:lang w:eastAsia="en-US"/>
        </w:rPr>
        <w:t>a</w:t>
      </w:r>
      <w:r w:rsidRPr="00EB650B">
        <w:rPr>
          <w:rFonts w:ascii="Arial" w:eastAsia="Times New Roman" w:hAnsi="Arial" w:cs="Arial"/>
          <w:iCs/>
          <w:sz w:val="20"/>
          <w:szCs w:val="20"/>
          <w:lang w:eastAsia="en-US"/>
        </w:rPr>
        <w:t xml:space="preserve"> razin</w:t>
      </w:r>
      <w:r w:rsidR="00441F7A" w:rsidRPr="00EB650B">
        <w:rPr>
          <w:rFonts w:ascii="Arial" w:eastAsia="Times New Roman" w:hAnsi="Arial" w:cs="Arial"/>
          <w:iCs/>
          <w:sz w:val="20"/>
          <w:szCs w:val="20"/>
          <w:lang w:eastAsia="en-US"/>
        </w:rPr>
        <w:t>a</w:t>
      </w:r>
      <w:r w:rsidRPr="00EB650B">
        <w:rPr>
          <w:rFonts w:ascii="Arial" w:eastAsia="Times New Roman" w:hAnsi="Arial" w:cs="Arial"/>
          <w:iCs/>
          <w:sz w:val="20"/>
          <w:szCs w:val="20"/>
          <w:lang w:eastAsia="en-US"/>
        </w:rPr>
        <w:t xml:space="preserve"> opremljenosti.</w:t>
      </w:r>
      <w:r w:rsidR="00F40720" w:rsidRPr="00EB650B">
        <w:rPr>
          <w:rFonts w:ascii="Arial" w:eastAsia="Times New Roman" w:hAnsi="Arial" w:cs="Arial"/>
          <w:iCs/>
          <w:sz w:val="20"/>
          <w:szCs w:val="20"/>
          <w:lang w:eastAsia="en-US"/>
        </w:rPr>
        <w:t xml:space="preserve"> Općina Konavle kao jedan od projektnih partnera u projektu Flood&amp;Fire uključena je u sve projektne aktivnosti s ciljem povećavanja zaštite vlastitog teritorija (209,5 km2) od prirodnih nepogoda poplava i požara. U sklopu projekta Općina Konavle će provesti nabavu specijalizirane opreme kako bi se povećala tehnička spremnost nadležnih službi za reakciju u slučaju prirodnih nepogoda poput poplava i požara. Ovaj projekt će se sufinancirati iz INTERREG programa HR-BIH-MNE. Zaduživanje </w:t>
      </w:r>
      <w:r w:rsidR="008140AE" w:rsidRPr="00EB650B">
        <w:rPr>
          <w:rFonts w:ascii="Arial" w:eastAsia="Times New Roman" w:hAnsi="Arial" w:cs="Arial"/>
          <w:iCs/>
          <w:sz w:val="20"/>
          <w:szCs w:val="20"/>
          <w:lang w:eastAsia="en-US"/>
        </w:rPr>
        <w:t xml:space="preserve">je planirano </w:t>
      </w:r>
      <w:r w:rsidR="00F40720" w:rsidRPr="00EB650B">
        <w:rPr>
          <w:rFonts w:ascii="Arial" w:eastAsia="Times New Roman" w:hAnsi="Arial" w:cs="Arial"/>
          <w:iCs/>
          <w:sz w:val="20"/>
          <w:szCs w:val="20"/>
          <w:lang w:eastAsia="en-US"/>
        </w:rPr>
        <w:t>za potrebe nabave vatrogasnog vozila (cisterne) s pripadajućom opremom procijenjene vrijednosti 292.000 EUR.</w:t>
      </w:r>
    </w:p>
    <w:p w14:paraId="0CE10208" w14:textId="77777777" w:rsidR="008140AE" w:rsidRPr="00EB650B" w:rsidRDefault="008140AE" w:rsidP="00664410">
      <w:pPr>
        <w:spacing w:after="0" w:line="240" w:lineRule="auto"/>
        <w:ind w:firstLine="708"/>
        <w:jc w:val="both"/>
        <w:rPr>
          <w:rFonts w:ascii="Arial" w:eastAsia="Times New Roman" w:hAnsi="Arial" w:cs="Arial"/>
          <w:iCs/>
          <w:sz w:val="20"/>
          <w:szCs w:val="20"/>
          <w:lang w:eastAsia="en-US"/>
        </w:rPr>
      </w:pPr>
    </w:p>
    <w:p w14:paraId="4195E4A4" w14:textId="7A2E20F8" w:rsidR="002F0FA6" w:rsidRPr="00EB650B" w:rsidRDefault="00664410" w:rsidP="008140AE">
      <w:pPr>
        <w:spacing w:after="0" w:line="240" w:lineRule="auto"/>
        <w:ind w:firstLine="708"/>
        <w:jc w:val="both"/>
        <w:rPr>
          <w:rFonts w:ascii="Arial" w:eastAsia="Times New Roman" w:hAnsi="Arial" w:cs="Arial"/>
          <w:iCs/>
          <w:sz w:val="20"/>
          <w:szCs w:val="20"/>
          <w:lang w:eastAsia="en-US"/>
        </w:rPr>
      </w:pPr>
      <w:r w:rsidRPr="00EB650B">
        <w:rPr>
          <w:rFonts w:ascii="Arial" w:eastAsia="Times New Roman" w:hAnsi="Arial" w:cs="Arial"/>
          <w:iCs/>
          <w:sz w:val="20"/>
          <w:szCs w:val="20"/>
          <w:lang w:eastAsia="en-US"/>
        </w:rPr>
        <w:t xml:space="preserve">Općinsko vijeće Općine Konavle je </w:t>
      </w:r>
      <w:r w:rsidR="002F0FA6" w:rsidRPr="00EB650B">
        <w:rPr>
          <w:rFonts w:ascii="Arial" w:eastAsia="Times New Roman" w:hAnsi="Arial" w:cs="Arial"/>
          <w:iCs/>
          <w:sz w:val="20"/>
          <w:szCs w:val="20"/>
          <w:lang w:eastAsia="en-US"/>
        </w:rPr>
        <w:t>5</w:t>
      </w:r>
      <w:r w:rsidRPr="00EB650B">
        <w:rPr>
          <w:rFonts w:ascii="Arial" w:eastAsia="Times New Roman" w:hAnsi="Arial" w:cs="Arial"/>
          <w:iCs/>
          <w:sz w:val="20"/>
          <w:szCs w:val="20"/>
          <w:lang w:eastAsia="en-US"/>
        </w:rPr>
        <w:t>. studenoga 20</w:t>
      </w:r>
      <w:r w:rsidR="002F0FA6" w:rsidRPr="00EB650B">
        <w:rPr>
          <w:rFonts w:ascii="Arial" w:eastAsia="Times New Roman" w:hAnsi="Arial" w:cs="Arial"/>
          <w:iCs/>
          <w:sz w:val="20"/>
          <w:szCs w:val="20"/>
          <w:lang w:eastAsia="en-US"/>
        </w:rPr>
        <w:t>21</w:t>
      </w:r>
      <w:r w:rsidRPr="00EB650B">
        <w:rPr>
          <w:rFonts w:ascii="Arial" w:eastAsia="Times New Roman" w:hAnsi="Arial" w:cs="Arial"/>
          <w:iCs/>
          <w:sz w:val="20"/>
          <w:szCs w:val="20"/>
          <w:lang w:eastAsia="en-US"/>
        </w:rPr>
        <w:t xml:space="preserve">. donijelo odluku o zaduživanju kojom je odobrilo zaduživanje kod </w:t>
      </w:r>
      <w:r w:rsidR="00B06653" w:rsidRPr="00EB650B">
        <w:rPr>
          <w:rFonts w:ascii="Arial" w:eastAsia="Times New Roman" w:hAnsi="Arial" w:cs="Arial"/>
          <w:iCs/>
          <w:sz w:val="20"/>
          <w:szCs w:val="20"/>
          <w:lang w:eastAsia="en-US"/>
        </w:rPr>
        <w:t xml:space="preserve">Hrvatske </w:t>
      </w:r>
      <w:r w:rsidRPr="00EB650B">
        <w:rPr>
          <w:rFonts w:ascii="Arial" w:eastAsia="Times New Roman" w:hAnsi="Arial" w:cs="Arial"/>
          <w:iCs/>
          <w:sz w:val="20"/>
          <w:szCs w:val="20"/>
          <w:lang w:eastAsia="en-US"/>
        </w:rPr>
        <w:t xml:space="preserve">banke </w:t>
      </w:r>
      <w:r w:rsidR="00B06653" w:rsidRPr="00EB650B">
        <w:rPr>
          <w:rFonts w:ascii="Arial" w:eastAsia="Times New Roman" w:hAnsi="Arial" w:cs="Arial"/>
          <w:iCs/>
          <w:sz w:val="20"/>
          <w:szCs w:val="20"/>
          <w:lang w:eastAsia="en-US"/>
        </w:rPr>
        <w:t xml:space="preserve">za obnovu i razvitak </w:t>
      </w:r>
      <w:r w:rsidRPr="00EB650B">
        <w:rPr>
          <w:rFonts w:ascii="Arial" w:eastAsia="Times New Roman" w:hAnsi="Arial" w:cs="Arial"/>
          <w:iCs/>
          <w:sz w:val="20"/>
          <w:szCs w:val="20"/>
          <w:lang w:eastAsia="en-US"/>
        </w:rPr>
        <w:t xml:space="preserve">za potrebe predfinanciranja kapitalnog projekta </w:t>
      </w:r>
      <w:r w:rsidR="002F0FA6" w:rsidRPr="00EB650B">
        <w:rPr>
          <w:rFonts w:ascii="Arial" w:eastAsia="Times New Roman" w:hAnsi="Arial" w:cs="Arial"/>
          <w:iCs/>
          <w:sz w:val="20"/>
          <w:szCs w:val="20"/>
          <w:lang w:eastAsia="en-US"/>
        </w:rPr>
        <w:t>zajedničkog vatrogasnog doma i spremišta Vatrogasni dom Gruda, te nabavu vatrogasnog vozila i opreme</w:t>
      </w:r>
      <w:r w:rsidRPr="00EB650B">
        <w:rPr>
          <w:rFonts w:ascii="Arial" w:eastAsia="Times New Roman" w:hAnsi="Arial" w:cs="Arial"/>
          <w:iCs/>
          <w:sz w:val="20"/>
          <w:szCs w:val="20"/>
          <w:lang w:eastAsia="en-US"/>
        </w:rPr>
        <w:t xml:space="preserve"> uzimanjem dugoročnog kredita u kunama u iznosu </w:t>
      </w:r>
      <w:r w:rsidR="002F0FA6" w:rsidRPr="00EB650B">
        <w:rPr>
          <w:rFonts w:ascii="Arial" w:eastAsia="Times New Roman" w:hAnsi="Arial" w:cs="Arial"/>
          <w:iCs/>
          <w:sz w:val="20"/>
          <w:szCs w:val="20"/>
          <w:lang w:eastAsia="en-US"/>
        </w:rPr>
        <w:t>8.400.000</w:t>
      </w:r>
      <w:r w:rsidRPr="00EB650B">
        <w:rPr>
          <w:rFonts w:ascii="Arial" w:eastAsia="Times New Roman" w:hAnsi="Arial" w:cs="Arial"/>
          <w:iCs/>
          <w:sz w:val="20"/>
          <w:szCs w:val="20"/>
          <w:lang w:eastAsia="en-US"/>
        </w:rPr>
        <w:t xml:space="preserve"> kn </w:t>
      </w:r>
      <w:r w:rsidR="00510165" w:rsidRPr="00EB650B">
        <w:rPr>
          <w:rFonts w:ascii="Arial" w:eastAsia="Times New Roman" w:hAnsi="Arial" w:cs="Arial"/>
          <w:iCs/>
          <w:sz w:val="20"/>
          <w:szCs w:val="20"/>
          <w:lang w:eastAsia="en-US"/>
        </w:rPr>
        <w:t>(1.114.871,6 €)</w:t>
      </w:r>
      <w:r w:rsidR="00084D81" w:rsidRPr="00EB650B">
        <w:rPr>
          <w:rFonts w:ascii="Arial" w:eastAsia="Times New Roman" w:hAnsi="Arial" w:cs="Arial"/>
          <w:iCs/>
          <w:sz w:val="20"/>
          <w:szCs w:val="20"/>
          <w:lang w:eastAsia="en-US"/>
        </w:rPr>
        <w:t xml:space="preserve"> </w:t>
      </w:r>
      <w:r w:rsidRPr="00EB650B">
        <w:rPr>
          <w:rFonts w:ascii="Arial" w:eastAsia="Times New Roman" w:hAnsi="Arial" w:cs="Arial"/>
          <w:iCs/>
          <w:sz w:val="20"/>
          <w:szCs w:val="20"/>
          <w:lang w:eastAsia="en-US"/>
        </w:rPr>
        <w:t xml:space="preserve">uz redovnu fiksnu kamatnu stopu </w:t>
      </w:r>
      <w:r w:rsidR="002F0FA6" w:rsidRPr="00EB650B">
        <w:rPr>
          <w:rFonts w:ascii="Arial" w:eastAsia="Times New Roman" w:hAnsi="Arial" w:cs="Arial"/>
          <w:iCs/>
          <w:sz w:val="20"/>
          <w:szCs w:val="20"/>
          <w:lang w:eastAsia="en-US"/>
        </w:rPr>
        <w:t>1,2</w:t>
      </w:r>
      <w:r w:rsidRPr="00EB650B">
        <w:rPr>
          <w:rFonts w:ascii="Arial" w:eastAsia="Times New Roman" w:hAnsi="Arial" w:cs="Arial"/>
          <w:iCs/>
          <w:sz w:val="20"/>
          <w:szCs w:val="20"/>
          <w:lang w:eastAsia="en-US"/>
        </w:rPr>
        <w:t xml:space="preserve">% godišnje, s rokom otplate od </w:t>
      </w:r>
      <w:r w:rsidR="002F0FA6" w:rsidRPr="00EB650B">
        <w:rPr>
          <w:rFonts w:ascii="Arial" w:eastAsia="Times New Roman" w:hAnsi="Arial" w:cs="Arial"/>
          <w:iCs/>
          <w:sz w:val="20"/>
          <w:szCs w:val="20"/>
          <w:lang w:eastAsia="en-US"/>
        </w:rPr>
        <w:t>7</w:t>
      </w:r>
      <w:r w:rsidRPr="00EB650B">
        <w:rPr>
          <w:rFonts w:ascii="Arial" w:eastAsia="Times New Roman" w:hAnsi="Arial" w:cs="Arial"/>
          <w:iCs/>
          <w:sz w:val="20"/>
          <w:szCs w:val="20"/>
          <w:lang w:eastAsia="en-US"/>
        </w:rPr>
        <w:t xml:space="preserve"> godin</w:t>
      </w:r>
      <w:r w:rsidR="002F0FA6" w:rsidRPr="00EB650B">
        <w:rPr>
          <w:rFonts w:ascii="Arial" w:eastAsia="Times New Roman" w:hAnsi="Arial" w:cs="Arial"/>
          <w:iCs/>
          <w:sz w:val="20"/>
          <w:szCs w:val="20"/>
          <w:lang w:eastAsia="en-US"/>
        </w:rPr>
        <w:t>a</w:t>
      </w:r>
      <w:r w:rsidRPr="00EB650B">
        <w:rPr>
          <w:rFonts w:ascii="Arial" w:eastAsia="Times New Roman" w:hAnsi="Arial" w:cs="Arial"/>
          <w:iCs/>
          <w:sz w:val="20"/>
          <w:szCs w:val="20"/>
          <w:lang w:eastAsia="en-US"/>
        </w:rPr>
        <w:t xml:space="preserve"> </w:t>
      </w:r>
      <w:r w:rsidR="00437B4A" w:rsidRPr="00EB650B">
        <w:rPr>
          <w:rFonts w:ascii="Arial" w:eastAsia="Times New Roman" w:hAnsi="Arial" w:cs="Arial"/>
          <w:iCs/>
          <w:sz w:val="20"/>
          <w:szCs w:val="20"/>
          <w:lang w:eastAsia="en-US"/>
        </w:rPr>
        <w:t>uključujući</w:t>
      </w:r>
      <w:r w:rsidR="002F0FA6" w:rsidRPr="00EB650B">
        <w:rPr>
          <w:rFonts w:ascii="Arial" w:eastAsia="Times New Roman" w:hAnsi="Arial" w:cs="Arial"/>
          <w:iCs/>
          <w:sz w:val="20"/>
          <w:szCs w:val="20"/>
          <w:lang w:eastAsia="en-US"/>
        </w:rPr>
        <w:t xml:space="preserve"> 2 godine počeka </w:t>
      </w:r>
      <w:r w:rsidRPr="00EB650B">
        <w:rPr>
          <w:rFonts w:ascii="Arial" w:eastAsia="Times New Roman" w:hAnsi="Arial" w:cs="Arial"/>
          <w:iCs/>
          <w:sz w:val="20"/>
          <w:szCs w:val="20"/>
          <w:lang w:eastAsia="en-US"/>
        </w:rPr>
        <w:t xml:space="preserve">u </w:t>
      </w:r>
      <w:r w:rsidR="002F0FA6" w:rsidRPr="00EB650B">
        <w:rPr>
          <w:rFonts w:ascii="Arial" w:eastAsia="Times New Roman" w:hAnsi="Arial" w:cs="Arial"/>
          <w:iCs/>
          <w:sz w:val="20"/>
          <w:szCs w:val="20"/>
          <w:lang w:eastAsia="en-US"/>
        </w:rPr>
        <w:t>20</w:t>
      </w:r>
      <w:r w:rsidRPr="00EB650B">
        <w:rPr>
          <w:rFonts w:ascii="Arial" w:eastAsia="Times New Roman" w:hAnsi="Arial" w:cs="Arial"/>
          <w:iCs/>
          <w:sz w:val="20"/>
          <w:szCs w:val="20"/>
          <w:lang w:eastAsia="en-US"/>
        </w:rPr>
        <w:t xml:space="preserve"> jednakih tromjesečnih obroka. </w:t>
      </w:r>
      <w:r w:rsidR="002F0FA6" w:rsidRPr="00EB650B">
        <w:rPr>
          <w:rFonts w:ascii="Arial" w:eastAsia="Times New Roman" w:hAnsi="Arial" w:cs="Arial"/>
          <w:iCs/>
          <w:sz w:val="20"/>
          <w:szCs w:val="20"/>
          <w:lang w:eastAsia="en-US"/>
        </w:rPr>
        <w:t>Naknada za obradu kredita iznosi 0,2% i plaća se jednokratno prije prvog korištenja kredita. Naknade za rezervaciju sredstava nema, a naknada za prijevremenu otplatu kredita (dio koji se ne odnosi na primljena sredstva EU fondova) iznosi 1%. Za izgradnju vatrogasnog doma odobren je kredit u iznosu 6.600.000 kn</w:t>
      </w:r>
      <w:r w:rsidR="00510165" w:rsidRPr="00EB650B">
        <w:rPr>
          <w:rFonts w:ascii="Arial" w:eastAsia="Times New Roman" w:hAnsi="Arial" w:cs="Arial"/>
          <w:iCs/>
          <w:sz w:val="20"/>
          <w:szCs w:val="20"/>
          <w:lang w:eastAsia="en-US"/>
        </w:rPr>
        <w:t xml:space="preserve"> (875.970,55 €)</w:t>
      </w:r>
      <w:r w:rsidR="002F0FA6" w:rsidRPr="00EB650B">
        <w:rPr>
          <w:rFonts w:ascii="Arial" w:eastAsia="Times New Roman" w:hAnsi="Arial" w:cs="Arial"/>
          <w:iCs/>
          <w:sz w:val="20"/>
          <w:szCs w:val="20"/>
          <w:lang w:eastAsia="en-US"/>
        </w:rPr>
        <w:t>, a za nabavu vatrogasnog vozila i opreme 1.800.000 kn</w:t>
      </w:r>
      <w:r w:rsidR="00510165" w:rsidRPr="00EB650B">
        <w:rPr>
          <w:rFonts w:ascii="Arial" w:eastAsia="Times New Roman" w:hAnsi="Arial" w:cs="Arial"/>
          <w:iCs/>
          <w:sz w:val="20"/>
          <w:szCs w:val="20"/>
          <w:lang w:eastAsia="en-US"/>
        </w:rPr>
        <w:t xml:space="preserve"> (238.901,06 €)</w:t>
      </w:r>
      <w:r w:rsidR="002F0FA6" w:rsidRPr="00EB650B">
        <w:rPr>
          <w:rFonts w:ascii="Arial" w:eastAsia="Times New Roman" w:hAnsi="Arial" w:cs="Arial"/>
          <w:iCs/>
          <w:sz w:val="20"/>
          <w:szCs w:val="20"/>
          <w:lang w:eastAsia="en-US"/>
        </w:rPr>
        <w:t>.</w:t>
      </w:r>
    </w:p>
    <w:p w14:paraId="2D16DFC9" w14:textId="77777777" w:rsidR="008140AE" w:rsidRPr="00EB650B" w:rsidRDefault="008140AE" w:rsidP="00664410">
      <w:pPr>
        <w:spacing w:after="0" w:line="240" w:lineRule="auto"/>
        <w:jc w:val="both"/>
        <w:rPr>
          <w:rFonts w:ascii="Arial" w:eastAsia="Times New Roman" w:hAnsi="Arial" w:cs="Arial"/>
          <w:iCs/>
          <w:sz w:val="20"/>
          <w:szCs w:val="20"/>
          <w:lang w:eastAsia="en-US"/>
        </w:rPr>
      </w:pPr>
    </w:p>
    <w:p w14:paraId="5190739C" w14:textId="2063BB58" w:rsidR="00664410" w:rsidRPr="00EB650B" w:rsidRDefault="00664410" w:rsidP="008140AE">
      <w:pPr>
        <w:spacing w:after="0" w:line="240" w:lineRule="auto"/>
        <w:ind w:firstLine="708"/>
        <w:jc w:val="both"/>
        <w:rPr>
          <w:rFonts w:ascii="Arial" w:eastAsia="Times New Roman" w:hAnsi="Arial" w:cs="Arial"/>
          <w:iCs/>
          <w:sz w:val="20"/>
          <w:szCs w:val="20"/>
          <w:lang w:eastAsia="en-US"/>
        </w:rPr>
      </w:pPr>
      <w:r w:rsidRPr="00EB650B">
        <w:rPr>
          <w:rFonts w:ascii="Arial" w:eastAsia="Times New Roman" w:hAnsi="Arial" w:cs="Arial"/>
          <w:iCs/>
          <w:sz w:val="20"/>
          <w:szCs w:val="20"/>
          <w:lang w:eastAsia="en-US"/>
        </w:rPr>
        <w:t xml:space="preserve">S obzirom da se radi o predfinanciranju projekta koji se sufinancira EU sredstvima i da je Općina osigurala financiranje preostalog dijela projekta iz vlastitih sredstava, </w:t>
      </w:r>
      <w:r w:rsidRPr="00EB650B">
        <w:rPr>
          <w:rFonts w:ascii="Arial" w:eastAsia="Times New Roman" w:hAnsi="Arial" w:cs="Arial"/>
          <w:b/>
          <w:bCs/>
          <w:iCs/>
          <w:sz w:val="20"/>
          <w:szCs w:val="20"/>
          <w:lang w:eastAsia="en-US"/>
        </w:rPr>
        <w:t xml:space="preserve">ministar financija je </w:t>
      </w:r>
      <w:r w:rsidR="002F0FA6" w:rsidRPr="00EB650B">
        <w:rPr>
          <w:rFonts w:ascii="Arial" w:eastAsia="Times New Roman" w:hAnsi="Arial" w:cs="Arial"/>
          <w:b/>
          <w:bCs/>
          <w:iCs/>
          <w:sz w:val="20"/>
          <w:szCs w:val="20"/>
          <w:lang w:eastAsia="en-US"/>
        </w:rPr>
        <w:t>2</w:t>
      </w:r>
      <w:r w:rsidRPr="00EB650B">
        <w:rPr>
          <w:rFonts w:ascii="Arial" w:eastAsia="Times New Roman" w:hAnsi="Arial" w:cs="Arial"/>
          <w:b/>
          <w:bCs/>
          <w:iCs/>
          <w:sz w:val="20"/>
          <w:szCs w:val="20"/>
          <w:lang w:eastAsia="en-US"/>
        </w:rPr>
        <w:t xml:space="preserve">. </w:t>
      </w:r>
      <w:r w:rsidR="002F0FA6" w:rsidRPr="00EB650B">
        <w:rPr>
          <w:rFonts w:ascii="Arial" w:eastAsia="Times New Roman" w:hAnsi="Arial" w:cs="Arial"/>
          <w:b/>
          <w:bCs/>
          <w:iCs/>
          <w:sz w:val="20"/>
          <w:szCs w:val="20"/>
          <w:lang w:eastAsia="en-US"/>
        </w:rPr>
        <w:t>prosinca</w:t>
      </w:r>
      <w:r w:rsidRPr="00EB650B">
        <w:rPr>
          <w:rFonts w:ascii="Arial" w:eastAsia="Times New Roman" w:hAnsi="Arial" w:cs="Arial"/>
          <w:b/>
          <w:bCs/>
          <w:iCs/>
          <w:sz w:val="20"/>
          <w:szCs w:val="20"/>
          <w:lang w:eastAsia="en-US"/>
        </w:rPr>
        <w:t xml:space="preserve"> 20</w:t>
      </w:r>
      <w:r w:rsidR="002F0FA6" w:rsidRPr="00EB650B">
        <w:rPr>
          <w:rFonts w:ascii="Arial" w:eastAsia="Times New Roman" w:hAnsi="Arial" w:cs="Arial"/>
          <w:b/>
          <w:bCs/>
          <w:iCs/>
          <w:sz w:val="20"/>
          <w:szCs w:val="20"/>
          <w:lang w:eastAsia="en-US"/>
        </w:rPr>
        <w:t>21</w:t>
      </w:r>
      <w:r w:rsidRPr="00EB650B">
        <w:rPr>
          <w:rFonts w:ascii="Arial" w:eastAsia="Times New Roman" w:hAnsi="Arial" w:cs="Arial"/>
          <w:b/>
          <w:bCs/>
          <w:iCs/>
          <w:sz w:val="20"/>
          <w:szCs w:val="20"/>
          <w:lang w:eastAsia="en-US"/>
        </w:rPr>
        <w:t>. dao suglasnost za zaduživanje</w:t>
      </w:r>
      <w:r w:rsidRPr="00EB650B">
        <w:rPr>
          <w:rFonts w:ascii="Arial" w:eastAsia="Times New Roman" w:hAnsi="Arial" w:cs="Arial"/>
          <w:iCs/>
          <w:sz w:val="20"/>
          <w:szCs w:val="20"/>
          <w:lang w:eastAsia="en-US"/>
        </w:rPr>
        <w:t xml:space="preserve">. </w:t>
      </w:r>
    </w:p>
    <w:p w14:paraId="2DAFFA2B" w14:textId="77777777" w:rsidR="00664410" w:rsidRPr="00EB650B" w:rsidRDefault="00664410" w:rsidP="00664410">
      <w:pPr>
        <w:spacing w:after="0" w:line="240" w:lineRule="auto"/>
        <w:jc w:val="both"/>
        <w:rPr>
          <w:rFonts w:ascii="Arial" w:eastAsia="Times New Roman" w:hAnsi="Arial" w:cs="Arial"/>
          <w:iCs/>
          <w:sz w:val="20"/>
          <w:szCs w:val="20"/>
          <w:lang w:eastAsia="en-US"/>
        </w:rPr>
      </w:pPr>
    </w:p>
    <w:p w14:paraId="531D1CEF" w14:textId="4C269E9D" w:rsidR="00664410" w:rsidRPr="00EB650B" w:rsidRDefault="00664410" w:rsidP="008140AE">
      <w:pPr>
        <w:spacing w:after="0" w:line="240" w:lineRule="auto"/>
        <w:ind w:firstLine="708"/>
        <w:jc w:val="both"/>
        <w:rPr>
          <w:rFonts w:ascii="Arial" w:eastAsia="Times New Roman" w:hAnsi="Arial" w:cs="Arial"/>
          <w:iCs/>
          <w:sz w:val="20"/>
          <w:szCs w:val="20"/>
          <w:lang w:eastAsia="en-US"/>
        </w:rPr>
      </w:pPr>
      <w:r w:rsidRPr="00EB650B">
        <w:rPr>
          <w:rFonts w:ascii="Arial" w:eastAsia="Times New Roman" w:hAnsi="Arial" w:cs="Arial"/>
          <w:iCs/>
          <w:sz w:val="20"/>
          <w:szCs w:val="20"/>
          <w:lang w:eastAsia="en-US"/>
        </w:rPr>
        <w:t xml:space="preserve">Općina Konavle je </w:t>
      </w:r>
      <w:r w:rsidR="002F0FA6" w:rsidRPr="00EB650B">
        <w:rPr>
          <w:rFonts w:ascii="Arial" w:eastAsia="Times New Roman" w:hAnsi="Arial" w:cs="Arial"/>
          <w:iCs/>
          <w:sz w:val="20"/>
          <w:szCs w:val="20"/>
          <w:lang w:eastAsia="en-US"/>
        </w:rPr>
        <w:t>10</w:t>
      </w:r>
      <w:r w:rsidRPr="00EB650B">
        <w:rPr>
          <w:rFonts w:ascii="Arial" w:eastAsia="Times New Roman" w:hAnsi="Arial" w:cs="Arial"/>
          <w:iCs/>
          <w:sz w:val="20"/>
          <w:szCs w:val="20"/>
          <w:lang w:eastAsia="en-US"/>
        </w:rPr>
        <w:t xml:space="preserve">. </w:t>
      </w:r>
      <w:r w:rsidR="002F0FA6" w:rsidRPr="00EB650B">
        <w:rPr>
          <w:rFonts w:ascii="Arial" w:eastAsia="Times New Roman" w:hAnsi="Arial" w:cs="Arial"/>
          <w:iCs/>
          <w:sz w:val="20"/>
          <w:szCs w:val="20"/>
          <w:lang w:eastAsia="en-US"/>
        </w:rPr>
        <w:t>ožujka</w:t>
      </w:r>
      <w:r w:rsidRPr="00EB650B">
        <w:rPr>
          <w:rFonts w:ascii="Arial" w:eastAsia="Times New Roman" w:hAnsi="Arial" w:cs="Arial"/>
          <w:iCs/>
          <w:sz w:val="20"/>
          <w:szCs w:val="20"/>
          <w:lang w:eastAsia="en-US"/>
        </w:rPr>
        <w:t xml:space="preserve"> 20</w:t>
      </w:r>
      <w:r w:rsidR="002F0FA6" w:rsidRPr="00EB650B">
        <w:rPr>
          <w:rFonts w:ascii="Arial" w:eastAsia="Times New Roman" w:hAnsi="Arial" w:cs="Arial"/>
          <w:iCs/>
          <w:sz w:val="20"/>
          <w:szCs w:val="20"/>
          <w:lang w:eastAsia="en-US"/>
        </w:rPr>
        <w:t>22</w:t>
      </w:r>
      <w:r w:rsidRPr="00EB650B">
        <w:rPr>
          <w:rFonts w:ascii="Arial" w:eastAsia="Times New Roman" w:hAnsi="Arial" w:cs="Arial"/>
          <w:iCs/>
          <w:sz w:val="20"/>
          <w:szCs w:val="20"/>
          <w:lang w:eastAsia="en-US"/>
        </w:rPr>
        <w:t>. zaključila ugovor o kreditu s bankom (</w:t>
      </w:r>
      <w:r w:rsidR="002F0FA6" w:rsidRPr="00EB650B">
        <w:rPr>
          <w:rFonts w:ascii="Arial" w:eastAsia="Times New Roman" w:hAnsi="Arial" w:cs="Arial"/>
          <w:iCs/>
          <w:sz w:val="20"/>
          <w:szCs w:val="20"/>
          <w:lang w:eastAsia="en-US"/>
        </w:rPr>
        <w:t>HBOR</w:t>
      </w:r>
      <w:r w:rsidRPr="00EB650B">
        <w:rPr>
          <w:rFonts w:ascii="Arial" w:eastAsia="Times New Roman" w:hAnsi="Arial" w:cs="Arial"/>
          <w:iCs/>
          <w:sz w:val="20"/>
          <w:szCs w:val="20"/>
          <w:lang w:eastAsia="en-US"/>
        </w:rPr>
        <w:t xml:space="preserve">) u iznosu </w:t>
      </w:r>
      <w:r w:rsidR="00B06653" w:rsidRPr="00EB650B">
        <w:rPr>
          <w:rFonts w:ascii="Arial" w:eastAsia="Times New Roman" w:hAnsi="Arial" w:cs="Arial"/>
          <w:iCs/>
          <w:sz w:val="20"/>
          <w:szCs w:val="20"/>
          <w:lang w:eastAsia="en-US"/>
        </w:rPr>
        <w:t>8.400</w:t>
      </w:r>
      <w:r w:rsidRPr="00EB650B">
        <w:rPr>
          <w:rFonts w:ascii="Arial" w:eastAsia="Times New Roman" w:hAnsi="Arial" w:cs="Arial"/>
          <w:iCs/>
          <w:sz w:val="20"/>
          <w:szCs w:val="20"/>
          <w:lang w:eastAsia="en-US"/>
        </w:rPr>
        <w:t>.000 kn</w:t>
      </w:r>
      <w:r w:rsidR="00B06653" w:rsidRPr="00EB650B">
        <w:rPr>
          <w:rFonts w:ascii="Arial" w:eastAsia="Times New Roman" w:hAnsi="Arial" w:cs="Arial"/>
          <w:iCs/>
          <w:sz w:val="20"/>
          <w:szCs w:val="20"/>
          <w:lang w:eastAsia="en-US"/>
        </w:rPr>
        <w:t>, od čega za izgradnju vatrogasnog doma 6.600.000 kn, a za nabavu vatrogasnog vozila i opreme 1.800.000 kn</w:t>
      </w:r>
      <w:r w:rsidRPr="00EB650B">
        <w:rPr>
          <w:rFonts w:ascii="Arial" w:eastAsia="Times New Roman" w:hAnsi="Arial" w:cs="Arial"/>
          <w:iCs/>
          <w:sz w:val="20"/>
          <w:szCs w:val="20"/>
          <w:lang w:eastAsia="en-US"/>
        </w:rPr>
        <w:t xml:space="preserve">. </w:t>
      </w:r>
      <w:r w:rsidR="00B06653" w:rsidRPr="00EB650B">
        <w:rPr>
          <w:rFonts w:ascii="Arial" w:eastAsia="Times New Roman" w:hAnsi="Arial" w:cs="Arial"/>
          <w:iCs/>
          <w:sz w:val="20"/>
          <w:szCs w:val="20"/>
          <w:lang w:eastAsia="en-US"/>
        </w:rPr>
        <w:t xml:space="preserve">Kredit se može koristiti do 31.12.2022. </w:t>
      </w:r>
      <w:r w:rsidRPr="00EB650B">
        <w:rPr>
          <w:rFonts w:ascii="Arial" w:eastAsia="Times New Roman" w:hAnsi="Arial" w:cs="Arial"/>
          <w:iCs/>
          <w:sz w:val="20"/>
          <w:szCs w:val="20"/>
          <w:lang w:eastAsia="en-US"/>
        </w:rPr>
        <w:t xml:space="preserve">Prvi obrok dospijeva </w:t>
      </w:r>
      <w:r w:rsidR="00B06653" w:rsidRPr="00EB650B">
        <w:rPr>
          <w:rFonts w:ascii="Arial" w:eastAsia="Times New Roman" w:hAnsi="Arial" w:cs="Arial"/>
          <w:b/>
          <w:iCs/>
          <w:sz w:val="20"/>
          <w:szCs w:val="20"/>
          <w:lang w:eastAsia="en-US"/>
        </w:rPr>
        <w:t>31</w:t>
      </w:r>
      <w:r w:rsidRPr="00EB650B">
        <w:rPr>
          <w:rFonts w:ascii="Arial" w:eastAsia="Times New Roman" w:hAnsi="Arial" w:cs="Arial"/>
          <w:b/>
          <w:iCs/>
          <w:sz w:val="20"/>
          <w:szCs w:val="20"/>
          <w:lang w:eastAsia="en-US"/>
        </w:rPr>
        <w:t xml:space="preserve">. </w:t>
      </w:r>
      <w:r w:rsidR="00B06653" w:rsidRPr="00EB650B">
        <w:rPr>
          <w:rFonts w:ascii="Arial" w:eastAsia="Times New Roman" w:hAnsi="Arial" w:cs="Arial"/>
          <w:b/>
          <w:iCs/>
          <w:sz w:val="20"/>
          <w:szCs w:val="20"/>
          <w:lang w:eastAsia="en-US"/>
        </w:rPr>
        <w:t>ožujka</w:t>
      </w:r>
      <w:r w:rsidRPr="00EB650B">
        <w:rPr>
          <w:rFonts w:ascii="Arial" w:eastAsia="Times New Roman" w:hAnsi="Arial" w:cs="Arial"/>
          <w:b/>
          <w:iCs/>
          <w:sz w:val="20"/>
          <w:szCs w:val="20"/>
          <w:lang w:eastAsia="en-US"/>
        </w:rPr>
        <w:t xml:space="preserve"> 202</w:t>
      </w:r>
      <w:r w:rsidR="00B06653" w:rsidRPr="00EB650B">
        <w:rPr>
          <w:rFonts w:ascii="Arial" w:eastAsia="Times New Roman" w:hAnsi="Arial" w:cs="Arial"/>
          <w:b/>
          <w:iCs/>
          <w:sz w:val="20"/>
          <w:szCs w:val="20"/>
          <w:lang w:eastAsia="en-US"/>
        </w:rPr>
        <w:t>5</w:t>
      </w:r>
      <w:r w:rsidRPr="00EB650B">
        <w:rPr>
          <w:rFonts w:ascii="Arial" w:eastAsia="Times New Roman" w:hAnsi="Arial" w:cs="Arial"/>
          <w:b/>
          <w:iCs/>
          <w:sz w:val="20"/>
          <w:szCs w:val="20"/>
          <w:lang w:eastAsia="en-US"/>
        </w:rPr>
        <w:t>.</w:t>
      </w:r>
      <w:r w:rsidRPr="00EB650B">
        <w:rPr>
          <w:rFonts w:ascii="Arial" w:eastAsia="Times New Roman" w:hAnsi="Arial" w:cs="Arial"/>
          <w:iCs/>
          <w:sz w:val="20"/>
          <w:szCs w:val="20"/>
          <w:lang w:eastAsia="en-US"/>
        </w:rPr>
        <w:t xml:space="preserve">, a posljednji </w:t>
      </w:r>
      <w:r w:rsidRPr="00EB650B">
        <w:rPr>
          <w:rFonts w:ascii="Arial" w:eastAsia="Times New Roman" w:hAnsi="Arial" w:cs="Arial"/>
          <w:b/>
          <w:iCs/>
          <w:sz w:val="20"/>
          <w:szCs w:val="20"/>
          <w:lang w:eastAsia="en-US"/>
        </w:rPr>
        <w:t>15. listopada 2022.</w:t>
      </w:r>
      <w:r w:rsidRPr="00EB650B">
        <w:rPr>
          <w:rFonts w:ascii="Arial" w:eastAsia="Times New Roman" w:hAnsi="Arial" w:cs="Arial"/>
          <w:iCs/>
          <w:sz w:val="20"/>
          <w:szCs w:val="20"/>
          <w:lang w:eastAsia="en-US"/>
        </w:rPr>
        <w:t xml:space="preserve"> godine Ugovorena je otplata u 12 jednakih tromjesečnih obroka glavnice i fiksnu kamatu 0,75% godišnje. Instrument osiguranja kredita je bjanko zadužnica. Zbog nedostatka proračunskih sredstava uvjetovanih pandemijom bolesti COVID 19, Općina je s poslovnom bankom dana 9. lipnja 2020. zaključila dodatak ugovoru kojim je utvrđena odgoda plaćanja rata glavnice kredita do 15.1.2021. te se obračun kamata i prvi obrok plaća</w:t>
      </w:r>
      <w:r w:rsidR="00DB2C0A" w:rsidRPr="00EB650B">
        <w:rPr>
          <w:rFonts w:ascii="Arial" w:eastAsia="Times New Roman" w:hAnsi="Arial" w:cs="Arial"/>
          <w:iCs/>
          <w:sz w:val="20"/>
          <w:szCs w:val="20"/>
          <w:lang w:eastAsia="en-US"/>
        </w:rPr>
        <w:t xml:space="preserve"> </w:t>
      </w:r>
      <w:r w:rsidRPr="00EB650B">
        <w:rPr>
          <w:rFonts w:ascii="Arial" w:eastAsia="Times New Roman" w:hAnsi="Arial" w:cs="Arial"/>
          <w:iCs/>
          <w:sz w:val="20"/>
          <w:szCs w:val="20"/>
          <w:lang w:eastAsia="en-US"/>
        </w:rPr>
        <w:t xml:space="preserve">15.4.2021. Kamatna stopa u razdoblju odgode plaćanja utvrđena je u visini redovne kamatne stope, ali će se naplata kamate izvršiti na dan utvrđene ponovne otplate glavnice kredita. </w:t>
      </w:r>
      <w:r w:rsidRPr="00EB650B">
        <w:rPr>
          <w:rFonts w:ascii="Arial" w:eastAsia="Times New Roman" w:hAnsi="Arial" w:cs="Arial"/>
          <w:b/>
          <w:iCs/>
          <w:sz w:val="20"/>
          <w:szCs w:val="20"/>
          <w:u w:val="single"/>
          <w:lang w:eastAsia="en-US"/>
        </w:rPr>
        <w:t xml:space="preserve">Posljednji obrok glavnice kredita dospijeva </w:t>
      </w:r>
      <w:r w:rsidR="00F40720" w:rsidRPr="00EB650B">
        <w:rPr>
          <w:rFonts w:ascii="Arial" w:eastAsia="Times New Roman" w:hAnsi="Arial" w:cs="Arial"/>
          <w:b/>
          <w:iCs/>
          <w:sz w:val="20"/>
          <w:szCs w:val="20"/>
          <w:u w:val="single"/>
          <w:lang w:eastAsia="en-US"/>
        </w:rPr>
        <w:t>31.12.</w:t>
      </w:r>
      <w:r w:rsidRPr="00EB650B">
        <w:rPr>
          <w:rFonts w:ascii="Arial" w:eastAsia="Times New Roman" w:hAnsi="Arial" w:cs="Arial"/>
          <w:b/>
          <w:iCs/>
          <w:sz w:val="20"/>
          <w:szCs w:val="20"/>
          <w:u w:val="single"/>
          <w:lang w:eastAsia="en-US"/>
        </w:rPr>
        <w:t>202</w:t>
      </w:r>
      <w:r w:rsidR="00F40720" w:rsidRPr="00EB650B">
        <w:rPr>
          <w:rFonts w:ascii="Arial" w:eastAsia="Times New Roman" w:hAnsi="Arial" w:cs="Arial"/>
          <w:b/>
          <w:iCs/>
          <w:sz w:val="20"/>
          <w:szCs w:val="20"/>
          <w:u w:val="single"/>
          <w:lang w:eastAsia="en-US"/>
        </w:rPr>
        <w:t>9</w:t>
      </w:r>
      <w:r w:rsidRPr="00EB650B">
        <w:rPr>
          <w:rFonts w:ascii="Arial" w:eastAsia="Times New Roman" w:hAnsi="Arial" w:cs="Arial"/>
          <w:b/>
          <w:iCs/>
          <w:sz w:val="20"/>
          <w:szCs w:val="20"/>
          <w:u w:val="single"/>
          <w:lang w:eastAsia="en-US"/>
        </w:rPr>
        <w:t>.</w:t>
      </w:r>
      <w:r w:rsidRPr="00EB650B">
        <w:rPr>
          <w:rFonts w:ascii="Arial" w:eastAsia="Times New Roman" w:hAnsi="Arial" w:cs="Arial"/>
          <w:iCs/>
          <w:sz w:val="20"/>
          <w:szCs w:val="20"/>
          <w:lang w:eastAsia="en-US"/>
        </w:rPr>
        <w:t xml:space="preserve"> </w:t>
      </w:r>
    </w:p>
    <w:p w14:paraId="3D97E141" w14:textId="77777777" w:rsidR="00F057D2" w:rsidRPr="00EB650B" w:rsidRDefault="00F057D2" w:rsidP="00F057D2">
      <w:pPr>
        <w:spacing w:after="0" w:line="240" w:lineRule="auto"/>
        <w:jc w:val="both"/>
        <w:rPr>
          <w:rFonts w:ascii="Arial" w:eastAsia="Times New Roman" w:hAnsi="Arial" w:cs="Arial"/>
          <w:iCs/>
          <w:sz w:val="20"/>
          <w:szCs w:val="20"/>
          <w:lang w:eastAsia="en-US"/>
        </w:rPr>
      </w:pPr>
    </w:p>
    <w:p w14:paraId="5A6EFB57" w14:textId="06F85E59" w:rsidR="00F057D2" w:rsidRPr="00B75081" w:rsidRDefault="00F057D2" w:rsidP="00F057D2">
      <w:pPr>
        <w:spacing w:after="0" w:line="240" w:lineRule="auto"/>
        <w:jc w:val="both"/>
        <w:rPr>
          <w:rFonts w:ascii="Arial" w:eastAsia="Times New Roman" w:hAnsi="Arial" w:cs="Arial"/>
          <w:iCs/>
          <w:sz w:val="16"/>
          <w:szCs w:val="16"/>
          <w:lang w:eastAsia="en-US"/>
        </w:rPr>
      </w:pPr>
      <w:r w:rsidRPr="00B75081">
        <w:rPr>
          <w:rFonts w:ascii="Arial" w:eastAsia="Times New Roman" w:hAnsi="Arial" w:cs="Arial"/>
          <w:iCs/>
          <w:sz w:val="16"/>
          <w:szCs w:val="16"/>
          <w:lang w:eastAsia="en-US"/>
        </w:rPr>
        <w:t>U 20</w:t>
      </w:r>
      <w:r w:rsidR="00827FDF" w:rsidRPr="00B75081">
        <w:rPr>
          <w:rFonts w:ascii="Arial" w:eastAsia="Times New Roman" w:hAnsi="Arial" w:cs="Arial"/>
          <w:iCs/>
          <w:sz w:val="16"/>
          <w:szCs w:val="16"/>
          <w:lang w:eastAsia="en-US"/>
        </w:rPr>
        <w:t>22</w:t>
      </w:r>
      <w:r w:rsidRPr="00B75081">
        <w:rPr>
          <w:rFonts w:ascii="Arial" w:eastAsia="Times New Roman" w:hAnsi="Arial" w:cs="Arial"/>
          <w:iCs/>
          <w:sz w:val="16"/>
          <w:szCs w:val="16"/>
          <w:lang w:eastAsia="en-US"/>
        </w:rPr>
        <w:t xml:space="preserve">. je plaćena </w:t>
      </w:r>
      <w:r w:rsidR="00827FDF" w:rsidRPr="00B75081">
        <w:rPr>
          <w:rFonts w:ascii="Arial" w:eastAsia="Times New Roman" w:hAnsi="Arial" w:cs="Arial"/>
          <w:iCs/>
          <w:sz w:val="16"/>
          <w:szCs w:val="16"/>
          <w:lang w:eastAsia="en-US"/>
        </w:rPr>
        <w:t xml:space="preserve">naknada za </w:t>
      </w:r>
      <w:r w:rsidR="007F07A8" w:rsidRPr="00B75081">
        <w:rPr>
          <w:rFonts w:ascii="Arial" w:eastAsia="Times New Roman" w:hAnsi="Arial" w:cs="Arial"/>
          <w:iCs/>
          <w:sz w:val="16"/>
          <w:szCs w:val="16"/>
          <w:lang w:eastAsia="en-US"/>
        </w:rPr>
        <w:t>obradu</w:t>
      </w:r>
      <w:r w:rsidR="00827FDF" w:rsidRPr="00B75081">
        <w:rPr>
          <w:rFonts w:ascii="Arial" w:eastAsia="Times New Roman" w:hAnsi="Arial" w:cs="Arial"/>
          <w:iCs/>
          <w:sz w:val="16"/>
          <w:szCs w:val="16"/>
          <w:lang w:eastAsia="en-US"/>
        </w:rPr>
        <w:t xml:space="preserve"> kredita u iznosu</w:t>
      </w:r>
      <w:r w:rsidR="007F07A8" w:rsidRPr="00B75081">
        <w:rPr>
          <w:rFonts w:ascii="Arial" w:eastAsia="Times New Roman" w:hAnsi="Arial" w:cs="Arial"/>
          <w:iCs/>
          <w:sz w:val="16"/>
          <w:szCs w:val="16"/>
          <w:lang w:eastAsia="en-US"/>
        </w:rPr>
        <w:t xml:space="preserve"> 16.800</w:t>
      </w:r>
      <w:r w:rsidR="009902E6" w:rsidRPr="00B75081">
        <w:rPr>
          <w:rFonts w:ascii="Arial" w:eastAsia="Times New Roman" w:hAnsi="Arial" w:cs="Arial"/>
          <w:iCs/>
          <w:sz w:val="16"/>
          <w:szCs w:val="16"/>
          <w:lang w:eastAsia="en-US"/>
        </w:rPr>
        <w:t xml:space="preserve"> </w:t>
      </w:r>
      <w:r w:rsidRPr="00B75081">
        <w:rPr>
          <w:rFonts w:ascii="Arial" w:eastAsia="Times New Roman" w:hAnsi="Arial" w:cs="Arial"/>
          <w:iCs/>
          <w:sz w:val="16"/>
          <w:szCs w:val="16"/>
          <w:lang w:eastAsia="en-US"/>
        </w:rPr>
        <w:t>kn</w:t>
      </w:r>
      <w:r w:rsidR="007F07A8" w:rsidRPr="00B75081">
        <w:rPr>
          <w:rFonts w:ascii="Arial" w:eastAsia="Times New Roman" w:hAnsi="Arial" w:cs="Arial"/>
          <w:iCs/>
          <w:sz w:val="16"/>
          <w:szCs w:val="16"/>
          <w:lang w:eastAsia="en-US"/>
        </w:rPr>
        <w:t xml:space="preserve"> </w:t>
      </w:r>
      <w:r w:rsidR="00992310" w:rsidRPr="00B75081">
        <w:rPr>
          <w:rFonts w:ascii="Arial" w:eastAsia="Times New Roman" w:hAnsi="Arial" w:cs="Arial"/>
          <w:iCs/>
          <w:sz w:val="16"/>
          <w:szCs w:val="16"/>
          <w:lang w:eastAsia="en-US"/>
        </w:rPr>
        <w:t xml:space="preserve">/ 2.229,74 € </w:t>
      </w:r>
      <w:r w:rsidR="007F07A8" w:rsidRPr="00B75081">
        <w:rPr>
          <w:rFonts w:ascii="Arial" w:eastAsia="Times New Roman" w:hAnsi="Arial" w:cs="Arial"/>
          <w:iCs/>
          <w:sz w:val="16"/>
          <w:szCs w:val="16"/>
          <w:lang w:eastAsia="en-US"/>
        </w:rPr>
        <w:t>(0,2% jednokratno)</w:t>
      </w:r>
      <w:r w:rsidR="00DE73EE" w:rsidRPr="00B75081">
        <w:rPr>
          <w:rFonts w:ascii="Arial" w:eastAsia="Times New Roman" w:hAnsi="Arial" w:cs="Arial"/>
          <w:iCs/>
          <w:sz w:val="16"/>
          <w:szCs w:val="16"/>
          <w:lang w:eastAsia="en-US"/>
        </w:rPr>
        <w:t>, te interkalarna kamata 35.926,75 kn</w:t>
      </w:r>
      <w:r w:rsidR="00992310" w:rsidRPr="00B75081">
        <w:rPr>
          <w:rFonts w:ascii="Arial" w:eastAsia="Times New Roman" w:hAnsi="Arial" w:cs="Arial"/>
          <w:iCs/>
          <w:sz w:val="16"/>
          <w:szCs w:val="16"/>
          <w:lang w:eastAsia="en-US"/>
        </w:rPr>
        <w:t xml:space="preserve"> / 4.768,30 €</w:t>
      </w:r>
      <w:r w:rsidR="007F07A8" w:rsidRPr="00B75081">
        <w:rPr>
          <w:rFonts w:ascii="Arial" w:eastAsia="Times New Roman" w:hAnsi="Arial" w:cs="Arial"/>
          <w:iCs/>
          <w:sz w:val="16"/>
          <w:szCs w:val="16"/>
          <w:lang w:eastAsia="en-US"/>
        </w:rPr>
        <w:t>.</w:t>
      </w:r>
      <w:r w:rsidR="005F28FE" w:rsidRPr="00B75081">
        <w:rPr>
          <w:rFonts w:ascii="Arial" w:eastAsia="Times New Roman" w:hAnsi="Arial" w:cs="Arial"/>
          <w:iCs/>
          <w:sz w:val="16"/>
          <w:szCs w:val="16"/>
          <w:lang w:eastAsia="en-US"/>
        </w:rPr>
        <w:t xml:space="preserve"> </w:t>
      </w:r>
      <w:r w:rsidR="007F07A8" w:rsidRPr="00B75081">
        <w:rPr>
          <w:rFonts w:ascii="Arial" w:eastAsia="Times New Roman" w:hAnsi="Arial" w:cs="Arial"/>
          <w:iCs/>
          <w:sz w:val="16"/>
          <w:szCs w:val="16"/>
          <w:lang w:eastAsia="en-US"/>
        </w:rPr>
        <w:t xml:space="preserve">Do konca 2022. iskorišten je kredit u </w:t>
      </w:r>
      <w:r w:rsidR="00DE73EE" w:rsidRPr="00B75081">
        <w:rPr>
          <w:rFonts w:ascii="Arial" w:eastAsia="Times New Roman" w:hAnsi="Arial" w:cs="Arial"/>
          <w:iCs/>
          <w:sz w:val="16"/>
          <w:szCs w:val="16"/>
          <w:lang w:eastAsia="en-US"/>
        </w:rPr>
        <w:t>cijelosti</w:t>
      </w:r>
      <w:r w:rsidRPr="00B75081">
        <w:rPr>
          <w:rFonts w:ascii="Arial" w:eastAsia="Times New Roman" w:hAnsi="Arial" w:cs="Arial"/>
          <w:iCs/>
          <w:sz w:val="16"/>
          <w:szCs w:val="16"/>
          <w:lang w:eastAsia="en-US"/>
        </w:rPr>
        <w:t xml:space="preserve">. </w:t>
      </w:r>
    </w:p>
    <w:p w14:paraId="059CAF72" w14:textId="3299D959" w:rsidR="00510165" w:rsidRPr="00B75081" w:rsidRDefault="00510165" w:rsidP="00F057D2">
      <w:pPr>
        <w:spacing w:after="0" w:line="240" w:lineRule="auto"/>
        <w:jc w:val="both"/>
        <w:rPr>
          <w:rFonts w:ascii="Arial" w:eastAsia="Times New Roman" w:hAnsi="Arial" w:cs="Arial"/>
          <w:iCs/>
          <w:sz w:val="16"/>
          <w:szCs w:val="16"/>
          <w:lang w:eastAsia="en-US"/>
        </w:rPr>
      </w:pPr>
      <w:r w:rsidRPr="00B75081">
        <w:rPr>
          <w:rFonts w:ascii="Arial" w:eastAsia="Times New Roman" w:hAnsi="Arial" w:cs="Arial"/>
          <w:iCs/>
          <w:sz w:val="16"/>
          <w:szCs w:val="16"/>
          <w:lang w:eastAsia="en-US"/>
        </w:rPr>
        <w:t xml:space="preserve">U 2023. je plaćena redovna kamata u iznosu </w:t>
      </w:r>
      <w:r w:rsidR="009E3E72" w:rsidRPr="00B75081">
        <w:rPr>
          <w:rFonts w:ascii="Arial" w:eastAsia="Times New Roman" w:hAnsi="Arial" w:cs="Arial"/>
          <w:iCs/>
          <w:sz w:val="16"/>
          <w:szCs w:val="16"/>
          <w:lang w:eastAsia="en-US"/>
        </w:rPr>
        <w:t>13.378,45</w:t>
      </w:r>
      <w:r w:rsidRPr="00B75081">
        <w:rPr>
          <w:rFonts w:ascii="Arial" w:eastAsia="Times New Roman" w:hAnsi="Arial" w:cs="Arial"/>
          <w:iCs/>
          <w:sz w:val="16"/>
          <w:szCs w:val="16"/>
          <w:lang w:eastAsia="en-US"/>
        </w:rPr>
        <w:t xml:space="preserve"> €.</w:t>
      </w:r>
      <w:r w:rsidR="00DE2CF6" w:rsidRPr="00B75081">
        <w:rPr>
          <w:rFonts w:ascii="Arial" w:eastAsia="Times New Roman" w:hAnsi="Arial" w:cs="Arial"/>
          <w:iCs/>
          <w:sz w:val="16"/>
          <w:szCs w:val="16"/>
          <w:lang w:eastAsia="en-US"/>
        </w:rPr>
        <w:t xml:space="preserve"> U 2024. je plaćena redovna kamata u iznosu </w:t>
      </w:r>
      <w:r w:rsidR="00CB4F90" w:rsidRPr="00B75081">
        <w:rPr>
          <w:rFonts w:ascii="Arial" w:eastAsia="Times New Roman" w:hAnsi="Arial" w:cs="Arial"/>
          <w:iCs/>
          <w:sz w:val="16"/>
          <w:szCs w:val="16"/>
          <w:lang w:eastAsia="en-US"/>
        </w:rPr>
        <w:t>13.378,46</w:t>
      </w:r>
      <w:r w:rsidR="00DE2CF6" w:rsidRPr="00B75081">
        <w:rPr>
          <w:rFonts w:ascii="Arial" w:eastAsia="Times New Roman" w:hAnsi="Arial" w:cs="Arial"/>
          <w:iCs/>
          <w:sz w:val="16"/>
          <w:szCs w:val="16"/>
          <w:lang w:eastAsia="en-US"/>
        </w:rPr>
        <w:t xml:space="preserve"> €.</w:t>
      </w:r>
    </w:p>
    <w:p w14:paraId="2C0E80C4" w14:textId="4599DBD4" w:rsidR="004A0779" w:rsidRPr="00B75081" w:rsidRDefault="004A0779" w:rsidP="004A0779">
      <w:pPr>
        <w:spacing w:after="0" w:line="240" w:lineRule="auto"/>
        <w:jc w:val="both"/>
        <w:rPr>
          <w:rFonts w:ascii="Arial" w:hAnsi="Arial" w:cs="Arial"/>
          <w:noProof/>
          <w:sz w:val="16"/>
          <w:szCs w:val="16"/>
        </w:rPr>
      </w:pPr>
      <w:r w:rsidRPr="00B75081">
        <w:rPr>
          <w:rFonts w:ascii="Arial" w:hAnsi="Arial" w:cs="Arial"/>
          <w:noProof/>
          <w:sz w:val="16"/>
          <w:szCs w:val="16"/>
        </w:rPr>
        <w:t xml:space="preserve">Obveze za glavnicu kredita koncem 2024. godine </w:t>
      </w:r>
      <w:r w:rsidR="001128ED" w:rsidRPr="00B75081">
        <w:rPr>
          <w:rFonts w:ascii="Arial" w:hAnsi="Arial" w:cs="Arial"/>
          <w:noProof/>
          <w:sz w:val="16"/>
          <w:szCs w:val="16"/>
        </w:rPr>
        <w:t>su iznosile</w:t>
      </w:r>
      <w:r w:rsidRPr="00B75081">
        <w:rPr>
          <w:rFonts w:ascii="Arial" w:hAnsi="Arial" w:cs="Arial"/>
          <w:noProof/>
          <w:sz w:val="16"/>
          <w:szCs w:val="16"/>
        </w:rPr>
        <w:t xml:space="preserve"> 1.114.871,59 €.</w:t>
      </w:r>
      <w:r w:rsidR="001128ED" w:rsidRPr="00B75081">
        <w:rPr>
          <w:rFonts w:ascii="Arial" w:hAnsi="Arial" w:cs="Arial"/>
          <w:noProof/>
          <w:sz w:val="16"/>
          <w:szCs w:val="16"/>
        </w:rPr>
        <w:t xml:space="preserve"> </w:t>
      </w:r>
      <w:bookmarkStart w:id="414" w:name="_Hlk230354460"/>
      <w:r w:rsidR="001128ED" w:rsidRPr="00B75081">
        <w:rPr>
          <w:rFonts w:ascii="Arial" w:hAnsi="Arial" w:cs="Arial"/>
          <w:noProof/>
          <w:sz w:val="16"/>
          <w:szCs w:val="16"/>
        </w:rPr>
        <w:t xml:space="preserve">U 2025. je plaćena glavnica kredita u iznosu </w:t>
      </w:r>
      <w:r w:rsidR="004F0FC8" w:rsidRPr="00B75081">
        <w:rPr>
          <w:rFonts w:ascii="Arial" w:hAnsi="Arial" w:cs="Arial"/>
          <w:noProof/>
          <w:sz w:val="16"/>
          <w:szCs w:val="16"/>
        </w:rPr>
        <w:t>674.867,91</w:t>
      </w:r>
      <w:r w:rsidR="001128ED" w:rsidRPr="00B75081">
        <w:rPr>
          <w:rFonts w:ascii="Arial" w:hAnsi="Arial" w:cs="Arial"/>
          <w:noProof/>
          <w:sz w:val="16"/>
          <w:szCs w:val="16"/>
        </w:rPr>
        <w:t xml:space="preserve"> € </w:t>
      </w:r>
      <w:r w:rsidR="004F0FC8" w:rsidRPr="00B75081">
        <w:rPr>
          <w:rFonts w:ascii="Arial" w:hAnsi="Arial" w:cs="Arial"/>
          <w:noProof/>
          <w:sz w:val="16"/>
          <w:szCs w:val="16"/>
        </w:rPr>
        <w:t>(od čega 508.</w:t>
      </w:r>
      <w:r w:rsidR="00B63A66" w:rsidRPr="00B75081">
        <w:rPr>
          <w:rFonts w:ascii="Arial" w:hAnsi="Arial" w:cs="Arial"/>
          <w:noProof/>
          <w:sz w:val="16"/>
          <w:szCs w:val="16"/>
        </w:rPr>
        <w:t>380,29 € od refundacije EU sredstava</w:t>
      </w:r>
      <w:r w:rsidR="003C4DB1" w:rsidRPr="00B75081">
        <w:rPr>
          <w:rFonts w:ascii="Arial" w:hAnsi="Arial" w:cs="Arial"/>
          <w:noProof/>
          <w:sz w:val="16"/>
          <w:szCs w:val="16"/>
        </w:rPr>
        <w:t xml:space="preserve"> i to za nabavu vatrogasnog vozila i opreme 203.065,90 € i za izgradnju vatrogasnog doma 305.314,39 €</w:t>
      </w:r>
      <w:r w:rsidR="00B63A66" w:rsidRPr="00B75081">
        <w:rPr>
          <w:rFonts w:ascii="Arial" w:hAnsi="Arial" w:cs="Arial"/>
          <w:noProof/>
          <w:sz w:val="16"/>
          <w:szCs w:val="16"/>
        </w:rPr>
        <w:t xml:space="preserve">) </w:t>
      </w:r>
      <w:r w:rsidR="001128ED" w:rsidRPr="00B75081">
        <w:rPr>
          <w:rFonts w:ascii="Arial" w:hAnsi="Arial" w:cs="Arial"/>
          <w:noProof/>
          <w:sz w:val="16"/>
          <w:szCs w:val="16"/>
        </w:rPr>
        <w:t xml:space="preserve">i kamate u iznosu </w:t>
      </w:r>
      <w:r w:rsidR="004F0FC8" w:rsidRPr="00B75081">
        <w:rPr>
          <w:rFonts w:ascii="Arial" w:hAnsi="Arial" w:cs="Arial"/>
          <w:noProof/>
          <w:sz w:val="16"/>
          <w:szCs w:val="16"/>
        </w:rPr>
        <w:t>9.779,87</w:t>
      </w:r>
      <w:r w:rsidR="001128ED" w:rsidRPr="00B75081">
        <w:rPr>
          <w:rFonts w:ascii="Arial" w:hAnsi="Arial" w:cs="Arial"/>
          <w:noProof/>
          <w:sz w:val="16"/>
          <w:szCs w:val="16"/>
        </w:rPr>
        <w:t xml:space="preserve"> €, te obveze ga glavnicu kredita koncem 2025. iznose </w:t>
      </w:r>
      <w:r w:rsidR="004F0FC8" w:rsidRPr="00B75081">
        <w:rPr>
          <w:rFonts w:ascii="Arial" w:hAnsi="Arial" w:cs="Arial"/>
          <w:noProof/>
          <w:sz w:val="16"/>
          <w:szCs w:val="16"/>
        </w:rPr>
        <w:t>440.003,68</w:t>
      </w:r>
      <w:r w:rsidR="001128ED" w:rsidRPr="00B75081">
        <w:rPr>
          <w:rFonts w:ascii="Arial" w:hAnsi="Arial" w:cs="Arial"/>
          <w:noProof/>
          <w:sz w:val="16"/>
          <w:szCs w:val="16"/>
        </w:rPr>
        <w:t xml:space="preserve"> €.</w:t>
      </w:r>
    </w:p>
    <w:p w14:paraId="0CC88A32" w14:textId="77777777" w:rsidR="00001DF3" w:rsidRDefault="00001DF3" w:rsidP="004A0779">
      <w:pPr>
        <w:spacing w:after="0" w:line="240" w:lineRule="auto"/>
        <w:jc w:val="both"/>
        <w:rPr>
          <w:rFonts w:ascii="Arial" w:hAnsi="Arial" w:cs="Arial"/>
          <w:noProof/>
          <w:sz w:val="20"/>
          <w:szCs w:val="20"/>
        </w:rPr>
      </w:pPr>
    </w:p>
    <w:p w14:paraId="25C4D04B" w14:textId="3460AA08" w:rsidR="00001DF3" w:rsidRPr="00EB650B" w:rsidRDefault="00001DF3" w:rsidP="004A0779">
      <w:pPr>
        <w:spacing w:after="0" w:line="240" w:lineRule="auto"/>
        <w:jc w:val="both"/>
        <w:rPr>
          <w:rFonts w:ascii="Arial" w:eastAsia="Times New Roman" w:hAnsi="Arial" w:cs="Arial"/>
          <w:iCs/>
          <w:sz w:val="20"/>
          <w:szCs w:val="20"/>
          <w:lang w:eastAsia="en-US"/>
        </w:rPr>
      </w:pPr>
      <w:r w:rsidRPr="00001DF3">
        <w:rPr>
          <w:rFonts w:ascii="Arial" w:eastAsia="Times New Roman" w:hAnsi="Arial" w:cs="Arial"/>
          <w:iCs/>
          <w:sz w:val="20"/>
          <w:szCs w:val="20"/>
          <w:lang w:eastAsia="en-US"/>
        </w:rPr>
        <w:lastRenderedPageBreak/>
        <w:t xml:space="preserve">U </w:t>
      </w:r>
      <w:r>
        <w:rPr>
          <w:rFonts w:ascii="Arial" w:eastAsia="Times New Roman" w:hAnsi="Arial" w:cs="Arial"/>
          <w:iCs/>
          <w:sz w:val="20"/>
          <w:szCs w:val="20"/>
          <w:lang w:eastAsia="en-US"/>
        </w:rPr>
        <w:t>2026.</w:t>
      </w:r>
      <w:r w:rsidRPr="00001DF3">
        <w:rPr>
          <w:rFonts w:ascii="Arial" w:eastAsia="Times New Roman" w:hAnsi="Arial" w:cs="Arial"/>
          <w:iCs/>
          <w:sz w:val="20"/>
          <w:szCs w:val="20"/>
          <w:lang w:eastAsia="en-US"/>
        </w:rPr>
        <w:t xml:space="preserve"> je plaćena glavnica kredita u iznosu </w:t>
      </w:r>
      <w:r>
        <w:rPr>
          <w:rFonts w:ascii="Arial" w:eastAsia="Times New Roman" w:hAnsi="Arial" w:cs="Arial"/>
          <w:iCs/>
          <w:sz w:val="20"/>
          <w:szCs w:val="20"/>
          <w:lang w:eastAsia="en-US"/>
        </w:rPr>
        <w:t>27.500,23</w:t>
      </w:r>
      <w:r w:rsidRPr="00001DF3">
        <w:rPr>
          <w:rFonts w:ascii="Arial" w:eastAsia="Times New Roman" w:hAnsi="Arial" w:cs="Arial"/>
          <w:iCs/>
          <w:sz w:val="20"/>
          <w:szCs w:val="20"/>
          <w:lang w:eastAsia="en-US"/>
        </w:rPr>
        <w:t xml:space="preserve"> € i kamate u iznosu </w:t>
      </w:r>
      <w:r>
        <w:rPr>
          <w:rFonts w:ascii="Arial" w:eastAsia="Times New Roman" w:hAnsi="Arial" w:cs="Arial"/>
          <w:iCs/>
          <w:sz w:val="20"/>
          <w:szCs w:val="20"/>
          <w:lang w:eastAsia="en-US"/>
        </w:rPr>
        <w:t>1.301,93</w:t>
      </w:r>
      <w:r w:rsidRPr="00001DF3">
        <w:rPr>
          <w:rFonts w:ascii="Arial" w:eastAsia="Times New Roman" w:hAnsi="Arial" w:cs="Arial"/>
          <w:iCs/>
          <w:sz w:val="20"/>
          <w:szCs w:val="20"/>
          <w:lang w:eastAsia="en-US"/>
        </w:rPr>
        <w:t xml:space="preserve"> €,</w:t>
      </w:r>
      <w:r w:rsidR="00B05D9C">
        <w:rPr>
          <w:rFonts w:ascii="Arial" w:eastAsia="Times New Roman" w:hAnsi="Arial" w:cs="Arial"/>
          <w:iCs/>
          <w:sz w:val="20"/>
          <w:szCs w:val="20"/>
          <w:lang w:eastAsia="en-US"/>
        </w:rPr>
        <w:t xml:space="preserve"> </w:t>
      </w:r>
      <w:r w:rsidR="00B05D9C" w:rsidRPr="00B05D9C">
        <w:rPr>
          <w:rFonts w:ascii="Arial" w:eastAsia="Times New Roman" w:hAnsi="Arial" w:cs="Arial"/>
          <w:iCs/>
          <w:sz w:val="20"/>
          <w:szCs w:val="20"/>
          <w:lang w:eastAsia="en-US"/>
        </w:rPr>
        <w:t xml:space="preserve">te obveze za glavnicu kredita koncem lipnja 2026. iznose </w:t>
      </w:r>
      <w:r w:rsidR="00C83955">
        <w:rPr>
          <w:rFonts w:ascii="Arial" w:eastAsia="Times New Roman" w:hAnsi="Arial" w:cs="Arial"/>
          <w:iCs/>
          <w:sz w:val="20"/>
          <w:szCs w:val="20"/>
          <w:lang w:eastAsia="en-US"/>
        </w:rPr>
        <w:t xml:space="preserve">412.503,45 </w:t>
      </w:r>
      <w:r w:rsidR="00B05D9C" w:rsidRPr="00B05D9C">
        <w:rPr>
          <w:rFonts w:ascii="Arial" w:eastAsia="Times New Roman" w:hAnsi="Arial" w:cs="Arial"/>
          <w:iCs/>
          <w:sz w:val="20"/>
          <w:szCs w:val="20"/>
          <w:lang w:eastAsia="en-US"/>
        </w:rPr>
        <w:t>€.</w:t>
      </w:r>
    </w:p>
    <w:bookmarkEnd w:id="414"/>
    <w:p w14:paraId="436EA45D" w14:textId="77777777" w:rsidR="004A0779" w:rsidRPr="00F55637" w:rsidRDefault="004A0779" w:rsidP="004A0779">
      <w:pPr>
        <w:spacing w:after="0" w:line="240" w:lineRule="auto"/>
        <w:jc w:val="both"/>
        <w:rPr>
          <w:rFonts w:ascii="Arial" w:eastAsia="Times New Roman" w:hAnsi="Arial" w:cs="Arial"/>
          <w:iCs/>
          <w:sz w:val="14"/>
          <w:szCs w:val="14"/>
          <w:lang w:eastAsia="en-US"/>
        </w:rPr>
      </w:pPr>
    </w:p>
    <w:p w14:paraId="7D9D6A2A" w14:textId="0991126C" w:rsidR="009E425F" w:rsidRDefault="008718FC" w:rsidP="009E425F">
      <w:pPr>
        <w:spacing w:after="0" w:line="240" w:lineRule="auto"/>
        <w:jc w:val="center"/>
        <w:rPr>
          <w:rFonts w:ascii="Arial" w:eastAsia="Times New Roman" w:hAnsi="Arial" w:cs="Arial"/>
          <w:b/>
          <w:iCs/>
          <w:lang w:eastAsia="en-US"/>
        </w:rPr>
      </w:pPr>
      <w:r w:rsidRPr="008718FC">
        <w:rPr>
          <w:noProof/>
        </w:rPr>
        <w:drawing>
          <wp:inline distT="0" distB="0" distL="0" distR="0" wp14:anchorId="268B96E0" wp14:editId="64115FB2">
            <wp:extent cx="7738745" cy="2794000"/>
            <wp:effectExtent l="0" t="0" r="0" b="6350"/>
            <wp:docPr id="20797657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7738745" cy="2794000"/>
                    </a:xfrm>
                    <a:prstGeom prst="rect">
                      <a:avLst/>
                    </a:prstGeom>
                    <a:noFill/>
                    <a:ln>
                      <a:noFill/>
                    </a:ln>
                  </pic:spPr>
                </pic:pic>
              </a:graphicData>
            </a:graphic>
          </wp:inline>
        </w:drawing>
      </w:r>
    </w:p>
    <w:p w14:paraId="589765DC" w14:textId="77777777" w:rsidR="003C4DB1" w:rsidRPr="00CB10A5" w:rsidRDefault="003C4DB1" w:rsidP="009E425F">
      <w:pPr>
        <w:spacing w:after="0" w:line="240" w:lineRule="auto"/>
        <w:jc w:val="center"/>
        <w:rPr>
          <w:rFonts w:ascii="Arial" w:eastAsia="Times New Roman" w:hAnsi="Arial" w:cs="Arial"/>
          <w:b/>
          <w:iCs/>
          <w:lang w:eastAsia="en-US"/>
        </w:rPr>
      </w:pPr>
    </w:p>
    <w:p w14:paraId="61FD5161" w14:textId="77777777" w:rsidR="00CB4F90" w:rsidRPr="00F55637" w:rsidRDefault="00CB4F90" w:rsidP="009E425F">
      <w:pPr>
        <w:spacing w:after="0" w:line="240" w:lineRule="auto"/>
        <w:jc w:val="center"/>
        <w:rPr>
          <w:rFonts w:ascii="Arial" w:eastAsia="Times New Roman" w:hAnsi="Arial" w:cs="Arial"/>
          <w:b/>
          <w:iCs/>
          <w:sz w:val="14"/>
          <w:szCs w:val="14"/>
          <w:lang w:eastAsia="en-US"/>
        </w:rPr>
      </w:pPr>
    </w:p>
    <w:p w14:paraId="55C408CF" w14:textId="77777777" w:rsidR="009A57D3" w:rsidRPr="00AE65FB" w:rsidRDefault="009A57D3">
      <w:pPr>
        <w:pStyle w:val="Odlomakpopisa"/>
        <w:numPr>
          <w:ilvl w:val="0"/>
          <w:numId w:val="21"/>
        </w:numPr>
        <w:rPr>
          <w:rFonts w:ascii="Arial" w:hAnsi="Arial" w:cs="Arial"/>
          <w:b/>
          <w:iCs/>
        </w:rPr>
      </w:pPr>
      <w:r w:rsidRPr="00AE65FB">
        <w:rPr>
          <w:rFonts w:ascii="Arial" w:hAnsi="Arial" w:cs="Arial"/>
          <w:b/>
          <w:iCs/>
        </w:rPr>
        <w:t>Ugovor o dugoročnom kreditu – Povećanje učinkovitosti sustava javne rasvjete</w:t>
      </w:r>
    </w:p>
    <w:p w14:paraId="5C92D8A5" w14:textId="77777777" w:rsidR="009A57D3" w:rsidRPr="00AE65FB" w:rsidRDefault="009A57D3" w:rsidP="009A57D3">
      <w:pPr>
        <w:autoSpaceDE w:val="0"/>
        <w:autoSpaceDN w:val="0"/>
        <w:adjustRightInd w:val="0"/>
        <w:spacing w:after="0" w:line="240" w:lineRule="auto"/>
        <w:rPr>
          <w:noProof/>
        </w:rPr>
      </w:pPr>
    </w:p>
    <w:p w14:paraId="088E1DEB" w14:textId="1C608FB4" w:rsidR="009A57D3" w:rsidRPr="00EB650B" w:rsidRDefault="009A57D3" w:rsidP="009A57D3">
      <w:pPr>
        <w:spacing w:after="0" w:line="240" w:lineRule="auto"/>
        <w:ind w:firstLine="708"/>
        <w:jc w:val="both"/>
        <w:rPr>
          <w:rFonts w:ascii="Arial" w:eastAsia="Times New Roman" w:hAnsi="Arial" w:cs="Arial"/>
          <w:iCs/>
          <w:sz w:val="20"/>
          <w:szCs w:val="20"/>
          <w:lang w:eastAsia="en-US"/>
        </w:rPr>
      </w:pPr>
      <w:r w:rsidRPr="00EB650B">
        <w:rPr>
          <w:rFonts w:ascii="Arial" w:eastAsia="Times New Roman" w:hAnsi="Arial" w:cs="Arial"/>
          <w:iCs/>
          <w:sz w:val="20"/>
          <w:szCs w:val="20"/>
          <w:lang w:eastAsia="en-US"/>
        </w:rPr>
        <w:t>Općinsko vijeće Općine Konavle je 6. lipnja 2022. donijelo odluku o zaduživanju kojom je odobrilo zaduživanje kod Hrvatske banke za obnovu i razvitak za potrebe predfinanciranja kapitalnog projekta modernizacije javne rasvjete – unapređenje energetske učinkovitosti sustava javne rasvjete na području Općine Konavle uzimanjem dugoročnog kredita u kunama u iznosu 8.900.000 kn (1.181.232,99 €)</w:t>
      </w:r>
      <w:r w:rsidR="003B7535" w:rsidRPr="00EB650B">
        <w:rPr>
          <w:rFonts w:ascii="Arial" w:eastAsia="Times New Roman" w:hAnsi="Arial" w:cs="Arial"/>
          <w:iCs/>
          <w:sz w:val="20"/>
          <w:szCs w:val="20"/>
          <w:lang w:eastAsia="en-US"/>
        </w:rPr>
        <w:t xml:space="preserve"> </w:t>
      </w:r>
      <w:r w:rsidRPr="00EB650B">
        <w:rPr>
          <w:rFonts w:ascii="Arial" w:eastAsia="Times New Roman" w:hAnsi="Arial" w:cs="Arial"/>
          <w:iCs/>
          <w:sz w:val="20"/>
          <w:szCs w:val="20"/>
          <w:lang w:eastAsia="en-US"/>
        </w:rPr>
        <w:t xml:space="preserve">uz redovnu fiksnu kamatnu stopu 0,5% godišnje, s rokom otplate od 7 godina uključujući pola godine počeka u tromjesečnim obrocima. Naknade za obradu kredita nema. Naknade za rezervaciju sredstava nema, a naknada za prijevremenu otplatu kredita (dio koji se ne odnosi na primljena sredstva EU fondova) se ne obračunava </w:t>
      </w:r>
    </w:p>
    <w:p w14:paraId="4F1E6A08" w14:textId="77777777" w:rsidR="009A57D3" w:rsidRPr="00EB650B" w:rsidRDefault="009A57D3" w:rsidP="009A57D3">
      <w:pPr>
        <w:spacing w:after="0" w:line="240" w:lineRule="auto"/>
        <w:jc w:val="both"/>
        <w:rPr>
          <w:rFonts w:ascii="Arial" w:eastAsia="Times New Roman" w:hAnsi="Arial" w:cs="Arial"/>
          <w:iCs/>
          <w:sz w:val="20"/>
          <w:szCs w:val="20"/>
          <w:lang w:eastAsia="en-US"/>
        </w:rPr>
      </w:pPr>
    </w:p>
    <w:p w14:paraId="5CD68E72" w14:textId="77777777" w:rsidR="009A57D3" w:rsidRPr="00EB650B" w:rsidRDefault="009A57D3" w:rsidP="009A57D3">
      <w:pPr>
        <w:spacing w:after="0" w:line="240" w:lineRule="auto"/>
        <w:ind w:firstLine="708"/>
        <w:jc w:val="both"/>
        <w:rPr>
          <w:rFonts w:ascii="Arial" w:eastAsia="Times New Roman" w:hAnsi="Arial" w:cs="Arial"/>
          <w:b/>
          <w:bCs/>
          <w:iCs/>
          <w:sz w:val="20"/>
          <w:szCs w:val="20"/>
          <w:lang w:eastAsia="en-US"/>
        </w:rPr>
      </w:pPr>
      <w:r w:rsidRPr="00EB650B">
        <w:rPr>
          <w:rFonts w:ascii="Arial" w:eastAsia="Times New Roman" w:hAnsi="Arial" w:cs="Arial"/>
          <w:iCs/>
          <w:sz w:val="20"/>
          <w:szCs w:val="20"/>
          <w:lang w:eastAsia="en-US"/>
        </w:rPr>
        <w:t xml:space="preserve">S obzirom da se radi o projektu povećanja energetske učinkovitosti zaduživanje ne povećava stupanj zaduženosti. </w:t>
      </w:r>
      <w:r w:rsidRPr="00EB650B">
        <w:rPr>
          <w:rFonts w:ascii="Arial" w:eastAsia="Times New Roman" w:hAnsi="Arial" w:cs="Arial"/>
          <w:b/>
          <w:bCs/>
          <w:iCs/>
          <w:sz w:val="20"/>
          <w:szCs w:val="20"/>
          <w:lang w:eastAsia="en-US"/>
        </w:rPr>
        <w:t xml:space="preserve">Vlada Republike Hrvatske je dana 25. kolovoza 2022. godine dala suglasnost za zaduživanje. </w:t>
      </w:r>
    </w:p>
    <w:p w14:paraId="2E238794" w14:textId="77777777" w:rsidR="009A57D3" w:rsidRPr="00EB650B" w:rsidRDefault="009A57D3" w:rsidP="009A57D3">
      <w:pPr>
        <w:spacing w:after="0" w:line="240" w:lineRule="auto"/>
        <w:jc w:val="both"/>
        <w:rPr>
          <w:rFonts w:ascii="Arial" w:eastAsia="Times New Roman" w:hAnsi="Arial" w:cs="Arial"/>
          <w:iCs/>
          <w:sz w:val="20"/>
          <w:szCs w:val="20"/>
          <w:lang w:eastAsia="en-US"/>
        </w:rPr>
      </w:pPr>
    </w:p>
    <w:p w14:paraId="43CA5428" w14:textId="39E1649C" w:rsidR="009A57D3" w:rsidRPr="00EB650B" w:rsidRDefault="009A57D3" w:rsidP="00DE2CF6">
      <w:pPr>
        <w:spacing w:after="0" w:line="240" w:lineRule="auto"/>
        <w:ind w:firstLine="708"/>
        <w:jc w:val="both"/>
        <w:rPr>
          <w:rFonts w:ascii="Arial" w:hAnsi="Arial" w:cs="Arial"/>
          <w:noProof/>
          <w:sz w:val="20"/>
          <w:szCs w:val="20"/>
        </w:rPr>
      </w:pPr>
      <w:r w:rsidRPr="00EB650B">
        <w:rPr>
          <w:rFonts w:ascii="Arial" w:eastAsia="Times New Roman" w:hAnsi="Arial" w:cs="Arial"/>
          <w:iCs/>
          <w:sz w:val="20"/>
          <w:szCs w:val="20"/>
          <w:lang w:eastAsia="en-US"/>
        </w:rPr>
        <w:t>Općina Konavle je 19.</w:t>
      </w:r>
      <w:r w:rsidR="00442443" w:rsidRPr="00EB650B">
        <w:rPr>
          <w:rFonts w:ascii="Arial" w:eastAsia="Times New Roman" w:hAnsi="Arial" w:cs="Arial"/>
          <w:iCs/>
          <w:sz w:val="20"/>
          <w:szCs w:val="20"/>
          <w:lang w:eastAsia="en-US"/>
        </w:rPr>
        <w:t>1</w:t>
      </w:r>
      <w:r w:rsidRPr="00EB650B">
        <w:rPr>
          <w:rFonts w:ascii="Arial" w:eastAsia="Times New Roman" w:hAnsi="Arial" w:cs="Arial"/>
          <w:iCs/>
          <w:sz w:val="20"/>
          <w:szCs w:val="20"/>
          <w:lang w:eastAsia="en-US"/>
        </w:rPr>
        <w:t>2.2022</w:t>
      </w:r>
      <w:r w:rsidR="00103D2E" w:rsidRPr="00EB650B">
        <w:rPr>
          <w:rFonts w:ascii="Arial" w:eastAsia="Times New Roman" w:hAnsi="Arial" w:cs="Arial"/>
          <w:iCs/>
          <w:sz w:val="20"/>
          <w:szCs w:val="20"/>
          <w:lang w:eastAsia="en-US"/>
        </w:rPr>
        <w:t>.</w:t>
      </w:r>
      <w:r w:rsidRPr="00EB650B">
        <w:rPr>
          <w:rFonts w:ascii="Arial" w:eastAsia="Times New Roman" w:hAnsi="Arial" w:cs="Arial"/>
          <w:iCs/>
          <w:sz w:val="20"/>
          <w:szCs w:val="20"/>
          <w:lang w:eastAsia="en-US"/>
        </w:rPr>
        <w:t xml:space="preserve"> zaključila ugovor o kreditu s bankom (HBOR) u iznosu 8.900.000 kn. </w:t>
      </w:r>
      <w:r w:rsidR="00DE2CF6" w:rsidRPr="00EB650B">
        <w:rPr>
          <w:rFonts w:ascii="Arial" w:eastAsia="Times New Roman" w:hAnsi="Arial" w:cs="Arial"/>
          <w:iCs/>
          <w:sz w:val="20"/>
          <w:szCs w:val="20"/>
          <w:lang w:eastAsia="en-US"/>
        </w:rPr>
        <w:t xml:space="preserve">Prema osnovnom ugovoru kredit se mogao </w:t>
      </w:r>
      <w:r w:rsidRPr="00EB650B">
        <w:rPr>
          <w:rFonts w:ascii="Arial" w:eastAsia="Times New Roman" w:hAnsi="Arial" w:cs="Arial"/>
          <w:iCs/>
          <w:sz w:val="20"/>
          <w:szCs w:val="20"/>
          <w:lang w:eastAsia="en-US"/>
        </w:rPr>
        <w:t>koristiti do 31.12.2023.</w:t>
      </w:r>
      <w:r w:rsidR="00DE2CF6" w:rsidRPr="00EB650B">
        <w:rPr>
          <w:rFonts w:ascii="Arial" w:eastAsia="Times New Roman" w:hAnsi="Arial" w:cs="Arial"/>
          <w:iCs/>
          <w:sz w:val="20"/>
          <w:szCs w:val="20"/>
          <w:lang w:eastAsia="en-US"/>
        </w:rPr>
        <w:t xml:space="preserve"> U prosincu 2023. godine je zaključen dodatak ugovoru kojim je utvrđeno korištenje predujma kredita. Naime, z</w:t>
      </w:r>
      <w:r w:rsidR="00445C79" w:rsidRPr="00EB650B">
        <w:rPr>
          <w:rFonts w:ascii="Arial" w:hAnsi="Arial" w:cs="Arial"/>
          <w:noProof/>
          <w:sz w:val="20"/>
          <w:szCs w:val="20"/>
        </w:rPr>
        <w:t>bog duljeg postupka javne nabave (</w:t>
      </w:r>
      <w:r w:rsidRPr="00EB650B">
        <w:rPr>
          <w:rFonts w:ascii="Arial" w:hAnsi="Arial" w:cs="Arial"/>
          <w:noProof/>
          <w:sz w:val="20"/>
          <w:szCs w:val="20"/>
        </w:rPr>
        <w:t>žalba odabranih ponuditelja i postup</w:t>
      </w:r>
      <w:r w:rsidR="00445C79" w:rsidRPr="00EB650B">
        <w:rPr>
          <w:rFonts w:ascii="Arial" w:hAnsi="Arial" w:cs="Arial"/>
          <w:noProof/>
          <w:sz w:val="20"/>
          <w:szCs w:val="20"/>
        </w:rPr>
        <w:t>a</w:t>
      </w:r>
      <w:r w:rsidRPr="00EB650B">
        <w:rPr>
          <w:rFonts w:ascii="Arial" w:hAnsi="Arial" w:cs="Arial"/>
          <w:noProof/>
          <w:sz w:val="20"/>
          <w:szCs w:val="20"/>
        </w:rPr>
        <w:t>k rješava</w:t>
      </w:r>
      <w:r w:rsidR="00445C79" w:rsidRPr="00EB650B">
        <w:rPr>
          <w:rFonts w:ascii="Arial" w:hAnsi="Arial" w:cs="Arial"/>
          <w:noProof/>
          <w:sz w:val="20"/>
          <w:szCs w:val="20"/>
        </w:rPr>
        <w:t>la</w:t>
      </w:r>
      <w:r w:rsidRPr="00EB650B">
        <w:rPr>
          <w:rFonts w:ascii="Arial" w:hAnsi="Arial" w:cs="Arial"/>
          <w:noProof/>
          <w:sz w:val="20"/>
          <w:szCs w:val="20"/>
        </w:rPr>
        <w:t xml:space="preserve"> Komisija za kontrolu postupaka javne nabave), </w:t>
      </w:r>
      <w:r w:rsidR="00445C79" w:rsidRPr="00EB650B">
        <w:rPr>
          <w:rFonts w:ascii="Arial" w:hAnsi="Arial" w:cs="Arial"/>
          <w:noProof/>
          <w:sz w:val="20"/>
          <w:szCs w:val="20"/>
        </w:rPr>
        <w:t xml:space="preserve">koncem godine </w:t>
      </w:r>
      <w:r w:rsidR="00D537C9" w:rsidRPr="00EB650B">
        <w:rPr>
          <w:rFonts w:ascii="Arial" w:hAnsi="Arial" w:cs="Arial"/>
          <w:noProof/>
          <w:sz w:val="20"/>
          <w:szCs w:val="20"/>
        </w:rPr>
        <w:t>isplaćen je predujam kredita u iznosu 850.000 €</w:t>
      </w:r>
      <w:r w:rsidRPr="00EB650B">
        <w:rPr>
          <w:rFonts w:ascii="Arial" w:hAnsi="Arial" w:cs="Arial"/>
          <w:noProof/>
          <w:sz w:val="20"/>
          <w:szCs w:val="20"/>
        </w:rPr>
        <w:t>.</w:t>
      </w:r>
      <w:r w:rsidR="00D537C9" w:rsidRPr="00EB650B">
        <w:rPr>
          <w:rFonts w:ascii="Arial" w:hAnsi="Arial" w:cs="Arial"/>
          <w:noProof/>
          <w:sz w:val="20"/>
          <w:szCs w:val="20"/>
        </w:rPr>
        <w:t xml:space="preserve"> </w:t>
      </w:r>
    </w:p>
    <w:p w14:paraId="27E6915B" w14:textId="77777777" w:rsidR="00AC7A4D" w:rsidRPr="00B75081" w:rsidRDefault="00AC7A4D" w:rsidP="00DE2CF6">
      <w:pPr>
        <w:spacing w:after="0" w:line="240" w:lineRule="auto"/>
        <w:ind w:firstLine="708"/>
        <w:jc w:val="both"/>
        <w:rPr>
          <w:rFonts w:ascii="Arial" w:hAnsi="Arial" w:cs="Arial"/>
          <w:noProof/>
          <w:sz w:val="16"/>
          <w:szCs w:val="16"/>
        </w:rPr>
      </w:pPr>
    </w:p>
    <w:p w14:paraId="6DE6DF89" w14:textId="3D9044C3" w:rsidR="009A57D3" w:rsidRPr="00B75081" w:rsidRDefault="00AC7A4D" w:rsidP="00AC7A4D">
      <w:pPr>
        <w:spacing w:after="0" w:line="240" w:lineRule="auto"/>
        <w:ind w:firstLine="708"/>
        <w:jc w:val="both"/>
        <w:rPr>
          <w:rFonts w:ascii="Arial" w:hAnsi="Arial" w:cs="Arial"/>
          <w:noProof/>
          <w:sz w:val="16"/>
          <w:szCs w:val="16"/>
        </w:rPr>
      </w:pPr>
      <w:r w:rsidRPr="00B75081">
        <w:rPr>
          <w:rFonts w:ascii="Arial" w:hAnsi="Arial" w:cs="Arial"/>
          <w:noProof/>
          <w:sz w:val="16"/>
          <w:szCs w:val="16"/>
        </w:rPr>
        <w:t xml:space="preserve">U 2024. godine iskorišten je i opravdan predujam u iznosu 647.940,92 €, a u srpnju 2024. je vraćen dio neiskorištenog kredita u iznosu 202.059,08 €. </w:t>
      </w:r>
      <w:r w:rsidRPr="00B75081">
        <w:rPr>
          <w:rFonts w:ascii="Arial" w:eastAsia="Times New Roman" w:hAnsi="Arial" w:cs="Arial"/>
          <w:iCs/>
          <w:sz w:val="16"/>
          <w:szCs w:val="16"/>
          <w:lang w:eastAsia="en-US"/>
        </w:rPr>
        <w:t xml:space="preserve">U 2024. godine su plaćene redovne kamate u iznosu </w:t>
      </w:r>
      <w:r w:rsidR="004A0779" w:rsidRPr="00B75081">
        <w:rPr>
          <w:rFonts w:ascii="Arial" w:eastAsia="Times New Roman" w:hAnsi="Arial" w:cs="Arial"/>
          <w:iCs/>
          <w:sz w:val="16"/>
          <w:szCs w:val="16"/>
          <w:lang w:eastAsia="en-US"/>
        </w:rPr>
        <w:t>3.777,01</w:t>
      </w:r>
      <w:r w:rsidRPr="00B75081">
        <w:rPr>
          <w:rFonts w:ascii="Arial" w:eastAsia="Times New Roman" w:hAnsi="Arial" w:cs="Arial"/>
          <w:iCs/>
          <w:sz w:val="16"/>
          <w:szCs w:val="16"/>
          <w:lang w:eastAsia="en-US"/>
        </w:rPr>
        <w:t xml:space="preserve"> €.</w:t>
      </w:r>
      <w:r w:rsidR="00190CB5" w:rsidRPr="00B75081">
        <w:rPr>
          <w:rFonts w:ascii="Arial" w:hAnsi="Arial" w:cs="Arial"/>
          <w:noProof/>
          <w:sz w:val="16"/>
          <w:szCs w:val="16"/>
        </w:rPr>
        <w:t xml:space="preserve"> </w:t>
      </w:r>
      <w:r w:rsidR="004A0779" w:rsidRPr="00B75081">
        <w:rPr>
          <w:rFonts w:ascii="Arial" w:hAnsi="Arial" w:cs="Arial"/>
          <w:noProof/>
          <w:sz w:val="16"/>
          <w:szCs w:val="16"/>
        </w:rPr>
        <w:t xml:space="preserve">Do konca godine plaćena je glavnica kredita u iznosu 17.744,61 €, odnosno sveukupno s neiskorištenim predujmom vraćena je glavnica u iznosu 251.900,68 €. Obveze za glavnicu kredita koncem 2024. godine </w:t>
      </w:r>
      <w:r w:rsidR="000C21B3" w:rsidRPr="00B75081">
        <w:rPr>
          <w:rFonts w:ascii="Arial" w:hAnsi="Arial" w:cs="Arial"/>
          <w:noProof/>
          <w:sz w:val="16"/>
          <w:szCs w:val="16"/>
        </w:rPr>
        <w:t>su iznosile</w:t>
      </w:r>
      <w:r w:rsidR="004A0779" w:rsidRPr="00B75081">
        <w:rPr>
          <w:rFonts w:ascii="Arial" w:hAnsi="Arial" w:cs="Arial"/>
          <w:noProof/>
          <w:sz w:val="16"/>
          <w:szCs w:val="16"/>
        </w:rPr>
        <w:t xml:space="preserve"> 598.099,32 €.</w:t>
      </w:r>
    </w:p>
    <w:p w14:paraId="1028CA9E" w14:textId="7000EB12" w:rsidR="000C21B3" w:rsidRPr="00B75081" w:rsidRDefault="000C21B3" w:rsidP="000C21B3">
      <w:pPr>
        <w:spacing w:after="0" w:line="240" w:lineRule="auto"/>
        <w:ind w:firstLine="708"/>
        <w:jc w:val="both"/>
        <w:rPr>
          <w:rFonts w:ascii="Arial" w:eastAsia="Times New Roman" w:hAnsi="Arial" w:cs="Arial"/>
          <w:iCs/>
          <w:sz w:val="16"/>
          <w:szCs w:val="16"/>
          <w:lang w:eastAsia="en-US"/>
        </w:rPr>
      </w:pPr>
      <w:bookmarkStart w:id="415" w:name="_Hlk230354519"/>
      <w:r w:rsidRPr="00B75081">
        <w:rPr>
          <w:rFonts w:ascii="Arial" w:hAnsi="Arial" w:cs="Arial"/>
          <w:noProof/>
          <w:sz w:val="16"/>
          <w:szCs w:val="16"/>
        </w:rPr>
        <w:t xml:space="preserve">U 2025. je plaćena glavnica kredita u iznosu </w:t>
      </w:r>
      <w:r w:rsidR="00316DE6" w:rsidRPr="00B75081">
        <w:rPr>
          <w:rFonts w:ascii="Arial" w:hAnsi="Arial" w:cs="Arial"/>
          <w:noProof/>
          <w:sz w:val="16"/>
          <w:szCs w:val="16"/>
        </w:rPr>
        <w:t>99.683,20</w:t>
      </w:r>
      <w:r w:rsidRPr="00B75081">
        <w:rPr>
          <w:rFonts w:ascii="Arial" w:hAnsi="Arial" w:cs="Arial"/>
          <w:noProof/>
          <w:sz w:val="16"/>
          <w:szCs w:val="16"/>
        </w:rPr>
        <w:t xml:space="preserve"> € i kamate u iznosu </w:t>
      </w:r>
      <w:r w:rsidR="00316DE6" w:rsidRPr="00B75081">
        <w:rPr>
          <w:rFonts w:ascii="Arial" w:hAnsi="Arial" w:cs="Arial"/>
          <w:noProof/>
          <w:sz w:val="16"/>
          <w:szCs w:val="16"/>
        </w:rPr>
        <w:t>2.802,39</w:t>
      </w:r>
      <w:r w:rsidRPr="00B75081">
        <w:rPr>
          <w:rFonts w:ascii="Arial" w:hAnsi="Arial" w:cs="Arial"/>
          <w:noProof/>
          <w:sz w:val="16"/>
          <w:szCs w:val="16"/>
        </w:rPr>
        <w:t xml:space="preserve"> €, te obveze </w:t>
      </w:r>
      <w:r w:rsidR="00CB10A5" w:rsidRPr="00B75081">
        <w:rPr>
          <w:rFonts w:ascii="Arial" w:hAnsi="Arial" w:cs="Arial"/>
          <w:noProof/>
          <w:sz w:val="16"/>
          <w:szCs w:val="16"/>
        </w:rPr>
        <w:t>z</w:t>
      </w:r>
      <w:r w:rsidRPr="00B75081">
        <w:rPr>
          <w:rFonts w:ascii="Arial" w:hAnsi="Arial" w:cs="Arial"/>
          <w:noProof/>
          <w:sz w:val="16"/>
          <w:szCs w:val="16"/>
        </w:rPr>
        <w:t xml:space="preserve">a glavnicu kredita koncem 2025. iznose </w:t>
      </w:r>
      <w:r w:rsidR="00441A28" w:rsidRPr="00B75081">
        <w:rPr>
          <w:rFonts w:ascii="Arial" w:hAnsi="Arial" w:cs="Arial"/>
          <w:noProof/>
          <w:sz w:val="16"/>
          <w:szCs w:val="16"/>
        </w:rPr>
        <w:t>498.416,12</w:t>
      </w:r>
      <w:r w:rsidRPr="00B75081">
        <w:rPr>
          <w:rFonts w:ascii="Arial" w:hAnsi="Arial" w:cs="Arial"/>
          <w:noProof/>
          <w:sz w:val="16"/>
          <w:szCs w:val="16"/>
        </w:rPr>
        <w:t xml:space="preserve"> €.</w:t>
      </w:r>
    </w:p>
    <w:bookmarkEnd w:id="415"/>
    <w:p w14:paraId="07F1DA1B" w14:textId="77777777" w:rsidR="000C21B3" w:rsidRDefault="000C21B3" w:rsidP="000C21B3">
      <w:pPr>
        <w:spacing w:after="0" w:line="240" w:lineRule="auto"/>
        <w:jc w:val="both"/>
        <w:rPr>
          <w:rFonts w:ascii="Arial" w:eastAsia="Times New Roman" w:hAnsi="Arial" w:cs="Arial"/>
          <w:iCs/>
          <w:sz w:val="14"/>
          <w:szCs w:val="14"/>
          <w:lang w:eastAsia="en-US"/>
        </w:rPr>
      </w:pPr>
    </w:p>
    <w:p w14:paraId="099C037B" w14:textId="6C375057" w:rsidR="008718FC" w:rsidRPr="00EB650B" w:rsidRDefault="008718FC" w:rsidP="008718FC">
      <w:pPr>
        <w:spacing w:after="0" w:line="240" w:lineRule="auto"/>
        <w:ind w:firstLine="708"/>
        <w:jc w:val="both"/>
        <w:rPr>
          <w:rFonts w:ascii="Arial" w:eastAsia="Times New Roman" w:hAnsi="Arial" w:cs="Arial"/>
          <w:iCs/>
          <w:sz w:val="20"/>
          <w:szCs w:val="20"/>
          <w:lang w:eastAsia="en-US"/>
        </w:rPr>
      </w:pPr>
      <w:bookmarkStart w:id="416" w:name="_Hlk240149951"/>
      <w:r>
        <w:rPr>
          <w:rFonts w:ascii="Arial" w:hAnsi="Arial" w:cs="Arial"/>
          <w:noProof/>
          <w:sz w:val="20"/>
          <w:szCs w:val="20"/>
        </w:rPr>
        <w:t xml:space="preserve">U 2026. je plaćena glavnica kredita u iznosu </w:t>
      </w:r>
      <w:r w:rsidR="00DA18E9">
        <w:rPr>
          <w:rFonts w:ascii="Arial" w:hAnsi="Arial" w:cs="Arial"/>
          <w:noProof/>
          <w:sz w:val="20"/>
          <w:szCs w:val="20"/>
        </w:rPr>
        <w:t>24.920,80</w:t>
      </w:r>
      <w:r>
        <w:rPr>
          <w:rFonts w:ascii="Arial" w:hAnsi="Arial" w:cs="Arial"/>
          <w:noProof/>
          <w:sz w:val="20"/>
          <w:szCs w:val="20"/>
        </w:rPr>
        <w:t xml:space="preserve"> € i kamate u iznosu </w:t>
      </w:r>
      <w:r w:rsidR="00DA18E9">
        <w:rPr>
          <w:rFonts w:ascii="Arial" w:hAnsi="Arial" w:cs="Arial"/>
          <w:noProof/>
          <w:sz w:val="20"/>
          <w:szCs w:val="20"/>
        </w:rPr>
        <w:t>614,49</w:t>
      </w:r>
      <w:r>
        <w:rPr>
          <w:rFonts w:ascii="Arial" w:hAnsi="Arial" w:cs="Arial"/>
          <w:noProof/>
          <w:sz w:val="20"/>
          <w:szCs w:val="20"/>
        </w:rPr>
        <w:t xml:space="preserve"> €, te obveze za glavnicu kredita koncem </w:t>
      </w:r>
      <w:r w:rsidR="00DA18E9">
        <w:rPr>
          <w:rFonts w:ascii="Arial" w:hAnsi="Arial" w:cs="Arial"/>
          <w:noProof/>
          <w:sz w:val="20"/>
          <w:szCs w:val="20"/>
        </w:rPr>
        <w:t xml:space="preserve">lipnja </w:t>
      </w:r>
      <w:r>
        <w:rPr>
          <w:rFonts w:ascii="Arial" w:hAnsi="Arial" w:cs="Arial"/>
          <w:noProof/>
          <w:sz w:val="20"/>
          <w:szCs w:val="20"/>
        </w:rPr>
        <w:t>202</w:t>
      </w:r>
      <w:r w:rsidR="00DA18E9">
        <w:rPr>
          <w:rFonts w:ascii="Arial" w:hAnsi="Arial" w:cs="Arial"/>
          <w:noProof/>
          <w:sz w:val="20"/>
          <w:szCs w:val="20"/>
        </w:rPr>
        <w:t>6</w:t>
      </w:r>
      <w:r>
        <w:rPr>
          <w:rFonts w:ascii="Arial" w:hAnsi="Arial" w:cs="Arial"/>
          <w:noProof/>
          <w:sz w:val="20"/>
          <w:szCs w:val="20"/>
        </w:rPr>
        <w:t xml:space="preserve">. iznose </w:t>
      </w:r>
      <w:r w:rsidR="00DA18E9">
        <w:rPr>
          <w:rFonts w:ascii="Arial" w:hAnsi="Arial" w:cs="Arial"/>
          <w:noProof/>
          <w:sz w:val="20"/>
          <w:szCs w:val="20"/>
        </w:rPr>
        <w:t>473.495,32</w:t>
      </w:r>
      <w:r>
        <w:rPr>
          <w:rFonts w:ascii="Arial" w:hAnsi="Arial" w:cs="Arial"/>
          <w:noProof/>
          <w:sz w:val="20"/>
          <w:szCs w:val="20"/>
        </w:rPr>
        <w:t xml:space="preserve"> €.</w:t>
      </w:r>
    </w:p>
    <w:bookmarkEnd w:id="416"/>
    <w:p w14:paraId="3F3B7B40" w14:textId="77777777" w:rsidR="008718FC" w:rsidRPr="00F55637" w:rsidRDefault="008718FC" w:rsidP="000C21B3">
      <w:pPr>
        <w:spacing w:after="0" w:line="240" w:lineRule="auto"/>
        <w:jc w:val="both"/>
        <w:rPr>
          <w:rFonts w:ascii="Arial" w:eastAsia="Times New Roman" w:hAnsi="Arial" w:cs="Arial"/>
          <w:iCs/>
          <w:sz w:val="14"/>
          <w:szCs w:val="14"/>
          <w:lang w:eastAsia="en-US"/>
        </w:rPr>
      </w:pPr>
    </w:p>
    <w:p w14:paraId="6D19C1B2" w14:textId="3BA75879" w:rsidR="000C21B3" w:rsidRDefault="0073350B" w:rsidP="00316DE6">
      <w:pPr>
        <w:spacing w:after="0" w:line="240" w:lineRule="auto"/>
        <w:ind w:firstLine="708"/>
        <w:jc w:val="center"/>
        <w:rPr>
          <w:rFonts w:ascii="Arial" w:hAnsi="Arial" w:cs="Arial"/>
          <w:noProof/>
          <w:sz w:val="20"/>
          <w:szCs w:val="20"/>
        </w:rPr>
      </w:pPr>
      <w:r w:rsidRPr="0073350B">
        <w:rPr>
          <w:noProof/>
        </w:rPr>
        <w:drawing>
          <wp:inline distT="0" distB="0" distL="0" distR="0" wp14:anchorId="300147DC" wp14:editId="69B764EA">
            <wp:extent cx="7247255" cy="2260600"/>
            <wp:effectExtent l="0" t="0" r="0" b="6350"/>
            <wp:docPr id="14577535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7247255" cy="2260600"/>
                    </a:xfrm>
                    <a:prstGeom prst="rect">
                      <a:avLst/>
                    </a:prstGeom>
                    <a:noFill/>
                    <a:ln>
                      <a:noFill/>
                    </a:ln>
                  </pic:spPr>
                </pic:pic>
              </a:graphicData>
            </a:graphic>
          </wp:inline>
        </w:drawing>
      </w:r>
    </w:p>
    <w:p w14:paraId="5FF5E2DF" w14:textId="77777777" w:rsidR="00F55637" w:rsidRPr="00F55637" w:rsidRDefault="00F55637" w:rsidP="00AC7A4D">
      <w:pPr>
        <w:spacing w:after="0" w:line="240" w:lineRule="auto"/>
        <w:ind w:firstLine="708"/>
        <w:jc w:val="both"/>
        <w:rPr>
          <w:rFonts w:ascii="Arial" w:eastAsia="Times New Roman" w:hAnsi="Arial" w:cs="Arial"/>
          <w:iCs/>
          <w:sz w:val="14"/>
          <w:szCs w:val="14"/>
          <w:lang w:eastAsia="en-US"/>
        </w:rPr>
      </w:pPr>
    </w:p>
    <w:p w14:paraId="5A60BBCF" w14:textId="77777777" w:rsidR="00F55637" w:rsidRDefault="00F55637" w:rsidP="00441A28">
      <w:pPr>
        <w:spacing w:after="0" w:line="240" w:lineRule="auto"/>
        <w:jc w:val="both"/>
        <w:rPr>
          <w:rFonts w:ascii="Arial" w:eastAsia="Times New Roman" w:hAnsi="Arial" w:cs="Arial"/>
          <w:iCs/>
          <w:lang w:eastAsia="en-US"/>
        </w:rPr>
      </w:pPr>
    </w:p>
    <w:p w14:paraId="451BA61C" w14:textId="01DA1429" w:rsidR="00441A28" w:rsidRPr="00AE65FB" w:rsidRDefault="00441A28">
      <w:pPr>
        <w:pStyle w:val="Odlomakpopisa"/>
        <w:numPr>
          <w:ilvl w:val="0"/>
          <w:numId w:val="21"/>
        </w:numPr>
        <w:rPr>
          <w:rFonts w:ascii="Arial" w:hAnsi="Arial" w:cs="Arial"/>
          <w:b/>
          <w:iCs/>
        </w:rPr>
      </w:pPr>
      <w:r w:rsidRPr="00AE65FB">
        <w:rPr>
          <w:rFonts w:ascii="Arial" w:hAnsi="Arial" w:cs="Arial"/>
          <w:b/>
          <w:iCs/>
        </w:rPr>
        <w:t xml:space="preserve">Ugovor o dugoročnom kreditu – </w:t>
      </w:r>
      <w:r w:rsidR="00DF2B60">
        <w:rPr>
          <w:rFonts w:ascii="Arial" w:hAnsi="Arial" w:cs="Arial"/>
          <w:b/>
          <w:iCs/>
        </w:rPr>
        <w:t>Izgradnja i opremanje osnovne škole</w:t>
      </w:r>
    </w:p>
    <w:p w14:paraId="50C06B05" w14:textId="77777777" w:rsidR="00441A28" w:rsidRPr="00AE65FB" w:rsidRDefault="00441A28" w:rsidP="00441A28">
      <w:pPr>
        <w:autoSpaceDE w:val="0"/>
        <w:autoSpaceDN w:val="0"/>
        <w:adjustRightInd w:val="0"/>
        <w:spacing w:after="0" w:line="240" w:lineRule="auto"/>
        <w:rPr>
          <w:noProof/>
        </w:rPr>
      </w:pPr>
    </w:p>
    <w:p w14:paraId="00D67969" w14:textId="1BF93592" w:rsidR="00441A28" w:rsidRPr="00EB650B" w:rsidRDefault="00441A28" w:rsidP="00441A28">
      <w:pPr>
        <w:spacing w:after="0" w:line="240" w:lineRule="auto"/>
        <w:ind w:firstLine="708"/>
        <w:jc w:val="both"/>
        <w:rPr>
          <w:rFonts w:ascii="Arial" w:eastAsia="Times New Roman" w:hAnsi="Arial" w:cs="Arial"/>
          <w:iCs/>
          <w:sz w:val="20"/>
          <w:szCs w:val="20"/>
          <w:lang w:eastAsia="en-US"/>
        </w:rPr>
      </w:pPr>
      <w:r w:rsidRPr="00EB650B">
        <w:rPr>
          <w:rFonts w:ascii="Arial" w:eastAsia="Times New Roman" w:hAnsi="Arial" w:cs="Arial"/>
          <w:iCs/>
          <w:sz w:val="20"/>
          <w:szCs w:val="20"/>
          <w:lang w:eastAsia="en-US"/>
        </w:rPr>
        <w:t xml:space="preserve">Općinsko vijeće Općine Konavle je </w:t>
      </w:r>
      <w:r>
        <w:rPr>
          <w:rFonts w:ascii="Arial" w:eastAsia="Times New Roman" w:hAnsi="Arial" w:cs="Arial"/>
          <w:iCs/>
          <w:sz w:val="20"/>
          <w:szCs w:val="20"/>
          <w:lang w:eastAsia="en-US"/>
        </w:rPr>
        <w:t>31. ožujka 2025.</w:t>
      </w:r>
      <w:r w:rsidRPr="00EB650B">
        <w:rPr>
          <w:rFonts w:ascii="Arial" w:eastAsia="Times New Roman" w:hAnsi="Arial" w:cs="Arial"/>
          <w:iCs/>
          <w:sz w:val="20"/>
          <w:szCs w:val="20"/>
          <w:lang w:eastAsia="en-US"/>
        </w:rPr>
        <w:t xml:space="preserve"> donijelo odluku o zaduživanju kojom je odobrilo zaduživanje kod Hrvatske banke za obnovu i razvitak za potrebe predfinanciranja </w:t>
      </w:r>
      <w:r>
        <w:rPr>
          <w:rFonts w:ascii="Arial" w:eastAsia="Times New Roman" w:hAnsi="Arial" w:cs="Arial"/>
          <w:iCs/>
          <w:sz w:val="20"/>
          <w:szCs w:val="20"/>
          <w:lang w:eastAsia="en-US"/>
        </w:rPr>
        <w:t xml:space="preserve">i financiranja </w:t>
      </w:r>
      <w:r w:rsidRPr="00EB650B">
        <w:rPr>
          <w:rFonts w:ascii="Arial" w:eastAsia="Times New Roman" w:hAnsi="Arial" w:cs="Arial"/>
          <w:iCs/>
          <w:sz w:val="20"/>
          <w:szCs w:val="20"/>
          <w:lang w:eastAsia="en-US"/>
        </w:rPr>
        <w:t xml:space="preserve">kapitalnog projekta </w:t>
      </w:r>
      <w:r>
        <w:rPr>
          <w:rFonts w:ascii="Arial" w:eastAsia="Times New Roman" w:hAnsi="Arial" w:cs="Arial"/>
          <w:iCs/>
          <w:sz w:val="20"/>
          <w:szCs w:val="20"/>
          <w:lang w:eastAsia="en-US"/>
        </w:rPr>
        <w:t xml:space="preserve">izgradnje nove osnovne škole u Cavtatu s trodijelnom dvoranom i cestom u okviru škole </w:t>
      </w:r>
      <w:r w:rsidRPr="00EB650B">
        <w:rPr>
          <w:rFonts w:ascii="Arial" w:eastAsia="Times New Roman" w:hAnsi="Arial" w:cs="Arial"/>
          <w:iCs/>
          <w:sz w:val="20"/>
          <w:szCs w:val="20"/>
          <w:lang w:eastAsia="en-US"/>
        </w:rPr>
        <w:t xml:space="preserve">uzimanjem dugoročnog kredita u iznosu </w:t>
      </w:r>
      <w:r>
        <w:rPr>
          <w:rFonts w:ascii="Arial" w:eastAsia="Times New Roman" w:hAnsi="Arial" w:cs="Arial"/>
          <w:iCs/>
          <w:sz w:val="20"/>
          <w:szCs w:val="20"/>
          <w:lang w:eastAsia="en-US"/>
        </w:rPr>
        <w:t>16.000.000 €</w:t>
      </w:r>
      <w:r w:rsidRPr="00EB650B">
        <w:rPr>
          <w:rFonts w:ascii="Arial" w:eastAsia="Times New Roman" w:hAnsi="Arial" w:cs="Arial"/>
          <w:iCs/>
          <w:sz w:val="20"/>
          <w:szCs w:val="20"/>
          <w:lang w:eastAsia="en-US"/>
        </w:rPr>
        <w:t xml:space="preserve"> uz redovnu fiksnu kamatnu stopu </w:t>
      </w:r>
      <w:r>
        <w:rPr>
          <w:rFonts w:ascii="Arial" w:eastAsia="Times New Roman" w:hAnsi="Arial" w:cs="Arial"/>
          <w:iCs/>
          <w:sz w:val="20"/>
          <w:szCs w:val="20"/>
          <w:lang w:eastAsia="en-US"/>
        </w:rPr>
        <w:t>3,14</w:t>
      </w:r>
      <w:r w:rsidRPr="00EB650B">
        <w:rPr>
          <w:rFonts w:ascii="Arial" w:eastAsia="Times New Roman" w:hAnsi="Arial" w:cs="Arial"/>
          <w:iCs/>
          <w:sz w:val="20"/>
          <w:szCs w:val="20"/>
          <w:lang w:eastAsia="en-US"/>
        </w:rPr>
        <w:t xml:space="preserve">% godišnje, s rokom otplate od </w:t>
      </w:r>
      <w:r>
        <w:rPr>
          <w:rFonts w:ascii="Arial" w:eastAsia="Times New Roman" w:hAnsi="Arial" w:cs="Arial"/>
          <w:iCs/>
          <w:sz w:val="20"/>
          <w:szCs w:val="20"/>
          <w:lang w:eastAsia="en-US"/>
        </w:rPr>
        <w:t>12</w:t>
      </w:r>
      <w:r w:rsidRPr="00EB650B">
        <w:rPr>
          <w:rFonts w:ascii="Arial" w:eastAsia="Times New Roman" w:hAnsi="Arial" w:cs="Arial"/>
          <w:iCs/>
          <w:sz w:val="20"/>
          <w:szCs w:val="20"/>
          <w:lang w:eastAsia="en-US"/>
        </w:rPr>
        <w:t xml:space="preserve"> godina uključujući </w:t>
      </w:r>
      <w:r>
        <w:rPr>
          <w:rFonts w:ascii="Arial" w:eastAsia="Times New Roman" w:hAnsi="Arial" w:cs="Arial"/>
          <w:iCs/>
          <w:sz w:val="20"/>
          <w:szCs w:val="20"/>
          <w:lang w:eastAsia="en-US"/>
        </w:rPr>
        <w:t>dvije godine</w:t>
      </w:r>
      <w:r w:rsidRPr="00EB650B">
        <w:rPr>
          <w:rFonts w:ascii="Arial" w:eastAsia="Times New Roman" w:hAnsi="Arial" w:cs="Arial"/>
          <w:iCs/>
          <w:sz w:val="20"/>
          <w:szCs w:val="20"/>
          <w:lang w:eastAsia="en-US"/>
        </w:rPr>
        <w:t xml:space="preserve"> počeka u tromjesečnim obrocima. Naknade za obradu kredita </w:t>
      </w:r>
      <w:r>
        <w:rPr>
          <w:rFonts w:ascii="Arial" w:eastAsia="Times New Roman" w:hAnsi="Arial" w:cs="Arial"/>
          <w:iCs/>
          <w:sz w:val="20"/>
          <w:szCs w:val="20"/>
          <w:lang w:eastAsia="en-US"/>
        </w:rPr>
        <w:t>iznosi jednokratno 0,2% ukupno odobrenog kredita</w:t>
      </w:r>
      <w:r w:rsidRPr="00EB650B">
        <w:rPr>
          <w:rFonts w:ascii="Arial" w:eastAsia="Times New Roman" w:hAnsi="Arial" w:cs="Arial"/>
          <w:iCs/>
          <w:sz w:val="20"/>
          <w:szCs w:val="20"/>
          <w:lang w:eastAsia="en-US"/>
        </w:rPr>
        <w:t xml:space="preserve">. Naknade za rezervaciju sredstava nema, a naknada za prijevremenu otplatu kredita (dio koji se ne odnosi na primljena sredstva EU fondova) se ne obračunava </w:t>
      </w:r>
    </w:p>
    <w:p w14:paraId="716573AF" w14:textId="0A75B59A" w:rsidR="00441A28" w:rsidRPr="00EB650B" w:rsidRDefault="00441A28" w:rsidP="00441A28">
      <w:pPr>
        <w:spacing w:after="0" w:line="240" w:lineRule="auto"/>
        <w:ind w:firstLine="708"/>
        <w:jc w:val="both"/>
        <w:rPr>
          <w:rFonts w:ascii="Arial" w:eastAsia="Times New Roman" w:hAnsi="Arial" w:cs="Arial"/>
          <w:b/>
          <w:bCs/>
          <w:iCs/>
          <w:sz w:val="20"/>
          <w:szCs w:val="20"/>
          <w:lang w:eastAsia="en-US"/>
        </w:rPr>
      </w:pPr>
      <w:r w:rsidRPr="00EB650B">
        <w:rPr>
          <w:rFonts w:ascii="Arial" w:eastAsia="Times New Roman" w:hAnsi="Arial" w:cs="Arial"/>
          <w:b/>
          <w:bCs/>
          <w:iCs/>
          <w:sz w:val="20"/>
          <w:szCs w:val="20"/>
          <w:lang w:eastAsia="en-US"/>
        </w:rPr>
        <w:t>Vlada Republike Hrvatske je dana 2</w:t>
      </w:r>
      <w:r>
        <w:rPr>
          <w:rFonts w:ascii="Arial" w:eastAsia="Times New Roman" w:hAnsi="Arial" w:cs="Arial"/>
          <w:b/>
          <w:bCs/>
          <w:iCs/>
          <w:sz w:val="20"/>
          <w:szCs w:val="20"/>
          <w:lang w:eastAsia="en-US"/>
        </w:rPr>
        <w:t>1</w:t>
      </w:r>
      <w:r w:rsidRPr="00EB650B">
        <w:rPr>
          <w:rFonts w:ascii="Arial" w:eastAsia="Times New Roman" w:hAnsi="Arial" w:cs="Arial"/>
          <w:b/>
          <w:bCs/>
          <w:iCs/>
          <w:sz w:val="20"/>
          <w:szCs w:val="20"/>
          <w:lang w:eastAsia="en-US"/>
        </w:rPr>
        <w:t>. kolovoza 202</w:t>
      </w:r>
      <w:r>
        <w:rPr>
          <w:rFonts w:ascii="Arial" w:eastAsia="Times New Roman" w:hAnsi="Arial" w:cs="Arial"/>
          <w:b/>
          <w:bCs/>
          <w:iCs/>
          <w:sz w:val="20"/>
          <w:szCs w:val="20"/>
          <w:lang w:eastAsia="en-US"/>
        </w:rPr>
        <w:t>5</w:t>
      </w:r>
      <w:r w:rsidRPr="00EB650B">
        <w:rPr>
          <w:rFonts w:ascii="Arial" w:eastAsia="Times New Roman" w:hAnsi="Arial" w:cs="Arial"/>
          <w:b/>
          <w:bCs/>
          <w:iCs/>
          <w:sz w:val="20"/>
          <w:szCs w:val="20"/>
          <w:lang w:eastAsia="en-US"/>
        </w:rPr>
        <w:t xml:space="preserve">. godine dala suglasnost za zaduživanje. </w:t>
      </w:r>
    </w:p>
    <w:p w14:paraId="06F89DD6" w14:textId="3D0390A5" w:rsidR="00441A28" w:rsidRPr="00EB650B" w:rsidRDefault="00441A28" w:rsidP="00441A28">
      <w:pPr>
        <w:spacing w:after="0" w:line="240" w:lineRule="auto"/>
        <w:ind w:firstLine="708"/>
        <w:jc w:val="both"/>
        <w:rPr>
          <w:rFonts w:ascii="Arial" w:hAnsi="Arial" w:cs="Arial"/>
          <w:noProof/>
          <w:sz w:val="20"/>
          <w:szCs w:val="20"/>
        </w:rPr>
      </w:pPr>
      <w:r w:rsidRPr="00EB650B">
        <w:rPr>
          <w:rFonts w:ascii="Arial" w:eastAsia="Times New Roman" w:hAnsi="Arial" w:cs="Arial"/>
          <w:iCs/>
          <w:sz w:val="20"/>
          <w:szCs w:val="20"/>
          <w:lang w:eastAsia="en-US"/>
        </w:rPr>
        <w:t xml:space="preserve">Općina Konavle je </w:t>
      </w:r>
      <w:r w:rsidR="00CB740F">
        <w:rPr>
          <w:rFonts w:ascii="Arial" w:eastAsia="Times New Roman" w:hAnsi="Arial" w:cs="Arial"/>
          <w:iCs/>
          <w:sz w:val="20"/>
          <w:szCs w:val="20"/>
          <w:lang w:eastAsia="en-US"/>
        </w:rPr>
        <w:t>u rujnu / listopadu 2025 .godine</w:t>
      </w:r>
      <w:r w:rsidRPr="00EB650B">
        <w:rPr>
          <w:rFonts w:ascii="Arial" w:eastAsia="Times New Roman" w:hAnsi="Arial" w:cs="Arial"/>
          <w:iCs/>
          <w:sz w:val="20"/>
          <w:szCs w:val="20"/>
          <w:lang w:eastAsia="en-US"/>
        </w:rPr>
        <w:t xml:space="preserve"> zaključila ugovor o kreditu s bankom (HBOR) u iznosu </w:t>
      </w:r>
      <w:r w:rsidR="00CB740F">
        <w:rPr>
          <w:rFonts w:ascii="Arial" w:eastAsia="Times New Roman" w:hAnsi="Arial" w:cs="Arial"/>
          <w:iCs/>
          <w:sz w:val="20"/>
          <w:szCs w:val="20"/>
          <w:lang w:eastAsia="en-US"/>
        </w:rPr>
        <w:t>16.000.000 €</w:t>
      </w:r>
      <w:r w:rsidRPr="00EB650B">
        <w:rPr>
          <w:rFonts w:ascii="Arial" w:eastAsia="Times New Roman" w:hAnsi="Arial" w:cs="Arial"/>
          <w:iCs/>
          <w:sz w:val="20"/>
          <w:szCs w:val="20"/>
          <w:lang w:eastAsia="en-US"/>
        </w:rPr>
        <w:t xml:space="preserve">. Prema osnovnom ugovoru kredit se </w:t>
      </w:r>
      <w:r w:rsidR="00CB740F">
        <w:rPr>
          <w:rFonts w:ascii="Arial" w:eastAsia="Times New Roman" w:hAnsi="Arial" w:cs="Arial"/>
          <w:iCs/>
          <w:sz w:val="20"/>
          <w:szCs w:val="20"/>
          <w:lang w:eastAsia="en-US"/>
        </w:rPr>
        <w:t>može</w:t>
      </w:r>
      <w:r w:rsidRPr="00EB650B">
        <w:rPr>
          <w:rFonts w:ascii="Arial" w:eastAsia="Times New Roman" w:hAnsi="Arial" w:cs="Arial"/>
          <w:iCs/>
          <w:sz w:val="20"/>
          <w:szCs w:val="20"/>
          <w:lang w:eastAsia="en-US"/>
        </w:rPr>
        <w:t xml:space="preserve"> koristiti do </w:t>
      </w:r>
      <w:r w:rsidR="00CB740F">
        <w:rPr>
          <w:rFonts w:ascii="Arial" w:eastAsia="Times New Roman" w:hAnsi="Arial" w:cs="Arial"/>
          <w:iCs/>
          <w:sz w:val="20"/>
          <w:szCs w:val="20"/>
          <w:lang w:eastAsia="en-US"/>
        </w:rPr>
        <w:t>30.6.2027</w:t>
      </w:r>
      <w:r w:rsidRPr="00EB650B">
        <w:rPr>
          <w:rFonts w:ascii="Arial" w:eastAsia="Times New Roman" w:hAnsi="Arial" w:cs="Arial"/>
          <w:iCs/>
          <w:sz w:val="20"/>
          <w:szCs w:val="20"/>
          <w:lang w:eastAsia="en-US"/>
        </w:rPr>
        <w:t xml:space="preserve">. </w:t>
      </w:r>
    </w:p>
    <w:p w14:paraId="47C72B1C" w14:textId="72B7C728" w:rsidR="00441A28" w:rsidRPr="00B75081" w:rsidRDefault="00441A28" w:rsidP="00441A28">
      <w:pPr>
        <w:spacing w:after="0" w:line="240" w:lineRule="auto"/>
        <w:ind w:firstLine="708"/>
        <w:jc w:val="both"/>
        <w:rPr>
          <w:rFonts w:ascii="Arial" w:hAnsi="Arial" w:cs="Arial"/>
          <w:noProof/>
          <w:sz w:val="16"/>
          <w:szCs w:val="16"/>
        </w:rPr>
      </w:pPr>
      <w:r w:rsidRPr="00B75081">
        <w:rPr>
          <w:rFonts w:ascii="Arial" w:hAnsi="Arial" w:cs="Arial"/>
          <w:noProof/>
          <w:sz w:val="16"/>
          <w:szCs w:val="16"/>
        </w:rPr>
        <w:t>U 202</w:t>
      </w:r>
      <w:r w:rsidR="00CB740F" w:rsidRPr="00B75081">
        <w:rPr>
          <w:rFonts w:ascii="Arial" w:hAnsi="Arial" w:cs="Arial"/>
          <w:noProof/>
          <w:sz w:val="16"/>
          <w:szCs w:val="16"/>
        </w:rPr>
        <w:t>5</w:t>
      </w:r>
      <w:r w:rsidRPr="00B75081">
        <w:rPr>
          <w:rFonts w:ascii="Arial" w:hAnsi="Arial" w:cs="Arial"/>
          <w:noProof/>
          <w:sz w:val="16"/>
          <w:szCs w:val="16"/>
        </w:rPr>
        <w:t xml:space="preserve">. godine iskorišten je </w:t>
      </w:r>
      <w:r w:rsidR="00CB740F" w:rsidRPr="00B75081">
        <w:rPr>
          <w:rFonts w:ascii="Arial" w:hAnsi="Arial" w:cs="Arial"/>
          <w:noProof/>
          <w:sz w:val="16"/>
          <w:szCs w:val="16"/>
        </w:rPr>
        <w:t>kredit u iznosu 3.079.325,13 €</w:t>
      </w:r>
      <w:r w:rsidRPr="00B75081">
        <w:rPr>
          <w:rFonts w:ascii="Arial" w:hAnsi="Arial" w:cs="Arial"/>
          <w:noProof/>
          <w:sz w:val="16"/>
          <w:szCs w:val="16"/>
        </w:rPr>
        <w:t xml:space="preserve"> </w:t>
      </w:r>
      <w:r w:rsidR="00CB740F" w:rsidRPr="00B75081">
        <w:rPr>
          <w:rFonts w:ascii="Arial" w:hAnsi="Arial" w:cs="Arial"/>
          <w:noProof/>
          <w:sz w:val="16"/>
          <w:szCs w:val="16"/>
        </w:rPr>
        <w:t>a interkalarne kamate za 2025. godinu iznose 7.8</w:t>
      </w:r>
      <w:r w:rsidR="006F033D" w:rsidRPr="00B75081">
        <w:rPr>
          <w:rFonts w:ascii="Arial" w:hAnsi="Arial" w:cs="Arial"/>
          <w:noProof/>
          <w:sz w:val="16"/>
          <w:szCs w:val="16"/>
        </w:rPr>
        <w:t>0</w:t>
      </w:r>
      <w:r w:rsidR="00CB740F" w:rsidRPr="00B75081">
        <w:rPr>
          <w:rFonts w:ascii="Arial" w:hAnsi="Arial" w:cs="Arial"/>
          <w:noProof/>
          <w:sz w:val="16"/>
          <w:szCs w:val="16"/>
        </w:rPr>
        <w:t>9,60 €</w:t>
      </w:r>
      <w:r w:rsidRPr="00B75081">
        <w:rPr>
          <w:rFonts w:ascii="Arial" w:hAnsi="Arial" w:cs="Arial"/>
          <w:noProof/>
          <w:sz w:val="16"/>
          <w:szCs w:val="16"/>
        </w:rPr>
        <w:t>.</w:t>
      </w:r>
      <w:r w:rsidR="00DC002D" w:rsidRPr="00B75081">
        <w:rPr>
          <w:rFonts w:ascii="Arial" w:hAnsi="Arial" w:cs="Arial"/>
          <w:noProof/>
          <w:sz w:val="16"/>
          <w:szCs w:val="16"/>
        </w:rPr>
        <w:t xml:space="preserve"> Naknada za obradu kredita plaćena je u iznosu 32.000 €.</w:t>
      </w:r>
    </w:p>
    <w:p w14:paraId="7F73EFD9" w14:textId="77777777" w:rsidR="00B75081" w:rsidRDefault="00B75081" w:rsidP="00441A28">
      <w:pPr>
        <w:spacing w:after="0" w:line="240" w:lineRule="auto"/>
        <w:ind w:firstLine="708"/>
        <w:jc w:val="both"/>
        <w:rPr>
          <w:rFonts w:ascii="Arial" w:hAnsi="Arial" w:cs="Arial"/>
          <w:noProof/>
          <w:sz w:val="20"/>
          <w:szCs w:val="20"/>
        </w:rPr>
      </w:pPr>
    </w:p>
    <w:p w14:paraId="304C431F" w14:textId="24201FE2" w:rsidR="006F033D" w:rsidRDefault="006F033D" w:rsidP="00441A28">
      <w:pPr>
        <w:spacing w:after="0" w:line="240" w:lineRule="auto"/>
        <w:ind w:firstLine="708"/>
        <w:jc w:val="both"/>
        <w:rPr>
          <w:rFonts w:ascii="Arial" w:hAnsi="Arial" w:cs="Arial"/>
          <w:noProof/>
          <w:sz w:val="20"/>
          <w:szCs w:val="20"/>
        </w:rPr>
      </w:pPr>
      <w:r w:rsidRPr="006F033D">
        <w:rPr>
          <w:rFonts w:ascii="Arial" w:hAnsi="Arial" w:cs="Arial"/>
          <w:noProof/>
          <w:sz w:val="20"/>
          <w:szCs w:val="20"/>
        </w:rPr>
        <w:t xml:space="preserve">U </w:t>
      </w:r>
      <w:r>
        <w:rPr>
          <w:rFonts w:ascii="Arial" w:hAnsi="Arial" w:cs="Arial"/>
          <w:noProof/>
          <w:sz w:val="20"/>
          <w:szCs w:val="20"/>
        </w:rPr>
        <w:t>prvom polugodištu 2026.</w:t>
      </w:r>
      <w:r w:rsidRPr="006F033D">
        <w:rPr>
          <w:rFonts w:ascii="Arial" w:hAnsi="Arial" w:cs="Arial"/>
          <w:noProof/>
          <w:sz w:val="20"/>
          <w:szCs w:val="20"/>
        </w:rPr>
        <w:t xml:space="preserve"> godine iskorišten je kredit u iznosu </w:t>
      </w:r>
      <w:r w:rsidR="005D52D7">
        <w:rPr>
          <w:rFonts w:ascii="Arial" w:hAnsi="Arial" w:cs="Arial"/>
          <w:noProof/>
          <w:sz w:val="20"/>
          <w:szCs w:val="20"/>
        </w:rPr>
        <w:t>4.233.400,99</w:t>
      </w:r>
      <w:r w:rsidRPr="006F033D">
        <w:rPr>
          <w:rFonts w:ascii="Arial" w:hAnsi="Arial" w:cs="Arial"/>
          <w:noProof/>
          <w:sz w:val="20"/>
          <w:szCs w:val="20"/>
        </w:rPr>
        <w:t xml:space="preserve"> € a interkalarne kamate</w:t>
      </w:r>
      <w:r w:rsidR="005D52D7">
        <w:rPr>
          <w:rFonts w:ascii="Arial" w:hAnsi="Arial" w:cs="Arial"/>
          <w:noProof/>
          <w:sz w:val="20"/>
          <w:szCs w:val="20"/>
        </w:rPr>
        <w:t xml:space="preserve"> u prvom polugodištu</w:t>
      </w:r>
      <w:r w:rsidRPr="006F033D">
        <w:rPr>
          <w:rFonts w:ascii="Arial" w:hAnsi="Arial" w:cs="Arial"/>
          <w:noProof/>
          <w:sz w:val="20"/>
          <w:szCs w:val="20"/>
        </w:rPr>
        <w:t xml:space="preserve"> iznose </w:t>
      </w:r>
      <w:r w:rsidR="005D52D7">
        <w:rPr>
          <w:rFonts w:ascii="Arial" w:hAnsi="Arial" w:cs="Arial"/>
          <w:noProof/>
          <w:sz w:val="20"/>
          <w:szCs w:val="20"/>
        </w:rPr>
        <w:t>24.179,06</w:t>
      </w:r>
      <w:r w:rsidRPr="006F033D">
        <w:rPr>
          <w:rFonts w:ascii="Arial" w:hAnsi="Arial" w:cs="Arial"/>
          <w:noProof/>
          <w:sz w:val="20"/>
          <w:szCs w:val="20"/>
        </w:rPr>
        <w:t xml:space="preserve"> €.</w:t>
      </w:r>
      <w:r w:rsidR="005D52D7">
        <w:rPr>
          <w:rFonts w:ascii="Arial" w:hAnsi="Arial" w:cs="Arial"/>
          <w:noProof/>
          <w:sz w:val="20"/>
          <w:szCs w:val="20"/>
        </w:rPr>
        <w:t>Sveukupno do konca lipnja 2026. godine kredit je iskorišten u iznosu 7.312.726,12 €.</w:t>
      </w:r>
    </w:p>
    <w:p w14:paraId="3ECDB414" w14:textId="77777777" w:rsidR="00441A28" w:rsidRDefault="00441A28" w:rsidP="00441A28">
      <w:pPr>
        <w:spacing w:after="0" w:line="240" w:lineRule="auto"/>
        <w:jc w:val="both"/>
        <w:rPr>
          <w:rFonts w:ascii="Arial" w:hAnsi="Arial" w:cs="Arial"/>
          <w:noProof/>
          <w:sz w:val="20"/>
          <w:szCs w:val="20"/>
        </w:rPr>
      </w:pPr>
    </w:p>
    <w:p w14:paraId="67B23025" w14:textId="6FCC0305" w:rsidR="00441A28" w:rsidRDefault="00A87196" w:rsidP="00A87196">
      <w:pPr>
        <w:spacing w:after="0" w:line="240" w:lineRule="auto"/>
        <w:jc w:val="center"/>
        <w:rPr>
          <w:rFonts w:ascii="Arial" w:eastAsia="Times New Roman" w:hAnsi="Arial" w:cs="Arial"/>
          <w:iCs/>
          <w:lang w:eastAsia="en-US"/>
        </w:rPr>
      </w:pPr>
      <w:r w:rsidRPr="00A87196">
        <w:rPr>
          <w:noProof/>
        </w:rPr>
        <w:lastRenderedPageBreak/>
        <w:drawing>
          <wp:inline distT="0" distB="0" distL="0" distR="0" wp14:anchorId="696E1359" wp14:editId="75BB37A7">
            <wp:extent cx="6256867" cy="1766967"/>
            <wp:effectExtent l="0" t="0" r="0" b="5080"/>
            <wp:docPr id="69684117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264007" cy="1768983"/>
                    </a:xfrm>
                    <a:prstGeom prst="rect">
                      <a:avLst/>
                    </a:prstGeom>
                    <a:noFill/>
                    <a:ln>
                      <a:noFill/>
                    </a:ln>
                  </pic:spPr>
                </pic:pic>
              </a:graphicData>
            </a:graphic>
          </wp:inline>
        </w:drawing>
      </w:r>
    </w:p>
    <w:p w14:paraId="5A6C6E0D" w14:textId="77777777" w:rsidR="00CB740F" w:rsidRDefault="00CB740F" w:rsidP="00441A28">
      <w:pPr>
        <w:spacing w:after="0" w:line="240" w:lineRule="auto"/>
        <w:jc w:val="both"/>
        <w:rPr>
          <w:rFonts w:ascii="Arial" w:eastAsia="Times New Roman" w:hAnsi="Arial" w:cs="Arial"/>
          <w:iCs/>
          <w:lang w:eastAsia="en-US"/>
        </w:rPr>
      </w:pPr>
    </w:p>
    <w:p w14:paraId="2695ECB0" w14:textId="30D3E2A3" w:rsidR="00DF2B60" w:rsidRPr="00AE65FB" w:rsidRDefault="00DF2B60" w:rsidP="00DF2B60">
      <w:pPr>
        <w:pStyle w:val="Odlomakpopisa"/>
        <w:numPr>
          <w:ilvl w:val="0"/>
          <w:numId w:val="21"/>
        </w:numPr>
        <w:rPr>
          <w:rFonts w:ascii="Arial" w:hAnsi="Arial" w:cs="Arial"/>
          <w:b/>
          <w:iCs/>
        </w:rPr>
      </w:pPr>
      <w:r w:rsidRPr="00AE65FB">
        <w:rPr>
          <w:rFonts w:ascii="Arial" w:hAnsi="Arial" w:cs="Arial"/>
          <w:b/>
          <w:iCs/>
        </w:rPr>
        <w:t xml:space="preserve">Ugovor o dugoročnom kreditu – </w:t>
      </w:r>
      <w:r>
        <w:rPr>
          <w:rFonts w:ascii="Arial" w:hAnsi="Arial" w:cs="Arial"/>
          <w:b/>
          <w:iCs/>
        </w:rPr>
        <w:t>Izgradnja i opremanje boćarske dvorane</w:t>
      </w:r>
    </w:p>
    <w:p w14:paraId="60A5EAFC" w14:textId="77777777" w:rsidR="00DF2B60" w:rsidRPr="00AE65FB" w:rsidRDefault="00DF2B60" w:rsidP="00DF2B60">
      <w:pPr>
        <w:autoSpaceDE w:val="0"/>
        <w:autoSpaceDN w:val="0"/>
        <w:adjustRightInd w:val="0"/>
        <w:spacing w:after="0" w:line="240" w:lineRule="auto"/>
        <w:rPr>
          <w:noProof/>
        </w:rPr>
      </w:pPr>
    </w:p>
    <w:p w14:paraId="5834B796" w14:textId="688E5E96" w:rsidR="00DF2B60" w:rsidRDefault="00DF2B60" w:rsidP="00DF2B60">
      <w:pPr>
        <w:spacing w:after="0" w:line="240" w:lineRule="auto"/>
        <w:ind w:firstLine="708"/>
        <w:jc w:val="both"/>
        <w:rPr>
          <w:rFonts w:ascii="Arial" w:eastAsia="Times New Roman" w:hAnsi="Arial" w:cs="Arial"/>
          <w:iCs/>
          <w:sz w:val="20"/>
          <w:szCs w:val="20"/>
          <w:lang w:eastAsia="en-US"/>
        </w:rPr>
      </w:pPr>
      <w:r w:rsidRPr="00EB650B">
        <w:rPr>
          <w:rFonts w:ascii="Arial" w:eastAsia="Times New Roman" w:hAnsi="Arial" w:cs="Arial"/>
          <w:iCs/>
          <w:sz w:val="20"/>
          <w:szCs w:val="20"/>
          <w:lang w:eastAsia="en-US"/>
        </w:rPr>
        <w:t xml:space="preserve">Općinsko vijeće Općine Konavle je </w:t>
      </w:r>
      <w:r w:rsidR="009E0B25">
        <w:rPr>
          <w:rFonts w:ascii="Arial" w:eastAsia="Times New Roman" w:hAnsi="Arial" w:cs="Arial"/>
          <w:iCs/>
          <w:sz w:val="20"/>
          <w:szCs w:val="20"/>
          <w:lang w:eastAsia="en-US"/>
        </w:rPr>
        <w:t>17. prosinca</w:t>
      </w:r>
      <w:r>
        <w:rPr>
          <w:rFonts w:ascii="Arial" w:eastAsia="Times New Roman" w:hAnsi="Arial" w:cs="Arial"/>
          <w:iCs/>
          <w:sz w:val="20"/>
          <w:szCs w:val="20"/>
          <w:lang w:eastAsia="en-US"/>
        </w:rPr>
        <w:t xml:space="preserve"> 2025.</w:t>
      </w:r>
      <w:r w:rsidRPr="00EB650B">
        <w:rPr>
          <w:rFonts w:ascii="Arial" w:eastAsia="Times New Roman" w:hAnsi="Arial" w:cs="Arial"/>
          <w:iCs/>
          <w:sz w:val="20"/>
          <w:szCs w:val="20"/>
          <w:lang w:eastAsia="en-US"/>
        </w:rPr>
        <w:t xml:space="preserve"> donijelo odluku o zaduživanju kojom je odobrilo zaduživanje kod Hrvatske banke za obnovu i razvitak za potrebe predfinanciranja </w:t>
      </w:r>
      <w:r>
        <w:rPr>
          <w:rFonts w:ascii="Arial" w:eastAsia="Times New Roman" w:hAnsi="Arial" w:cs="Arial"/>
          <w:iCs/>
          <w:sz w:val="20"/>
          <w:szCs w:val="20"/>
          <w:lang w:eastAsia="en-US"/>
        </w:rPr>
        <w:t xml:space="preserve">i financiranja </w:t>
      </w:r>
      <w:r w:rsidRPr="00EB650B">
        <w:rPr>
          <w:rFonts w:ascii="Arial" w:eastAsia="Times New Roman" w:hAnsi="Arial" w:cs="Arial"/>
          <w:iCs/>
          <w:sz w:val="20"/>
          <w:szCs w:val="20"/>
          <w:lang w:eastAsia="en-US"/>
        </w:rPr>
        <w:t xml:space="preserve">kapitalnog projekta </w:t>
      </w:r>
      <w:r>
        <w:rPr>
          <w:rFonts w:ascii="Arial" w:eastAsia="Times New Roman" w:hAnsi="Arial" w:cs="Arial"/>
          <w:iCs/>
          <w:sz w:val="20"/>
          <w:szCs w:val="20"/>
          <w:lang w:eastAsia="en-US"/>
        </w:rPr>
        <w:t xml:space="preserve">izgradnje </w:t>
      </w:r>
      <w:r w:rsidR="005F36DD">
        <w:rPr>
          <w:rFonts w:ascii="Arial" w:eastAsia="Times New Roman" w:hAnsi="Arial" w:cs="Arial"/>
          <w:iCs/>
          <w:sz w:val="20"/>
          <w:szCs w:val="20"/>
          <w:lang w:eastAsia="en-US"/>
        </w:rPr>
        <w:t>boćarskog doma u Dubravci</w:t>
      </w:r>
      <w:r>
        <w:rPr>
          <w:rFonts w:ascii="Arial" w:eastAsia="Times New Roman" w:hAnsi="Arial" w:cs="Arial"/>
          <w:iCs/>
          <w:sz w:val="20"/>
          <w:szCs w:val="20"/>
          <w:lang w:eastAsia="en-US"/>
        </w:rPr>
        <w:t xml:space="preserve"> </w:t>
      </w:r>
      <w:r w:rsidRPr="00EB650B">
        <w:rPr>
          <w:rFonts w:ascii="Arial" w:eastAsia="Times New Roman" w:hAnsi="Arial" w:cs="Arial"/>
          <w:iCs/>
          <w:sz w:val="20"/>
          <w:szCs w:val="20"/>
          <w:lang w:eastAsia="en-US"/>
        </w:rPr>
        <w:t xml:space="preserve">uzimanjem dugoročnog kredita u iznosu </w:t>
      </w:r>
      <w:r w:rsidR="005F36DD">
        <w:rPr>
          <w:rFonts w:ascii="Arial" w:eastAsia="Times New Roman" w:hAnsi="Arial" w:cs="Arial"/>
          <w:iCs/>
          <w:sz w:val="20"/>
          <w:szCs w:val="20"/>
          <w:lang w:eastAsia="en-US"/>
        </w:rPr>
        <w:t>4.600.000</w:t>
      </w:r>
      <w:r>
        <w:rPr>
          <w:rFonts w:ascii="Arial" w:eastAsia="Times New Roman" w:hAnsi="Arial" w:cs="Arial"/>
          <w:iCs/>
          <w:sz w:val="20"/>
          <w:szCs w:val="20"/>
          <w:lang w:eastAsia="en-US"/>
        </w:rPr>
        <w:t xml:space="preserve"> €</w:t>
      </w:r>
      <w:r w:rsidRPr="00EB650B">
        <w:rPr>
          <w:rFonts w:ascii="Arial" w:eastAsia="Times New Roman" w:hAnsi="Arial" w:cs="Arial"/>
          <w:iCs/>
          <w:sz w:val="20"/>
          <w:szCs w:val="20"/>
          <w:lang w:eastAsia="en-US"/>
        </w:rPr>
        <w:t xml:space="preserve"> uz redovnu fiksnu kamatnu stopu </w:t>
      </w:r>
      <w:r w:rsidR="005F36DD">
        <w:rPr>
          <w:rFonts w:ascii="Arial" w:eastAsia="Times New Roman" w:hAnsi="Arial" w:cs="Arial"/>
          <w:iCs/>
          <w:sz w:val="20"/>
          <w:szCs w:val="20"/>
          <w:lang w:eastAsia="en-US"/>
        </w:rPr>
        <w:t>2,17</w:t>
      </w:r>
      <w:r w:rsidRPr="00EB650B">
        <w:rPr>
          <w:rFonts w:ascii="Arial" w:eastAsia="Times New Roman" w:hAnsi="Arial" w:cs="Arial"/>
          <w:iCs/>
          <w:sz w:val="20"/>
          <w:szCs w:val="20"/>
          <w:lang w:eastAsia="en-US"/>
        </w:rPr>
        <w:t xml:space="preserve">% godišnje, s rokom otplate od </w:t>
      </w:r>
      <w:r w:rsidR="00DD7775">
        <w:rPr>
          <w:rFonts w:ascii="Arial" w:eastAsia="Times New Roman" w:hAnsi="Arial" w:cs="Arial"/>
          <w:iCs/>
          <w:sz w:val="20"/>
          <w:szCs w:val="20"/>
          <w:lang w:eastAsia="en-US"/>
        </w:rPr>
        <w:t>7</w:t>
      </w:r>
      <w:r w:rsidRPr="00EB650B">
        <w:rPr>
          <w:rFonts w:ascii="Arial" w:eastAsia="Times New Roman" w:hAnsi="Arial" w:cs="Arial"/>
          <w:iCs/>
          <w:sz w:val="20"/>
          <w:szCs w:val="20"/>
          <w:lang w:eastAsia="en-US"/>
        </w:rPr>
        <w:t xml:space="preserve"> godina uključujući </w:t>
      </w:r>
      <w:r>
        <w:rPr>
          <w:rFonts w:ascii="Arial" w:eastAsia="Times New Roman" w:hAnsi="Arial" w:cs="Arial"/>
          <w:iCs/>
          <w:sz w:val="20"/>
          <w:szCs w:val="20"/>
          <w:lang w:eastAsia="en-US"/>
        </w:rPr>
        <w:t>dvije godine</w:t>
      </w:r>
      <w:r w:rsidRPr="00EB650B">
        <w:rPr>
          <w:rFonts w:ascii="Arial" w:eastAsia="Times New Roman" w:hAnsi="Arial" w:cs="Arial"/>
          <w:iCs/>
          <w:sz w:val="20"/>
          <w:szCs w:val="20"/>
          <w:lang w:eastAsia="en-US"/>
        </w:rPr>
        <w:t xml:space="preserve"> počeka u tromjesečnim obrocima. Naknade za obradu kredita </w:t>
      </w:r>
      <w:r>
        <w:rPr>
          <w:rFonts w:ascii="Arial" w:eastAsia="Times New Roman" w:hAnsi="Arial" w:cs="Arial"/>
          <w:iCs/>
          <w:sz w:val="20"/>
          <w:szCs w:val="20"/>
          <w:lang w:eastAsia="en-US"/>
        </w:rPr>
        <w:t>iznosi jednokratno 0,2% ukupno odobrenog kredita</w:t>
      </w:r>
      <w:r w:rsidRPr="00EB650B">
        <w:rPr>
          <w:rFonts w:ascii="Arial" w:eastAsia="Times New Roman" w:hAnsi="Arial" w:cs="Arial"/>
          <w:iCs/>
          <w:sz w:val="20"/>
          <w:szCs w:val="20"/>
          <w:lang w:eastAsia="en-US"/>
        </w:rPr>
        <w:t xml:space="preserve">. Naknade za rezervaciju sredstava nema, a naknada za prijevremenu otplatu kredita (dio koji se ne odnosi na primljena sredstva EU fondova) se ne obračunava </w:t>
      </w:r>
    </w:p>
    <w:p w14:paraId="52F3AB55" w14:textId="77777777" w:rsidR="00911909" w:rsidRPr="00EB650B" w:rsidRDefault="00911909" w:rsidP="00DF2B60">
      <w:pPr>
        <w:spacing w:after="0" w:line="240" w:lineRule="auto"/>
        <w:ind w:firstLine="708"/>
        <w:jc w:val="both"/>
        <w:rPr>
          <w:rFonts w:ascii="Arial" w:eastAsia="Times New Roman" w:hAnsi="Arial" w:cs="Arial"/>
          <w:iCs/>
          <w:sz w:val="20"/>
          <w:szCs w:val="20"/>
          <w:lang w:eastAsia="en-US"/>
        </w:rPr>
      </w:pPr>
    </w:p>
    <w:p w14:paraId="7973E0DC" w14:textId="1F734C6D" w:rsidR="00DF2B60" w:rsidRPr="00EB650B" w:rsidRDefault="00DF2B60" w:rsidP="00DF2B60">
      <w:pPr>
        <w:spacing w:after="0" w:line="240" w:lineRule="auto"/>
        <w:ind w:firstLine="708"/>
        <w:jc w:val="both"/>
        <w:rPr>
          <w:rFonts w:ascii="Arial" w:eastAsia="Times New Roman" w:hAnsi="Arial" w:cs="Arial"/>
          <w:b/>
          <w:bCs/>
          <w:iCs/>
          <w:sz w:val="20"/>
          <w:szCs w:val="20"/>
          <w:lang w:eastAsia="en-US"/>
        </w:rPr>
      </w:pPr>
      <w:r w:rsidRPr="00EB650B">
        <w:rPr>
          <w:rFonts w:ascii="Arial" w:eastAsia="Times New Roman" w:hAnsi="Arial" w:cs="Arial"/>
          <w:b/>
          <w:bCs/>
          <w:iCs/>
          <w:sz w:val="20"/>
          <w:szCs w:val="20"/>
          <w:lang w:eastAsia="en-US"/>
        </w:rPr>
        <w:t xml:space="preserve">Vlada Republike Hrvatske je dana </w:t>
      </w:r>
      <w:r w:rsidR="00DD7775">
        <w:rPr>
          <w:rFonts w:ascii="Arial" w:eastAsia="Times New Roman" w:hAnsi="Arial" w:cs="Arial"/>
          <w:b/>
          <w:bCs/>
          <w:iCs/>
          <w:sz w:val="20"/>
          <w:szCs w:val="20"/>
          <w:lang w:eastAsia="en-US"/>
        </w:rPr>
        <w:t>30. lipnja</w:t>
      </w:r>
      <w:r w:rsidRPr="00EB650B">
        <w:rPr>
          <w:rFonts w:ascii="Arial" w:eastAsia="Times New Roman" w:hAnsi="Arial" w:cs="Arial"/>
          <w:b/>
          <w:bCs/>
          <w:iCs/>
          <w:sz w:val="20"/>
          <w:szCs w:val="20"/>
          <w:lang w:eastAsia="en-US"/>
        </w:rPr>
        <w:t xml:space="preserve"> 202</w:t>
      </w:r>
      <w:r w:rsidR="00DD7775">
        <w:rPr>
          <w:rFonts w:ascii="Arial" w:eastAsia="Times New Roman" w:hAnsi="Arial" w:cs="Arial"/>
          <w:b/>
          <w:bCs/>
          <w:iCs/>
          <w:sz w:val="20"/>
          <w:szCs w:val="20"/>
          <w:lang w:eastAsia="en-US"/>
        </w:rPr>
        <w:t>6</w:t>
      </w:r>
      <w:r w:rsidRPr="00EB650B">
        <w:rPr>
          <w:rFonts w:ascii="Arial" w:eastAsia="Times New Roman" w:hAnsi="Arial" w:cs="Arial"/>
          <w:b/>
          <w:bCs/>
          <w:iCs/>
          <w:sz w:val="20"/>
          <w:szCs w:val="20"/>
          <w:lang w:eastAsia="en-US"/>
        </w:rPr>
        <w:t xml:space="preserve">. godine dala suglasnost za zaduživanje. </w:t>
      </w:r>
    </w:p>
    <w:p w14:paraId="231CA178" w14:textId="77777777" w:rsidR="00E452E0" w:rsidRDefault="00E452E0" w:rsidP="00DD7775">
      <w:pPr>
        <w:spacing w:after="0" w:line="240" w:lineRule="auto"/>
        <w:ind w:firstLine="708"/>
        <w:jc w:val="both"/>
        <w:rPr>
          <w:rFonts w:ascii="Arial" w:eastAsia="Times New Roman" w:hAnsi="Arial" w:cs="Arial"/>
          <w:iCs/>
          <w:sz w:val="20"/>
          <w:szCs w:val="20"/>
          <w:lang w:eastAsia="en-US"/>
        </w:rPr>
      </w:pPr>
    </w:p>
    <w:p w14:paraId="123AFFC9" w14:textId="03807D8C" w:rsidR="00DF2B60" w:rsidRDefault="00911909" w:rsidP="00DD7775">
      <w:pPr>
        <w:spacing w:after="0" w:line="240" w:lineRule="auto"/>
        <w:ind w:firstLine="708"/>
        <w:jc w:val="both"/>
        <w:rPr>
          <w:rFonts w:ascii="Arial" w:hAnsi="Arial" w:cs="Arial"/>
          <w:noProof/>
          <w:sz w:val="20"/>
          <w:szCs w:val="20"/>
        </w:rPr>
      </w:pPr>
      <w:r>
        <w:rPr>
          <w:rFonts w:ascii="Arial" w:eastAsia="Times New Roman" w:hAnsi="Arial" w:cs="Arial"/>
          <w:iCs/>
          <w:sz w:val="20"/>
          <w:szCs w:val="20"/>
          <w:lang w:eastAsia="en-US"/>
        </w:rPr>
        <w:t xml:space="preserve">Do konca lipnja 2026. nije zaključen </w:t>
      </w:r>
      <w:r w:rsidR="00DD7775">
        <w:rPr>
          <w:rFonts w:ascii="Arial" w:eastAsia="Times New Roman" w:hAnsi="Arial" w:cs="Arial"/>
          <w:iCs/>
          <w:sz w:val="20"/>
          <w:szCs w:val="20"/>
          <w:lang w:eastAsia="en-US"/>
        </w:rPr>
        <w:t>ugovor o kreditu.</w:t>
      </w:r>
    </w:p>
    <w:p w14:paraId="21072F24" w14:textId="77777777" w:rsidR="00DF2B60" w:rsidRDefault="00DF2B60" w:rsidP="00441A28">
      <w:pPr>
        <w:spacing w:after="0" w:line="240" w:lineRule="auto"/>
        <w:jc w:val="both"/>
        <w:rPr>
          <w:rFonts w:ascii="Arial" w:eastAsia="Times New Roman" w:hAnsi="Arial" w:cs="Arial"/>
          <w:iCs/>
          <w:lang w:eastAsia="en-US"/>
        </w:rPr>
      </w:pPr>
    </w:p>
    <w:p w14:paraId="57103387" w14:textId="7D2F7357" w:rsidR="00D843C5" w:rsidRPr="003A2F86" w:rsidRDefault="00892B2C" w:rsidP="004C330F">
      <w:pPr>
        <w:pStyle w:val="Opisslike"/>
        <w:keepNext/>
        <w:jc w:val="both"/>
        <w:rPr>
          <w:rFonts w:ascii="Arial" w:hAnsi="Arial" w:cs="Arial"/>
          <w:bCs w:val="0"/>
          <w:iCs/>
        </w:rPr>
      </w:pPr>
      <w:bookmarkStart w:id="417" w:name="_Toc240465161"/>
      <w:r w:rsidRPr="003A2F86">
        <w:rPr>
          <w:color w:val="FF0000"/>
        </w:rPr>
        <w:lastRenderedPageBreak/>
        <w:t xml:space="preserve">Tablica </w:t>
      </w:r>
      <w:r w:rsidR="002A3DE2" w:rsidRPr="003A2F86">
        <w:rPr>
          <w:color w:val="FF0000"/>
        </w:rPr>
        <w:fldChar w:fldCharType="begin"/>
      </w:r>
      <w:r w:rsidR="002A3DE2" w:rsidRPr="003A2F86">
        <w:rPr>
          <w:color w:val="FF0000"/>
        </w:rPr>
        <w:instrText xml:space="preserve"> SEQ Tablica \* ARABIC </w:instrText>
      </w:r>
      <w:r w:rsidR="002A3DE2" w:rsidRPr="003A2F86">
        <w:rPr>
          <w:color w:val="FF0000"/>
        </w:rPr>
        <w:fldChar w:fldCharType="separate"/>
      </w:r>
      <w:r w:rsidR="00BD2D6E">
        <w:rPr>
          <w:noProof/>
          <w:color w:val="FF0000"/>
        </w:rPr>
        <w:t>27</w:t>
      </w:r>
      <w:r w:rsidR="002A3DE2" w:rsidRPr="003A2F86">
        <w:rPr>
          <w:color w:val="FF0000"/>
        </w:rPr>
        <w:fldChar w:fldCharType="end"/>
      </w:r>
      <w:r w:rsidR="004C330F" w:rsidRPr="003A2F86">
        <w:rPr>
          <w:color w:val="FF0000"/>
        </w:rPr>
        <w:t>.</w:t>
      </w:r>
      <w:r w:rsidR="004C330F" w:rsidRPr="003A2F86">
        <w:rPr>
          <w:color w:val="7030A0"/>
        </w:rPr>
        <w:t>:</w:t>
      </w:r>
      <w:r w:rsidR="00D843C5" w:rsidRPr="003A2F86">
        <w:rPr>
          <w:rFonts w:ascii="Arial" w:hAnsi="Arial" w:cs="Arial"/>
          <w:b w:val="0"/>
          <w:bCs w:val="0"/>
          <w:iCs/>
          <w:color w:val="7030A0"/>
        </w:rPr>
        <w:t xml:space="preserve"> </w:t>
      </w:r>
      <w:r w:rsidR="00D843C5" w:rsidRPr="003A2F86">
        <w:rPr>
          <w:rFonts w:ascii="Arial" w:hAnsi="Arial" w:cs="Arial"/>
          <w:bCs w:val="0"/>
          <w:iCs/>
        </w:rPr>
        <w:t>Pregled obveza</w:t>
      </w:r>
      <w:r w:rsidR="00FE08E6" w:rsidRPr="003A2F86">
        <w:rPr>
          <w:rFonts w:ascii="Arial" w:hAnsi="Arial" w:cs="Arial"/>
          <w:bCs w:val="0"/>
          <w:iCs/>
        </w:rPr>
        <w:t xml:space="preserve"> po primljenim kreditima</w:t>
      </w:r>
      <w:r w:rsidR="006C5137" w:rsidRPr="003A2F86">
        <w:rPr>
          <w:rFonts w:ascii="Arial" w:hAnsi="Arial" w:cs="Arial"/>
          <w:bCs w:val="0"/>
          <w:iCs/>
        </w:rPr>
        <w:t xml:space="preserve"> od financijskih institucija</w:t>
      </w:r>
      <w:bookmarkEnd w:id="417"/>
    </w:p>
    <w:p w14:paraId="1971CA2C" w14:textId="5CCFFA12" w:rsidR="003D18D4" w:rsidRPr="003A2F86" w:rsidRDefault="00C62626" w:rsidP="000827C9">
      <w:pPr>
        <w:autoSpaceDE w:val="0"/>
        <w:autoSpaceDN w:val="0"/>
        <w:adjustRightInd w:val="0"/>
        <w:spacing w:after="0" w:line="240" w:lineRule="auto"/>
        <w:jc w:val="center"/>
        <w:rPr>
          <w:rFonts w:ascii="Arial" w:eastAsia="Times New Roman" w:hAnsi="Arial" w:cs="Arial"/>
        </w:rPr>
      </w:pPr>
      <w:r w:rsidRPr="00C62626">
        <w:rPr>
          <w:noProof/>
        </w:rPr>
        <w:drawing>
          <wp:inline distT="0" distB="0" distL="0" distR="0" wp14:anchorId="5758F1F7" wp14:editId="54701B04">
            <wp:extent cx="6652524" cy="2506133"/>
            <wp:effectExtent l="0" t="0" r="0" b="8890"/>
            <wp:docPr id="65852035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689109" cy="2519915"/>
                    </a:xfrm>
                    <a:prstGeom prst="rect">
                      <a:avLst/>
                    </a:prstGeom>
                    <a:noFill/>
                    <a:ln>
                      <a:noFill/>
                    </a:ln>
                  </pic:spPr>
                </pic:pic>
              </a:graphicData>
            </a:graphic>
          </wp:inline>
        </w:drawing>
      </w:r>
    </w:p>
    <w:p w14:paraId="5AAC5BB4" w14:textId="77777777" w:rsidR="003109D4" w:rsidRPr="003A2F86" w:rsidRDefault="003109D4" w:rsidP="00D843C5">
      <w:pPr>
        <w:autoSpaceDE w:val="0"/>
        <w:autoSpaceDN w:val="0"/>
        <w:adjustRightInd w:val="0"/>
        <w:spacing w:after="0" w:line="240" w:lineRule="auto"/>
        <w:jc w:val="both"/>
        <w:rPr>
          <w:rFonts w:ascii="Arial" w:eastAsia="Times New Roman" w:hAnsi="Arial" w:cs="Arial"/>
        </w:rPr>
      </w:pPr>
    </w:p>
    <w:p w14:paraId="6E42C504" w14:textId="5DC4304E" w:rsidR="00FE08E6" w:rsidRPr="003A2F86" w:rsidRDefault="004C330F" w:rsidP="004C330F">
      <w:pPr>
        <w:pStyle w:val="Opisslike"/>
        <w:keepNext/>
        <w:jc w:val="both"/>
      </w:pPr>
      <w:bookmarkStart w:id="418" w:name="_Toc240465162"/>
      <w:r w:rsidRPr="003A2F86">
        <w:rPr>
          <w:color w:val="FF0000"/>
        </w:rPr>
        <w:t xml:space="preserve">Tablica </w:t>
      </w:r>
      <w:r w:rsidR="002A3DE2" w:rsidRPr="003A2F86">
        <w:rPr>
          <w:color w:val="FF0000"/>
        </w:rPr>
        <w:fldChar w:fldCharType="begin"/>
      </w:r>
      <w:r w:rsidR="002A3DE2" w:rsidRPr="003A2F86">
        <w:rPr>
          <w:color w:val="FF0000"/>
        </w:rPr>
        <w:instrText xml:space="preserve"> SEQ Tablica \* ARABIC </w:instrText>
      </w:r>
      <w:r w:rsidR="002A3DE2" w:rsidRPr="003A2F86">
        <w:rPr>
          <w:color w:val="FF0000"/>
        </w:rPr>
        <w:fldChar w:fldCharType="separate"/>
      </w:r>
      <w:r w:rsidR="00BD2D6E">
        <w:rPr>
          <w:noProof/>
          <w:color w:val="FF0000"/>
        </w:rPr>
        <w:t>28</w:t>
      </w:r>
      <w:r w:rsidR="002A3DE2" w:rsidRPr="003A2F86">
        <w:rPr>
          <w:color w:val="FF0000"/>
        </w:rPr>
        <w:fldChar w:fldCharType="end"/>
      </w:r>
      <w:r w:rsidRPr="003A2F86">
        <w:rPr>
          <w:color w:val="FF0000"/>
        </w:rPr>
        <w:t>.</w:t>
      </w:r>
      <w:r w:rsidRPr="003A2F86">
        <w:t xml:space="preserve">: </w:t>
      </w:r>
      <w:bookmarkStart w:id="419" w:name="_Hlk146004608"/>
      <w:r w:rsidR="00266CFE" w:rsidRPr="003A2F86">
        <w:rPr>
          <w:rFonts w:ascii="Arial" w:hAnsi="Arial" w:cs="Arial"/>
          <w:bCs w:val="0"/>
          <w:iCs/>
        </w:rPr>
        <w:t>Pregled stanja obveza za kredite od financijskih institucija i iznosa otplata kredita u tekućoj i narednim godinama</w:t>
      </w:r>
      <w:bookmarkEnd w:id="418"/>
    </w:p>
    <w:p w14:paraId="128D2484" w14:textId="6CCECD06" w:rsidR="003E7689" w:rsidRPr="003A2F86" w:rsidRDefault="003E7689" w:rsidP="00D3373C">
      <w:pPr>
        <w:spacing w:after="0" w:line="240" w:lineRule="auto"/>
        <w:jc w:val="center"/>
        <w:rPr>
          <w:rFonts w:ascii="Arial" w:eastAsia="Times New Roman" w:hAnsi="Arial" w:cs="Arial"/>
          <w:bCs/>
          <w:iCs/>
          <w:sz w:val="10"/>
          <w:szCs w:val="10"/>
          <w:lang w:eastAsia="en-US"/>
        </w:rPr>
      </w:pPr>
    </w:p>
    <w:p w14:paraId="6D173EE9" w14:textId="1B85B123" w:rsidR="00D523A8" w:rsidRDefault="00505573" w:rsidP="00F21318">
      <w:pPr>
        <w:autoSpaceDE w:val="0"/>
        <w:autoSpaceDN w:val="0"/>
        <w:adjustRightInd w:val="0"/>
        <w:spacing w:after="0" w:line="240" w:lineRule="auto"/>
        <w:jc w:val="center"/>
        <w:rPr>
          <w:noProof/>
        </w:rPr>
      </w:pPr>
      <w:r w:rsidRPr="00505573">
        <w:rPr>
          <w:noProof/>
        </w:rPr>
        <w:drawing>
          <wp:inline distT="0" distB="0" distL="0" distR="0" wp14:anchorId="0E1FF689" wp14:editId="7AB8B85D">
            <wp:extent cx="6443345" cy="2336800"/>
            <wp:effectExtent l="0" t="0" r="0" b="6350"/>
            <wp:docPr id="17926750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443345" cy="2336800"/>
                    </a:xfrm>
                    <a:prstGeom prst="rect">
                      <a:avLst/>
                    </a:prstGeom>
                    <a:noFill/>
                    <a:ln>
                      <a:noFill/>
                    </a:ln>
                  </pic:spPr>
                </pic:pic>
              </a:graphicData>
            </a:graphic>
          </wp:inline>
        </w:drawing>
      </w:r>
    </w:p>
    <w:p w14:paraId="25796C78" w14:textId="77777777" w:rsidR="00505573" w:rsidRDefault="00505573" w:rsidP="00F21318">
      <w:pPr>
        <w:autoSpaceDE w:val="0"/>
        <w:autoSpaceDN w:val="0"/>
        <w:adjustRightInd w:val="0"/>
        <w:spacing w:after="0" w:line="240" w:lineRule="auto"/>
        <w:jc w:val="center"/>
        <w:rPr>
          <w:noProof/>
        </w:rPr>
      </w:pPr>
    </w:p>
    <w:p w14:paraId="7A3C4DBB" w14:textId="77777777" w:rsidR="00505573" w:rsidRDefault="00505573" w:rsidP="00F21318">
      <w:pPr>
        <w:autoSpaceDE w:val="0"/>
        <w:autoSpaceDN w:val="0"/>
        <w:adjustRightInd w:val="0"/>
        <w:spacing w:after="0" w:line="240" w:lineRule="auto"/>
        <w:jc w:val="center"/>
        <w:rPr>
          <w:noProof/>
        </w:rPr>
      </w:pPr>
    </w:p>
    <w:p w14:paraId="7F9EC403" w14:textId="77777777" w:rsidR="00505573" w:rsidRDefault="00505573" w:rsidP="00F21318">
      <w:pPr>
        <w:autoSpaceDE w:val="0"/>
        <w:autoSpaceDN w:val="0"/>
        <w:adjustRightInd w:val="0"/>
        <w:spacing w:after="0" w:line="240" w:lineRule="auto"/>
        <w:jc w:val="center"/>
        <w:rPr>
          <w:noProof/>
        </w:rPr>
      </w:pPr>
    </w:p>
    <w:p w14:paraId="13F5BF2B" w14:textId="0C092E7A" w:rsidR="00505573" w:rsidRDefault="00505573" w:rsidP="00F21318">
      <w:pPr>
        <w:autoSpaceDE w:val="0"/>
        <w:autoSpaceDN w:val="0"/>
        <w:adjustRightInd w:val="0"/>
        <w:spacing w:after="0" w:line="240" w:lineRule="auto"/>
        <w:jc w:val="center"/>
        <w:rPr>
          <w:noProof/>
        </w:rPr>
      </w:pPr>
      <w:r w:rsidRPr="00505573">
        <w:rPr>
          <w:noProof/>
        </w:rPr>
        <w:lastRenderedPageBreak/>
        <w:drawing>
          <wp:inline distT="0" distB="0" distL="0" distR="0" wp14:anchorId="461E5E9D" wp14:editId="23D06040">
            <wp:extent cx="6443345" cy="2252345"/>
            <wp:effectExtent l="0" t="0" r="0" b="0"/>
            <wp:docPr id="2078760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443345" cy="2252345"/>
                    </a:xfrm>
                    <a:prstGeom prst="rect">
                      <a:avLst/>
                    </a:prstGeom>
                    <a:noFill/>
                    <a:ln>
                      <a:noFill/>
                    </a:ln>
                  </pic:spPr>
                </pic:pic>
              </a:graphicData>
            </a:graphic>
          </wp:inline>
        </w:drawing>
      </w:r>
    </w:p>
    <w:p w14:paraId="6627F9D8" w14:textId="77777777" w:rsidR="00505573" w:rsidRDefault="00505573" w:rsidP="00F21318">
      <w:pPr>
        <w:autoSpaceDE w:val="0"/>
        <w:autoSpaceDN w:val="0"/>
        <w:adjustRightInd w:val="0"/>
        <w:spacing w:after="0" w:line="240" w:lineRule="auto"/>
        <w:jc w:val="center"/>
        <w:rPr>
          <w:noProof/>
        </w:rPr>
      </w:pPr>
    </w:p>
    <w:p w14:paraId="31DC4C8D" w14:textId="17C935C2" w:rsidR="00505573" w:rsidRDefault="000B5562" w:rsidP="00F21318">
      <w:pPr>
        <w:autoSpaceDE w:val="0"/>
        <w:autoSpaceDN w:val="0"/>
        <w:adjustRightInd w:val="0"/>
        <w:spacing w:after="0" w:line="240" w:lineRule="auto"/>
        <w:jc w:val="center"/>
        <w:rPr>
          <w:noProof/>
        </w:rPr>
      </w:pPr>
      <w:r w:rsidRPr="000B5562">
        <w:rPr>
          <w:noProof/>
        </w:rPr>
        <w:lastRenderedPageBreak/>
        <w:drawing>
          <wp:inline distT="0" distB="0" distL="0" distR="0" wp14:anchorId="6F1BAEAA" wp14:editId="2C42B543">
            <wp:extent cx="7323666" cy="5386430"/>
            <wp:effectExtent l="0" t="0" r="0" b="5080"/>
            <wp:docPr id="751444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7324504" cy="5387046"/>
                    </a:xfrm>
                    <a:prstGeom prst="rect">
                      <a:avLst/>
                    </a:prstGeom>
                    <a:noFill/>
                    <a:ln>
                      <a:noFill/>
                    </a:ln>
                  </pic:spPr>
                </pic:pic>
              </a:graphicData>
            </a:graphic>
          </wp:inline>
        </w:drawing>
      </w:r>
    </w:p>
    <w:p w14:paraId="01061E0A" w14:textId="74675EDD" w:rsidR="00CF1531" w:rsidRPr="00BD4C70" w:rsidRDefault="00A062AA" w:rsidP="00A062AA">
      <w:pPr>
        <w:pStyle w:val="Odlomakpopisa"/>
        <w:numPr>
          <w:ilvl w:val="0"/>
          <w:numId w:val="21"/>
        </w:numPr>
        <w:autoSpaceDE w:val="0"/>
        <w:autoSpaceDN w:val="0"/>
        <w:adjustRightInd w:val="0"/>
        <w:jc w:val="center"/>
        <w:rPr>
          <w:noProof/>
          <w:color w:val="007BB8"/>
        </w:rPr>
      </w:pPr>
      <w:bookmarkStart w:id="420" w:name="_Hlk230354579"/>
      <w:r w:rsidRPr="00BD4C70">
        <w:rPr>
          <w:noProof/>
          <w:color w:val="007BB8"/>
        </w:rPr>
        <w:t xml:space="preserve">Iznos glavnice i kamata po kreditu za izgradnju nove osnovne škole je projiciran (iz plana </w:t>
      </w:r>
      <w:r w:rsidR="00F35C1D" w:rsidRPr="00BD4C70">
        <w:rPr>
          <w:noProof/>
          <w:color w:val="007BB8"/>
        </w:rPr>
        <w:t xml:space="preserve">otplate po ponudi) </w:t>
      </w:r>
      <w:r w:rsidRPr="00BD4C70">
        <w:rPr>
          <w:noProof/>
          <w:color w:val="007BB8"/>
        </w:rPr>
        <w:t xml:space="preserve">jer je kredit još </w:t>
      </w:r>
      <w:r w:rsidR="00F35C1D" w:rsidRPr="00BD4C70">
        <w:rPr>
          <w:noProof/>
          <w:color w:val="007BB8"/>
        </w:rPr>
        <w:t>u korištenju i nije poznat konačan iznos glavnice</w:t>
      </w:r>
    </w:p>
    <w:bookmarkEnd w:id="419"/>
    <w:bookmarkEnd w:id="420"/>
    <w:p w14:paraId="31ED786E" w14:textId="0E70E4D0" w:rsidR="0013697E" w:rsidRDefault="008F6454" w:rsidP="00D3373C">
      <w:pPr>
        <w:autoSpaceDE w:val="0"/>
        <w:autoSpaceDN w:val="0"/>
        <w:adjustRightInd w:val="0"/>
        <w:spacing w:after="0" w:line="240" w:lineRule="auto"/>
        <w:rPr>
          <w:rFonts w:ascii="Arial" w:eastAsia="Calibri" w:hAnsi="Arial" w:cs="Arial"/>
          <w:lang w:eastAsia="en-US"/>
        </w:rPr>
      </w:pPr>
      <w:r w:rsidRPr="003A2F86">
        <w:rPr>
          <w:noProof/>
        </w:rPr>
        <w:t xml:space="preserve">      </w:t>
      </w:r>
      <w:r w:rsidR="0013697E" w:rsidRPr="003A2F86">
        <w:rPr>
          <w:rFonts w:ascii="Arial" w:eastAsia="Calibri" w:hAnsi="Arial" w:cs="Arial"/>
          <w:lang w:eastAsia="en-US"/>
        </w:rPr>
        <w:br w:type="page"/>
      </w:r>
    </w:p>
    <w:p w14:paraId="5678D0BD" w14:textId="77777777" w:rsidR="006078D4" w:rsidRPr="00F63581" w:rsidRDefault="006078D4" w:rsidP="00A10E1F">
      <w:pPr>
        <w:autoSpaceDE w:val="0"/>
        <w:autoSpaceDN w:val="0"/>
        <w:adjustRightInd w:val="0"/>
        <w:spacing w:after="0" w:line="240" w:lineRule="auto"/>
        <w:jc w:val="both"/>
        <w:rPr>
          <w:rFonts w:ascii="Arial" w:eastAsia="Calibri" w:hAnsi="Arial" w:cs="Arial"/>
          <w:lang w:eastAsia="en-US"/>
        </w:rPr>
      </w:pPr>
    </w:p>
    <w:p w14:paraId="06757F09" w14:textId="573998AD" w:rsidR="00A10E1F" w:rsidRPr="00F63581" w:rsidRDefault="006A1FD7" w:rsidP="00B02ED8">
      <w:pPr>
        <w:pStyle w:val="Naslov4"/>
        <w:rPr>
          <w:rFonts w:eastAsia="Calibri"/>
          <w:lang w:val="hr-HR"/>
        </w:rPr>
      </w:pPr>
      <w:bookmarkStart w:id="421" w:name="_Toc240265732"/>
      <w:r w:rsidRPr="00F63581">
        <w:rPr>
          <w:rFonts w:eastAsia="Calibri"/>
          <w:lang w:val="hr-HR"/>
        </w:rPr>
        <w:t>4</w:t>
      </w:r>
      <w:r w:rsidR="00A10E1F" w:rsidRPr="00F63581">
        <w:rPr>
          <w:rFonts w:eastAsia="Calibri"/>
          <w:lang w:val="hr-HR"/>
        </w:rPr>
        <w:t>.</w:t>
      </w:r>
      <w:r w:rsidR="00003B5B" w:rsidRPr="00F63581">
        <w:rPr>
          <w:rFonts w:eastAsia="Calibri"/>
          <w:lang w:val="hr-HR"/>
        </w:rPr>
        <w:t>2.</w:t>
      </w:r>
      <w:r w:rsidR="00A10E1F" w:rsidRPr="00F63581">
        <w:rPr>
          <w:rFonts w:eastAsia="Calibri"/>
          <w:lang w:val="hr-HR"/>
        </w:rPr>
        <w:t>1.</w:t>
      </w:r>
      <w:r w:rsidR="00B02ED8" w:rsidRPr="00F63581">
        <w:rPr>
          <w:rFonts w:eastAsia="Calibri"/>
          <w:lang w:val="hr-HR"/>
        </w:rPr>
        <w:t>2</w:t>
      </w:r>
      <w:r w:rsidR="00A10E1F" w:rsidRPr="00F63581">
        <w:rPr>
          <w:rFonts w:eastAsia="Calibri"/>
          <w:lang w:val="hr-HR"/>
        </w:rPr>
        <w:t>.</w:t>
      </w:r>
      <w:r w:rsidR="00A10E1F" w:rsidRPr="00F63581">
        <w:rPr>
          <w:rFonts w:eastAsia="Calibri"/>
          <w:lang w:val="hr-HR"/>
        </w:rPr>
        <w:tab/>
      </w:r>
      <w:bookmarkStart w:id="422" w:name="_Hlk146004643"/>
      <w:r w:rsidR="00A10E1F" w:rsidRPr="00F63581">
        <w:rPr>
          <w:rFonts w:eastAsia="Calibri"/>
          <w:lang w:val="hr-HR"/>
        </w:rPr>
        <w:t>PREGLED PRIMLJENIH KREDITA I OBVEZA PO BESKAMATNIM ZAJMOVIMA IZ DRŽAVNOG PRORAČUNA</w:t>
      </w:r>
      <w:bookmarkEnd w:id="421"/>
      <w:bookmarkEnd w:id="422"/>
    </w:p>
    <w:p w14:paraId="5F0B6929" w14:textId="77777777" w:rsidR="00373623" w:rsidRPr="00F63581" w:rsidRDefault="00373623" w:rsidP="00C23137">
      <w:pPr>
        <w:autoSpaceDE w:val="0"/>
        <w:autoSpaceDN w:val="0"/>
        <w:adjustRightInd w:val="0"/>
        <w:spacing w:after="0" w:line="240" w:lineRule="auto"/>
        <w:jc w:val="both"/>
        <w:rPr>
          <w:rFonts w:ascii="Arial" w:eastAsia="Times New Roman" w:hAnsi="Arial" w:cs="Arial"/>
        </w:rPr>
      </w:pPr>
    </w:p>
    <w:p w14:paraId="2AC84773" w14:textId="52DBE6FC" w:rsidR="00C23137" w:rsidRPr="00EB650B" w:rsidRDefault="00C23137" w:rsidP="00C23137">
      <w:pPr>
        <w:autoSpaceDE w:val="0"/>
        <w:autoSpaceDN w:val="0"/>
        <w:adjustRightInd w:val="0"/>
        <w:spacing w:after="0" w:line="240" w:lineRule="auto"/>
        <w:jc w:val="both"/>
        <w:rPr>
          <w:rFonts w:ascii="Arial" w:eastAsia="Times New Roman" w:hAnsi="Arial" w:cs="Arial"/>
          <w:sz w:val="20"/>
          <w:szCs w:val="20"/>
        </w:rPr>
      </w:pPr>
      <w:bookmarkStart w:id="423" w:name="_Hlk146004712"/>
      <w:r w:rsidRPr="00EB650B">
        <w:rPr>
          <w:rFonts w:ascii="Arial" w:eastAsia="Times New Roman" w:hAnsi="Arial" w:cs="Arial"/>
          <w:sz w:val="20"/>
          <w:szCs w:val="20"/>
        </w:rPr>
        <w:t xml:space="preserve">Zbog ekonomskih posljedica uzrokovanih pandemijom </w:t>
      </w:r>
      <w:r w:rsidR="00D65641" w:rsidRPr="00EB650B">
        <w:rPr>
          <w:rFonts w:ascii="Arial" w:eastAsia="Times New Roman" w:hAnsi="Arial" w:cs="Arial"/>
          <w:sz w:val="20"/>
          <w:szCs w:val="20"/>
        </w:rPr>
        <w:t>bolesti</w:t>
      </w:r>
      <w:r w:rsidRPr="00EB650B">
        <w:rPr>
          <w:rFonts w:ascii="Arial" w:eastAsia="Times New Roman" w:hAnsi="Arial" w:cs="Arial"/>
          <w:sz w:val="20"/>
          <w:szCs w:val="20"/>
        </w:rPr>
        <w:t xml:space="preserve"> COVID-19, Vlada Republike Hrvatske je ekonomskim mjerama usmjerenim u zadržavanje radnih mjesta i rješavanje problema nelikvidnosti onima čija je poslovna aktivnost smanjena uslijed epidemije, uključujući i jedinice lokalne i područne (regionalne) samouprave koje su se suočile s nesrazmjerom između dinamike priljeva sredstava i dospijeća obveza, omogućila mjere pomoći usmjerene na poboljšanje likvidnosti i učinkovitije upravljanje proračunskim sredstvima. </w:t>
      </w:r>
    </w:p>
    <w:bookmarkEnd w:id="423"/>
    <w:p w14:paraId="6069C0C5" w14:textId="77777777" w:rsidR="00C23137" w:rsidRPr="00EB650B" w:rsidRDefault="00C23137" w:rsidP="00C23137">
      <w:pPr>
        <w:autoSpaceDE w:val="0"/>
        <w:autoSpaceDN w:val="0"/>
        <w:adjustRightInd w:val="0"/>
        <w:spacing w:after="0" w:line="240" w:lineRule="auto"/>
        <w:jc w:val="both"/>
        <w:rPr>
          <w:rFonts w:ascii="Arial" w:eastAsia="Times New Roman" w:hAnsi="Arial" w:cs="Arial"/>
          <w:sz w:val="20"/>
          <w:szCs w:val="20"/>
        </w:rPr>
      </w:pPr>
    </w:p>
    <w:p w14:paraId="54153608" w14:textId="2F56DAD7" w:rsidR="00C23137" w:rsidRPr="00EB650B" w:rsidRDefault="00C23137" w:rsidP="00C23137">
      <w:pPr>
        <w:autoSpaceDE w:val="0"/>
        <w:autoSpaceDN w:val="0"/>
        <w:adjustRightInd w:val="0"/>
        <w:spacing w:after="0" w:line="240" w:lineRule="auto"/>
        <w:jc w:val="both"/>
        <w:rPr>
          <w:rFonts w:ascii="Arial" w:eastAsia="Times New Roman" w:hAnsi="Arial" w:cs="Arial"/>
          <w:sz w:val="20"/>
          <w:szCs w:val="20"/>
        </w:rPr>
      </w:pPr>
      <w:r w:rsidRPr="00EB650B">
        <w:rPr>
          <w:rFonts w:ascii="Arial" w:eastAsia="Times New Roman" w:hAnsi="Arial" w:cs="Arial"/>
          <w:sz w:val="20"/>
          <w:szCs w:val="20"/>
        </w:rPr>
        <w:t>Dakle, Općini su odobreni beskamatni zajmovi</w:t>
      </w:r>
      <w:r w:rsidR="00864A67" w:rsidRPr="00EB650B">
        <w:rPr>
          <w:rFonts w:ascii="Arial" w:eastAsia="Times New Roman" w:hAnsi="Arial" w:cs="Arial"/>
          <w:sz w:val="20"/>
          <w:szCs w:val="20"/>
        </w:rPr>
        <w:t xml:space="preserve"> u razdoblju 2020. do 202</w:t>
      </w:r>
      <w:r w:rsidR="00F21318">
        <w:rPr>
          <w:rFonts w:ascii="Arial" w:eastAsia="Times New Roman" w:hAnsi="Arial" w:cs="Arial"/>
          <w:sz w:val="20"/>
          <w:szCs w:val="20"/>
        </w:rPr>
        <w:t>1</w:t>
      </w:r>
      <w:r w:rsidR="00864A67" w:rsidRPr="00EB650B">
        <w:rPr>
          <w:rFonts w:ascii="Arial" w:eastAsia="Times New Roman" w:hAnsi="Arial" w:cs="Arial"/>
          <w:sz w:val="20"/>
          <w:szCs w:val="20"/>
        </w:rPr>
        <w:t>. godine i to</w:t>
      </w:r>
      <w:r w:rsidRPr="00EB650B">
        <w:rPr>
          <w:rFonts w:ascii="Arial" w:eastAsia="Times New Roman" w:hAnsi="Arial" w:cs="Arial"/>
          <w:sz w:val="20"/>
          <w:szCs w:val="20"/>
        </w:rPr>
        <w:t>:</w:t>
      </w:r>
    </w:p>
    <w:p w14:paraId="17BADB11" w14:textId="77777777" w:rsidR="00B824DF" w:rsidRPr="00EB650B" w:rsidRDefault="00B824DF" w:rsidP="00C23137">
      <w:pPr>
        <w:autoSpaceDE w:val="0"/>
        <w:autoSpaceDN w:val="0"/>
        <w:adjustRightInd w:val="0"/>
        <w:spacing w:after="0" w:line="240" w:lineRule="auto"/>
        <w:jc w:val="both"/>
        <w:rPr>
          <w:rFonts w:ascii="Arial" w:eastAsia="Times New Roman" w:hAnsi="Arial" w:cs="Arial"/>
          <w:sz w:val="20"/>
          <w:szCs w:val="20"/>
          <w:u w:val="single"/>
        </w:rPr>
      </w:pPr>
    </w:p>
    <w:p w14:paraId="4CC6C365" w14:textId="6FCFF36F" w:rsidR="00C23137" w:rsidRPr="00EB650B" w:rsidRDefault="00C23137" w:rsidP="00C23137">
      <w:pPr>
        <w:autoSpaceDE w:val="0"/>
        <w:autoSpaceDN w:val="0"/>
        <w:adjustRightInd w:val="0"/>
        <w:spacing w:after="0" w:line="240" w:lineRule="auto"/>
        <w:jc w:val="both"/>
        <w:rPr>
          <w:rFonts w:ascii="Arial" w:eastAsia="Times New Roman" w:hAnsi="Arial" w:cs="Arial"/>
          <w:sz w:val="20"/>
          <w:szCs w:val="20"/>
          <w:u w:val="single"/>
        </w:rPr>
      </w:pPr>
      <w:r w:rsidRPr="00EB650B">
        <w:rPr>
          <w:rFonts w:ascii="Arial" w:eastAsia="Times New Roman" w:hAnsi="Arial" w:cs="Arial"/>
          <w:sz w:val="20"/>
          <w:szCs w:val="20"/>
          <w:u w:val="single"/>
        </w:rPr>
        <w:t>1.</w:t>
      </w:r>
      <w:r w:rsidRPr="00EB650B">
        <w:rPr>
          <w:rFonts w:ascii="Arial" w:eastAsia="Times New Roman" w:hAnsi="Arial" w:cs="Arial"/>
          <w:sz w:val="20"/>
          <w:szCs w:val="20"/>
          <w:u w:val="single"/>
        </w:rPr>
        <w:tab/>
      </w:r>
      <w:r w:rsidRPr="00EB650B">
        <w:rPr>
          <w:rFonts w:ascii="Arial" w:eastAsia="Times New Roman" w:hAnsi="Arial" w:cs="Arial"/>
          <w:b/>
          <w:bCs/>
          <w:sz w:val="20"/>
          <w:szCs w:val="20"/>
          <w:u w:val="single"/>
        </w:rPr>
        <w:t>u 2020. godini</w:t>
      </w:r>
      <w:r w:rsidRPr="00EB650B">
        <w:rPr>
          <w:rFonts w:ascii="Arial" w:eastAsia="Times New Roman" w:hAnsi="Arial" w:cs="Arial"/>
          <w:sz w:val="20"/>
          <w:szCs w:val="20"/>
          <w:u w:val="single"/>
        </w:rPr>
        <w:t xml:space="preserve"> na temelju:</w:t>
      </w:r>
    </w:p>
    <w:p w14:paraId="1C868603" w14:textId="77777777" w:rsidR="00B824DF" w:rsidRPr="00EB650B" w:rsidRDefault="00B824DF" w:rsidP="0065325D">
      <w:pPr>
        <w:autoSpaceDE w:val="0"/>
        <w:autoSpaceDN w:val="0"/>
        <w:adjustRightInd w:val="0"/>
        <w:spacing w:after="0" w:line="240" w:lineRule="auto"/>
        <w:ind w:firstLine="284"/>
        <w:jc w:val="both"/>
        <w:rPr>
          <w:rFonts w:ascii="Arial" w:eastAsia="Times New Roman" w:hAnsi="Arial" w:cs="Arial"/>
          <w:sz w:val="20"/>
          <w:szCs w:val="20"/>
        </w:rPr>
      </w:pPr>
    </w:p>
    <w:p w14:paraId="31581E4C" w14:textId="7FE558A4" w:rsidR="00DE772E" w:rsidRPr="00EB650B" w:rsidRDefault="00C23137" w:rsidP="0065325D">
      <w:pPr>
        <w:autoSpaceDE w:val="0"/>
        <w:autoSpaceDN w:val="0"/>
        <w:adjustRightInd w:val="0"/>
        <w:spacing w:after="0" w:line="240" w:lineRule="auto"/>
        <w:ind w:firstLine="284"/>
        <w:jc w:val="both"/>
        <w:rPr>
          <w:rFonts w:ascii="Arial" w:eastAsia="Times New Roman" w:hAnsi="Arial" w:cs="Arial"/>
          <w:bCs/>
          <w:iCs/>
          <w:sz w:val="20"/>
          <w:szCs w:val="20"/>
        </w:rPr>
      </w:pPr>
      <w:r w:rsidRPr="00EB650B">
        <w:rPr>
          <w:rFonts w:ascii="Arial" w:eastAsia="Times New Roman" w:hAnsi="Arial" w:cs="Arial"/>
          <w:sz w:val="20"/>
          <w:szCs w:val="20"/>
        </w:rPr>
        <w:t>1.1. Naputka o načinu isplate beskamatnog zajma jedinicama lokalne i područne (regionalne) samouprave, HZMO-u i HZZO-u (Narodne novine 46/20, 5/21</w:t>
      </w:r>
      <w:r w:rsidR="005B521F" w:rsidRPr="00EB650B">
        <w:rPr>
          <w:rFonts w:ascii="Arial" w:eastAsia="Times New Roman" w:hAnsi="Arial" w:cs="Arial"/>
          <w:sz w:val="20"/>
          <w:szCs w:val="20"/>
        </w:rPr>
        <w:t>, 73/21</w:t>
      </w:r>
      <w:r w:rsidRPr="00EB650B">
        <w:rPr>
          <w:rFonts w:ascii="Arial" w:eastAsia="Times New Roman" w:hAnsi="Arial" w:cs="Arial"/>
          <w:sz w:val="20"/>
          <w:szCs w:val="20"/>
        </w:rPr>
        <w:t xml:space="preserve">): </w:t>
      </w:r>
      <w:r w:rsidRPr="00EB650B">
        <w:rPr>
          <w:rFonts w:ascii="Arial" w:eastAsia="Times New Roman" w:hAnsi="Arial" w:cs="Arial"/>
          <w:bCs/>
          <w:iCs/>
          <w:sz w:val="20"/>
          <w:szCs w:val="20"/>
        </w:rPr>
        <w:t>u visini odgođenog plaćanja poreza i prireza na dohodak, a stanje 31.12.202</w:t>
      </w:r>
      <w:r w:rsidR="00864A67" w:rsidRPr="00EB650B">
        <w:rPr>
          <w:rFonts w:ascii="Arial" w:eastAsia="Times New Roman" w:hAnsi="Arial" w:cs="Arial"/>
          <w:bCs/>
          <w:iCs/>
          <w:sz w:val="20"/>
          <w:szCs w:val="20"/>
        </w:rPr>
        <w:t>2</w:t>
      </w:r>
      <w:r w:rsidRPr="00EB650B">
        <w:rPr>
          <w:rFonts w:ascii="Arial" w:eastAsia="Times New Roman" w:hAnsi="Arial" w:cs="Arial"/>
          <w:bCs/>
          <w:iCs/>
          <w:sz w:val="20"/>
          <w:szCs w:val="20"/>
        </w:rPr>
        <w:t xml:space="preserve">. </w:t>
      </w:r>
      <w:r w:rsidR="00DA7B45" w:rsidRPr="00EB650B">
        <w:rPr>
          <w:rFonts w:ascii="Arial" w:eastAsia="Times New Roman" w:hAnsi="Arial" w:cs="Arial"/>
          <w:bCs/>
          <w:iCs/>
          <w:sz w:val="20"/>
          <w:szCs w:val="20"/>
        </w:rPr>
        <w:t xml:space="preserve">je iznosilo </w:t>
      </w:r>
      <w:r w:rsidR="00864A67" w:rsidRPr="00EB650B">
        <w:rPr>
          <w:rFonts w:ascii="Arial" w:eastAsia="Times New Roman" w:hAnsi="Arial" w:cs="Arial"/>
          <w:bCs/>
          <w:iCs/>
          <w:sz w:val="20"/>
          <w:szCs w:val="20"/>
        </w:rPr>
        <w:t>737.151,87</w:t>
      </w:r>
      <w:r w:rsidRPr="00EB650B">
        <w:rPr>
          <w:rFonts w:ascii="Arial" w:eastAsia="Times New Roman" w:hAnsi="Arial" w:cs="Arial"/>
          <w:bCs/>
          <w:iCs/>
          <w:sz w:val="20"/>
          <w:szCs w:val="20"/>
        </w:rPr>
        <w:t xml:space="preserve"> kn</w:t>
      </w:r>
      <w:r w:rsidR="00DA7B45" w:rsidRPr="00EB650B">
        <w:rPr>
          <w:rFonts w:ascii="Arial" w:eastAsia="Times New Roman" w:hAnsi="Arial" w:cs="Arial"/>
          <w:bCs/>
          <w:iCs/>
          <w:sz w:val="20"/>
          <w:szCs w:val="20"/>
        </w:rPr>
        <w:t xml:space="preserve">, odnosno </w:t>
      </w:r>
      <w:r w:rsidR="0064780B" w:rsidRPr="00EB650B">
        <w:rPr>
          <w:rFonts w:ascii="Arial" w:eastAsia="Times New Roman" w:hAnsi="Arial" w:cs="Arial"/>
          <w:bCs/>
          <w:iCs/>
          <w:sz w:val="20"/>
          <w:szCs w:val="20"/>
        </w:rPr>
        <w:t>31.12</w:t>
      </w:r>
      <w:r w:rsidR="00DA7B45" w:rsidRPr="00EB650B">
        <w:rPr>
          <w:rFonts w:ascii="Arial" w:eastAsia="Times New Roman" w:hAnsi="Arial" w:cs="Arial"/>
          <w:bCs/>
          <w:iCs/>
          <w:sz w:val="20"/>
          <w:szCs w:val="20"/>
        </w:rPr>
        <w:t xml:space="preserve">.2023. iznosi </w:t>
      </w:r>
      <w:r w:rsidR="0064780B" w:rsidRPr="00EB650B">
        <w:rPr>
          <w:rFonts w:ascii="Arial" w:eastAsia="Times New Roman" w:hAnsi="Arial" w:cs="Arial"/>
          <w:b/>
          <w:iCs/>
          <w:sz w:val="20"/>
          <w:szCs w:val="20"/>
        </w:rPr>
        <w:t>97.757,41</w:t>
      </w:r>
      <w:r w:rsidR="00C41527" w:rsidRPr="00EB650B">
        <w:rPr>
          <w:rFonts w:ascii="Arial" w:eastAsia="Times New Roman" w:hAnsi="Arial" w:cs="Arial"/>
          <w:b/>
          <w:iCs/>
          <w:sz w:val="20"/>
          <w:szCs w:val="20"/>
        </w:rPr>
        <w:t xml:space="preserve"> €</w:t>
      </w:r>
      <w:r w:rsidR="00DE772E" w:rsidRPr="00EB650B">
        <w:rPr>
          <w:rFonts w:ascii="Arial" w:eastAsia="Times New Roman" w:hAnsi="Arial" w:cs="Arial"/>
          <w:b/>
          <w:iCs/>
          <w:sz w:val="20"/>
          <w:szCs w:val="20"/>
        </w:rPr>
        <w:t>.</w:t>
      </w:r>
      <w:r w:rsidR="00DE772E" w:rsidRPr="00EB650B">
        <w:rPr>
          <w:rFonts w:ascii="Arial" w:eastAsia="Times New Roman" w:hAnsi="Arial" w:cs="Arial"/>
          <w:bCs/>
          <w:iCs/>
          <w:sz w:val="20"/>
          <w:szCs w:val="20"/>
        </w:rPr>
        <w:t xml:space="preserve"> Sukladno obavijesti Ministarstva financija iz travnja 2024., a prema podacima Porezne uprave, više nema aktivnih mjera obročne otplate poreza na dohodak i prireza porezu na dohodak iz 2020. godine te se naplata dijela zajma isplaćenog u skladu s Naputkom više ne provodi sukcesivno od poreznih obveznika u visini naplate odgođenog i/ili obročnom otplatom danog poreza na dohodak.</w:t>
      </w:r>
      <w:r w:rsidR="005B521F" w:rsidRPr="00EB650B">
        <w:rPr>
          <w:rFonts w:ascii="Arial" w:eastAsia="Times New Roman" w:hAnsi="Arial" w:cs="Arial"/>
          <w:bCs/>
          <w:iCs/>
          <w:sz w:val="20"/>
          <w:szCs w:val="20"/>
        </w:rPr>
        <w:t xml:space="preserve"> </w:t>
      </w:r>
      <w:r w:rsidR="00DE772E" w:rsidRPr="00EB650B">
        <w:rPr>
          <w:rFonts w:ascii="Arial" w:eastAsia="Times New Roman" w:hAnsi="Arial" w:cs="Arial"/>
          <w:bCs/>
          <w:iCs/>
          <w:sz w:val="20"/>
          <w:szCs w:val="20"/>
        </w:rPr>
        <w:t xml:space="preserve">Preostali iznos duga po osnovi odgode/obročne otplate poreza na dohodak te oslobođenja od plaćanja poreza na dohodak i prireza porezu na dohodak jedinice lokalne i područne (regionalne) samouprave vraćaju samostalno na jedinstveni račun državnog proračuna prema dinamici koju same odrede, a najkasnije </w:t>
      </w:r>
      <w:r w:rsidR="00DE772E" w:rsidRPr="00EB650B">
        <w:rPr>
          <w:rFonts w:ascii="Arial" w:eastAsia="Times New Roman" w:hAnsi="Arial" w:cs="Arial"/>
          <w:b/>
          <w:i/>
          <w:sz w:val="20"/>
          <w:szCs w:val="20"/>
          <w:u w:val="single"/>
        </w:rPr>
        <w:t>do kraja 2027.</w:t>
      </w:r>
      <w:r w:rsidR="00DE772E" w:rsidRPr="00EB650B">
        <w:rPr>
          <w:rFonts w:ascii="Arial" w:eastAsia="Times New Roman" w:hAnsi="Arial" w:cs="Arial"/>
          <w:bCs/>
          <w:iCs/>
          <w:sz w:val="20"/>
          <w:szCs w:val="20"/>
        </w:rPr>
        <w:t xml:space="preserve"> godine.</w:t>
      </w:r>
      <w:r w:rsidR="0049657F" w:rsidRPr="00EB650B">
        <w:rPr>
          <w:rFonts w:ascii="Arial" w:eastAsia="Times New Roman" w:hAnsi="Arial" w:cs="Arial"/>
          <w:bCs/>
          <w:iCs/>
          <w:sz w:val="20"/>
          <w:szCs w:val="20"/>
        </w:rPr>
        <w:t xml:space="preserve"> </w:t>
      </w:r>
      <w:r w:rsidR="00DE772E" w:rsidRPr="00EB650B">
        <w:rPr>
          <w:rFonts w:ascii="Arial" w:eastAsia="Times New Roman" w:hAnsi="Arial" w:cs="Arial"/>
          <w:bCs/>
          <w:iCs/>
          <w:sz w:val="20"/>
          <w:szCs w:val="20"/>
        </w:rPr>
        <w:t>Preostali iznos duga po ovoj osnovi ulazi u ukupnu godišnju obvezu jedinice lokalne i područne (regionalne) samouprave iz članka 121. Zakona o proračunu (Narodne novine, br. 144/21) u visini prosječnog godišnjeg anuiteta beskamatnog zajma.</w:t>
      </w:r>
    </w:p>
    <w:p w14:paraId="3B2A3A9F" w14:textId="77777777" w:rsidR="00DE772E" w:rsidRPr="00EB650B" w:rsidRDefault="00DE772E" w:rsidP="00C23137">
      <w:pPr>
        <w:autoSpaceDE w:val="0"/>
        <w:autoSpaceDN w:val="0"/>
        <w:adjustRightInd w:val="0"/>
        <w:spacing w:after="0" w:line="240" w:lineRule="auto"/>
        <w:ind w:firstLine="567"/>
        <w:jc w:val="both"/>
        <w:rPr>
          <w:rFonts w:ascii="Arial" w:eastAsia="Times New Roman" w:hAnsi="Arial" w:cs="Arial"/>
          <w:bCs/>
          <w:iCs/>
          <w:sz w:val="20"/>
          <w:szCs w:val="20"/>
        </w:rPr>
      </w:pPr>
    </w:p>
    <w:p w14:paraId="614D646A" w14:textId="71D58D99" w:rsidR="00C23137" w:rsidRPr="00EB650B" w:rsidRDefault="00C23137" w:rsidP="002D064D">
      <w:pPr>
        <w:autoSpaceDE w:val="0"/>
        <w:autoSpaceDN w:val="0"/>
        <w:adjustRightInd w:val="0"/>
        <w:spacing w:after="0" w:line="240" w:lineRule="auto"/>
        <w:ind w:left="993" w:hanging="709"/>
        <w:jc w:val="both"/>
        <w:rPr>
          <w:rFonts w:ascii="Arial" w:eastAsia="Times New Roman" w:hAnsi="Arial" w:cs="Arial"/>
          <w:sz w:val="20"/>
          <w:szCs w:val="20"/>
        </w:rPr>
      </w:pPr>
      <w:r w:rsidRPr="00EB650B">
        <w:rPr>
          <w:rFonts w:ascii="Arial" w:eastAsia="Times New Roman" w:hAnsi="Arial" w:cs="Arial"/>
          <w:sz w:val="20"/>
          <w:szCs w:val="20"/>
        </w:rPr>
        <w:t>1.2. Naputka o isplati sredstava beskamatnog zajma jedinicama lokalne i područne (regionalne) samouprave uslijed pada prihoda (Narodne novine 130/20) (beskamatni zajam s rokom povrata tri godine od dana uplate – uplata 24.12.2020.), stanje 31.12.202</w:t>
      </w:r>
      <w:r w:rsidR="00864A67" w:rsidRPr="00EB650B">
        <w:rPr>
          <w:rFonts w:ascii="Arial" w:eastAsia="Times New Roman" w:hAnsi="Arial" w:cs="Arial"/>
          <w:sz w:val="20"/>
          <w:szCs w:val="20"/>
        </w:rPr>
        <w:t>2</w:t>
      </w:r>
      <w:r w:rsidRPr="00EB650B">
        <w:rPr>
          <w:rFonts w:ascii="Arial" w:eastAsia="Times New Roman" w:hAnsi="Arial" w:cs="Arial"/>
          <w:sz w:val="20"/>
          <w:szCs w:val="20"/>
        </w:rPr>
        <w:t xml:space="preserve">. </w:t>
      </w:r>
      <w:r w:rsidR="00C41527" w:rsidRPr="00EB650B">
        <w:rPr>
          <w:rFonts w:ascii="Arial" w:eastAsia="Times New Roman" w:hAnsi="Arial" w:cs="Arial"/>
          <w:sz w:val="20"/>
          <w:szCs w:val="20"/>
        </w:rPr>
        <w:t>je iznosilo</w:t>
      </w:r>
      <w:r w:rsidRPr="00EB650B">
        <w:rPr>
          <w:rFonts w:ascii="Arial" w:eastAsia="Times New Roman" w:hAnsi="Arial" w:cs="Arial"/>
          <w:sz w:val="20"/>
          <w:szCs w:val="20"/>
        </w:rPr>
        <w:t xml:space="preserve"> 3.400.000 kn</w:t>
      </w:r>
      <w:r w:rsidR="00C41527" w:rsidRPr="00EB650B">
        <w:rPr>
          <w:rFonts w:ascii="Arial" w:eastAsia="Times New Roman" w:hAnsi="Arial" w:cs="Arial"/>
          <w:sz w:val="20"/>
          <w:szCs w:val="20"/>
        </w:rPr>
        <w:t xml:space="preserve">, a koncem 2023. iznosi </w:t>
      </w:r>
      <w:r w:rsidR="00C41527" w:rsidRPr="00EB650B">
        <w:rPr>
          <w:rFonts w:ascii="Arial" w:eastAsia="Times New Roman" w:hAnsi="Arial" w:cs="Arial"/>
          <w:b/>
          <w:bCs/>
          <w:sz w:val="20"/>
          <w:szCs w:val="20"/>
        </w:rPr>
        <w:t>451.257,55 €</w:t>
      </w:r>
      <w:r w:rsidR="00121AE8" w:rsidRPr="00EB650B">
        <w:rPr>
          <w:rFonts w:ascii="Arial" w:eastAsia="Times New Roman" w:hAnsi="Arial" w:cs="Arial"/>
          <w:b/>
          <w:bCs/>
          <w:sz w:val="20"/>
          <w:szCs w:val="20"/>
        </w:rPr>
        <w:t>.</w:t>
      </w:r>
      <w:r w:rsidR="00121AE8" w:rsidRPr="00EB650B">
        <w:rPr>
          <w:rFonts w:ascii="Arial" w:eastAsia="Times New Roman" w:hAnsi="Arial" w:cs="Arial"/>
          <w:sz w:val="20"/>
          <w:szCs w:val="20"/>
        </w:rPr>
        <w:t xml:space="preserve"> Sukladno Zakonu o izmjenama i dopunama Zakona o izvršavanju Državnog proračuna Republike Hrvatske za 2023. godinu</w:t>
      </w:r>
      <w:r w:rsidR="002A73BE" w:rsidRPr="00EB650B">
        <w:rPr>
          <w:rFonts w:ascii="Arial" w:eastAsia="Times New Roman" w:hAnsi="Arial" w:cs="Arial"/>
          <w:sz w:val="20"/>
          <w:szCs w:val="20"/>
        </w:rPr>
        <w:t xml:space="preserve">, produljen je krajnji rok za povrat zajma </w:t>
      </w:r>
      <w:r w:rsidR="002A73BE" w:rsidRPr="00EB650B">
        <w:rPr>
          <w:rFonts w:ascii="Arial" w:eastAsia="Times New Roman" w:hAnsi="Arial" w:cs="Arial"/>
          <w:b/>
          <w:bCs/>
          <w:i/>
          <w:iCs/>
          <w:sz w:val="20"/>
          <w:szCs w:val="20"/>
          <w:u w:val="single"/>
        </w:rPr>
        <w:t>do konca 2027. godine</w:t>
      </w:r>
      <w:r w:rsidR="002A73BE" w:rsidRPr="00EB650B">
        <w:rPr>
          <w:rFonts w:ascii="Arial" w:eastAsia="Times New Roman" w:hAnsi="Arial" w:cs="Arial"/>
          <w:sz w:val="20"/>
          <w:szCs w:val="20"/>
        </w:rPr>
        <w:t>.</w:t>
      </w:r>
    </w:p>
    <w:p w14:paraId="31A77DB7" w14:textId="77777777" w:rsidR="00B824DF" w:rsidRPr="00EB650B" w:rsidRDefault="00B824DF" w:rsidP="00C23137">
      <w:pPr>
        <w:autoSpaceDE w:val="0"/>
        <w:autoSpaceDN w:val="0"/>
        <w:adjustRightInd w:val="0"/>
        <w:spacing w:after="0" w:line="240" w:lineRule="auto"/>
        <w:jc w:val="both"/>
        <w:rPr>
          <w:rFonts w:ascii="Arial" w:eastAsia="Times New Roman" w:hAnsi="Arial" w:cs="Arial"/>
          <w:bCs/>
          <w:iCs/>
          <w:sz w:val="20"/>
          <w:szCs w:val="20"/>
          <w:u w:val="single"/>
        </w:rPr>
      </w:pPr>
    </w:p>
    <w:p w14:paraId="71122F37" w14:textId="7672EAD2" w:rsidR="00C23137" w:rsidRPr="00EB650B" w:rsidRDefault="00C23137" w:rsidP="00C23137">
      <w:pPr>
        <w:autoSpaceDE w:val="0"/>
        <w:autoSpaceDN w:val="0"/>
        <w:adjustRightInd w:val="0"/>
        <w:spacing w:after="0" w:line="240" w:lineRule="auto"/>
        <w:jc w:val="both"/>
        <w:rPr>
          <w:rFonts w:ascii="Arial" w:eastAsia="Times New Roman" w:hAnsi="Arial" w:cs="Arial"/>
          <w:bCs/>
          <w:iCs/>
          <w:sz w:val="20"/>
          <w:szCs w:val="20"/>
          <w:u w:val="single"/>
        </w:rPr>
      </w:pPr>
      <w:r w:rsidRPr="00EB650B">
        <w:rPr>
          <w:rFonts w:ascii="Arial" w:eastAsia="Times New Roman" w:hAnsi="Arial" w:cs="Arial"/>
          <w:bCs/>
          <w:iCs/>
          <w:sz w:val="20"/>
          <w:szCs w:val="20"/>
          <w:u w:val="single"/>
        </w:rPr>
        <w:t>2.</w:t>
      </w:r>
      <w:r w:rsidRPr="00EB650B">
        <w:rPr>
          <w:rFonts w:ascii="Arial" w:eastAsia="Times New Roman" w:hAnsi="Arial" w:cs="Arial"/>
          <w:bCs/>
          <w:iCs/>
          <w:sz w:val="20"/>
          <w:szCs w:val="20"/>
          <w:u w:val="single"/>
        </w:rPr>
        <w:tab/>
      </w:r>
      <w:r w:rsidRPr="00EB650B">
        <w:rPr>
          <w:rFonts w:ascii="Arial" w:eastAsia="Times New Roman" w:hAnsi="Arial" w:cs="Arial"/>
          <w:b/>
          <w:iCs/>
          <w:sz w:val="20"/>
          <w:szCs w:val="20"/>
          <w:u w:val="single"/>
        </w:rPr>
        <w:t>u 2021. godini</w:t>
      </w:r>
      <w:r w:rsidRPr="00EB650B">
        <w:rPr>
          <w:rFonts w:ascii="Arial" w:eastAsia="Times New Roman" w:hAnsi="Arial" w:cs="Arial"/>
          <w:bCs/>
          <w:iCs/>
          <w:sz w:val="20"/>
          <w:szCs w:val="20"/>
          <w:u w:val="single"/>
        </w:rPr>
        <w:t xml:space="preserve"> na temelju:</w:t>
      </w:r>
    </w:p>
    <w:p w14:paraId="5BCE82DB" w14:textId="0938EECA" w:rsidR="00C23137" w:rsidRPr="00EB650B" w:rsidRDefault="00C23137" w:rsidP="00C23137">
      <w:pPr>
        <w:pStyle w:val="Tijeloteksta2"/>
        <w:ind w:left="1066" w:hanging="709"/>
        <w:rPr>
          <w:rFonts w:ascii="Arial" w:hAnsi="Arial" w:cs="Arial"/>
          <w:b/>
          <w:iCs/>
          <w:sz w:val="20"/>
          <w:lang w:val="hr-HR"/>
        </w:rPr>
      </w:pPr>
      <w:r w:rsidRPr="00EB650B">
        <w:rPr>
          <w:rFonts w:ascii="Arial" w:hAnsi="Arial" w:cs="Arial"/>
          <w:bCs/>
          <w:iCs/>
          <w:sz w:val="20"/>
          <w:lang w:val="hr-HR"/>
        </w:rPr>
        <w:t>2.</w:t>
      </w:r>
      <w:r w:rsidR="00864A67" w:rsidRPr="00EB650B">
        <w:rPr>
          <w:rFonts w:ascii="Arial" w:hAnsi="Arial" w:cs="Arial"/>
          <w:bCs/>
          <w:iCs/>
          <w:sz w:val="20"/>
          <w:lang w:val="hr-HR"/>
        </w:rPr>
        <w:t>1</w:t>
      </w:r>
      <w:r w:rsidRPr="00EB650B">
        <w:rPr>
          <w:rFonts w:ascii="Arial" w:hAnsi="Arial" w:cs="Arial"/>
          <w:bCs/>
          <w:iCs/>
          <w:sz w:val="20"/>
          <w:lang w:val="hr-HR"/>
        </w:rPr>
        <w:t xml:space="preserve">. </w:t>
      </w:r>
      <w:r w:rsidRPr="00EB650B">
        <w:rPr>
          <w:rFonts w:ascii="Arial" w:hAnsi="Arial" w:cs="Arial"/>
          <w:bCs/>
          <w:iCs/>
          <w:sz w:val="20"/>
          <w:lang w:val="hr-HR"/>
        </w:rPr>
        <w:tab/>
        <w:t>Odluke o dodjeli beskamatnog zajma jedinicama lokalne i područne (regionalne) samouprave uslijed pada prihoda (Narodne novine 136/21) u iznosu 5.900.000 kn (uplata 16.12.2021., rok povrata 3 godine)</w:t>
      </w:r>
      <w:r w:rsidR="00C41527" w:rsidRPr="00EB650B">
        <w:rPr>
          <w:rFonts w:ascii="Arial" w:hAnsi="Arial" w:cs="Arial"/>
          <w:bCs/>
          <w:iCs/>
          <w:sz w:val="20"/>
          <w:lang w:val="hr-HR"/>
        </w:rPr>
        <w:t xml:space="preserve">, stanje </w:t>
      </w:r>
      <w:r w:rsidR="0064780B" w:rsidRPr="00EB650B">
        <w:rPr>
          <w:rFonts w:ascii="Arial" w:hAnsi="Arial" w:cs="Arial"/>
          <w:bCs/>
          <w:iCs/>
          <w:sz w:val="20"/>
          <w:lang w:val="hr-HR"/>
        </w:rPr>
        <w:t>31.12.</w:t>
      </w:r>
      <w:r w:rsidR="00C41527" w:rsidRPr="00EB650B">
        <w:rPr>
          <w:rFonts w:ascii="Arial" w:hAnsi="Arial" w:cs="Arial"/>
          <w:bCs/>
          <w:iCs/>
          <w:sz w:val="20"/>
          <w:lang w:val="hr-HR"/>
        </w:rPr>
        <w:t xml:space="preserve">2023. iznosi </w:t>
      </w:r>
      <w:r w:rsidR="00C41527" w:rsidRPr="00EB650B">
        <w:rPr>
          <w:rFonts w:ascii="Arial" w:hAnsi="Arial" w:cs="Arial"/>
          <w:b/>
          <w:iCs/>
          <w:sz w:val="20"/>
          <w:lang w:val="hr-HR"/>
        </w:rPr>
        <w:t>783.064,57 €</w:t>
      </w:r>
      <w:r w:rsidRPr="00EB650B">
        <w:rPr>
          <w:rFonts w:ascii="Arial" w:hAnsi="Arial" w:cs="Arial"/>
          <w:b/>
          <w:iCs/>
          <w:sz w:val="20"/>
          <w:lang w:val="hr-HR"/>
        </w:rPr>
        <w:t>.</w:t>
      </w:r>
      <w:r w:rsidR="00AA33D1" w:rsidRPr="00EB650B">
        <w:rPr>
          <w:rFonts w:ascii="Arial" w:hAnsi="Arial" w:cs="Arial"/>
          <w:bCs/>
          <w:iCs/>
          <w:sz w:val="20"/>
          <w:lang w:val="hr-HR"/>
        </w:rPr>
        <w:t xml:space="preserve"> Sukladno Zakonu o izvršavanju Državnog proračuna Republike Hrvatske za 2024. godinu, produljen je krajnji rok za povrat zajma </w:t>
      </w:r>
      <w:r w:rsidR="00AA33D1" w:rsidRPr="00EB650B">
        <w:rPr>
          <w:rFonts w:ascii="Arial" w:hAnsi="Arial" w:cs="Arial"/>
          <w:b/>
          <w:i/>
          <w:sz w:val="20"/>
          <w:u w:val="single"/>
          <w:lang w:val="hr-HR"/>
        </w:rPr>
        <w:t>do konca 2027. godine</w:t>
      </w:r>
      <w:r w:rsidR="00AA33D1" w:rsidRPr="00EB650B">
        <w:rPr>
          <w:rFonts w:ascii="Arial" w:hAnsi="Arial" w:cs="Arial"/>
          <w:b/>
          <w:iCs/>
          <w:sz w:val="20"/>
          <w:lang w:val="hr-HR"/>
        </w:rPr>
        <w:t>.</w:t>
      </w:r>
    </w:p>
    <w:p w14:paraId="579E48D8" w14:textId="77777777" w:rsidR="00B824DF" w:rsidRPr="00EB650B" w:rsidRDefault="00B824DF" w:rsidP="0000514C">
      <w:pPr>
        <w:autoSpaceDE w:val="0"/>
        <w:autoSpaceDN w:val="0"/>
        <w:adjustRightInd w:val="0"/>
        <w:spacing w:after="0" w:line="240" w:lineRule="auto"/>
        <w:jc w:val="both"/>
        <w:rPr>
          <w:rFonts w:ascii="Arial" w:eastAsia="Times New Roman" w:hAnsi="Arial" w:cs="Arial"/>
          <w:bCs/>
          <w:sz w:val="20"/>
          <w:szCs w:val="20"/>
        </w:rPr>
      </w:pPr>
    </w:p>
    <w:p w14:paraId="46C998CE" w14:textId="0C29BA90" w:rsidR="00F63581" w:rsidRPr="00EB650B" w:rsidRDefault="00ED7EE6" w:rsidP="00B824DF">
      <w:pPr>
        <w:autoSpaceDE w:val="0"/>
        <w:autoSpaceDN w:val="0"/>
        <w:adjustRightInd w:val="0"/>
        <w:spacing w:after="0" w:line="240" w:lineRule="auto"/>
        <w:jc w:val="both"/>
        <w:rPr>
          <w:rFonts w:ascii="Arial" w:eastAsia="Times New Roman" w:hAnsi="Arial" w:cs="Arial"/>
          <w:sz w:val="20"/>
          <w:szCs w:val="20"/>
        </w:rPr>
      </w:pPr>
      <w:bookmarkStart w:id="424" w:name="_Hlk101953244"/>
      <w:r w:rsidRPr="00EB650B">
        <w:rPr>
          <w:rFonts w:ascii="Arial" w:eastAsia="Times New Roman" w:hAnsi="Arial" w:cs="Arial"/>
          <w:b/>
          <w:bCs/>
          <w:sz w:val="20"/>
          <w:szCs w:val="20"/>
        </w:rPr>
        <w:t>U</w:t>
      </w:r>
      <w:r w:rsidR="00B824DF" w:rsidRPr="00EB650B">
        <w:rPr>
          <w:rFonts w:ascii="Arial" w:eastAsia="Times New Roman" w:hAnsi="Arial" w:cs="Arial"/>
          <w:b/>
          <w:bCs/>
          <w:sz w:val="20"/>
          <w:szCs w:val="20"/>
        </w:rPr>
        <w:t xml:space="preserve"> 202</w:t>
      </w:r>
      <w:r w:rsidR="0079256C">
        <w:rPr>
          <w:rFonts w:ascii="Arial" w:eastAsia="Times New Roman" w:hAnsi="Arial" w:cs="Arial"/>
          <w:b/>
          <w:bCs/>
          <w:sz w:val="20"/>
          <w:szCs w:val="20"/>
        </w:rPr>
        <w:t>6</w:t>
      </w:r>
      <w:r w:rsidR="00B824DF" w:rsidRPr="00EB650B">
        <w:rPr>
          <w:rFonts w:ascii="Arial" w:eastAsia="Times New Roman" w:hAnsi="Arial" w:cs="Arial"/>
          <w:b/>
          <w:bCs/>
          <w:sz w:val="20"/>
          <w:szCs w:val="20"/>
        </w:rPr>
        <w:t>. godini</w:t>
      </w:r>
      <w:r w:rsidR="00B824DF" w:rsidRPr="00EB650B">
        <w:rPr>
          <w:rFonts w:ascii="Arial" w:eastAsia="Times New Roman" w:hAnsi="Arial" w:cs="Arial"/>
          <w:sz w:val="20"/>
          <w:szCs w:val="20"/>
        </w:rPr>
        <w:t xml:space="preserve"> </w:t>
      </w:r>
      <w:r w:rsidR="009127BD" w:rsidRPr="00EB650B">
        <w:rPr>
          <w:rFonts w:ascii="Arial" w:eastAsia="Times New Roman" w:hAnsi="Arial" w:cs="Arial"/>
          <w:sz w:val="20"/>
          <w:szCs w:val="20"/>
        </w:rPr>
        <w:t>nije bilo odobravanja beskamatnog zajma</w:t>
      </w:r>
      <w:r w:rsidR="00F63581" w:rsidRPr="00EB650B">
        <w:rPr>
          <w:rFonts w:ascii="Arial" w:eastAsia="Times New Roman" w:hAnsi="Arial" w:cs="Arial"/>
          <w:sz w:val="20"/>
          <w:szCs w:val="20"/>
        </w:rPr>
        <w:t>, a nije bilo niti povrata beskamatnih zajmova.</w:t>
      </w:r>
    </w:p>
    <w:p w14:paraId="1A539E57" w14:textId="77777777" w:rsidR="00F63581" w:rsidRPr="00EB650B" w:rsidRDefault="00F63581" w:rsidP="00B824DF">
      <w:pPr>
        <w:autoSpaceDE w:val="0"/>
        <w:autoSpaceDN w:val="0"/>
        <w:adjustRightInd w:val="0"/>
        <w:spacing w:after="0" w:line="240" w:lineRule="auto"/>
        <w:jc w:val="both"/>
        <w:rPr>
          <w:rFonts w:ascii="Arial" w:eastAsia="Times New Roman" w:hAnsi="Arial" w:cs="Arial"/>
          <w:sz w:val="20"/>
          <w:szCs w:val="20"/>
        </w:rPr>
      </w:pPr>
    </w:p>
    <w:p w14:paraId="4736B44F" w14:textId="0F5109D2" w:rsidR="0016209E" w:rsidRDefault="00B87D34" w:rsidP="00B824DF">
      <w:pPr>
        <w:autoSpaceDE w:val="0"/>
        <w:autoSpaceDN w:val="0"/>
        <w:adjustRightInd w:val="0"/>
        <w:spacing w:after="0" w:line="240" w:lineRule="auto"/>
        <w:jc w:val="both"/>
        <w:rPr>
          <w:rFonts w:ascii="Arial" w:hAnsi="Arial" w:cs="Arial"/>
          <w:sz w:val="20"/>
          <w:szCs w:val="20"/>
        </w:rPr>
      </w:pPr>
      <w:r>
        <w:rPr>
          <w:rFonts w:ascii="Arial" w:eastAsia="Times New Roman" w:hAnsi="Arial" w:cs="Arial"/>
          <w:sz w:val="20"/>
          <w:szCs w:val="20"/>
        </w:rPr>
        <w:t>Za p</w:t>
      </w:r>
      <w:r w:rsidR="009127BD" w:rsidRPr="00EB650B">
        <w:rPr>
          <w:rFonts w:ascii="Arial" w:eastAsia="Times New Roman" w:hAnsi="Arial" w:cs="Arial"/>
          <w:sz w:val="20"/>
          <w:szCs w:val="20"/>
        </w:rPr>
        <w:t xml:space="preserve">ovrat </w:t>
      </w:r>
      <w:r w:rsidR="009127BD" w:rsidRPr="00EB650B">
        <w:rPr>
          <w:rFonts w:ascii="Arial" w:hAnsi="Arial" w:cs="Arial"/>
          <w:bCs/>
          <w:iCs/>
          <w:sz w:val="20"/>
          <w:szCs w:val="20"/>
        </w:rPr>
        <w:t>poreza na dohodak po godišnjoj prijavi za 202</w:t>
      </w:r>
      <w:r w:rsidR="0079256C">
        <w:rPr>
          <w:rFonts w:ascii="Arial" w:hAnsi="Arial" w:cs="Arial"/>
          <w:bCs/>
          <w:iCs/>
          <w:sz w:val="20"/>
          <w:szCs w:val="20"/>
        </w:rPr>
        <w:t>5</w:t>
      </w:r>
      <w:r w:rsidR="009127BD" w:rsidRPr="00EB650B">
        <w:rPr>
          <w:rFonts w:ascii="Arial" w:hAnsi="Arial" w:cs="Arial"/>
          <w:bCs/>
          <w:iCs/>
          <w:sz w:val="20"/>
          <w:szCs w:val="20"/>
        </w:rPr>
        <w:t>. godinu temeljem Naputka o načinu uplaćivanja prihoda proračuna, obveznih doprinosa te prihoda za financiranje drugih javnih potreba u 202</w:t>
      </w:r>
      <w:r w:rsidR="00AF728F">
        <w:rPr>
          <w:rFonts w:ascii="Arial" w:hAnsi="Arial" w:cs="Arial"/>
          <w:bCs/>
          <w:iCs/>
          <w:sz w:val="20"/>
          <w:szCs w:val="20"/>
        </w:rPr>
        <w:t>6</w:t>
      </w:r>
      <w:r w:rsidR="009127BD" w:rsidRPr="00EB650B">
        <w:rPr>
          <w:rFonts w:ascii="Arial" w:hAnsi="Arial" w:cs="Arial"/>
          <w:bCs/>
          <w:iCs/>
          <w:sz w:val="20"/>
          <w:szCs w:val="20"/>
        </w:rPr>
        <w:t xml:space="preserve">. godini (Narodne novine, br. </w:t>
      </w:r>
      <w:r w:rsidR="00AF728F">
        <w:rPr>
          <w:rFonts w:ascii="Arial" w:hAnsi="Arial" w:cs="Arial"/>
          <w:bCs/>
          <w:iCs/>
          <w:sz w:val="20"/>
          <w:szCs w:val="20"/>
        </w:rPr>
        <w:t>18/26</w:t>
      </w:r>
      <w:r>
        <w:rPr>
          <w:rFonts w:ascii="Arial" w:hAnsi="Arial" w:cs="Arial"/>
          <w:bCs/>
          <w:iCs/>
          <w:sz w:val="20"/>
          <w:szCs w:val="20"/>
        </w:rPr>
        <w:t>, 39/26</w:t>
      </w:r>
      <w:r w:rsidR="009127BD" w:rsidRPr="00EB650B">
        <w:rPr>
          <w:rFonts w:ascii="Arial" w:hAnsi="Arial" w:cs="Arial"/>
          <w:bCs/>
          <w:iCs/>
          <w:sz w:val="20"/>
          <w:szCs w:val="20"/>
        </w:rPr>
        <w:t xml:space="preserve">) </w:t>
      </w:r>
      <w:r>
        <w:rPr>
          <w:rFonts w:ascii="Arial" w:hAnsi="Arial" w:cs="Arial"/>
          <w:bCs/>
          <w:iCs/>
          <w:sz w:val="20"/>
          <w:szCs w:val="20"/>
        </w:rPr>
        <w:t xml:space="preserve">Općina je </w:t>
      </w:r>
      <w:r w:rsidR="00911909">
        <w:rPr>
          <w:rFonts w:ascii="Arial" w:hAnsi="Arial" w:cs="Arial"/>
          <w:bCs/>
          <w:iCs/>
          <w:sz w:val="20"/>
          <w:szCs w:val="20"/>
        </w:rPr>
        <w:t xml:space="preserve">u 2026. </w:t>
      </w:r>
      <w:r>
        <w:rPr>
          <w:rFonts w:ascii="Arial" w:hAnsi="Arial" w:cs="Arial"/>
          <w:bCs/>
          <w:iCs/>
          <w:sz w:val="20"/>
          <w:szCs w:val="20"/>
        </w:rPr>
        <w:t xml:space="preserve">zatražila odgodu </w:t>
      </w:r>
      <w:r w:rsidR="003C3EE4">
        <w:rPr>
          <w:rFonts w:ascii="Arial" w:hAnsi="Arial" w:cs="Arial"/>
          <w:bCs/>
          <w:iCs/>
          <w:sz w:val="20"/>
          <w:szCs w:val="20"/>
        </w:rPr>
        <w:t>povrata sredstava. Dakle, Ministarstvo financija je povrate</w:t>
      </w:r>
      <w:r>
        <w:rPr>
          <w:rFonts w:ascii="Arial" w:hAnsi="Arial" w:cs="Arial"/>
          <w:bCs/>
          <w:iCs/>
          <w:sz w:val="20"/>
          <w:szCs w:val="20"/>
        </w:rPr>
        <w:t xml:space="preserve"> </w:t>
      </w:r>
      <w:r w:rsidR="003C3EE4" w:rsidRPr="00D25321">
        <w:rPr>
          <w:rFonts w:ascii="Arial" w:hAnsi="Arial" w:cs="Arial"/>
          <w:sz w:val="20"/>
          <w:szCs w:val="20"/>
        </w:rPr>
        <w:t>u razdoblju od 4. do 29. svibnja 2026.</w:t>
      </w:r>
      <w:r w:rsidR="0016209E">
        <w:rPr>
          <w:rFonts w:ascii="Arial" w:hAnsi="Arial" w:cs="Arial"/>
          <w:sz w:val="20"/>
          <w:szCs w:val="20"/>
        </w:rPr>
        <w:t xml:space="preserve"> </w:t>
      </w:r>
      <w:r w:rsidR="003C3EE4" w:rsidRPr="00D25321">
        <w:rPr>
          <w:rFonts w:ascii="Arial" w:hAnsi="Arial" w:cs="Arial"/>
          <w:sz w:val="20"/>
          <w:szCs w:val="20"/>
        </w:rPr>
        <w:t xml:space="preserve">godine </w:t>
      </w:r>
      <w:r w:rsidR="0016209E">
        <w:rPr>
          <w:rFonts w:ascii="Arial" w:hAnsi="Arial" w:cs="Arial"/>
          <w:sz w:val="20"/>
          <w:szCs w:val="20"/>
        </w:rPr>
        <w:t>izvršilo s računa državnog proračuna, a povrat u državni proračun započinje 3. kolovoza u tri jednaka mjesečna obroka.</w:t>
      </w:r>
    </w:p>
    <w:p w14:paraId="76816E0A" w14:textId="007E394C" w:rsidR="005E0D1A" w:rsidRPr="00EB2587" w:rsidRDefault="00373623" w:rsidP="005E0D1A">
      <w:pPr>
        <w:spacing w:after="0" w:line="240" w:lineRule="auto"/>
        <w:ind w:firstLine="567"/>
        <w:jc w:val="both"/>
        <w:rPr>
          <w:rFonts w:ascii="Arial" w:eastAsia="Times New Roman" w:hAnsi="Arial" w:cs="Arial"/>
          <w:b/>
          <w:bCs/>
          <w:sz w:val="20"/>
          <w:szCs w:val="20"/>
        </w:rPr>
      </w:pPr>
      <w:r w:rsidRPr="00EB650B">
        <w:rPr>
          <w:rFonts w:ascii="Arial" w:hAnsi="Arial" w:cs="Arial"/>
          <w:sz w:val="20"/>
          <w:szCs w:val="20"/>
        </w:rPr>
        <w:t xml:space="preserve">Obveze za </w:t>
      </w:r>
      <w:r w:rsidRPr="00EB650B">
        <w:rPr>
          <w:rFonts w:ascii="Arial" w:hAnsi="Arial" w:cs="Arial"/>
          <w:b/>
          <w:bCs/>
          <w:i/>
          <w:iCs/>
          <w:sz w:val="20"/>
          <w:szCs w:val="20"/>
        </w:rPr>
        <w:t>beskamatne zajmove od državnog proračuna</w:t>
      </w:r>
      <w:r w:rsidRPr="00EB650B">
        <w:rPr>
          <w:rFonts w:ascii="Arial" w:hAnsi="Arial" w:cs="Arial"/>
          <w:sz w:val="20"/>
          <w:szCs w:val="20"/>
        </w:rPr>
        <w:t xml:space="preserve"> koncem</w:t>
      </w:r>
      <w:r w:rsidR="00C41527" w:rsidRPr="00EB650B">
        <w:rPr>
          <w:rFonts w:ascii="Arial" w:hAnsi="Arial" w:cs="Arial"/>
          <w:sz w:val="20"/>
          <w:szCs w:val="20"/>
        </w:rPr>
        <w:t xml:space="preserve"> </w:t>
      </w:r>
      <w:r w:rsidR="00F21318">
        <w:rPr>
          <w:rFonts w:ascii="Arial" w:hAnsi="Arial" w:cs="Arial"/>
          <w:sz w:val="20"/>
          <w:szCs w:val="20"/>
        </w:rPr>
        <w:t xml:space="preserve">lipnja </w:t>
      </w:r>
      <w:r w:rsidR="00ED7EE6" w:rsidRPr="00EB650B">
        <w:rPr>
          <w:rFonts w:ascii="Arial" w:hAnsi="Arial" w:cs="Arial"/>
          <w:sz w:val="20"/>
          <w:szCs w:val="20"/>
        </w:rPr>
        <w:t>202</w:t>
      </w:r>
      <w:r w:rsidR="001B1123">
        <w:rPr>
          <w:rFonts w:ascii="Arial" w:hAnsi="Arial" w:cs="Arial"/>
          <w:sz w:val="20"/>
          <w:szCs w:val="20"/>
        </w:rPr>
        <w:t>6</w:t>
      </w:r>
      <w:r w:rsidR="00ED7EE6" w:rsidRPr="00EB650B">
        <w:rPr>
          <w:rFonts w:ascii="Arial" w:hAnsi="Arial" w:cs="Arial"/>
          <w:sz w:val="20"/>
          <w:szCs w:val="20"/>
        </w:rPr>
        <w:t xml:space="preserve">. su iste kao i </w:t>
      </w:r>
      <w:r w:rsidR="001B1123">
        <w:rPr>
          <w:rFonts w:ascii="Arial" w:hAnsi="Arial" w:cs="Arial"/>
          <w:sz w:val="20"/>
          <w:szCs w:val="20"/>
        </w:rPr>
        <w:t>koncem prethodne godine</w:t>
      </w:r>
      <w:r w:rsidR="00ED7EE6" w:rsidRPr="00EB650B">
        <w:rPr>
          <w:rFonts w:ascii="Arial" w:hAnsi="Arial" w:cs="Arial"/>
          <w:sz w:val="20"/>
          <w:szCs w:val="20"/>
        </w:rPr>
        <w:t xml:space="preserve">, a iznose </w:t>
      </w:r>
      <w:r w:rsidR="00CD6C7F" w:rsidRPr="00EB2587">
        <w:rPr>
          <w:rFonts w:ascii="Arial" w:hAnsi="Arial" w:cs="Arial"/>
          <w:b/>
          <w:bCs/>
          <w:sz w:val="20"/>
          <w:szCs w:val="20"/>
        </w:rPr>
        <w:t>1.332.079,53</w:t>
      </w:r>
      <w:r w:rsidR="00C41527" w:rsidRPr="00EB2587">
        <w:rPr>
          <w:rFonts w:ascii="Arial" w:hAnsi="Arial" w:cs="Arial"/>
          <w:b/>
          <w:bCs/>
          <w:sz w:val="20"/>
          <w:szCs w:val="20"/>
        </w:rPr>
        <w:t xml:space="preserve"> €</w:t>
      </w:r>
      <w:r w:rsidRPr="00EB2587">
        <w:rPr>
          <w:rFonts w:ascii="Arial" w:hAnsi="Arial" w:cs="Arial"/>
          <w:b/>
          <w:bCs/>
          <w:sz w:val="20"/>
          <w:szCs w:val="20"/>
        </w:rPr>
        <w:t>.</w:t>
      </w:r>
      <w:r w:rsidR="00C41527" w:rsidRPr="00EB2587">
        <w:rPr>
          <w:rFonts w:ascii="Arial" w:hAnsi="Arial" w:cs="Arial"/>
          <w:b/>
          <w:bCs/>
          <w:sz w:val="20"/>
          <w:szCs w:val="20"/>
        </w:rPr>
        <w:t xml:space="preserve"> </w:t>
      </w:r>
      <w:bookmarkEnd w:id="424"/>
      <w:r w:rsidR="005E0D1A" w:rsidRPr="00EB2587">
        <w:rPr>
          <w:rFonts w:ascii="Arial" w:hAnsi="Arial" w:cs="Arial"/>
          <w:b/>
          <w:bCs/>
          <w:sz w:val="20"/>
          <w:szCs w:val="20"/>
          <w:lang w:eastAsia="en-US"/>
        </w:rPr>
        <w:t>K</w:t>
      </w:r>
      <w:r w:rsidR="005E0D1A" w:rsidRPr="00EB2587">
        <w:rPr>
          <w:rFonts w:ascii="Arial" w:eastAsia="Times New Roman" w:hAnsi="Arial" w:cs="Arial"/>
          <w:b/>
          <w:bCs/>
          <w:sz w:val="20"/>
          <w:szCs w:val="20"/>
        </w:rPr>
        <w:t xml:space="preserve">oncem </w:t>
      </w:r>
      <w:r w:rsidR="00F21318">
        <w:rPr>
          <w:rFonts w:ascii="Arial" w:eastAsia="Times New Roman" w:hAnsi="Arial" w:cs="Arial"/>
          <w:b/>
          <w:bCs/>
          <w:sz w:val="20"/>
          <w:szCs w:val="20"/>
        </w:rPr>
        <w:t xml:space="preserve">lipnja </w:t>
      </w:r>
      <w:r w:rsidR="005E0D1A" w:rsidRPr="00EB2587">
        <w:rPr>
          <w:rFonts w:ascii="Arial" w:eastAsia="Times New Roman" w:hAnsi="Arial" w:cs="Arial"/>
          <w:b/>
          <w:bCs/>
          <w:sz w:val="20"/>
          <w:szCs w:val="20"/>
        </w:rPr>
        <w:t>202</w:t>
      </w:r>
      <w:r w:rsidR="001B1123">
        <w:rPr>
          <w:rFonts w:ascii="Arial" w:eastAsia="Times New Roman" w:hAnsi="Arial" w:cs="Arial"/>
          <w:b/>
          <w:bCs/>
          <w:sz w:val="20"/>
          <w:szCs w:val="20"/>
        </w:rPr>
        <w:t>6</w:t>
      </w:r>
      <w:r w:rsidR="005E0D1A" w:rsidRPr="00EB2587">
        <w:rPr>
          <w:rFonts w:ascii="Arial" w:eastAsia="Times New Roman" w:hAnsi="Arial" w:cs="Arial"/>
          <w:b/>
          <w:bCs/>
          <w:sz w:val="20"/>
          <w:szCs w:val="20"/>
        </w:rPr>
        <w:t>. nema dospjelih obveza.</w:t>
      </w:r>
    </w:p>
    <w:p w14:paraId="2AC577C1" w14:textId="77777777" w:rsidR="00C41527" w:rsidRPr="00EB650B" w:rsidRDefault="00C41527" w:rsidP="00C41527">
      <w:pPr>
        <w:autoSpaceDE w:val="0"/>
        <w:autoSpaceDN w:val="0"/>
        <w:adjustRightInd w:val="0"/>
        <w:spacing w:after="0" w:line="240" w:lineRule="auto"/>
        <w:jc w:val="both"/>
        <w:rPr>
          <w:rFonts w:ascii="Arial" w:eastAsia="Times New Roman" w:hAnsi="Arial" w:cs="Arial"/>
          <w:sz w:val="20"/>
          <w:szCs w:val="20"/>
        </w:rPr>
      </w:pPr>
    </w:p>
    <w:p w14:paraId="2992B154" w14:textId="510FF8DE" w:rsidR="005E0D1A" w:rsidRPr="00EB650B" w:rsidRDefault="00C41527" w:rsidP="00C41527">
      <w:pPr>
        <w:spacing w:after="0" w:line="240" w:lineRule="auto"/>
        <w:ind w:firstLine="567"/>
        <w:jc w:val="both"/>
        <w:rPr>
          <w:rFonts w:ascii="Arial" w:hAnsi="Arial" w:cs="Arial"/>
          <w:sz w:val="20"/>
          <w:szCs w:val="20"/>
          <w:lang w:eastAsia="en-US"/>
        </w:rPr>
      </w:pPr>
      <w:r w:rsidRPr="00EB650B">
        <w:rPr>
          <w:rFonts w:ascii="Arial" w:hAnsi="Arial" w:cs="Arial"/>
          <w:sz w:val="20"/>
          <w:szCs w:val="20"/>
          <w:lang w:eastAsia="en-US"/>
        </w:rPr>
        <w:lastRenderedPageBreak/>
        <w:t xml:space="preserve">U tablici u nastavku iskazan je pregled obveza za beskamatne zajmove Općini iz državnog proračuna. </w:t>
      </w:r>
      <w:r w:rsidRPr="00EB650B">
        <w:rPr>
          <w:rFonts w:ascii="Arial" w:eastAsia="Times New Roman" w:hAnsi="Arial" w:cs="Arial"/>
          <w:sz w:val="20"/>
          <w:szCs w:val="20"/>
        </w:rPr>
        <w:t xml:space="preserve">Ministarstvo financija je </w:t>
      </w:r>
      <w:r w:rsidRPr="00EB650B">
        <w:rPr>
          <w:rFonts w:ascii="Arial" w:hAnsi="Arial" w:cs="Arial"/>
          <w:sz w:val="20"/>
          <w:szCs w:val="20"/>
          <w:lang w:eastAsia="en-US"/>
        </w:rPr>
        <w:t>ranije utvrdilo da će sve dospjele obveze koje ne budu podmirene u roku dospijeća podijeliti u četiri mjesečna obroka, te poslovnim bankama poslati naloge za izvršenje.</w:t>
      </w:r>
    </w:p>
    <w:p w14:paraId="51749B48" w14:textId="77777777" w:rsidR="005E0D1A" w:rsidRPr="003A2F86" w:rsidRDefault="005E0D1A" w:rsidP="006C228F">
      <w:pPr>
        <w:spacing w:after="0" w:line="240" w:lineRule="auto"/>
        <w:rPr>
          <w:lang w:eastAsia="en-US"/>
        </w:rPr>
      </w:pPr>
    </w:p>
    <w:p w14:paraId="7FB6DAD5" w14:textId="13F59CB4" w:rsidR="0083004A" w:rsidRPr="003A2F86" w:rsidRDefault="0083004A" w:rsidP="0083004A">
      <w:pPr>
        <w:pStyle w:val="Opisslike"/>
      </w:pPr>
      <w:bookmarkStart w:id="425" w:name="_Toc240465163"/>
      <w:r w:rsidRPr="003A2F86">
        <w:rPr>
          <w:color w:val="FF0000"/>
        </w:rPr>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29</w:t>
      </w:r>
      <w:r w:rsidRPr="003A2F86">
        <w:rPr>
          <w:color w:val="FF0000"/>
        </w:rPr>
        <w:fldChar w:fldCharType="end"/>
      </w:r>
      <w:r w:rsidRPr="003A2F86">
        <w:rPr>
          <w:color w:val="FF0000"/>
        </w:rPr>
        <w:t>:</w:t>
      </w:r>
      <w:r w:rsidRPr="003A2F86">
        <w:rPr>
          <w:color w:val="7030A0"/>
        </w:rPr>
        <w:t xml:space="preserve"> </w:t>
      </w:r>
      <w:r w:rsidRPr="003A2F86">
        <w:rPr>
          <w:rFonts w:ascii="Arial" w:hAnsi="Arial" w:cs="Arial"/>
          <w:bCs w:val="0"/>
          <w:iCs/>
        </w:rPr>
        <w:t xml:space="preserve">Pregled obveza za beskamatne zajmove Općini iz državnog proračuna na dan </w:t>
      </w:r>
      <w:r w:rsidR="001B1123">
        <w:rPr>
          <w:rFonts w:ascii="Arial" w:hAnsi="Arial" w:cs="Arial"/>
          <w:bCs w:val="0"/>
          <w:iCs/>
        </w:rPr>
        <w:t>30.06.2026</w:t>
      </w:r>
      <w:r w:rsidRPr="003A2F86">
        <w:rPr>
          <w:rFonts w:ascii="Arial" w:hAnsi="Arial" w:cs="Arial"/>
          <w:bCs w:val="0"/>
          <w:iCs/>
        </w:rPr>
        <w:t>.</w:t>
      </w:r>
      <w:bookmarkEnd w:id="425"/>
      <w:r w:rsidRPr="003A2F86">
        <w:rPr>
          <w:rFonts w:ascii="Arial" w:hAnsi="Arial" w:cs="Arial"/>
          <w:bCs w:val="0"/>
          <w:iCs/>
        </w:rPr>
        <w:t xml:space="preserve"> </w:t>
      </w:r>
    </w:p>
    <w:p w14:paraId="24F60D40" w14:textId="77777777" w:rsidR="0083004A" w:rsidRPr="003A2F86" w:rsidRDefault="0083004A" w:rsidP="0083004A">
      <w:pPr>
        <w:autoSpaceDE w:val="0"/>
        <w:autoSpaceDN w:val="0"/>
        <w:adjustRightInd w:val="0"/>
        <w:spacing w:after="0" w:line="240" w:lineRule="auto"/>
        <w:jc w:val="both"/>
        <w:rPr>
          <w:rFonts w:ascii="Arial" w:eastAsia="Times New Roman" w:hAnsi="Arial" w:cs="Arial"/>
          <w:sz w:val="14"/>
          <w:szCs w:val="14"/>
        </w:rPr>
      </w:pPr>
    </w:p>
    <w:p w14:paraId="534509E6" w14:textId="47EED82F" w:rsidR="00B54FEA" w:rsidRPr="00C00955" w:rsidRDefault="00252843" w:rsidP="00252843">
      <w:pPr>
        <w:autoSpaceDE w:val="0"/>
        <w:autoSpaceDN w:val="0"/>
        <w:adjustRightInd w:val="0"/>
        <w:spacing w:after="0" w:line="240" w:lineRule="auto"/>
        <w:jc w:val="center"/>
        <w:rPr>
          <w:rFonts w:ascii="Arial" w:hAnsi="Arial" w:cs="Arial"/>
          <w:bCs/>
          <w:iCs/>
        </w:rPr>
      </w:pPr>
      <w:bookmarkStart w:id="426" w:name="_Hlk146004861"/>
      <w:r w:rsidRPr="00252843">
        <w:rPr>
          <w:noProof/>
        </w:rPr>
        <w:drawing>
          <wp:inline distT="0" distB="0" distL="0" distR="0" wp14:anchorId="45388B6D" wp14:editId="7F44623E">
            <wp:extent cx="4131733" cy="2319924"/>
            <wp:effectExtent l="0" t="0" r="2540" b="4445"/>
            <wp:docPr id="556320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141930" cy="2325650"/>
                    </a:xfrm>
                    <a:prstGeom prst="rect">
                      <a:avLst/>
                    </a:prstGeom>
                    <a:noFill/>
                    <a:ln>
                      <a:noFill/>
                    </a:ln>
                  </pic:spPr>
                </pic:pic>
              </a:graphicData>
            </a:graphic>
          </wp:inline>
        </w:drawing>
      </w:r>
    </w:p>
    <w:p w14:paraId="2C66ABB3" w14:textId="77777777" w:rsidR="00252843" w:rsidRDefault="00252843" w:rsidP="0083004A">
      <w:pPr>
        <w:autoSpaceDE w:val="0"/>
        <w:autoSpaceDN w:val="0"/>
        <w:adjustRightInd w:val="0"/>
        <w:spacing w:after="0" w:line="240" w:lineRule="auto"/>
        <w:jc w:val="both"/>
        <w:rPr>
          <w:rFonts w:ascii="Arial" w:hAnsi="Arial" w:cs="Arial"/>
          <w:bCs/>
          <w:iCs/>
          <w:sz w:val="20"/>
          <w:szCs w:val="20"/>
        </w:rPr>
      </w:pPr>
      <w:bookmarkStart w:id="427" w:name="_Hlk176506597"/>
    </w:p>
    <w:p w14:paraId="7E6B6512" w14:textId="1903D583" w:rsidR="00651105" w:rsidRPr="003A2F86" w:rsidRDefault="00651105" w:rsidP="00651105">
      <w:pPr>
        <w:pStyle w:val="Opisslike"/>
        <w:keepNext/>
        <w:jc w:val="both"/>
      </w:pPr>
      <w:bookmarkStart w:id="428" w:name="_Toc240465164"/>
      <w:bookmarkEnd w:id="427"/>
      <w:r w:rsidRPr="003A2F86">
        <w:rPr>
          <w:color w:val="FF0000"/>
        </w:rPr>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30</w:t>
      </w:r>
      <w:r w:rsidRPr="003A2F86">
        <w:rPr>
          <w:color w:val="FF0000"/>
        </w:rPr>
        <w:fldChar w:fldCharType="end"/>
      </w:r>
      <w:r w:rsidRPr="003A2F86">
        <w:rPr>
          <w:color w:val="FF0000"/>
        </w:rPr>
        <w:t>.</w:t>
      </w:r>
      <w:r w:rsidRPr="003A2F86">
        <w:t xml:space="preserve">: </w:t>
      </w:r>
      <w:r w:rsidRPr="003A2F86">
        <w:rPr>
          <w:rFonts w:ascii="Arial" w:hAnsi="Arial" w:cs="Arial"/>
          <w:bCs w:val="0"/>
          <w:iCs/>
        </w:rPr>
        <w:t>Pregled obveza za beskamatne zajmove i iznos otplata zajmova u narednim godinama</w:t>
      </w:r>
      <w:bookmarkEnd w:id="428"/>
      <w:r w:rsidRPr="003A2F86">
        <w:t xml:space="preserve"> </w:t>
      </w:r>
    </w:p>
    <w:p w14:paraId="49F4C6BB" w14:textId="77777777" w:rsidR="00651105" w:rsidRPr="003A2F86" w:rsidRDefault="00651105" w:rsidP="00651105">
      <w:pPr>
        <w:spacing w:after="0" w:line="240" w:lineRule="auto"/>
        <w:rPr>
          <w:lang w:eastAsia="en-US"/>
        </w:rPr>
      </w:pPr>
    </w:p>
    <w:bookmarkEnd w:id="426"/>
    <w:p w14:paraId="07D6A696" w14:textId="0A468431" w:rsidR="007A09E5" w:rsidRDefault="003D2CD9" w:rsidP="00F55637">
      <w:pPr>
        <w:autoSpaceDE w:val="0"/>
        <w:autoSpaceDN w:val="0"/>
        <w:adjustRightInd w:val="0"/>
        <w:spacing w:after="0" w:line="240" w:lineRule="auto"/>
        <w:jc w:val="center"/>
        <w:rPr>
          <w:rFonts w:ascii="Arial" w:eastAsia="Times New Roman" w:hAnsi="Arial" w:cs="Arial"/>
        </w:rPr>
      </w:pPr>
      <w:r w:rsidRPr="003D2CD9">
        <w:rPr>
          <w:noProof/>
        </w:rPr>
        <w:drawing>
          <wp:inline distT="0" distB="0" distL="0" distR="0" wp14:anchorId="3F0B38F9" wp14:editId="22BEB108">
            <wp:extent cx="5511800" cy="1759754"/>
            <wp:effectExtent l="0" t="0" r="0" b="0"/>
            <wp:docPr id="193898083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512997" cy="1760136"/>
                    </a:xfrm>
                    <a:prstGeom prst="rect">
                      <a:avLst/>
                    </a:prstGeom>
                    <a:noFill/>
                    <a:ln>
                      <a:noFill/>
                    </a:ln>
                  </pic:spPr>
                </pic:pic>
              </a:graphicData>
            </a:graphic>
          </wp:inline>
        </w:drawing>
      </w:r>
    </w:p>
    <w:p w14:paraId="49201BB1" w14:textId="77777777" w:rsidR="003D2CD9" w:rsidRPr="003A2F86" w:rsidRDefault="003D2CD9" w:rsidP="00F55637">
      <w:pPr>
        <w:autoSpaceDE w:val="0"/>
        <w:autoSpaceDN w:val="0"/>
        <w:adjustRightInd w:val="0"/>
        <w:spacing w:after="0" w:line="240" w:lineRule="auto"/>
        <w:jc w:val="center"/>
        <w:rPr>
          <w:rFonts w:ascii="Arial" w:eastAsia="Times New Roman" w:hAnsi="Arial" w:cs="Arial"/>
        </w:rPr>
      </w:pPr>
    </w:p>
    <w:p w14:paraId="5FE5C62F" w14:textId="77777777" w:rsidR="00B02ED8" w:rsidRPr="003A2F86" w:rsidRDefault="00B02ED8" w:rsidP="00B02ED8">
      <w:pPr>
        <w:autoSpaceDE w:val="0"/>
        <w:autoSpaceDN w:val="0"/>
        <w:adjustRightInd w:val="0"/>
        <w:spacing w:after="0" w:line="240" w:lineRule="auto"/>
        <w:jc w:val="both"/>
        <w:rPr>
          <w:rFonts w:ascii="Arial" w:eastAsia="Times New Roman" w:hAnsi="Arial" w:cs="Arial"/>
          <w:sz w:val="12"/>
        </w:rPr>
      </w:pPr>
    </w:p>
    <w:p w14:paraId="205D056A" w14:textId="77777777" w:rsidR="006A400F" w:rsidRDefault="006A400F" w:rsidP="00B02ED8">
      <w:pPr>
        <w:autoSpaceDE w:val="0"/>
        <w:autoSpaceDN w:val="0"/>
        <w:adjustRightInd w:val="0"/>
        <w:spacing w:after="0" w:line="240" w:lineRule="auto"/>
        <w:jc w:val="both"/>
        <w:rPr>
          <w:rFonts w:ascii="Arial" w:eastAsia="Times New Roman" w:hAnsi="Arial" w:cs="Arial"/>
          <w:sz w:val="12"/>
        </w:rPr>
      </w:pPr>
    </w:p>
    <w:p w14:paraId="3FB5FC2A" w14:textId="77777777" w:rsidR="00062E22" w:rsidRDefault="00062E22" w:rsidP="00B02ED8">
      <w:pPr>
        <w:autoSpaceDE w:val="0"/>
        <w:autoSpaceDN w:val="0"/>
        <w:adjustRightInd w:val="0"/>
        <w:spacing w:after="0" w:line="240" w:lineRule="auto"/>
        <w:jc w:val="both"/>
        <w:rPr>
          <w:rFonts w:ascii="Arial" w:eastAsia="Times New Roman" w:hAnsi="Arial" w:cs="Arial"/>
          <w:sz w:val="12"/>
        </w:rPr>
      </w:pPr>
    </w:p>
    <w:p w14:paraId="154BFA74" w14:textId="77777777" w:rsidR="00062E22" w:rsidRDefault="00062E22" w:rsidP="00B02ED8">
      <w:pPr>
        <w:autoSpaceDE w:val="0"/>
        <w:autoSpaceDN w:val="0"/>
        <w:adjustRightInd w:val="0"/>
        <w:spacing w:after="0" w:line="240" w:lineRule="auto"/>
        <w:jc w:val="both"/>
        <w:rPr>
          <w:rFonts w:ascii="Arial" w:eastAsia="Times New Roman" w:hAnsi="Arial" w:cs="Arial"/>
          <w:sz w:val="12"/>
        </w:rPr>
      </w:pPr>
    </w:p>
    <w:p w14:paraId="3FF0DF5F" w14:textId="77777777" w:rsidR="00062E22" w:rsidRPr="003A2F86" w:rsidRDefault="00062E22" w:rsidP="00B02ED8">
      <w:pPr>
        <w:autoSpaceDE w:val="0"/>
        <w:autoSpaceDN w:val="0"/>
        <w:adjustRightInd w:val="0"/>
        <w:spacing w:after="0" w:line="240" w:lineRule="auto"/>
        <w:jc w:val="both"/>
        <w:rPr>
          <w:rFonts w:ascii="Arial" w:eastAsia="Times New Roman" w:hAnsi="Arial" w:cs="Arial"/>
          <w:sz w:val="12"/>
        </w:rPr>
      </w:pPr>
    </w:p>
    <w:p w14:paraId="0CF0E32D" w14:textId="116C560E" w:rsidR="00B02ED8" w:rsidRPr="00C00955" w:rsidRDefault="00B02ED8" w:rsidP="00B02ED8">
      <w:pPr>
        <w:pStyle w:val="Naslov3"/>
        <w:jc w:val="center"/>
        <w:rPr>
          <w:rFonts w:ascii="Arial" w:hAnsi="Arial" w:cs="Arial"/>
          <w:sz w:val="22"/>
          <w:szCs w:val="22"/>
          <w:lang w:val="hr-HR"/>
        </w:rPr>
      </w:pPr>
      <w:bookmarkStart w:id="429" w:name="_Toc240265733"/>
      <w:r w:rsidRPr="00C00955">
        <w:rPr>
          <w:rFonts w:ascii="Arial" w:hAnsi="Arial" w:cs="Arial"/>
          <w:sz w:val="22"/>
          <w:szCs w:val="22"/>
          <w:lang w:val="hr-HR"/>
        </w:rPr>
        <w:lastRenderedPageBreak/>
        <w:t>4.2.2.</w:t>
      </w:r>
      <w:r w:rsidRPr="00C00955">
        <w:rPr>
          <w:rFonts w:ascii="Arial" w:hAnsi="Arial" w:cs="Arial"/>
          <w:sz w:val="22"/>
          <w:szCs w:val="22"/>
          <w:lang w:val="hr-HR"/>
        </w:rPr>
        <w:tab/>
        <w:t>PREGLED PRIMLJENIH KREDITA I OBVEZA PO KREDITIMA – PRORAČUNSKI KORISNICI</w:t>
      </w:r>
      <w:bookmarkEnd w:id="429"/>
    </w:p>
    <w:p w14:paraId="1047F09F" w14:textId="77777777" w:rsidR="00B02ED8" w:rsidRPr="00C00955" w:rsidRDefault="00B02ED8" w:rsidP="00B02ED8">
      <w:pPr>
        <w:autoSpaceDE w:val="0"/>
        <w:autoSpaceDN w:val="0"/>
        <w:adjustRightInd w:val="0"/>
        <w:spacing w:after="0" w:line="240" w:lineRule="auto"/>
        <w:jc w:val="both"/>
        <w:rPr>
          <w:rFonts w:ascii="Arial" w:eastAsia="Times New Roman" w:hAnsi="Arial" w:cs="Arial"/>
          <w:sz w:val="12"/>
        </w:rPr>
      </w:pPr>
    </w:p>
    <w:p w14:paraId="32E6AAE0" w14:textId="77777777" w:rsidR="00B02ED8" w:rsidRPr="00C00955" w:rsidRDefault="00B02ED8" w:rsidP="00B02ED8">
      <w:pPr>
        <w:autoSpaceDE w:val="0"/>
        <w:autoSpaceDN w:val="0"/>
        <w:adjustRightInd w:val="0"/>
        <w:spacing w:after="0" w:line="240" w:lineRule="auto"/>
        <w:jc w:val="both"/>
        <w:rPr>
          <w:rFonts w:ascii="Arial" w:eastAsia="Times New Roman" w:hAnsi="Arial" w:cs="Arial"/>
          <w:sz w:val="12"/>
        </w:rPr>
      </w:pPr>
    </w:p>
    <w:p w14:paraId="0D4BBE7A" w14:textId="58EE65F5" w:rsidR="00AB5F4A" w:rsidRPr="00EB650B" w:rsidRDefault="00AB5F4A" w:rsidP="00AB5F4A">
      <w:pPr>
        <w:autoSpaceDE w:val="0"/>
        <w:autoSpaceDN w:val="0"/>
        <w:adjustRightInd w:val="0"/>
        <w:spacing w:after="0" w:line="240" w:lineRule="auto"/>
        <w:jc w:val="both"/>
        <w:rPr>
          <w:rFonts w:ascii="Arial" w:eastAsia="Times New Roman" w:hAnsi="Arial" w:cs="Arial"/>
          <w:sz w:val="20"/>
          <w:szCs w:val="20"/>
        </w:rPr>
      </w:pPr>
      <w:r w:rsidRPr="00EB650B">
        <w:rPr>
          <w:rFonts w:ascii="Arial" w:eastAsia="Times New Roman" w:hAnsi="Arial" w:cs="Arial"/>
          <w:sz w:val="20"/>
          <w:szCs w:val="20"/>
        </w:rPr>
        <w:t xml:space="preserve">Proračunski korisnici Općine Konavle (Dječji vrtić Konavle, Muzeji i galerije Konavala, Javna vatrogasna postrojba Konavle, </w:t>
      </w:r>
      <w:r w:rsidR="00F91185">
        <w:rPr>
          <w:rFonts w:ascii="Arial" w:eastAsia="Times New Roman" w:hAnsi="Arial" w:cs="Arial"/>
          <w:sz w:val="20"/>
          <w:szCs w:val="20"/>
        </w:rPr>
        <w:t>Dom za starije osobe Konavle</w:t>
      </w:r>
      <w:r w:rsidRPr="00EB650B">
        <w:rPr>
          <w:rFonts w:ascii="Arial" w:eastAsia="Times New Roman" w:hAnsi="Arial" w:cs="Arial"/>
          <w:sz w:val="20"/>
          <w:szCs w:val="20"/>
        </w:rPr>
        <w:t xml:space="preserve">) nisu se zaduživali i nemaju primljenih kredita niti zajmova, te nemaju niti obveza po kreditima i zajmovima. </w:t>
      </w:r>
    </w:p>
    <w:p w14:paraId="6DC58A97" w14:textId="77777777" w:rsidR="00F2348E" w:rsidRPr="00C00955" w:rsidRDefault="00F2348E" w:rsidP="00891119">
      <w:pPr>
        <w:spacing w:after="0" w:line="240" w:lineRule="auto"/>
        <w:jc w:val="both"/>
        <w:rPr>
          <w:rFonts w:ascii="Arial" w:eastAsia="Calibri" w:hAnsi="Arial" w:cs="Arial"/>
          <w:lang w:eastAsia="en-US"/>
        </w:rPr>
      </w:pPr>
    </w:p>
    <w:p w14:paraId="5C079C21" w14:textId="65256FCB" w:rsidR="00891119" w:rsidRPr="00C00955" w:rsidRDefault="0052045C" w:rsidP="0052045C">
      <w:pPr>
        <w:pStyle w:val="Naslov2"/>
        <w:jc w:val="center"/>
        <w:rPr>
          <w:rFonts w:ascii="Arial" w:eastAsia="Calibri" w:hAnsi="Arial" w:cs="Arial"/>
          <w:sz w:val="22"/>
          <w:szCs w:val="22"/>
          <w:lang w:val="hr-HR"/>
        </w:rPr>
      </w:pPr>
      <w:bookmarkStart w:id="430" w:name="_4.3.__IZVJEŠTAJ"/>
      <w:bookmarkStart w:id="431" w:name="_Toc240265734"/>
      <w:bookmarkEnd w:id="430"/>
      <w:r w:rsidRPr="00C00955">
        <w:rPr>
          <w:rFonts w:ascii="Arial" w:eastAsia="Calibri" w:hAnsi="Arial" w:cs="Arial"/>
          <w:sz w:val="22"/>
          <w:szCs w:val="22"/>
          <w:lang w:val="hr-HR"/>
        </w:rPr>
        <w:t>4.3</w:t>
      </w:r>
      <w:r w:rsidR="00891119" w:rsidRPr="00C00955">
        <w:rPr>
          <w:rFonts w:ascii="Arial" w:eastAsia="Calibri" w:hAnsi="Arial" w:cs="Arial"/>
          <w:sz w:val="22"/>
          <w:szCs w:val="22"/>
          <w:lang w:val="hr-HR"/>
        </w:rPr>
        <w:t xml:space="preserve">. </w:t>
      </w:r>
      <w:r w:rsidR="00891119" w:rsidRPr="00C00955">
        <w:rPr>
          <w:rFonts w:ascii="Arial" w:eastAsia="Calibri" w:hAnsi="Arial" w:cs="Arial"/>
          <w:sz w:val="22"/>
          <w:szCs w:val="22"/>
          <w:lang w:val="hr-HR"/>
        </w:rPr>
        <w:tab/>
      </w:r>
      <w:r w:rsidR="00F02C0B" w:rsidRPr="00C00955">
        <w:rPr>
          <w:rFonts w:ascii="Arial" w:eastAsia="Calibri" w:hAnsi="Arial" w:cs="Arial"/>
          <w:sz w:val="22"/>
          <w:szCs w:val="22"/>
          <w:lang w:val="hr-HR"/>
        </w:rPr>
        <w:t>IZVJEŠTAJ O D</w:t>
      </w:r>
      <w:bookmarkStart w:id="432" w:name="Dana_jamstva"/>
      <w:bookmarkEnd w:id="432"/>
      <w:r w:rsidR="00F02C0B" w:rsidRPr="00C00955">
        <w:rPr>
          <w:rFonts w:ascii="Arial" w:eastAsia="Calibri" w:hAnsi="Arial" w:cs="Arial"/>
          <w:sz w:val="22"/>
          <w:szCs w:val="22"/>
          <w:lang w:val="hr-HR"/>
        </w:rPr>
        <w:t xml:space="preserve">ANIM JAMSTVIMA I </w:t>
      </w:r>
      <w:r w:rsidR="00D10F06" w:rsidRPr="00C00955">
        <w:rPr>
          <w:rFonts w:ascii="Arial" w:eastAsia="Calibri" w:hAnsi="Arial" w:cs="Arial"/>
          <w:sz w:val="22"/>
          <w:szCs w:val="22"/>
          <w:lang w:val="hr-HR"/>
        </w:rPr>
        <w:t>PLAĆANJIMA</w:t>
      </w:r>
      <w:r w:rsidR="00F02C0B" w:rsidRPr="00C00955">
        <w:rPr>
          <w:rFonts w:ascii="Arial" w:eastAsia="Calibri" w:hAnsi="Arial" w:cs="Arial"/>
          <w:sz w:val="22"/>
          <w:szCs w:val="22"/>
          <w:lang w:val="hr-HR"/>
        </w:rPr>
        <w:t xml:space="preserve"> PO </w:t>
      </w:r>
      <w:r w:rsidR="00D10F06" w:rsidRPr="00C00955">
        <w:rPr>
          <w:rFonts w:ascii="Arial" w:eastAsia="Calibri" w:hAnsi="Arial" w:cs="Arial"/>
          <w:sz w:val="22"/>
          <w:szCs w:val="22"/>
          <w:lang w:val="hr-HR"/>
        </w:rPr>
        <w:t>PROTESTIRANIM</w:t>
      </w:r>
      <w:r w:rsidR="00F02C0B" w:rsidRPr="00C00955">
        <w:rPr>
          <w:rFonts w:ascii="Arial" w:eastAsia="Calibri" w:hAnsi="Arial" w:cs="Arial"/>
          <w:sz w:val="22"/>
          <w:szCs w:val="22"/>
          <w:lang w:val="hr-HR"/>
        </w:rPr>
        <w:t xml:space="preserve"> JAMSTVIMA</w:t>
      </w:r>
      <w:bookmarkEnd w:id="431"/>
    </w:p>
    <w:p w14:paraId="2AFD938D" w14:textId="77777777" w:rsidR="004811A1" w:rsidRPr="00C00955" w:rsidRDefault="004811A1" w:rsidP="00891119">
      <w:pPr>
        <w:spacing w:after="0" w:line="240" w:lineRule="auto"/>
        <w:jc w:val="both"/>
        <w:rPr>
          <w:rFonts w:ascii="Arial" w:eastAsia="Calibri" w:hAnsi="Arial" w:cs="Arial"/>
          <w:lang w:eastAsia="en-US"/>
        </w:rPr>
      </w:pPr>
    </w:p>
    <w:p w14:paraId="5D1261D6" w14:textId="1E7EF55A" w:rsidR="00891119" w:rsidRPr="00EB650B" w:rsidRDefault="00891119" w:rsidP="00891119">
      <w:pPr>
        <w:spacing w:after="0" w:line="240" w:lineRule="auto"/>
        <w:jc w:val="both"/>
        <w:rPr>
          <w:rFonts w:ascii="Arial" w:eastAsia="Times New Roman" w:hAnsi="Arial" w:cs="Arial"/>
          <w:iCs/>
          <w:sz w:val="20"/>
          <w:szCs w:val="20"/>
          <w:lang w:eastAsia="en-US"/>
        </w:rPr>
      </w:pPr>
      <w:r w:rsidRPr="00EB650B">
        <w:rPr>
          <w:rFonts w:ascii="Arial" w:eastAsia="Times New Roman" w:hAnsi="Arial" w:cs="Arial"/>
          <w:iCs/>
          <w:sz w:val="20"/>
          <w:szCs w:val="20"/>
          <w:lang w:eastAsia="en-US"/>
        </w:rPr>
        <w:t xml:space="preserve">Općina Konavle u razdoblju od 1. siječnja do </w:t>
      </w:r>
      <w:r w:rsidR="0026796B">
        <w:rPr>
          <w:rFonts w:ascii="Arial" w:eastAsia="Times New Roman" w:hAnsi="Arial" w:cs="Arial"/>
          <w:iCs/>
          <w:sz w:val="20"/>
          <w:szCs w:val="20"/>
          <w:lang w:eastAsia="en-US"/>
        </w:rPr>
        <w:t>30.06.2026</w:t>
      </w:r>
      <w:r w:rsidRPr="00EB650B">
        <w:rPr>
          <w:rFonts w:ascii="Arial" w:eastAsia="Times New Roman" w:hAnsi="Arial" w:cs="Arial"/>
          <w:iCs/>
          <w:sz w:val="20"/>
          <w:szCs w:val="20"/>
          <w:lang w:eastAsia="en-US"/>
        </w:rPr>
        <w:t xml:space="preserve">. </w:t>
      </w:r>
      <w:r w:rsidRPr="00EB650B">
        <w:rPr>
          <w:rFonts w:ascii="Arial" w:eastAsia="Times New Roman" w:hAnsi="Arial" w:cs="Arial"/>
          <w:b/>
          <w:iCs/>
          <w:sz w:val="20"/>
          <w:szCs w:val="20"/>
          <w:lang w:eastAsia="en-US"/>
        </w:rPr>
        <w:t>nije izdavala jamstva</w:t>
      </w:r>
      <w:r w:rsidRPr="00EB650B">
        <w:rPr>
          <w:rFonts w:ascii="Arial" w:eastAsia="Times New Roman" w:hAnsi="Arial" w:cs="Arial"/>
          <w:iCs/>
          <w:sz w:val="20"/>
          <w:szCs w:val="20"/>
          <w:lang w:eastAsia="en-US"/>
        </w:rPr>
        <w:t xml:space="preserve"> (tablica u nastavku). </w:t>
      </w:r>
    </w:p>
    <w:p w14:paraId="254031E0" w14:textId="77777777" w:rsidR="00891119" w:rsidRPr="00C00955" w:rsidRDefault="00891119" w:rsidP="00891119">
      <w:pPr>
        <w:spacing w:after="0" w:line="240" w:lineRule="auto"/>
        <w:jc w:val="both"/>
        <w:rPr>
          <w:rFonts w:ascii="Arial" w:eastAsia="Times New Roman" w:hAnsi="Arial" w:cs="Arial"/>
          <w:bCs/>
          <w:iCs/>
          <w:lang w:eastAsia="en-US"/>
        </w:rPr>
      </w:pPr>
    </w:p>
    <w:p w14:paraId="2AC61DC4" w14:textId="55B82CF6" w:rsidR="00891119" w:rsidRPr="003A2F86" w:rsidRDefault="004C330F" w:rsidP="004C330F">
      <w:pPr>
        <w:pStyle w:val="Opisslike"/>
        <w:keepNext/>
        <w:jc w:val="both"/>
      </w:pPr>
      <w:bookmarkStart w:id="433" w:name="_Toc240465165"/>
      <w:r w:rsidRPr="003A2F86">
        <w:rPr>
          <w:color w:val="FF0000"/>
        </w:rPr>
        <w:t xml:space="preserve">Tablica </w:t>
      </w:r>
      <w:r w:rsidR="002A3DE2" w:rsidRPr="003A2F86">
        <w:rPr>
          <w:color w:val="FF0000"/>
        </w:rPr>
        <w:fldChar w:fldCharType="begin"/>
      </w:r>
      <w:r w:rsidR="002A3DE2" w:rsidRPr="003A2F86">
        <w:rPr>
          <w:color w:val="FF0000"/>
        </w:rPr>
        <w:instrText xml:space="preserve"> SEQ Tablica \* ARABIC </w:instrText>
      </w:r>
      <w:r w:rsidR="002A3DE2" w:rsidRPr="003A2F86">
        <w:rPr>
          <w:color w:val="FF0000"/>
        </w:rPr>
        <w:fldChar w:fldCharType="separate"/>
      </w:r>
      <w:r w:rsidR="00BD2D6E">
        <w:rPr>
          <w:noProof/>
          <w:color w:val="FF0000"/>
        </w:rPr>
        <w:t>31</w:t>
      </w:r>
      <w:r w:rsidR="002A3DE2" w:rsidRPr="003A2F86">
        <w:rPr>
          <w:color w:val="FF0000"/>
        </w:rPr>
        <w:fldChar w:fldCharType="end"/>
      </w:r>
      <w:r w:rsidRPr="003A2F86">
        <w:rPr>
          <w:color w:val="FF0000"/>
        </w:rPr>
        <w:t>.</w:t>
      </w:r>
      <w:r w:rsidRPr="003A2F86">
        <w:t xml:space="preserve">: </w:t>
      </w:r>
      <w:r w:rsidR="00891119" w:rsidRPr="003A2F86">
        <w:rPr>
          <w:rFonts w:ascii="Arial" w:hAnsi="Arial" w:cs="Arial"/>
          <w:bCs w:val="0"/>
          <w:iCs/>
        </w:rPr>
        <w:t>Pregled izdanih jamstava u 20</w:t>
      </w:r>
      <w:r w:rsidR="00CC1602" w:rsidRPr="003A2F86">
        <w:rPr>
          <w:rFonts w:ascii="Arial" w:hAnsi="Arial" w:cs="Arial"/>
          <w:bCs w:val="0"/>
          <w:iCs/>
        </w:rPr>
        <w:t>2</w:t>
      </w:r>
      <w:r w:rsidR="0026796B">
        <w:rPr>
          <w:rFonts w:ascii="Arial" w:hAnsi="Arial" w:cs="Arial"/>
          <w:bCs w:val="0"/>
          <w:iCs/>
        </w:rPr>
        <w:t>6</w:t>
      </w:r>
      <w:r w:rsidR="00891119" w:rsidRPr="003A2F86">
        <w:rPr>
          <w:rFonts w:ascii="Arial" w:hAnsi="Arial" w:cs="Arial"/>
          <w:bCs w:val="0"/>
          <w:iCs/>
        </w:rPr>
        <w:t>.</w:t>
      </w:r>
      <w:bookmarkEnd w:id="433"/>
    </w:p>
    <w:p w14:paraId="0D70B54F" w14:textId="77777777" w:rsidR="00891119" w:rsidRPr="003A2F86" w:rsidRDefault="00891119" w:rsidP="00891119">
      <w:pPr>
        <w:spacing w:after="0" w:line="240" w:lineRule="auto"/>
        <w:rPr>
          <w:rFonts w:ascii="Arial" w:eastAsia="Times New Roman" w:hAnsi="Arial" w:cs="Arial"/>
          <w:iCs/>
          <w:lang w:eastAsia="en-US"/>
        </w:rPr>
      </w:pPr>
    </w:p>
    <w:tbl>
      <w:tblPr>
        <w:tblW w:w="133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3213"/>
        <w:gridCol w:w="1134"/>
        <w:gridCol w:w="2050"/>
        <w:gridCol w:w="1559"/>
        <w:gridCol w:w="992"/>
        <w:gridCol w:w="1199"/>
        <w:gridCol w:w="1418"/>
        <w:gridCol w:w="1185"/>
      </w:tblGrid>
      <w:tr w:rsidR="00605E28" w:rsidRPr="003A2F86" w14:paraId="2A2EE41A" w14:textId="77777777" w:rsidTr="000B4A24">
        <w:trPr>
          <w:jc w:val="center"/>
        </w:trPr>
        <w:tc>
          <w:tcPr>
            <w:tcW w:w="567" w:type="dxa"/>
            <w:vAlign w:val="center"/>
          </w:tcPr>
          <w:p w14:paraId="37E847A7"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8"/>
                <w:szCs w:val="16"/>
              </w:rPr>
            </w:pPr>
            <w:r w:rsidRPr="003A2F86">
              <w:rPr>
                <w:rFonts w:ascii="Arial" w:eastAsia="Times New Roman" w:hAnsi="Arial" w:cs="Arial"/>
                <w:sz w:val="18"/>
                <w:szCs w:val="16"/>
              </w:rPr>
              <w:t>R. br.</w:t>
            </w:r>
          </w:p>
        </w:tc>
        <w:tc>
          <w:tcPr>
            <w:tcW w:w="3213" w:type="dxa"/>
            <w:vAlign w:val="center"/>
          </w:tcPr>
          <w:p w14:paraId="6511B519"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8"/>
                <w:szCs w:val="16"/>
              </w:rPr>
            </w:pPr>
            <w:r w:rsidRPr="003A2F86">
              <w:rPr>
                <w:rFonts w:ascii="Arial" w:eastAsia="Times New Roman" w:hAnsi="Arial" w:cs="Arial"/>
                <w:sz w:val="18"/>
                <w:szCs w:val="16"/>
              </w:rPr>
              <w:t>Datum odluke Općine Konavle o davanju jamstva</w:t>
            </w:r>
          </w:p>
        </w:tc>
        <w:tc>
          <w:tcPr>
            <w:tcW w:w="1134" w:type="dxa"/>
            <w:vAlign w:val="center"/>
          </w:tcPr>
          <w:p w14:paraId="735D5B58"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8"/>
                <w:szCs w:val="16"/>
              </w:rPr>
            </w:pPr>
            <w:r w:rsidRPr="003A2F86">
              <w:rPr>
                <w:rFonts w:ascii="Arial" w:eastAsia="Times New Roman" w:hAnsi="Arial" w:cs="Arial"/>
                <w:sz w:val="18"/>
                <w:szCs w:val="16"/>
              </w:rPr>
              <w:t>Datum sklapanja ugovora o jamstvu s korisnikom kredita</w:t>
            </w:r>
          </w:p>
        </w:tc>
        <w:tc>
          <w:tcPr>
            <w:tcW w:w="2050" w:type="dxa"/>
            <w:vAlign w:val="center"/>
          </w:tcPr>
          <w:p w14:paraId="5F8621F3"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8"/>
                <w:szCs w:val="16"/>
              </w:rPr>
            </w:pPr>
            <w:r w:rsidRPr="003A2F86">
              <w:rPr>
                <w:rFonts w:ascii="Arial" w:eastAsia="Times New Roman" w:hAnsi="Arial" w:cs="Arial"/>
                <w:sz w:val="18"/>
                <w:szCs w:val="16"/>
              </w:rPr>
              <w:t>Naziv financijske institucije u čiju korist se daje jamstvo</w:t>
            </w:r>
          </w:p>
        </w:tc>
        <w:tc>
          <w:tcPr>
            <w:tcW w:w="1559" w:type="dxa"/>
            <w:vAlign w:val="center"/>
          </w:tcPr>
          <w:p w14:paraId="37D13F2B"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8"/>
                <w:szCs w:val="16"/>
              </w:rPr>
            </w:pPr>
            <w:r w:rsidRPr="003A2F86">
              <w:rPr>
                <w:rFonts w:ascii="Arial" w:eastAsia="Times New Roman" w:hAnsi="Arial" w:cs="Arial"/>
                <w:sz w:val="18"/>
                <w:szCs w:val="16"/>
              </w:rPr>
              <w:t>Naziv korisnika kredita odnosno dužnika i namjena kredita</w:t>
            </w:r>
          </w:p>
        </w:tc>
        <w:tc>
          <w:tcPr>
            <w:tcW w:w="992" w:type="dxa"/>
            <w:vAlign w:val="center"/>
          </w:tcPr>
          <w:p w14:paraId="717130EE"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8"/>
                <w:szCs w:val="16"/>
              </w:rPr>
            </w:pPr>
            <w:r w:rsidRPr="003A2F86">
              <w:rPr>
                <w:rFonts w:ascii="Arial" w:eastAsia="Times New Roman" w:hAnsi="Arial" w:cs="Arial"/>
                <w:sz w:val="18"/>
                <w:szCs w:val="16"/>
              </w:rPr>
              <w:t>Valutna jedinica</w:t>
            </w:r>
          </w:p>
        </w:tc>
        <w:tc>
          <w:tcPr>
            <w:tcW w:w="1199" w:type="dxa"/>
            <w:vAlign w:val="center"/>
          </w:tcPr>
          <w:p w14:paraId="1E6F1246"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8"/>
                <w:szCs w:val="16"/>
              </w:rPr>
            </w:pPr>
            <w:r w:rsidRPr="003A2F86">
              <w:rPr>
                <w:rFonts w:ascii="Arial" w:eastAsia="Times New Roman" w:hAnsi="Arial" w:cs="Arial"/>
                <w:sz w:val="18"/>
                <w:szCs w:val="16"/>
              </w:rPr>
              <w:t>Iznos jamstva u valuti</w:t>
            </w:r>
          </w:p>
        </w:tc>
        <w:tc>
          <w:tcPr>
            <w:tcW w:w="1418" w:type="dxa"/>
            <w:vAlign w:val="center"/>
          </w:tcPr>
          <w:p w14:paraId="261CCBFE"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8"/>
                <w:szCs w:val="16"/>
              </w:rPr>
            </w:pPr>
            <w:r w:rsidRPr="003A2F86">
              <w:rPr>
                <w:rFonts w:ascii="Arial" w:eastAsia="Times New Roman" w:hAnsi="Arial" w:cs="Arial"/>
                <w:sz w:val="18"/>
                <w:szCs w:val="16"/>
              </w:rPr>
              <w:t>Iznos jamstva u kunama</w:t>
            </w:r>
          </w:p>
        </w:tc>
        <w:tc>
          <w:tcPr>
            <w:tcW w:w="1185" w:type="dxa"/>
            <w:vAlign w:val="center"/>
          </w:tcPr>
          <w:p w14:paraId="39CA8A78"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8"/>
                <w:szCs w:val="16"/>
              </w:rPr>
            </w:pPr>
            <w:r w:rsidRPr="003A2F86">
              <w:rPr>
                <w:rFonts w:ascii="Arial" w:eastAsia="Times New Roman" w:hAnsi="Arial" w:cs="Arial"/>
                <w:sz w:val="18"/>
                <w:szCs w:val="16"/>
              </w:rPr>
              <w:t xml:space="preserve">Posljednja godina dospijeća </w:t>
            </w:r>
          </w:p>
        </w:tc>
      </w:tr>
      <w:tr w:rsidR="00605E28" w:rsidRPr="003A2F86" w14:paraId="7FED70C7" w14:textId="77777777" w:rsidTr="000B4A24">
        <w:trPr>
          <w:jc w:val="center"/>
        </w:trPr>
        <w:tc>
          <w:tcPr>
            <w:tcW w:w="567" w:type="dxa"/>
            <w:vAlign w:val="center"/>
          </w:tcPr>
          <w:p w14:paraId="63F1905C"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6"/>
                <w:szCs w:val="16"/>
              </w:rPr>
            </w:pPr>
            <w:r w:rsidRPr="003A2F86">
              <w:rPr>
                <w:rFonts w:ascii="Arial" w:eastAsia="Times New Roman" w:hAnsi="Arial" w:cs="Arial"/>
                <w:sz w:val="16"/>
                <w:szCs w:val="16"/>
              </w:rPr>
              <w:t>1</w:t>
            </w:r>
          </w:p>
        </w:tc>
        <w:tc>
          <w:tcPr>
            <w:tcW w:w="3213" w:type="dxa"/>
            <w:vAlign w:val="center"/>
          </w:tcPr>
          <w:p w14:paraId="453C0E3C"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6"/>
                <w:szCs w:val="16"/>
              </w:rPr>
            </w:pPr>
            <w:r w:rsidRPr="003A2F86">
              <w:rPr>
                <w:rFonts w:ascii="Arial" w:eastAsia="Times New Roman" w:hAnsi="Arial" w:cs="Arial"/>
                <w:sz w:val="16"/>
                <w:szCs w:val="16"/>
              </w:rPr>
              <w:t>2</w:t>
            </w:r>
          </w:p>
        </w:tc>
        <w:tc>
          <w:tcPr>
            <w:tcW w:w="1134" w:type="dxa"/>
            <w:vAlign w:val="center"/>
          </w:tcPr>
          <w:p w14:paraId="2BFAF475"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6"/>
                <w:szCs w:val="16"/>
              </w:rPr>
            </w:pPr>
            <w:r w:rsidRPr="003A2F86">
              <w:rPr>
                <w:rFonts w:ascii="Arial" w:eastAsia="Times New Roman" w:hAnsi="Arial" w:cs="Arial"/>
                <w:sz w:val="16"/>
                <w:szCs w:val="16"/>
              </w:rPr>
              <w:t>3</w:t>
            </w:r>
          </w:p>
        </w:tc>
        <w:tc>
          <w:tcPr>
            <w:tcW w:w="2050" w:type="dxa"/>
            <w:vAlign w:val="center"/>
          </w:tcPr>
          <w:p w14:paraId="5580EC1E"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6"/>
                <w:szCs w:val="16"/>
              </w:rPr>
            </w:pPr>
            <w:r w:rsidRPr="003A2F86">
              <w:rPr>
                <w:rFonts w:ascii="Arial" w:eastAsia="Times New Roman" w:hAnsi="Arial" w:cs="Arial"/>
                <w:sz w:val="16"/>
                <w:szCs w:val="16"/>
              </w:rPr>
              <w:t>4</w:t>
            </w:r>
          </w:p>
        </w:tc>
        <w:tc>
          <w:tcPr>
            <w:tcW w:w="1559" w:type="dxa"/>
            <w:vAlign w:val="center"/>
          </w:tcPr>
          <w:p w14:paraId="4DEF1CE7"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6"/>
                <w:szCs w:val="16"/>
              </w:rPr>
            </w:pPr>
            <w:r w:rsidRPr="003A2F86">
              <w:rPr>
                <w:rFonts w:ascii="Arial" w:eastAsia="Times New Roman" w:hAnsi="Arial" w:cs="Arial"/>
                <w:sz w:val="16"/>
                <w:szCs w:val="16"/>
              </w:rPr>
              <w:t>5</w:t>
            </w:r>
          </w:p>
        </w:tc>
        <w:tc>
          <w:tcPr>
            <w:tcW w:w="992" w:type="dxa"/>
            <w:vAlign w:val="center"/>
          </w:tcPr>
          <w:p w14:paraId="6934BA3C"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6"/>
                <w:szCs w:val="16"/>
              </w:rPr>
            </w:pPr>
            <w:r w:rsidRPr="003A2F86">
              <w:rPr>
                <w:rFonts w:ascii="Arial" w:eastAsia="Times New Roman" w:hAnsi="Arial" w:cs="Arial"/>
                <w:sz w:val="16"/>
                <w:szCs w:val="16"/>
              </w:rPr>
              <w:t>6</w:t>
            </w:r>
          </w:p>
        </w:tc>
        <w:tc>
          <w:tcPr>
            <w:tcW w:w="1199" w:type="dxa"/>
            <w:vAlign w:val="center"/>
          </w:tcPr>
          <w:p w14:paraId="26D9745A"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6"/>
                <w:szCs w:val="16"/>
              </w:rPr>
            </w:pPr>
            <w:r w:rsidRPr="003A2F86">
              <w:rPr>
                <w:rFonts w:ascii="Arial" w:eastAsia="Times New Roman" w:hAnsi="Arial" w:cs="Arial"/>
                <w:sz w:val="16"/>
                <w:szCs w:val="16"/>
              </w:rPr>
              <w:t>7</w:t>
            </w:r>
          </w:p>
        </w:tc>
        <w:tc>
          <w:tcPr>
            <w:tcW w:w="1418" w:type="dxa"/>
            <w:vAlign w:val="center"/>
          </w:tcPr>
          <w:p w14:paraId="7F517164"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6"/>
                <w:szCs w:val="16"/>
              </w:rPr>
            </w:pPr>
            <w:r w:rsidRPr="003A2F86">
              <w:rPr>
                <w:rFonts w:ascii="Arial" w:eastAsia="Times New Roman" w:hAnsi="Arial" w:cs="Arial"/>
                <w:sz w:val="16"/>
                <w:szCs w:val="16"/>
              </w:rPr>
              <w:t>8</w:t>
            </w:r>
          </w:p>
        </w:tc>
        <w:tc>
          <w:tcPr>
            <w:tcW w:w="1185" w:type="dxa"/>
            <w:vAlign w:val="center"/>
          </w:tcPr>
          <w:p w14:paraId="7277FB37"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6"/>
                <w:szCs w:val="16"/>
              </w:rPr>
            </w:pPr>
            <w:r w:rsidRPr="003A2F86">
              <w:rPr>
                <w:rFonts w:ascii="Arial" w:eastAsia="Times New Roman" w:hAnsi="Arial" w:cs="Arial"/>
                <w:sz w:val="16"/>
                <w:szCs w:val="16"/>
              </w:rPr>
              <w:t>9</w:t>
            </w:r>
          </w:p>
        </w:tc>
      </w:tr>
      <w:tr w:rsidR="00891119" w:rsidRPr="003A2F86" w14:paraId="366A12AF" w14:textId="77777777" w:rsidTr="000B4A24">
        <w:trPr>
          <w:jc w:val="center"/>
        </w:trPr>
        <w:tc>
          <w:tcPr>
            <w:tcW w:w="567" w:type="dxa"/>
            <w:vAlign w:val="center"/>
          </w:tcPr>
          <w:p w14:paraId="530C6F9D"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6"/>
                <w:szCs w:val="16"/>
              </w:rPr>
            </w:pPr>
            <w:r w:rsidRPr="003A2F86">
              <w:rPr>
                <w:rFonts w:ascii="Arial" w:eastAsia="Times New Roman" w:hAnsi="Arial" w:cs="Arial"/>
                <w:sz w:val="16"/>
                <w:szCs w:val="16"/>
              </w:rPr>
              <w:t>1.</w:t>
            </w:r>
          </w:p>
        </w:tc>
        <w:tc>
          <w:tcPr>
            <w:tcW w:w="3213" w:type="dxa"/>
            <w:vAlign w:val="center"/>
          </w:tcPr>
          <w:p w14:paraId="1F22B47A"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6"/>
                <w:szCs w:val="16"/>
              </w:rPr>
            </w:pPr>
            <w:r w:rsidRPr="003A2F86">
              <w:rPr>
                <w:rFonts w:ascii="Arial" w:eastAsia="Times New Roman" w:hAnsi="Arial" w:cs="Arial"/>
                <w:sz w:val="16"/>
                <w:szCs w:val="16"/>
              </w:rPr>
              <w:t>-</w:t>
            </w:r>
          </w:p>
        </w:tc>
        <w:tc>
          <w:tcPr>
            <w:tcW w:w="1134" w:type="dxa"/>
            <w:vAlign w:val="center"/>
          </w:tcPr>
          <w:p w14:paraId="11726904"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6"/>
                <w:szCs w:val="16"/>
              </w:rPr>
            </w:pPr>
            <w:r w:rsidRPr="003A2F86">
              <w:rPr>
                <w:rFonts w:ascii="Arial" w:eastAsia="Times New Roman" w:hAnsi="Arial" w:cs="Arial"/>
                <w:sz w:val="16"/>
                <w:szCs w:val="16"/>
              </w:rPr>
              <w:t>-</w:t>
            </w:r>
          </w:p>
        </w:tc>
        <w:tc>
          <w:tcPr>
            <w:tcW w:w="2050" w:type="dxa"/>
            <w:vAlign w:val="center"/>
          </w:tcPr>
          <w:p w14:paraId="6D3376DF"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4"/>
                <w:szCs w:val="14"/>
              </w:rPr>
            </w:pPr>
            <w:r w:rsidRPr="003A2F86">
              <w:rPr>
                <w:rFonts w:ascii="Arial" w:eastAsia="Times New Roman" w:hAnsi="Arial" w:cs="Arial"/>
                <w:sz w:val="14"/>
                <w:szCs w:val="14"/>
              </w:rPr>
              <w:t>-</w:t>
            </w:r>
          </w:p>
        </w:tc>
        <w:tc>
          <w:tcPr>
            <w:tcW w:w="1559" w:type="dxa"/>
            <w:vAlign w:val="center"/>
          </w:tcPr>
          <w:p w14:paraId="6A644098"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6"/>
                <w:szCs w:val="16"/>
              </w:rPr>
            </w:pPr>
            <w:r w:rsidRPr="003A2F86">
              <w:rPr>
                <w:rFonts w:ascii="Arial" w:eastAsia="Times New Roman" w:hAnsi="Arial" w:cs="Arial"/>
                <w:sz w:val="16"/>
                <w:szCs w:val="16"/>
              </w:rPr>
              <w:t>-</w:t>
            </w:r>
          </w:p>
        </w:tc>
        <w:tc>
          <w:tcPr>
            <w:tcW w:w="992" w:type="dxa"/>
            <w:vAlign w:val="center"/>
          </w:tcPr>
          <w:p w14:paraId="230F0387"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6"/>
                <w:szCs w:val="16"/>
              </w:rPr>
            </w:pPr>
            <w:r w:rsidRPr="003A2F86">
              <w:rPr>
                <w:rFonts w:ascii="Arial" w:eastAsia="Times New Roman" w:hAnsi="Arial" w:cs="Arial"/>
                <w:sz w:val="16"/>
                <w:szCs w:val="16"/>
              </w:rPr>
              <w:t>-</w:t>
            </w:r>
          </w:p>
        </w:tc>
        <w:tc>
          <w:tcPr>
            <w:tcW w:w="1199" w:type="dxa"/>
            <w:vAlign w:val="center"/>
          </w:tcPr>
          <w:p w14:paraId="120712A2"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6"/>
                <w:szCs w:val="16"/>
              </w:rPr>
            </w:pPr>
            <w:r w:rsidRPr="003A2F86">
              <w:rPr>
                <w:rFonts w:ascii="Arial" w:eastAsia="Times New Roman" w:hAnsi="Arial" w:cs="Arial"/>
                <w:sz w:val="16"/>
                <w:szCs w:val="16"/>
              </w:rPr>
              <w:t>-</w:t>
            </w:r>
          </w:p>
        </w:tc>
        <w:tc>
          <w:tcPr>
            <w:tcW w:w="1418" w:type="dxa"/>
            <w:vAlign w:val="center"/>
          </w:tcPr>
          <w:p w14:paraId="34629A5B"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6"/>
                <w:szCs w:val="16"/>
              </w:rPr>
            </w:pPr>
            <w:r w:rsidRPr="003A2F86">
              <w:rPr>
                <w:rFonts w:ascii="Arial" w:eastAsia="Times New Roman" w:hAnsi="Arial" w:cs="Arial"/>
                <w:sz w:val="16"/>
                <w:szCs w:val="16"/>
              </w:rPr>
              <w:t>-</w:t>
            </w:r>
          </w:p>
        </w:tc>
        <w:tc>
          <w:tcPr>
            <w:tcW w:w="1185" w:type="dxa"/>
            <w:vAlign w:val="center"/>
          </w:tcPr>
          <w:p w14:paraId="45C8762A" w14:textId="77777777" w:rsidR="00891119" w:rsidRPr="003A2F86" w:rsidRDefault="00891119" w:rsidP="00891119">
            <w:pPr>
              <w:autoSpaceDE w:val="0"/>
              <w:autoSpaceDN w:val="0"/>
              <w:adjustRightInd w:val="0"/>
              <w:spacing w:after="0" w:line="240" w:lineRule="auto"/>
              <w:jc w:val="center"/>
              <w:rPr>
                <w:rFonts w:ascii="Arial" w:eastAsia="Times New Roman" w:hAnsi="Arial" w:cs="Arial"/>
                <w:sz w:val="16"/>
                <w:szCs w:val="16"/>
              </w:rPr>
            </w:pPr>
            <w:r w:rsidRPr="003A2F86">
              <w:rPr>
                <w:rFonts w:ascii="Arial" w:eastAsia="Times New Roman" w:hAnsi="Arial" w:cs="Arial"/>
                <w:sz w:val="16"/>
                <w:szCs w:val="16"/>
              </w:rPr>
              <w:t>-</w:t>
            </w:r>
          </w:p>
        </w:tc>
      </w:tr>
    </w:tbl>
    <w:p w14:paraId="1E5B8CDB" w14:textId="77777777" w:rsidR="00891119" w:rsidRPr="003A2F86" w:rsidRDefault="00891119" w:rsidP="00891119">
      <w:pPr>
        <w:spacing w:after="0" w:line="240" w:lineRule="auto"/>
        <w:jc w:val="both"/>
        <w:rPr>
          <w:rFonts w:ascii="Arial" w:eastAsia="Times New Roman" w:hAnsi="Arial" w:cs="Arial"/>
          <w:iCs/>
          <w:lang w:eastAsia="en-US"/>
        </w:rPr>
      </w:pPr>
    </w:p>
    <w:p w14:paraId="393779C3" w14:textId="77777777" w:rsidR="00891119" w:rsidRPr="00EB650B" w:rsidRDefault="00891119" w:rsidP="00891119">
      <w:pPr>
        <w:spacing w:after="0" w:line="240" w:lineRule="auto"/>
        <w:jc w:val="both"/>
        <w:rPr>
          <w:rFonts w:ascii="Arial" w:eastAsia="Times New Roman" w:hAnsi="Arial" w:cs="Arial"/>
          <w:bCs/>
          <w:iCs/>
          <w:sz w:val="20"/>
          <w:szCs w:val="20"/>
          <w:lang w:eastAsia="en-US"/>
        </w:rPr>
      </w:pPr>
      <w:r w:rsidRPr="00EB650B">
        <w:rPr>
          <w:rFonts w:ascii="Arial" w:eastAsia="Times New Roman" w:hAnsi="Arial" w:cs="Arial"/>
          <w:iCs/>
          <w:sz w:val="20"/>
          <w:szCs w:val="20"/>
          <w:lang w:eastAsia="en-US"/>
        </w:rPr>
        <w:t>Ranijih godina Općina je dala jamstvo društvu u vlasništvu, Konavosko komunalno društvo d.o.o., za izgradnju kanalizacijskog sustava, a u 2014. godini jamstvo za kredit za izgradnju objekata vodoopskrbnog sustava Đurinići, Vitaljina i dijela kanalizacijskog sustava Cavtat. U</w:t>
      </w:r>
      <w:r w:rsidRPr="00EB650B">
        <w:rPr>
          <w:rFonts w:ascii="Arial" w:eastAsia="Times New Roman" w:hAnsi="Arial" w:cs="Arial"/>
          <w:bCs/>
          <w:iCs/>
          <w:sz w:val="20"/>
          <w:szCs w:val="20"/>
          <w:lang w:eastAsia="en-US"/>
        </w:rPr>
        <w:t xml:space="preserve"> tablici u nastavku daje se </w:t>
      </w:r>
      <w:r w:rsidRPr="00EB650B">
        <w:rPr>
          <w:rFonts w:ascii="Arial" w:eastAsia="Times New Roman" w:hAnsi="Arial" w:cs="Arial"/>
          <w:b/>
          <w:bCs/>
          <w:iCs/>
          <w:sz w:val="20"/>
          <w:szCs w:val="20"/>
          <w:lang w:eastAsia="en-US"/>
        </w:rPr>
        <w:t>pregled aktivnih danih jamstava</w:t>
      </w:r>
      <w:r w:rsidRPr="00EB650B">
        <w:rPr>
          <w:rFonts w:ascii="Arial" w:eastAsia="Times New Roman" w:hAnsi="Arial" w:cs="Arial"/>
          <w:bCs/>
          <w:iCs/>
          <w:sz w:val="20"/>
          <w:szCs w:val="20"/>
          <w:lang w:eastAsia="en-US"/>
        </w:rPr>
        <w:t xml:space="preserve"> ranijih godina.</w:t>
      </w:r>
    </w:p>
    <w:p w14:paraId="2046FD44" w14:textId="77777777" w:rsidR="00891119" w:rsidRPr="00EB650B" w:rsidRDefault="00891119" w:rsidP="00891119">
      <w:pPr>
        <w:spacing w:after="0" w:line="240" w:lineRule="auto"/>
        <w:jc w:val="both"/>
        <w:rPr>
          <w:rFonts w:ascii="Arial" w:eastAsia="Times New Roman" w:hAnsi="Arial" w:cs="Arial"/>
          <w:iCs/>
          <w:sz w:val="20"/>
          <w:szCs w:val="20"/>
          <w:lang w:eastAsia="en-US"/>
        </w:rPr>
      </w:pPr>
    </w:p>
    <w:p w14:paraId="5E6EE1DC" w14:textId="018A65E3" w:rsidR="00891119" w:rsidRPr="003A2F86" w:rsidRDefault="004C330F" w:rsidP="004C330F">
      <w:pPr>
        <w:pStyle w:val="Opisslike"/>
        <w:keepNext/>
        <w:jc w:val="both"/>
      </w:pPr>
      <w:bookmarkStart w:id="434" w:name="_Toc240465166"/>
      <w:r w:rsidRPr="003A2F86">
        <w:rPr>
          <w:color w:val="FF0000"/>
        </w:rPr>
        <w:t xml:space="preserve">Tablica </w:t>
      </w:r>
      <w:r w:rsidR="002A3DE2" w:rsidRPr="003A2F86">
        <w:rPr>
          <w:color w:val="FF0000"/>
        </w:rPr>
        <w:fldChar w:fldCharType="begin"/>
      </w:r>
      <w:r w:rsidR="002A3DE2" w:rsidRPr="003A2F86">
        <w:rPr>
          <w:color w:val="FF0000"/>
        </w:rPr>
        <w:instrText xml:space="preserve"> SEQ Tablica \* ARABIC </w:instrText>
      </w:r>
      <w:r w:rsidR="002A3DE2" w:rsidRPr="003A2F86">
        <w:rPr>
          <w:color w:val="FF0000"/>
        </w:rPr>
        <w:fldChar w:fldCharType="separate"/>
      </w:r>
      <w:r w:rsidR="00BD2D6E">
        <w:rPr>
          <w:noProof/>
          <w:color w:val="FF0000"/>
        </w:rPr>
        <w:t>32</w:t>
      </w:r>
      <w:r w:rsidR="002A3DE2" w:rsidRPr="003A2F86">
        <w:rPr>
          <w:color w:val="FF0000"/>
        </w:rPr>
        <w:fldChar w:fldCharType="end"/>
      </w:r>
      <w:r w:rsidRPr="003A2F86">
        <w:rPr>
          <w:color w:val="FF0000"/>
        </w:rPr>
        <w:t>.</w:t>
      </w:r>
      <w:r w:rsidRPr="003A2F86">
        <w:t xml:space="preserve">: </w:t>
      </w:r>
      <w:r w:rsidR="00891119" w:rsidRPr="003A2F86">
        <w:rPr>
          <w:rFonts w:ascii="Arial" w:hAnsi="Arial" w:cs="Arial"/>
          <w:bCs w:val="0"/>
          <w:iCs/>
        </w:rPr>
        <w:t>Pregled aktivnih jamstava</w:t>
      </w:r>
      <w:bookmarkEnd w:id="434"/>
    </w:p>
    <w:p w14:paraId="5EDB8BB0" w14:textId="77777777" w:rsidR="00891119" w:rsidRPr="003A2F86" w:rsidRDefault="00891119" w:rsidP="00891119">
      <w:pPr>
        <w:spacing w:after="0" w:line="240" w:lineRule="auto"/>
        <w:rPr>
          <w:rFonts w:ascii="Arial" w:eastAsia="Times New Roman" w:hAnsi="Arial" w:cs="Arial"/>
          <w:iCs/>
          <w:lang w:eastAsia="en-US"/>
        </w:rPr>
      </w:pPr>
    </w:p>
    <w:tbl>
      <w:tblPr>
        <w:tblW w:w="144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0"/>
        <w:gridCol w:w="4040"/>
        <w:gridCol w:w="1374"/>
        <w:gridCol w:w="1276"/>
        <w:gridCol w:w="1984"/>
        <w:gridCol w:w="1560"/>
        <w:gridCol w:w="980"/>
        <w:gridCol w:w="1275"/>
        <w:gridCol w:w="1220"/>
      </w:tblGrid>
      <w:tr w:rsidR="00DA03FB" w:rsidRPr="003A2F86" w14:paraId="1F8F3661" w14:textId="355CBD23" w:rsidTr="00DA03FB">
        <w:trPr>
          <w:jc w:val="center"/>
        </w:trPr>
        <w:tc>
          <w:tcPr>
            <w:tcW w:w="700" w:type="dxa"/>
            <w:vAlign w:val="center"/>
          </w:tcPr>
          <w:p w14:paraId="278AC5D1" w14:textId="77777777" w:rsidR="00DA03FB" w:rsidRPr="003A2F86" w:rsidRDefault="00DA03FB" w:rsidP="00891119">
            <w:pPr>
              <w:autoSpaceDE w:val="0"/>
              <w:autoSpaceDN w:val="0"/>
              <w:adjustRightInd w:val="0"/>
              <w:spacing w:after="0" w:line="240" w:lineRule="auto"/>
              <w:jc w:val="center"/>
              <w:rPr>
                <w:rFonts w:ascii="Arial" w:eastAsia="Times New Roman" w:hAnsi="Arial" w:cs="Arial"/>
                <w:sz w:val="18"/>
                <w:szCs w:val="18"/>
              </w:rPr>
            </w:pPr>
            <w:bookmarkStart w:id="435" w:name="_Hlk176506941"/>
            <w:r w:rsidRPr="003A2F86">
              <w:rPr>
                <w:rFonts w:ascii="Arial" w:eastAsia="Times New Roman" w:hAnsi="Arial" w:cs="Arial"/>
                <w:sz w:val="18"/>
                <w:szCs w:val="18"/>
              </w:rPr>
              <w:t>R. br.</w:t>
            </w:r>
          </w:p>
        </w:tc>
        <w:tc>
          <w:tcPr>
            <w:tcW w:w="4040" w:type="dxa"/>
            <w:vAlign w:val="center"/>
          </w:tcPr>
          <w:p w14:paraId="11D3A577" w14:textId="77777777" w:rsidR="00DA03FB" w:rsidRPr="003A2F86" w:rsidRDefault="00DA03FB" w:rsidP="00891119">
            <w:pPr>
              <w:autoSpaceDE w:val="0"/>
              <w:autoSpaceDN w:val="0"/>
              <w:adjustRightInd w:val="0"/>
              <w:spacing w:after="0" w:line="240" w:lineRule="auto"/>
              <w:jc w:val="center"/>
              <w:rPr>
                <w:rFonts w:ascii="Arial" w:eastAsia="Times New Roman" w:hAnsi="Arial" w:cs="Arial"/>
                <w:sz w:val="18"/>
                <w:szCs w:val="18"/>
              </w:rPr>
            </w:pPr>
            <w:r w:rsidRPr="003A2F86">
              <w:rPr>
                <w:rFonts w:ascii="Arial" w:eastAsia="Times New Roman" w:hAnsi="Arial" w:cs="Arial"/>
                <w:sz w:val="18"/>
                <w:szCs w:val="18"/>
              </w:rPr>
              <w:t>Datum odluke Općine Konavle o davanju jamstva</w:t>
            </w:r>
          </w:p>
        </w:tc>
        <w:tc>
          <w:tcPr>
            <w:tcW w:w="1374" w:type="dxa"/>
            <w:vAlign w:val="center"/>
          </w:tcPr>
          <w:p w14:paraId="4C82B353" w14:textId="5E51F592" w:rsidR="00DA03FB" w:rsidRPr="003A2F86" w:rsidRDefault="00DA03FB" w:rsidP="00891119">
            <w:pPr>
              <w:autoSpaceDE w:val="0"/>
              <w:autoSpaceDN w:val="0"/>
              <w:adjustRightInd w:val="0"/>
              <w:spacing w:after="0" w:line="240" w:lineRule="auto"/>
              <w:jc w:val="center"/>
              <w:rPr>
                <w:rFonts w:ascii="Arial" w:eastAsia="Times New Roman" w:hAnsi="Arial" w:cs="Arial"/>
                <w:sz w:val="18"/>
                <w:szCs w:val="18"/>
              </w:rPr>
            </w:pPr>
            <w:r w:rsidRPr="003A2F86">
              <w:rPr>
                <w:rFonts w:ascii="Arial" w:eastAsia="Times New Roman" w:hAnsi="Arial" w:cs="Arial"/>
                <w:sz w:val="18"/>
                <w:szCs w:val="18"/>
              </w:rPr>
              <w:t>Namjena jamstva</w:t>
            </w:r>
          </w:p>
        </w:tc>
        <w:tc>
          <w:tcPr>
            <w:tcW w:w="1276" w:type="dxa"/>
            <w:vAlign w:val="center"/>
          </w:tcPr>
          <w:p w14:paraId="7F7F8517" w14:textId="272EE137" w:rsidR="00DA03FB" w:rsidRPr="003A2F86" w:rsidRDefault="00DA03FB" w:rsidP="00891119">
            <w:pPr>
              <w:autoSpaceDE w:val="0"/>
              <w:autoSpaceDN w:val="0"/>
              <w:adjustRightInd w:val="0"/>
              <w:spacing w:after="0" w:line="240" w:lineRule="auto"/>
              <w:jc w:val="center"/>
              <w:rPr>
                <w:rFonts w:ascii="Arial" w:eastAsia="Times New Roman" w:hAnsi="Arial" w:cs="Arial"/>
                <w:sz w:val="18"/>
                <w:szCs w:val="18"/>
              </w:rPr>
            </w:pPr>
            <w:r w:rsidRPr="003A2F86">
              <w:rPr>
                <w:rFonts w:ascii="Arial" w:eastAsia="Times New Roman" w:hAnsi="Arial" w:cs="Arial"/>
                <w:sz w:val="18"/>
                <w:szCs w:val="18"/>
              </w:rPr>
              <w:t>Datum sklapanja ugovora o jamstvu s korisnikom kredita</w:t>
            </w:r>
          </w:p>
        </w:tc>
        <w:tc>
          <w:tcPr>
            <w:tcW w:w="1984" w:type="dxa"/>
            <w:vAlign w:val="center"/>
          </w:tcPr>
          <w:p w14:paraId="5A21D2C4" w14:textId="77777777" w:rsidR="00DA03FB" w:rsidRPr="003A2F86" w:rsidRDefault="00DA03FB" w:rsidP="00891119">
            <w:pPr>
              <w:autoSpaceDE w:val="0"/>
              <w:autoSpaceDN w:val="0"/>
              <w:adjustRightInd w:val="0"/>
              <w:spacing w:after="0" w:line="240" w:lineRule="auto"/>
              <w:jc w:val="center"/>
              <w:rPr>
                <w:rFonts w:ascii="Arial" w:eastAsia="Times New Roman" w:hAnsi="Arial" w:cs="Arial"/>
                <w:sz w:val="18"/>
                <w:szCs w:val="18"/>
              </w:rPr>
            </w:pPr>
            <w:r w:rsidRPr="003A2F86">
              <w:rPr>
                <w:rFonts w:ascii="Arial" w:eastAsia="Times New Roman" w:hAnsi="Arial" w:cs="Arial"/>
                <w:sz w:val="18"/>
                <w:szCs w:val="18"/>
              </w:rPr>
              <w:t>Naziv financijske institucije u čiju korist se daje jamstvo</w:t>
            </w:r>
          </w:p>
        </w:tc>
        <w:tc>
          <w:tcPr>
            <w:tcW w:w="1560" w:type="dxa"/>
            <w:vAlign w:val="center"/>
          </w:tcPr>
          <w:p w14:paraId="5E9F9C84" w14:textId="77777777" w:rsidR="00DA03FB" w:rsidRPr="003A2F86" w:rsidRDefault="00DA03FB" w:rsidP="00891119">
            <w:pPr>
              <w:autoSpaceDE w:val="0"/>
              <w:autoSpaceDN w:val="0"/>
              <w:adjustRightInd w:val="0"/>
              <w:spacing w:after="0" w:line="240" w:lineRule="auto"/>
              <w:jc w:val="center"/>
              <w:rPr>
                <w:rFonts w:ascii="Arial" w:eastAsia="Times New Roman" w:hAnsi="Arial" w:cs="Arial"/>
                <w:sz w:val="18"/>
                <w:szCs w:val="18"/>
              </w:rPr>
            </w:pPr>
            <w:r w:rsidRPr="003A2F86">
              <w:rPr>
                <w:rFonts w:ascii="Arial" w:eastAsia="Times New Roman" w:hAnsi="Arial" w:cs="Arial"/>
                <w:sz w:val="18"/>
                <w:szCs w:val="18"/>
              </w:rPr>
              <w:t>Naziv korisnika kredita odnosno dužnika i namjena kredita</w:t>
            </w:r>
          </w:p>
        </w:tc>
        <w:tc>
          <w:tcPr>
            <w:tcW w:w="980" w:type="dxa"/>
            <w:vAlign w:val="center"/>
          </w:tcPr>
          <w:p w14:paraId="2C4462B3" w14:textId="77777777" w:rsidR="00DA03FB" w:rsidRPr="003A2F86" w:rsidRDefault="00DA03FB" w:rsidP="00891119">
            <w:pPr>
              <w:autoSpaceDE w:val="0"/>
              <w:autoSpaceDN w:val="0"/>
              <w:adjustRightInd w:val="0"/>
              <w:spacing w:after="0" w:line="240" w:lineRule="auto"/>
              <w:jc w:val="center"/>
              <w:rPr>
                <w:rFonts w:ascii="Arial" w:eastAsia="Times New Roman" w:hAnsi="Arial" w:cs="Arial"/>
                <w:sz w:val="18"/>
                <w:szCs w:val="18"/>
              </w:rPr>
            </w:pPr>
            <w:r w:rsidRPr="003A2F86">
              <w:rPr>
                <w:rFonts w:ascii="Arial" w:eastAsia="Times New Roman" w:hAnsi="Arial" w:cs="Arial"/>
                <w:sz w:val="18"/>
                <w:szCs w:val="18"/>
              </w:rPr>
              <w:t>Valutna jedinica</w:t>
            </w:r>
          </w:p>
        </w:tc>
        <w:tc>
          <w:tcPr>
            <w:tcW w:w="1275" w:type="dxa"/>
            <w:vAlign w:val="center"/>
          </w:tcPr>
          <w:p w14:paraId="568B3256" w14:textId="77777777" w:rsidR="00DA03FB" w:rsidRPr="003A2F86" w:rsidRDefault="00DA03FB" w:rsidP="00891119">
            <w:pPr>
              <w:autoSpaceDE w:val="0"/>
              <w:autoSpaceDN w:val="0"/>
              <w:adjustRightInd w:val="0"/>
              <w:spacing w:after="0" w:line="240" w:lineRule="auto"/>
              <w:jc w:val="center"/>
              <w:rPr>
                <w:rFonts w:ascii="Arial" w:eastAsia="Times New Roman" w:hAnsi="Arial" w:cs="Arial"/>
                <w:sz w:val="18"/>
                <w:szCs w:val="18"/>
              </w:rPr>
            </w:pPr>
            <w:r w:rsidRPr="003A2F86">
              <w:rPr>
                <w:rFonts w:ascii="Arial" w:eastAsia="Times New Roman" w:hAnsi="Arial" w:cs="Arial"/>
                <w:sz w:val="18"/>
                <w:szCs w:val="18"/>
              </w:rPr>
              <w:t>Iznos jamstva u valuti</w:t>
            </w:r>
          </w:p>
        </w:tc>
        <w:tc>
          <w:tcPr>
            <w:tcW w:w="1220" w:type="dxa"/>
            <w:vAlign w:val="center"/>
          </w:tcPr>
          <w:p w14:paraId="4AC5C123" w14:textId="77777777" w:rsidR="00DA03FB" w:rsidRPr="003A2F86" w:rsidRDefault="00DA03FB" w:rsidP="00891119">
            <w:pPr>
              <w:autoSpaceDE w:val="0"/>
              <w:autoSpaceDN w:val="0"/>
              <w:adjustRightInd w:val="0"/>
              <w:spacing w:after="0" w:line="240" w:lineRule="auto"/>
              <w:jc w:val="center"/>
              <w:rPr>
                <w:rFonts w:ascii="Arial" w:eastAsia="Times New Roman" w:hAnsi="Arial" w:cs="Arial"/>
                <w:sz w:val="18"/>
                <w:szCs w:val="18"/>
              </w:rPr>
            </w:pPr>
            <w:r w:rsidRPr="003A2F86">
              <w:rPr>
                <w:rFonts w:ascii="Arial" w:eastAsia="Times New Roman" w:hAnsi="Arial" w:cs="Arial"/>
                <w:sz w:val="18"/>
                <w:szCs w:val="18"/>
              </w:rPr>
              <w:t xml:space="preserve">Posljednja godina dospijeća </w:t>
            </w:r>
          </w:p>
        </w:tc>
      </w:tr>
      <w:tr w:rsidR="00DA03FB" w:rsidRPr="003A2F86" w14:paraId="3BBADF39" w14:textId="7EE38A2C" w:rsidTr="00DA03FB">
        <w:trPr>
          <w:jc w:val="center"/>
        </w:trPr>
        <w:tc>
          <w:tcPr>
            <w:tcW w:w="700" w:type="dxa"/>
            <w:vAlign w:val="center"/>
          </w:tcPr>
          <w:p w14:paraId="5425F8D6" w14:textId="77777777" w:rsidR="00DA03FB" w:rsidRPr="003A2F86" w:rsidRDefault="00DA03FB" w:rsidP="00DA03FB">
            <w:pPr>
              <w:autoSpaceDE w:val="0"/>
              <w:autoSpaceDN w:val="0"/>
              <w:adjustRightInd w:val="0"/>
              <w:spacing w:after="0" w:line="240" w:lineRule="auto"/>
              <w:jc w:val="center"/>
              <w:rPr>
                <w:rFonts w:ascii="Arial" w:eastAsia="Times New Roman" w:hAnsi="Arial" w:cs="Arial"/>
                <w:sz w:val="16"/>
                <w:szCs w:val="18"/>
              </w:rPr>
            </w:pPr>
            <w:r w:rsidRPr="003A2F86">
              <w:rPr>
                <w:rFonts w:ascii="Arial" w:eastAsia="Times New Roman" w:hAnsi="Arial" w:cs="Arial"/>
                <w:sz w:val="16"/>
                <w:szCs w:val="18"/>
              </w:rPr>
              <w:t>1</w:t>
            </w:r>
          </w:p>
        </w:tc>
        <w:tc>
          <w:tcPr>
            <w:tcW w:w="4040" w:type="dxa"/>
            <w:vAlign w:val="center"/>
          </w:tcPr>
          <w:p w14:paraId="4FC7FC2A" w14:textId="77777777" w:rsidR="00DA03FB" w:rsidRPr="003A2F86" w:rsidRDefault="00DA03FB" w:rsidP="00DA03FB">
            <w:pPr>
              <w:autoSpaceDE w:val="0"/>
              <w:autoSpaceDN w:val="0"/>
              <w:adjustRightInd w:val="0"/>
              <w:spacing w:after="0" w:line="240" w:lineRule="auto"/>
              <w:jc w:val="center"/>
              <w:rPr>
                <w:rFonts w:ascii="Arial" w:eastAsia="Times New Roman" w:hAnsi="Arial" w:cs="Arial"/>
                <w:sz w:val="16"/>
                <w:szCs w:val="18"/>
              </w:rPr>
            </w:pPr>
            <w:r w:rsidRPr="003A2F86">
              <w:rPr>
                <w:rFonts w:ascii="Arial" w:eastAsia="Times New Roman" w:hAnsi="Arial" w:cs="Arial"/>
                <w:sz w:val="16"/>
                <w:szCs w:val="18"/>
              </w:rPr>
              <w:t>2</w:t>
            </w:r>
          </w:p>
        </w:tc>
        <w:tc>
          <w:tcPr>
            <w:tcW w:w="1374" w:type="dxa"/>
            <w:vAlign w:val="center"/>
          </w:tcPr>
          <w:p w14:paraId="5567CAA1" w14:textId="6066DD50" w:rsidR="00DA03FB" w:rsidRPr="003A2F86" w:rsidRDefault="00DA03FB" w:rsidP="00DA03FB">
            <w:pPr>
              <w:autoSpaceDE w:val="0"/>
              <w:autoSpaceDN w:val="0"/>
              <w:adjustRightInd w:val="0"/>
              <w:spacing w:after="0" w:line="240" w:lineRule="auto"/>
              <w:jc w:val="center"/>
              <w:rPr>
                <w:rFonts w:ascii="Arial" w:eastAsia="Times New Roman" w:hAnsi="Arial" w:cs="Arial"/>
                <w:sz w:val="16"/>
                <w:szCs w:val="18"/>
              </w:rPr>
            </w:pPr>
            <w:r w:rsidRPr="003A2F86">
              <w:rPr>
                <w:rFonts w:ascii="Arial" w:eastAsia="Times New Roman" w:hAnsi="Arial" w:cs="Arial"/>
                <w:sz w:val="16"/>
                <w:szCs w:val="18"/>
              </w:rPr>
              <w:t>3</w:t>
            </w:r>
          </w:p>
        </w:tc>
        <w:tc>
          <w:tcPr>
            <w:tcW w:w="1276" w:type="dxa"/>
            <w:vAlign w:val="center"/>
          </w:tcPr>
          <w:p w14:paraId="4621A99B" w14:textId="6545364E" w:rsidR="00DA03FB" w:rsidRPr="003A2F86" w:rsidRDefault="00DA03FB" w:rsidP="00DA03FB">
            <w:pPr>
              <w:autoSpaceDE w:val="0"/>
              <w:autoSpaceDN w:val="0"/>
              <w:adjustRightInd w:val="0"/>
              <w:spacing w:after="0" w:line="240" w:lineRule="auto"/>
              <w:jc w:val="center"/>
              <w:rPr>
                <w:rFonts w:ascii="Arial" w:eastAsia="Times New Roman" w:hAnsi="Arial" w:cs="Arial"/>
                <w:sz w:val="16"/>
                <w:szCs w:val="18"/>
              </w:rPr>
            </w:pPr>
            <w:r w:rsidRPr="003A2F86">
              <w:rPr>
                <w:rFonts w:ascii="Arial" w:eastAsia="Times New Roman" w:hAnsi="Arial" w:cs="Arial"/>
                <w:sz w:val="16"/>
                <w:szCs w:val="18"/>
              </w:rPr>
              <w:t>4</w:t>
            </w:r>
          </w:p>
        </w:tc>
        <w:tc>
          <w:tcPr>
            <w:tcW w:w="1984" w:type="dxa"/>
            <w:vAlign w:val="center"/>
          </w:tcPr>
          <w:p w14:paraId="14746AB0" w14:textId="2B412BEC" w:rsidR="00DA03FB" w:rsidRPr="003A2F86" w:rsidRDefault="00DA03FB" w:rsidP="00DA03FB">
            <w:pPr>
              <w:autoSpaceDE w:val="0"/>
              <w:autoSpaceDN w:val="0"/>
              <w:adjustRightInd w:val="0"/>
              <w:spacing w:after="0" w:line="240" w:lineRule="auto"/>
              <w:jc w:val="center"/>
              <w:rPr>
                <w:rFonts w:ascii="Arial" w:eastAsia="Times New Roman" w:hAnsi="Arial" w:cs="Arial"/>
                <w:sz w:val="16"/>
                <w:szCs w:val="18"/>
              </w:rPr>
            </w:pPr>
            <w:r w:rsidRPr="003A2F86">
              <w:rPr>
                <w:rFonts w:ascii="Arial" w:eastAsia="Times New Roman" w:hAnsi="Arial" w:cs="Arial"/>
                <w:sz w:val="16"/>
                <w:szCs w:val="18"/>
              </w:rPr>
              <w:t>5</w:t>
            </w:r>
          </w:p>
        </w:tc>
        <w:tc>
          <w:tcPr>
            <w:tcW w:w="1560" w:type="dxa"/>
            <w:vAlign w:val="center"/>
          </w:tcPr>
          <w:p w14:paraId="512DB170" w14:textId="7E3ED18D" w:rsidR="00DA03FB" w:rsidRPr="003A2F86" w:rsidRDefault="00DA03FB" w:rsidP="00DA03FB">
            <w:pPr>
              <w:autoSpaceDE w:val="0"/>
              <w:autoSpaceDN w:val="0"/>
              <w:adjustRightInd w:val="0"/>
              <w:spacing w:after="0" w:line="240" w:lineRule="auto"/>
              <w:jc w:val="center"/>
              <w:rPr>
                <w:rFonts w:ascii="Arial" w:eastAsia="Times New Roman" w:hAnsi="Arial" w:cs="Arial"/>
                <w:sz w:val="16"/>
                <w:szCs w:val="18"/>
              </w:rPr>
            </w:pPr>
            <w:r w:rsidRPr="003A2F86">
              <w:rPr>
                <w:rFonts w:ascii="Arial" w:eastAsia="Times New Roman" w:hAnsi="Arial" w:cs="Arial"/>
                <w:sz w:val="16"/>
                <w:szCs w:val="18"/>
              </w:rPr>
              <w:t>6</w:t>
            </w:r>
          </w:p>
        </w:tc>
        <w:tc>
          <w:tcPr>
            <w:tcW w:w="980" w:type="dxa"/>
            <w:vAlign w:val="center"/>
          </w:tcPr>
          <w:p w14:paraId="60FCE4CF" w14:textId="4AF9FFBD" w:rsidR="00DA03FB" w:rsidRPr="003A2F86" w:rsidRDefault="00DA03FB" w:rsidP="00DA03FB">
            <w:pPr>
              <w:autoSpaceDE w:val="0"/>
              <w:autoSpaceDN w:val="0"/>
              <w:adjustRightInd w:val="0"/>
              <w:spacing w:after="0" w:line="240" w:lineRule="auto"/>
              <w:jc w:val="center"/>
              <w:rPr>
                <w:rFonts w:ascii="Arial" w:eastAsia="Times New Roman" w:hAnsi="Arial" w:cs="Arial"/>
                <w:sz w:val="16"/>
                <w:szCs w:val="18"/>
              </w:rPr>
            </w:pPr>
            <w:r w:rsidRPr="003A2F86">
              <w:rPr>
                <w:rFonts w:ascii="Arial" w:eastAsia="Times New Roman" w:hAnsi="Arial" w:cs="Arial"/>
                <w:sz w:val="16"/>
                <w:szCs w:val="18"/>
              </w:rPr>
              <w:t>7</w:t>
            </w:r>
          </w:p>
        </w:tc>
        <w:tc>
          <w:tcPr>
            <w:tcW w:w="1275" w:type="dxa"/>
            <w:vAlign w:val="center"/>
          </w:tcPr>
          <w:p w14:paraId="60E2D235" w14:textId="73D4D6B1" w:rsidR="00DA03FB" w:rsidRPr="003A2F86" w:rsidRDefault="00DA03FB" w:rsidP="00DA03FB">
            <w:pPr>
              <w:autoSpaceDE w:val="0"/>
              <w:autoSpaceDN w:val="0"/>
              <w:adjustRightInd w:val="0"/>
              <w:spacing w:after="0" w:line="240" w:lineRule="auto"/>
              <w:jc w:val="center"/>
              <w:rPr>
                <w:rFonts w:ascii="Arial" w:eastAsia="Times New Roman" w:hAnsi="Arial" w:cs="Arial"/>
                <w:sz w:val="16"/>
                <w:szCs w:val="18"/>
              </w:rPr>
            </w:pPr>
            <w:r w:rsidRPr="003A2F86">
              <w:rPr>
                <w:rFonts w:ascii="Arial" w:eastAsia="Times New Roman" w:hAnsi="Arial" w:cs="Arial"/>
                <w:sz w:val="16"/>
                <w:szCs w:val="18"/>
              </w:rPr>
              <w:t>8</w:t>
            </w:r>
          </w:p>
        </w:tc>
        <w:tc>
          <w:tcPr>
            <w:tcW w:w="1220" w:type="dxa"/>
            <w:vAlign w:val="center"/>
          </w:tcPr>
          <w:p w14:paraId="3EE3943E" w14:textId="473D26C2" w:rsidR="00DA03FB" w:rsidRPr="003A2F86" w:rsidRDefault="00DA03FB" w:rsidP="00DA03FB">
            <w:pPr>
              <w:autoSpaceDE w:val="0"/>
              <w:autoSpaceDN w:val="0"/>
              <w:adjustRightInd w:val="0"/>
              <w:spacing w:after="0" w:line="240" w:lineRule="auto"/>
              <w:jc w:val="center"/>
              <w:rPr>
                <w:rFonts w:ascii="Arial" w:eastAsia="Times New Roman" w:hAnsi="Arial" w:cs="Arial"/>
                <w:sz w:val="16"/>
                <w:szCs w:val="18"/>
              </w:rPr>
            </w:pPr>
            <w:r w:rsidRPr="003A2F86">
              <w:rPr>
                <w:rFonts w:ascii="Arial" w:eastAsia="Times New Roman" w:hAnsi="Arial" w:cs="Arial"/>
                <w:sz w:val="16"/>
                <w:szCs w:val="18"/>
              </w:rPr>
              <w:t>9</w:t>
            </w:r>
          </w:p>
        </w:tc>
      </w:tr>
      <w:tr w:rsidR="0030139E" w:rsidRPr="0030139E" w14:paraId="0DE8C570" w14:textId="6A99B438" w:rsidTr="00DA03FB">
        <w:trPr>
          <w:jc w:val="center"/>
        </w:trPr>
        <w:tc>
          <w:tcPr>
            <w:tcW w:w="700" w:type="dxa"/>
            <w:vAlign w:val="center"/>
          </w:tcPr>
          <w:p w14:paraId="0B12593D" w14:textId="77777777" w:rsidR="00DA03FB" w:rsidRPr="0030139E" w:rsidRDefault="00DA03FB" w:rsidP="00DA03FB">
            <w:pPr>
              <w:autoSpaceDE w:val="0"/>
              <w:autoSpaceDN w:val="0"/>
              <w:adjustRightInd w:val="0"/>
              <w:spacing w:after="0" w:line="240" w:lineRule="auto"/>
              <w:jc w:val="center"/>
              <w:rPr>
                <w:rFonts w:ascii="Arial" w:eastAsia="Times New Roman" w:hAnsi="Arial" w:cs="Arial"/>
                <w:sz w:val="18"/>
                <w:szCs w:val="18"/>
              </w:rPr>
            </w:pPr>
            <w:r w:rsidRPr="0030139E">
              <w:rPr>
                <w:rFonts w:ascii="Arial" w:eastAsia="Times New Roman" w:hAnsi="Arial" w:cs="Arial"/>
                <w:sz w:val="18"/>
                <w:szCs w:val="18"/>
              </w:rPr>
              <w:t>1.</w:t>
            </w:r>
          </w:p>
        </w:tc>
        <w:tc>
          <w:tcPr>
            <w:tcW w:w="4040" w:type="dxa"/>
            <w:vAlign w:val="center"/>
          </w:tcPr>
          <w:p w14:paraId="59F6303B" w14:textId="542F96CA" w:rsidR="00DA03FB" w:rsidRPr="0030139E" w:rsidRDefault="00DA03FB" w:rsidP="00DA03FB">
            <w:pPr>
              <w:autoSpaceDE w:val="0"/>
              <w:autoSpaceDN w:val="0"/>
              <w:adjustRightInd w:val="0"/>
              <w:spacing w:after="0" w:line="240" w:lineRule="auto"/>
              <w:jc w:val="center"/>
              <w:rPr>
                <w:rFonts w:ascii="Arial" w:eastAsia="Times New Roman" w:hAnsi="Arial" w:cs="Arial"/>
                <w:sz w:val="18"/>
                <w:szCs w:val="18"/>
              </w:rPr>
            </w:pPr>
            <w:r w:rsidRPr="0030139E">
              <w:rPr>
                <w:rFonts w:ascii="Arial" w:eastAsia="Times New Roman" w:hAnsi="Arial" w:cs="Arial"/>
                <w:sz w:val="18"/>
                <w:szCs w:val="18"/>
              </w:rPr>
              <w:t>3.10.2014., Odluka Općinskog vijeća (</w:t>
            </w:r>
            <w:r w:rsidR="00970797" w:rsidRPr="0030139E">
              <w:rPr>
                <w:rFonts w:ascii="Arial" w:eastAsia="Times New Roman" w:hAnsi="Arial" w:cs="Arial"/>
                <w:sz w:val="18"/>
                <w:szCs w:val="18"/>
              </w:rPr>
              <w:t>S</w:t>
            </w:r>
            <w:r w:rsidRPr="0030139E">
              <w:rPr>
                <w:rFonts w:ascii="Arial" w:eastAsia="Times New Roman" w:hAnsi="Arial" w:cs="Arial"/>
                <w:sz w:val="18"/>
                <w:szCs w:val="18"/>
              </w:rPr>
              <w:t>l.gl.Općine Konavle 8/14), suglasnost Ministarstva financija, KLASA: 403-01/14-01/05, URBROJ: 513-05-01-14-3, 3.11.2014.</w:t>
            </w:r>
          </w:p>
        </w:tc>
        <w:tc>
          <w:tcPr>
            <w:tcW w:w="1374" w:type="dxa"/>
            <w:vAlign w:val="center"/>
          </w:tcPr>
          <w:p w14:paraId="5B2C7E33" w14:textId="0901A2C4" w:rsidR="00DA03FB" w:rsidRPr="0030139E" w:rsidRDefault="00DA03FB" w:rsidP="00DA03FB">
            <w:pPr>
              <w:autoSpaceDE w:val="0"/>
              <w:autoSpaceDN w:val="0"/>
              <w:adjustRightInd w:val="0"/>
              <w:spacing w:after="0" w:line="240" w:lineRule="auto"/>
              <w:jc w:val="center"/>
              <w:rPr>
                <w:rFonts w:ascii="Arial" w:eastAsia="Times New Roman" w:hAnsi="Arial" w:cs="Arial"/>
                <w:sz w:val="16"/>
                <w:szCs w:val="16"/>
              </w:rPr>
            </w:pPr>
            <w:r w:rsidRPr="0030139E">
              <w:rPr>
                <w:rFonts w:ascii="Arial" w:eastAsia="Times New Roman" w:hAnsi="Arial" w:cs="Arial"/>
                <w:sz w:val="16"/>
                <w:szCs w:val="16"/>
              </w:rPr>
              <w:t>Izgradnja kanalizacijskog i vodoopskrbnog sustava</w:t>
            </w:r>
          </w:p>
        </w:tc>
        <w:tc>
          <w:tcPr>
            <w:tcW w:w="1276" w:type="dxa"/>
            <w:vAlign w:val="center"/>
          </w:tcPr>
          <w:p w14:paraId="54A534AE" w14:textId="09D56912" w:rsidR="00DA03FB" w:rsidRPr="0030139E" w:rsidRDefault="00DA03FB" w:rsidP="00DA03FB">
            <w:pPr>
              <w:autoSpaceDE w:val="0"/>
              <w:autoSpaceDN w:val="0"/>
              <w:adjustRightInd w:val="0"/>
              <w:spacing w:after="0" w:line="240" w:lineRule="auto"/>
              <w:jc w:val="center"/>
              <w:rPr>
                <w:rFonts w:ascii="Arial" w:eastAsia="Times New Roman" w:hAnsi="Arial" w:cs="Arial"/>
                <w:sz w:val="18"/>
                <w:szCs w:val="18"/>
              </w:rPr>
            </w:pPr>
            <w:r w:rsidRPr="0030139E">
              <w:rPr>
                <w:rFonts w:ascii="Arial" w:eastAsia="Times New Roman" w:hAnsi="Arial" w:cs="Arial"/>
                <w:sz w:val="18"/>
                <w:szCs w:val="18"/>
              </w:rPr>
              <w:t>25.11.2014.</w:t>
            </w:r>
          </w:p>
        </w:tc>
        <w:tc>
          <w:tcPr>
            <w:tcW w:w="1984" w:type="dxa"/>
            <w:vAlign w:val="center"/>
          </w:tcPr>
          <w:p w14:paraId="60E2CA9B" w14:textId="77777777" w:rsidR="00DA03FB" w:rsidRPr="0030139E" w:rsidRDefault="00DA03FB" w:rsidP="00DA03FB">
            <w:pPr>
              <w:autoSpaceDE w:val="0"/>
              <w:autoSpaceDN w:val="0"/>
              <w:adjustRightInd w:val="0"/>
              <w:spacing w:after="0" w:line="240" w:lineRule="auto"/>
              <w:jc w:val="center"/>
              <w:rPr>
                <w:rFonts w:ascii="Arial" w:eastAsia="Times New Roman" w:hAnsi="Arial" w:cs="Arial"/>
                <w:sz w:val="18"/>
                <w:szCs w:val="18"/>
              </w:rPr>
            </w:pPr>
            <w:r w:rsidRPr="0030139E">
              <w:rPr>
                <w:rFonts w:ascii="Arial" w:eastAsia="Times New Roman" w:hAnsi="Arial" w:cs="Arial"/>
                <w:sz w:val="18"/>
                <w:szCs w:val="18"/>
              </w:rPr>
              <w:t>Erste &amp; Steiermärkische Bank d.d. Rijeka</w:t>
            </w:r>
          </w:p>
        </w:tc>
        <w:tc>
          <w:tcPr>
            <w:tcW w:w="1560" w:type="dxa"/>
            <w:vAlign w:val="center"/>
          </w:tcPr>
          <w:p w14:paraId="77837C83" w14:textId="77777777" w:rsidR="00DA03FB" w:rsidRPr="0030139E" w:rsidRDefault="00DA03FB" w:rsidP="00DA03FB">
            <w:pPr>
              <w:autoSpaceDE w:val="0"/>
              <w:autoSpaceDN w:val="0"/>
              <w:adjustRightInd w:val="0"/>
              <w:spacing w:after="0" w:line="240" w:lineRule="auto"/>
              <w:jc w:val="center"/>
              <w:rPr>
                <w:rFonts w:ascii="Arial" w:eastAsia="Times New Roman" w:hAnsi="Arial" w:cs="Arial"/>
                <w:sz w:val="18"/>
                <w:szCs w:val="18"/>
              </w:rPr>
            </w:pPr>
            <w:r w:rsidRPr="0030139E">
              <w:rPr>
                <w:rFonts w:ascii="Arial" w:eastAsia="Times New Roman" w:hAnsi="Arial" w:cs="Arial"/>
                <w:sz w:val="18"/>
                <w:szCs w:val="18"/>
              </w:rPr>
              <w:t>Konavosko komunalno društvo d.o.o. Čilipi</w:t>
            </w:r>
          </w:p>
        </w:tc>
        <w:tc>
          <w:tcPr>
            <w:tcW w:w="980" w:type="dxa"/>
            <w:vAlign w:val="center"/>
          </w:tcPr>
          <w:p w14:paraId="0A4CB67D" w14:textId="77777777" w:rsidR="00DA03FB" w:rsidRPr="0030139E" w:rsidRDefault="00DA03FB" w:rsidP="00DA03FB">
            <w:pPr>
              <w:autoSpaceDE w:val="0"/>
              <w:autoSpaceDN w:val="0"/>
              <w:adjustRightInd w:val="0"/>
              <w:spacing w:after="0" w:line="240" w:lineRule="auto"/>
              <w:jc w:val="center"/>
              <w:rPr>
                <w:rFonts w:ascii="Arial" w:eastAsia="Times New Roman" w:hAnsi="Arial" w:cs="Arial"/>
                <w:sz w:val="18"/>
                <w:szCs w:val="18"/>
              </w:rPr>
            </w:pPr>
            <w:r w:rsidRPr="0030139E">
              <w:rPr>
                <w:rFonts w:ascii="Arial" w:eastAsia="Times New Roman" w:hAnsi="Arial" w:cs="Arial"/>
                <w:sz w:val="18"/>
                <w:szCs w:val="18"/>
              </w:rPr>
              <w:t>EUR</w:t>
            </w:r>
          </w:p>
        </w:tc>
        <w:tc>
          <w:tcPr>
            <w:tcW w:w="1275" w:type="dxa"/>
            <w:vAlign w:val="center"/>
          </w:tcPr>
          <w:p w14:paraId="3C01877E" w14:textId="4AC17217" w:rsidR="00DA03FB" w:rsidRPr="0030139E" w:rsidRDefault="00AA3FC7" w:rsidP="00DA03FB">
            <w:pPr>
              <w:autoSpaceDE w:val="0"/>
              <w:autoSpaceDN w:val="0"/>
              <w:adjustRightInd w:val="0"/>
              <w:spacing w:after="0" w:line="240" w:lineRule="auto"/>
              <w:jc w:val="right"/>
              <w:rPr>
                <w:rFonts w:ascii="Arial" w:eastAsia="Times New Roman" w:hAnsi="Arial" w:cs="Arial"/>
                <w:sz w:val="18"/>
                <w:szCs w:val="18"/>
              </w:rPr>
            </w:pPr>
            <w:r>
              <w:rPr>
                <w:rFonts w:ascii="Arial" w:eastAsia="Times New Roman" w:hAnsi="Arial" w:cs="Arial"/>
                <w:sz w:val="18"/>
                <w:szCs w:val="18"/>
              </w:rPr>
              <w:t>245.026,14</w:t>
            </w:r>
          </w:p>
        </w:tc>
        <w:tc>
          <w:tcPr>
            <w:tcW w:w="1220" w:type="dxa"/>
            <w:vAlign w:val="center"/>
          </w:tcPr>
          <w:p w14:paraId="209EF9FB" w14:textId="77777777" w:rsidR="00DA03FB" w:rsidRPr="0030139E" w:rsidRDefault="00DA03FB" w:rsidP="00DA03FB">
            <w:pPr>
              <w:autoSpaceDE w:val="0"/>
              <w:autoSpaceDN w:val="0"/>
              <w:adjustRightInd w:val="0"/>
              <w:spacing w:after="0" w:line="240" w:lineRule="auto"/>
              <w:jc w:val="center"/>
              <w:rPr>
                <w:rFonts w:ascii="Arial" w:eastAsia="Times New Roman" w:hAnsi="Arial" w:cs="Arial"/>
                <w:sz w:val="18"/>
                <w:szCs w:val="18"/>
              </w:rPr>
            </w:pPr>
            <w:r w:rsidRPr="0030139E">
              <w:rPr>
                <w:rFonts w:ascii="Arial" w:eastAsia="Times New Roman" w:hAnsi="Arial" w:cs="Arial"/>
                <w:sz w:val="18"/>
                <w:szCs w:val="18"/>
              </w:rPr>
              <w:t>2029.</w:t>
            </w:r>
          </w:p>
        </w:tc>
      </w:tr>
      <w:bookmarkEnd w:id="435"/>
    </w:tbl>
    <w:p w14:paraId="35EB1675" w14:textId="77777777" w:rsidR="00891119" w:rsidRPr="003A2F86" w:rsidRDefault="00891119" w:rsidP="00891119">
      <w:pPr>
        <w:autoSpaceDE w:val="0"/>
        <w:autoSpaceDN w:val="0"/>
        <w:adjustRightInd w:val="0"/>
        <w:spacing w:after="0" w:line="240" w:lineRule="auto"/>
        <w:jc w:val="both"/>
        <w:rPr>
          <w:rFonts w:ascii="Arial" w:eastAsia="Times New Roman" w:hAnsi="Arial" w:cs="Arial"/>
        </w:rPr>
      </w:pPr>
    </w:p>
    <w:p w14:paraId="16C945E5" w14:textId="77777777" w:rsidR="00891119" w:rsidRPr="00EB650B" w:rsidRDefault="00891119" w:rsidP="00891119">
      <w:pPr>
        <w:spacing w:after="0" w:line="240" w:lineRule="auto"/>
        <w:jc w:val="both"/>
        <w:rPr>
          <w:rFonts w:ascii="Arial" w:eastAsia="Times New Roman" w:hAnsi="Arial" w:cs="Arial"/>
          <w:b/>
          <w:iCs/>
          <w:sz w:val="20"/>
          <w:szCs w:val="20"/>
          <w:lang w:eastAsia="en-US"/>
        </w:rPr>
      </w:pPr>
      <w:r w:rsidRPr="00EB650B">
        <w:rPr>
          <w:rFonts w:ascii="Arial" w:eastAsia="Times New Roman" w:hAnsi="Arial" w:cs="Arial"/>
          <w:b/>
          <w:iCs/>
          <w:sz w:val="20"/>
          <w:szCs w:val="20"/>
          <w:lang w:eastAsia="en-US"/>
        </w:rPr>
        <w:t>Obrazloženje:</w:t>
      </w:r>
    </w:p>
    <w:p w14:paraId="428B2F4B" w14:textId="54BF9AA5" w:rsidR="00891119" w:rsidRPr="00EB650B" w:rsidRDefault="00891119" w:rsidP="00891119">
      <w:pPr>
        <w:spacing w:after="0" w:line="240" w:lineRule="auto"/>
        <w:jc w:val="both"/>
        <w:rPr>
          <w:rFonts w:ascii="Arial" w:eastAsia="Times New Roman" w:hAnsi="Arial" w:cs="Arial"/>
          <w:iCs/>
          <w:sz w:val="20"/>
          <w:szCs w:val="20"/>
          <w:lang w:eastAsia="en-US"/>
        </w:rPr>
      </w:pPr>
      <w:r w:rsidRPr="00EB650B">
        <w:rPr>
          <w:rFonts w:ascii="Arial" w:eastAsia="Times New Roman" w:hAnsi="Arial" w:cs="Arial"/>
          <w:iCs/>
          <w:sz w:val="20"/>
          <w:szCs w:val="20"/>
          <w:lang w:eastAsia="en-US"/>
        </w:rPr>
        <w:t xml:space="preserve">U 2014. Općina je izdala jedno jamstvo društvu u vlasništvu, Konavoskom komunalnom društvu d.o.o. u iznosu 6.006.671,46 </w:t>
      </w:r>
      <w:r w:rsidR="00A8623C" w:rsidRPr="00EB650B">
        <w:rPr>
          <w:rFonts w:ascii="Arial" w:eastAsia="Times New Roman" w:hAnsi="Arial" w:cs="Arial"/>
          <w:iCs/>
          <w:sz w:val="20"/>
          <w:szCs w:val="20"/>
          <w:lang w:eastAsia="en-US"/>
        </w:rPr>
        <w:t>kn</w:t>
      </w:r>
      <w:r w:rsidRPr="00EB650B">
        <w:rPr>
          <w:rFonts w:ascii="Arial" w:eastAsia="Times New Roman" w:hAnsi="Arial" w:cs="Arial"/>
          <w:iCs/>
          <w:sz w:val="20"/>
          <w:szCs w:val="20"/>
          <w:lang w:eastAsia="en-US"/>
        </w:rPr>
        <w:t>. Konavosko komunalno društvo je provelo postupak javne nabave investicijskog kredita (za izgradnju objekata vodoopskrbnog sustava Đurinići, Vitaljina i dijela kanalizacijskog sustava Cavtat) odabralo najpovoljnijeg ponuditelja (Erste&amp;Steiermärkische Bank d.d. Rijeka. Kredit je odobren u iznosu 4.500.000</w:t>
      </w:r>
      <w:r w:rsidR="001A45D0" w:rsidRPr="00EB650B">
        <w:rPr>
          <w:rFonts w:ascii="Arial" w:eastAsia="Times New Roman" w:hAnsi="Arial" w:cs="Arial"/>
          <w:iCs/>
          <w:sz w:val="20"/>
          <w:szCs w:val="20"/>
          <w:lang w:eastAsia="en-US"/>
        </w:rPr>
        <w:t xml:space="preserve"> </w:t>
      </w:r>
      <w:r w:rsidR="00A8623C" w:rsidRPr="00EB650B">
        <w:rPr>
          <w:rFonts w:ascii="Arial" w:eastAsia="Times New Roman" w:hAnsi="Arial" w:cs="Arial"/>
          <w:iCs/>
          <w:sz w:val="20"/>
          <w:szCs w:val="20"/>
          <w:lang w:eastAsia="en-US"/>
        </w:rPr>
        <w:t>kn</w:t>
      </w:r>
      <w:r w:rsidRPr="00EB650B">
        <w:rPr>
          <w:rFonts w:ascii="Arial" w:eastAsia="Times New Roman" w:hAnsi="Arial" w:cs="Arial"/>
          <w:iCs/>
          <w:sz w:val="20"/>
          <w:szCs w:val="20"/>
          <w:lang w:eastAsia="en-US"/>
        </w:rPr>
        <w:t xml:space="preserve"> (dugoročni kunski kredit s valutnom klauzulom u EUR) </w:t>
      </w:r>
      <w:r w:rsidRPr="00EB650B">
        <w:rPr>
          <w:rFonts w:ascii="Arial" w:eastAsia="Times New Roman" w:hAnsi="Arial" w:cs="Arial"/>
          <w:iCs/>
          <w:sz w:val="20"/>
          <w:szCs w:val="20"/>
          <w:lang w:eastAsia="en-US"/>
        </w:rPr>
        <w:lastRenderedPageBreak/>
        <w:t xml:space="preserve">uz poček od tri godine (nakon iskorištenja kredita) i rok povrata kredita od 10 godina (120 mjeseci) nakon isteka počeka. Kamatna stopa je promjenjiva u visini tromjesečnog EURIBOR-a uvećana za kamatnu maržu od 3,91%. Način povrata je u 20 polugodišnjih obroka, dospijeće prvog obroka 31.12.2019. Utvrđen je </w:t>
      </w:r>
      <w:r w:rsidRPr="00EB650B">
        <w:rPr>
          <w:rFonts w:ascii="Arial" w:eastAsia="Times New Roman" w:hAnsi="Arial" w:cs="Arial"/>
          <w:sz w:val="20"/>
          <w:szCs w:val="20"/>
        </w:rPr>
        <w:t xml:space="preserve">povrat kredita u kunama uz primjenu </w:t>
      </w:r>
      <w:r w:rsidRPr="00EB650B">
        <w:rPr>
          <w:rFonts w:ascii="Arial" w:eastAsia="Times New Roman" w:hAnsi="Arial" w:cs="Arial"/>
          <w:b/>
          <w:sz w:val="20"/>
          <w:szCs w:val="20"/>
        </w:rPr>
        <w:t>prodajnog</w:t>
      </w:r>
      <w:r w:rsidRPr="00EB650B">
        <w:rPr>
          <w:rFonts w:ascii="Arial" w:eastAsia="Times New Roman" w:hAnsi="Arial" w:cs="Arial"/>
          <w:sz w:val="20"/>
          <w:szCs w:val="20"/>
        </w:rPr>
        <w:t xml:space="preserve"> tečaja HNB za 1 EUR na dan uplate. </w:t>
      </w:r>
      <w:r w:rsidRPr="00EB650B">
        <w:rPr>
          <w:rFonts w:ascii="Arial" w:eastAsia="Times New Roman" w:hAnsi="Arial" w:cs="Arial"/>
          <w:iCs/>
          <w:sz w:val="20"/>
          <w:szCs w:val="20"/>
          <w:lang w:eastAsia="en-US"/>
        </w:rPr>
        <w:t>Ukupni iznos jamstva (</w:t>
      </w:r>
      <w:r w:rsidRPr="00EB650B">
        <w:rPr>
          <w:rFonts w:ascii="Arial" w:eastAsia="Times New Roman" w:hAnsi="Arial" w:cs="Arial"/>
          <w:sz w:val="20"/>
          <w:szCs w:val="20"/>
        </w:rPr>
        <w:t xml:space="preserve">6.006.671,46 </w:t>
      </w:r>
      <w:r w:rsidR="00A8623C" w:rsidRPr="00EB650B">
        <w:rPr>
          <w:rFonts w:ascii="Arial" w:eastAsia="Times New Roman" w:hAnsi="Arial" w:cs="Arial"/>
          <w:sz w:val="20"/>
          <w:szCs w:val="20"/>
        </w:rPr>
        <w:t>kn</w:t>
      </w:r>
      <w:r w:rsidRPr="00EB650B">
        <w:rPr>
          <w:rFonts w:ascii="Arial" w:eastAsia="Times New Roman" w:hAnsi="Arial" w:cs="Arial"/>
          <w:sz w:val="20"/>
          <w:szCs w:val="20"/>
        </w:rPr>
        <w:t>)</w:t>
      </w:r>
      <w:r w:rsidRPr="00EB650B">
        <w:rPr>
          <w:rFonts w:ascii="Arial" w:eastAsia="Times New Roman" w:hAnsi="Arial" w:cs="Arial"/>
          <w:iCs/>
          <w:sz w:val="20"/>
          <w:szCs w:val="20"/>
          <w:lang w:eastAsia="en-US"/>
        </w:rPr>
        <w:t xml:space="preserve"> je utvrđen na način da je glavnica kredita (4.500.000</w:t>
      </w:r>
      <w:r w:rsidR="001A45D0" w:rsidRPr="00EB650B">
        <w:rPr>
          <w:rFonts w:ascii="Arial" w:eastAsia="Times New Roman" w:hAnsi="Arial" w:cs="Arial"/>
          <w:iCs/>
          <w:sz w:val="20"/>
          <w:szCs w:val="20"/>
          <w:lang w:eastAsia="en-US"/>
        </w:rPr>
        <w:t xml:space="preserve"> </w:t>
      </w:r>
      <w:r w:rsidR="00A8623C" w:rsidRPr="00EB650B">
        <w:rPr>
          <w:rFonts w:ascii="Arial" w:eastAsia="Times New Roman" w:hAnsi="Arial" w:cs="Arial"/>
          <w:iCs/>
          <w:sz w:val="20"/>
          <w:szCs w:val="20"/>
          <w:lang w:eastAsia="en-US"/>
        </w:rPr>
        <w:t>kn</w:t>
      </w:r>
      <w:r w:rsidRPr="00EB650B">
        <w:rPr>
          <w:rFonts w:ascii="Arial" w:eastAsia="Times New Roman" w:hAnsi="Arial" w:cs="Arial"/>
          <w:iCs/>
          <w:sz w:val="20"/>
          <w:szCs w:val="20"/>
          <w:lang w:eastAsia="en-US"/>
        </w:rPr>
        <w:t xml:space="preserve">) uvećana za kamate (1.472.921,46 </w:t>
      </w:r>
      <w:r w:rsidR="00A8623C" w:rsidRPr="00EB650B">
        <w:rPr>
          <w:rFonts w:ascii="Arial" w:eastAsia="Times New Roman" w:hAnsi="Arial" w:cs="Arial"/>
          <w:iCs/>
          <w:sz w:val="20"/>
          <w:szCs w:val="20"/>
          <w:lang w:eastAsia="en-US"/>
        </w:rPr>
        <w:t>kn</w:t>
      </w:r>
      <w:r w:rsidRPr="00EB650B">
        <w:rPr>
          <w:rFonts w:ascii="Arial" w:eastAsia="Times New Roman" w:hAnsi="Arial" w:cs="Arial"/>
          <w:iCs/>
          <w:sz w:val="20"/>
          <w:szCs w:val="20"/>
          <w:lang w:eastAsia="en-US"/>
        </w:rPr>
        <w:t>) i druge na</w:t>
      </w:r>
      <w:r w:rsidR="00A8623C" w:rsidRPr="00EB650B">
        <w:rPr>
          <w:rFonts w:ascii="Arial" w:eastAsia="Times New Roman" w:hAnsi="Arial" w:cs="Arial"/>
          <w:iCs/>
          <w:sz w:val="20"/>
          <w:szCs w:val="20"/>
          <w:lang w:eastAsia="en-US"/>
        </w:rPr>
        <w:t>kn</w:t>
      </w:r>
      <w:r w:rsidRPr="00EB650B">
        <w:rPr>
          <w:rFonts w:ascii="Arial" w:eastAsia="Times New Roman" w:hAnsi="Arial" w:cs="Arial"/>
          <w:iCs/>
          <w:sz w:val="20"/>
          <w:szCs w:val="20"/>
          <w:lang w:eastAsia="en-US"/>
        </w:rPr>
        <w:t>ade (na</w:t>
      </w:r>
      <w:r w:rsidR="00A8623C" w:rsidRPr="00EB650B">
        <w:rPr>
          <w:rFonts w:ascii="Arial" w:eastAsia="Times New Roman" w:hAnsi="Arial" w:cs="Arial"/>
          <w:iCs/>
          <w:sz w:val="20"/>
          <w:szCs w:val="20"/>
          <w:lang w:eastAsia="en-US"/>
        </w:rPr>
        <w:t>kn</w:t>
      </w:r>
      <w:r w:rsidRPr="00EB650B">
        <w:rPr>
          <w:rFonts w:ascii="Arial" w:eastAsia="Times New Roman" w:hAnsi="Arial" w:cs="Arial"/>
          <w:iCs/>
          <w:sz w:val="20"/>
          <w:szCs w:val="20"/>
          <w:lang w:eastAsia="en-US"/>
        </w:rPr>
        <w:t xml:space="preserve">ada za obradu kredita 0,75% jednokratno, 33.750 </w:t>
      </w:r>
      <w:r w:rsidR="00A8623C" w:rsidRPr="00EB650B">
        <w:rPr>
          <w:rFonts w:ascii="Arial" w:eastAsia="Times New Roman" w:hAnsi="Arial" w:cs="Arial"/>
          <w:iCs/>
          <w:sz w:val="20"/>
          <w:szCs w:val="20"/>
          <w:lang w:eastAsia="en-US"/>
        </w:rPr>
        <w:t>kn</w:t>
      </w:r>
      <w:r w:rsidRPr="00EB650B">
        <w:rPr>
          <w:rFonts w:ascii="Arial" w:eastAsia="Times New Roman" w:hAnsi="Arial" w:cs="Arial"/>
          <w:iCs/>
          <w:sz w:val="20"/>
          <w:szCs w:val="20"/>
          <w:lang w:eastAsia="en-US"/>
        </w:rPr>
        <w:t xml:space="preserve">). </w:t>
      </w:r>
    </w:p>
    <w:p w14:paraId="70A22690" w14:textId="77777777" w:rsidR="00891119" w:rsidRPr="00EB650B" w:rsidRDefault="00891119" w:rsidP="00891119">
      <w:pPr>
        <w:spacing w:after="0" w:line="240" w:lineRule="auto"/>
        <w:jc w:val="both"/>
        <w:rPr>
          <w:rFonts w:ascii="Arial" w:eastAsia="Times New Roman" w:hAnsi="Arial" w:cs="Arial"/>
          <w:iCs/>
          <w:sz w:val="20"/>
          <w:szCs w:val="20"/>
          <w:lang w:eastAsia="en-US"/>
        </w:rPr>
      </w:pPr>
    </w:p>
    <w:p w14:paraId="17AE45BF" w14:textId="0EFD204D" w:rsidR="00891119" w:rsidRPr="00EB650B" w:rsidRDefault="00891119" w:rsidP="00891119">
      <w:pPr>
        <w:spacing w:after="0" w:line="240" w:lineRule="auto"/>
        <w:jc w:val="both"/>
        <w:rPr>
          <w:rFonts w:ascii="Arial" w:eastAsia="Times New Roman" w:hAnsi="Arial" w:cs="Arial"/>
          <w:iCs/>
          <w:sz w:val="20"/>
          <w:szCs w:val="20"/>
          <w:lang w:eastAsia="en-US"/>
        </w:rPr>
      </w:pPr>
      <w:r w:rsidRPr="00EB650B">
        <w:rPr>
          <w:rFonts w:ascii="Arial" w:eastAsia="Times New Roman" w:hAnsi="Arial" w:cs="Arial"/>
          <w:iCs/>
          <w:sz w:val="20"/>
          <w:szCs w:val="20"/>
          <w:lang w:eastAsia="en-US"/>
        </w:rPr>
        <w:t xml:space="preserve">Općinsko vijeće je na sjednici održanoj 3. listopada 2014. donijelo Odluku o davanju jamstva za ispunjenje novčanih obveza na način da je odobrilo upis založnog prava (hipoteke) u zemljišnim </w:t>
      </w:r>
      <w:r w:rsidR="00A8623C" w:rsidRPr="00EB650B">
        <w:rPr>
          <w:rFonts w:ascii="Arial" w:eastAsia="Times New Roman" w:hAnsi="Arial" w:cs="Arial"/>
          <w:iCs/>
          <w:sz w:val="20"/>
          <w:szCs w:val="20"/>
          <w:lang w:eastAsia="en-US"/>
        </w:rPr>
        <w:t>kn</w:t>
      </w:r>
      <w:r w:rsidRPr="00EB650B">
        <w:rPr>
          <w:rFonts w:ascii="Arial" w:eastAsia="Times New Roman" w:hAnsi="Arial" w:cs="Arial"/>
          <w:iCs/>
          <w:sz w:val="20"/>
          <w:szCs w:val="20"/>
          <w:lang w:eastAsia="en-US"/>
        </w:rPr>
        <w:t>jigama na čestici zemljišta u vlasništvu Općine, a u korist poslovne banke. Ministarstvo financija je 3. studenoga 2014. dalo suglasnost Općini za davanje jamstva za kredit Konavoskog komunalnog društva kod poslovne banke Erste&amp;Steiermärkische Bank d.d. Rijeka. Ugovor o kreditu između korisnika kredita (Konavosko komunalno društvo d.o.o.) i poslovne banke, kao i Sporazum o osiguranju novčane tražbine zasnivanjem založnog prava (hipoteke) na nekretnini između Općine, poslovne banke i korisnika kredita (Konavoskog komunalnog društva) zaključen je 25. studenoga 2014. Dana 7.7.2016. godine korisnik kredita (Konavosko komunalno društvo) i poslovna banka zaključili su dodatak ugovoru o dugoročnom kreditu, a njime je utvrđeno produženje roka korištenja kredita do 31.12.2016. uz plaćanje na</w:t>
      </w:r>
      <w:r w:rsidR="00A8623C" w:rsidRPr="00EB650B">
        <w:rPr>
          <w:rFonts w:ascii="Arial" w:eastAsia="Times New Roman" w:hAnsi="Arial" w:cs="Arial"/>
          <w:iCs/>
          <w:sz w:val="20"/>
          <w:szCs w:val="20"/>
          <w:lang w:eastAsia="en-US"/>
        </w:rPr>
        <w:t>kn</w:t>
      </w:r>
      <w:r w:rsidRPr="00EB650B">
        <w:rPr>
          <w:rFonts w:ascii="Arial" w:eastAsia="Times New Roman" w:hAnsi="Arial" w:cs="Arial"/>
          <w:iCs/>
          <w:sz w:val="20"/>
          <w:szCs w:val="20"/>
          <w:lang w:eastAsia="en-US"/>
        </w:rPr>
        <w:t>ade za izmjenu ugovora u visini 0,1% iznosa kredita.</w:t>
      </w:r>
    </w:p>
    <w:p w14:paraId="13B6655D" w14:textId="77777777" w:rsidR="00891119" w:rsidRPr="00EB650B" w:rsidRDefault="00891119" w:rsidP="00891119">
      <w:pPr>
        <w:spacing w:after="0" w:line="240" w:lineRule="auto"/>
        <w:jc w:val="both"/>
        <w:rPr>
          <w:rFonts w:ascii="Arial" w:eastAsia="Times New Roman" w:hAnsi="Arial" w:cs="Arial"/>
          <w:iCs/>
          <w:sz w:val="20"/>
          <w:szCs w:val="20"/>
          <w:lang w:eastAsia="en-US"/>
        </w:rPr>
      </w:pPr>
    </w:p>
    <w:p w14:paraId="663E6BF7" w14:textId="7CEF1C88" w:rsidR="002D205C" w:rsidRPr="00EB650B" w:rsidRDefault="00891119" w:rsidP="00891119">
      <w:pPr>
        <w:spacing w:after="0" w:line="240" w:lineRule="auto"/>
        <w:jc w:val="both"/>
        <w:rPr>
          <w:rFonts w:ascii="Arial" w:eastAsia="Times New Roman" w:hAnsi="Arial" w:cs="Arial"/>
          <w:iCs/>
          <w:sz w:val="20"/>
          <w:szCs w:val="20"/>
          <w:lang w:eastAsia="en-US"/>
        </w:rPr>
      </w:pPr>
      <w:r w:rsidRPr="00EB650B">
        <w:rPr>
          <w:rFonts w:ascii="Arial" w:eastAsia="Times New Roman" w:hAnsi="Arial" w:cs="Arial"/>
          <w:iCs/>
          <w:sz w:val="20"/>
          <w:szCs w:val="20"/>
          <w:lang w:eastAsia="en-US"/>
        </w:rPr>
        <w:t xml:space="preserve">Kredit je iskorišten </w:t>
      </w:r>
      <w:r w:rsidR="001A45D0" w:rsidRPr="00EB650B">
        <w:rPr>
          <w:rFonts w:ascii="Arial" w:eastAsia="Times New Roman" w:hAnsi="Arial" w:cs="Arial"/>
          <w:iCs/>
          <w:sz w:val="20"/>
          <w:szCs w:val="20"/>
          <w:lang w:eastAsia="en-US"/>
        </w:rPr>
        <w:t xml:space="preserve">tijekom 2015. i 2016. </w:t>
      </w:r>
      <w:r w:rsidRPr="00EB650B">
        <w:rPr>
          <w:rFonts w:ascii="Arial" w:eastAsia="Times New Roman" w:hAnsi="Arial" w:cs="Arial"/>
          <w:iCs/>
          <w:sz w:val="20"/>
          <w:szCs w:val="20"/>
          <w:lang w:eastAsia="en-US"/>
        </w:rPr>
        <w:t xml:space="preserve">u iznosu 4.518.819,52 </w:t>
      </w:r>
      <w:r w:rsidR="00A8623C" w:rsidRPr="00EB650B">
        <w:rPr>
          <w:rFonts w:ascii="Arial" w:eastAsia="Times New Roman" w:hAnsi="Arial" w:cs="Arial"/>
          <w:iCs/>
          <w:sz w:val="20"/>
          <w:szCs w:val="20"/>
          <w:lang w:eastAsia="en-US"/>
        </w:rPr>
        <w:t>kn</w:t>
      </w:r>
      <w:r w:rsidRPr="00EB650B">
        <w:rPr>
          <w:rFonts w:ascii="Arial" w:eastAsia="Times New Roman" w:hAnsi="Arial" w:cs="Arial"/>
          <w:iCs/>
          <w:sz w:val="20"/>
          <w:szCs w:val="20"/>
          <w:lang w:eastAsia="en-US"/>
        </w:rPr>
        <w:t xml:space="preserve"> (593.907,07 EUR). Do</w:t>
      </w:r>
      <w:r w:rsidR="001A45D0" w:rsidRPr="00EB650B">
        <w:rPr>
          <w:rFonts w:ascii="Arial" w:eastAsia="Times New Roman" w:hAnsi="Arial" w:cs="Arial"/>
          <w:iCs/>
          <w:sz w:val="20"/>
          <w:szCs w:val="20"/>
          <w:lang w:eastAsia="en-US"/>
        </w:rPr>
        <w:t xml:space="preserve"> dospijeća </w:t>
      </w:r>
      <w:r w:rsidRPr="00EB650B">
        <w:rPr>
          <w:rFonts w:ascii="Arial" w:eastAsia="Times New Roman" w:hAnsi="Arial" w:cs="Arial"/>
          <w:iCs/>
          <w:sz w:val="20"/>
          <w:szCs w:val="20"/>
          <w:lang w:eastAsia="en-US"/>
        </w:rPr>
        <w:t xml:space="preserve">prvog polugodišnjeg obroka </w:t>
      </w:r>
      <w:r w:rsidR="001A45D0" w:rsidRPr="00EB650B">
        <w:rPr>
          <w:rFonts w:ascii="Arial" w:eastAsia="Times New Roman" w:hAnsi="Arial" w:cs="Arial"/>
          <w:iCs/>
          <w:sz w:val="20"/>
          <w:szCs w:val="20"/>
          <w:lang w:eastAsia="en-US"/>
        </w:rPr>
        <w:t>(31</w:t>
      </w:r>
      <w:r w:rsidRPr="00EB650B">
        <w:rPr>
          <w:rFonts w:ascii="Arial" w:eastAsia="Times New Roman" w:hAnsi="Arial" w:cs="Arial"/>
          <w:iCs/>
          <w:sz w:val="20"/>
          <w:szCs w:val="20"/>
          <w:lang w:eastAsia="en-US"/>
        </w:rPr>
        <w:t>.12.2019.</w:t>
      </w:r>
      <w:r w:rsidR="001A45D0" w:rsidRPr="00EB650B">
        <w:rPr>
          <w:rFonts w:ascii="Arial" w:eastAsia="Times New Roman" w:hAnsi="Arial" w:cs="Arial"/>
          <w:iCs/>
          <w:sz w:val="20"/>
          <w:szCs w:val="20"/>
          <w:lang w:eastAsia="en-US"/>
        </w:rPr>
        <w:t xml:space="preserve">) plaćaju se </w:t>
      </w:r>
      <w:r w:rsidRPr="00EB650B">
        <w:rPr>
          <w:rFonts w:ascii="Arial" w:eastAsia="Times New Roman" w:hAnsi="Arial" w:cs="Arial"/>
          <w:iCs/>
          <w:sz w:val="20"/>
          <w:szCs w:val="20"/>
          <w:lang w:eastAsia="en-US"/>
        </w:rPr>
        <w:t>kamate u počeku čiji obroci godišnje iznose približno 21.000 EUR, odnosno polugodišnji obrok cca 10.500 EUR)</w:t>
      </w:r>
      <w:r w:rsidR="001A45D0" w:rsidRPr="00EB650B">
        <w:rPr>
          <w:rFonts w:ascii="Arial" w:eastAsia="Times New Roman" w:hAnsi="Arial" w:cs="Arial"/>
          <w:iCs/>
          <w:sz w:val="20"/>
          <w:szCs w:val="20"/>
          <w:lang w:eastAsia="en-US"/>
        </w:rPr>
        <w:t>.</w:t>
      </w:r>
    </w:p>
    <w:p w14:paraId="1C75E5C8" w14:textId="604228B3" w:rsidR="002D205C" w:rsidRPr="00EB650B" w:rsidRDefault="009C4750" w:rsidP="00891119">
      <w:pPr>
        <w:spacing w:after="0" w:line="240" w:lineRule="auto"/>
        <w:jc w:val="both"/>
        <w:rPr>
          <w:rFonts w:ascii="Arial" w:eastAsia="Times New Roman" w:hAnsi="Arial" w:cs="Arial"/>
          <w:iCs/>
          <w:sz w:val="20"/>
          <w:szCs w:val="20"/>
          <w:lang w:eastAsia="en-US"/>
        </w:rPr>
      </w:pPr>
      <w:r w:rsidRPr="00EB650B">
        <w:rPr>
          <w:rFonts w:ascii="Arial" w:eastAsia="Times New Roman" w:hAnsi="Arial" w:cs="Arial"/>
          <w:sz w:val="20"/>
          <w:szCs w:val="20"/>
        </w:rPr>
        <w:t>Uslijed</w:t>
      </w:r>
      <w:r w:rsidR="002D205C" w:rsidRPr="00EB650B">
        <w:rPr>
          <w:rFonts w:ascii="Arial" w:eastAsia="Times New Roman" w:hAnsi="Arial" w:cs="Arial"/>
          <w:sz w:val="20"/>
          <w:szCs w:val="20"/>
        </w:rPr>
        <w:t xml:space="preserve"> pada prihoda uzrokovanih posljedicama bolesti COVID-19, poslovna banka je društvu odobrila odgodu otplate kredita do 30.6.2021., te je utvrđen i novi otplatni plan s izmjenama plaćanja visine glavnice kredita i kamata. Krajnji rok otplate kredita je ostao </w:t>
      </w:r>
      <w:r w:rsidR="00891119" w:rsidRPr="00EB650B">
        <w:rPr>
          <w:rFonts w:ascii="Arial" w:eastAsia="Times New Roman" w:hAnsi="Arial" w:cs="Arial"/>
          <w:b/>
          <w:iCs/>
          <w:sz w:val="20"/>
          <w:szCs w:val="20"/>
          <w:lang w:eastAsia="en-US"/>
        </w:rPr>
        <w:t>30.06.2029.</w:t>
      </w:r>
      <w:r w:rsidR="00891119" w:rsidRPr="00EB650B">
        <w:rPr>
          <w:rFonts w:ascii="Arial" w:eastAsia="Times New Roman" w:hAnsi="Arial" w:cs="Arial"/>
          <w:iCs/>
          <w:sz w:val="20"/>
          <w:szCs w:val="20"/>
          <w:lang w:eastAsia="en-US"/>
        </w:rPr>
        <w:t xml:space="preserve"> </w:t>
      </w:r>
      <w:r w:rsidR="00FF43B2" w:rsidRPr="00EB650B">
        <w:rPr>
          <w:rFonts w:ascii="Arial" w:eastAsia="Times New Roman" w:hAnsi="Arial" w:cs="Arial"/>
          <w:iCs/>
          <w:sz w:val="20"/>
          <w:szCs w:val="20"/>
          <w:lang w:eastAsia="en-US"/>
        </w:rPr>
        <w:t>Prema dodatku ugovoru iz veljače 2020. godine, kamate se plaćaju u visini tromjesečnog EURIBOR-a uvećana za kamatnu maržu od 1,50% godišnje</w:t>
      </w:r>
      <w:r w:rsidR="00AF0770" w:rsidRPr="00EB650B">
        <w:rPr>
          <w:rFonts w:ascii="Arial" w:eastAsia="Times New Roman" w:hAnsi="Arial" w:cs="Arial"/>
          <w:iCs/>
          <w:sz w:val="20"/>
          <w:szCs w:val="20"/>
          <w:lang w:eastAsia="en-US"/>
        </w:rPr>
        <w:t>. Kamatna stopa je vezana uz promjenu tromjesečnog EURIBOR-a. U slučaju da je vrijednost tromjesečnog EURIBOR-a niža od nule, ugovoreno je da će se primjenjivati EURIBOR u iznosu nula.</w:t>
      </w:r>
    </w:p>
    <w:p w14:paraId="575B645F" w14:textId="5CCABCB4" w:rsidR="00891119" w:rsidRPr="00EB650B" w:rsidRDefault="009C4750" w:rsidP="00891119">
      <w:pPr>
        <w:spacing w:after="0" w:line="240" w:lineRule="auto"/>
        <w:jc w:val="both"/>
        <w:rPr>
          <w:rFonts w:ascii="Arial" w:eastAsia="Times New Roman" w:hAnsi="Arial" w:cs="Arial"/>
          <w:iCs/>
          <w:sz w:val="20"/>
          <w:szCs w:val="20"/>
          <w:lang w:eastAsia="en-US"/>
        </w:rPr>
      </w:pPr>
      <w:r w:rsidRPr="00EB650B">
        <w:rPr>
          <w:rFonts w:ascii="Arial" w:eastAsia="Times New Roman" w:hAnsi="Arial" w:cs="Arial"/>
          <w:iCs/>
          <w:sz w:val="20"/>
          <w:szCs w:val="20"/>
          <w:lang w:eastAsia="en-US"/>
        </w:rPr>
        <w:t>P</w:t>
      </w:r>
      <w:r w:rsidR="00891119" w:rsidRPr="00EB650B">
        <w:rPr>
          <w:rFonts w:ascii="Arial" w:eastAsia="Times New Roman" w:hAnsi="Arial" w:cs="Arial"/>
          <w:iCs/>
          <w:sz w:val="20"/>
          <w:szCs w:val="20"/>
          <w:lang w:eastAsia="en-US"/>
        </w:rPr>
        <w:t xml:space="preserve">olugodišnji obrok glavnice kredita iznosi </w:t>
      </w:r>
      <w:r w:rsidR="002D205C" w:rsidRPr="00EB650B">
        <w:rPr>
          <w:rFonts w:ascii="Arial" w:eastAsia="Times New Roman" w:hAnsi="Arial" w:cs="Arial"/>
          <w:iCs/>
          <w:sz w:val="20"/>
          <w:szCs w:val="20"/>
          <w:lang w:eastAsia="en-US"/>
        </w:rPr>
        <w:t>29.695,35</w:t>
      </w:r>
      <w:r w:rsidR="00891119" w:rsidRPr="00EB650B">
        <w:rPr>
          <w:rFonts w:ascii="Arial" w:eastAsia="Times New Roman" w:hAnsi="Arial" w:cs="Arial"/>
          <w:iCs/>
          <w:sz w:val="20"/>
          <w:szCs w:val="20"/>
          <w:lang w:eastAsia="en-US"/>
        </w:rPr>
        <w:t xml:space="preserve"> EUR, odnosno </w:t>
      </w:r>
      <w:r w:rsidR="00891119" w:rsidRPr="00EB650B">
        <w:rPr>
          <w:rFonts w:ascii="Arial" w:eastAsia="Times New Roman" w:hAnsi="Arial" w:cs="Arial"/>
          <w:b/>
          <w:iCs/>
          <w:sz w:val="20"/>
          <w:szCs w:val="20"/>
          <w:lang w:eastAsia="en-US"/>
        </w:rPr>
        <w:t>godišnja</w:t>
      </w:r>
      <w:r w:rsidR="00891119" w:rsidRPr="00EB650B">
        <w:rPr>
          <w:rFonts w:ascii="Arial" w:eastAsia="Times New Roman" w:hAnsi="Arial" w:cs="Arial"/>
          <w:iCs/>
          <w:sz w:val="20"/>
          <w:szCs w:val="20"/>
          <w:lang w:eastAsia="en-US"/>
        </w:rPr>
        <w:t xml:space="preserve"> obveza za glavnicu kredita iznosi </w:t>
      </w:r>
      <w:r w:rsidR="002D205C" w:rsidRPr="00EB650B">
        <w:rPr>
          <w:rFonts w:ascii="Arial" w:eastAsia="Times New Roman" w:hAnsi="Arial" w:cs="Arial"/>
          <w:iCs/>
          <w:sz w:val="20"/>
          <w:szCs w:val="20"/>
          <w:lang w:eastAsia="en-US"/>
        </w:rPr>
        <w:t>59.390,70</w:t>
      </w:r>
      <w:r w:rsidR="00891119" w:rsidRPr="00EB650B">
        <w:rPr>
          <w:rFonts w:ascii="Arial" w:eastAsia="Times New Roman" w:hAnsi="Arial" w:cs="Arial"/>
          <w:iCs/>
          <w:sz w:val="20"/>
          <w:szCs w:val="20"/>
          <w:lang w:eastAsia="en-US"/>
        </w:rPr>
        <w:t xml:space="preserve"> EUR. Pored toga, </w:t>
      </w:r>
      <w:r w:rsidR="00891119" w:rsidRPr="00EB650B">
        <w:rPr>
          <w:rFonts w:ascii="Arial" w:eastAsia="Times New Roman" w:hAnsi="Arial" w:cs="Arial"/>
          <w:b/>
          <w:iCs/>
          <w:sz w:val="20"/>
          <w:szCs w:val="20"/>
          <w:lang w:eastAsia="en-US"/>
        </w:rPr>
        <w:t>godišnja</w:t>
      </w:r>
      <w:r w:rsidR="00891119" w:rsidRPr="00EB650B">
        <w:rPr>
          <w:rFonts w:ascii="Arial" w:eastAsia="Times New Roman" w:hAnsi="Arial" w:cs="Arial"/>
          <w:iCs/>
          <w:sz w:val="20"/>
          <w:szCs w:val="20"/>
          <w:lang w:eastAsia="en-US"/>
        </w:rPr>
        <w:t xml:space="preserve"> obveza za kamate iznosi približno od </w:t>
      </w:r>
      <w:r w:rsidR="002D205C" w:rsidRPr="00EB650B">
        <w:rPr>
          <w:rFonts w:ascii="Arial" w:eastAsia="Times New Roman" w:hAnsi="Arial" w:cs="Arial"/>
          <w:iCs/>
          <w:sz w:val="20"/>
          <w:szCs w:val="20"/>
          <w:lang w:eastAsia="en-US"/>
        </w:rPr>
        <w:t>16.670</w:t>
      </w:r>
      <w:r w:rsidR="00891119" w:rsidRPr="00EB650B">
        <w:rPr>
          <w:rFonts w:ascii="Arial" w:eastAsia="Times New Roman" w:hAnsi="Arial" w:cs="Arial"/>
          <w:iCs/>
          <w:sz w:val="20"/>
          <w:szCs w:val="20"/>
          <w:lang w:eastAsia="en-US"/>
        </w:rPr>
        <w:t xml:space="preserve"> EUR na početku otplatnog razdoblja do približno 1.</w:t>
      </w:r>
      <w:r w:rsidR="002D205C" w:rsidRPr="00EB650B">
        <w:rPr>
          <w:rFonts w:ascii="Arial" w:eastAsia="Times New Roman" w:hAnsi="Arial" w:cs="Arial"/>
          <w:iCs/>
          <w:sz w:val="20"/>
          <w:szCs w:val="20"/>
          <w:lang w:eastAsia="en-US"/>
        </w:rPr>
        <w:t>60</w:t>
      </w:r>
      <w:r w:rsidR="00891119" w:rsidRPr="00EB650B">
        <w:rPr>
          <w:rFonts w:ascii="Arial" w:eastAsia="Times New Roman" w:hAnsi="Arial" w:cs="Arial"/>
          <w:iCs/>
          <w:sz w:val="20"/>
          <w:szCs w:val="20"/>
          <w:lang w:eastAsia="en-US"/>
        </w:rPr>
        <w:t xml:space="preserve">0 EUR na kraju otplatnog razdoblja. </w:t>
      </w:r>
    </w:p>
    <w:p w14:paraId="5FCDE604" w14:textId="77777777" w:rsidR="00B66515" w:rsidRPr="00EB650B" w:rsidRDefault="00B66515" w:rsidP="00B66515">
      <w:pPr>
        <w:autoSpaceDE w:val="0"/>
        <w:autoSpaceDN w:val="0"/>
        <w:adjustRightInd w:val="0"/>
        <w:spacing w:after="0" w:line="240" w:lineRule="auto"/>
        <w:jc w:val="both"/>
        <w:rPr>
          <w:rFonts w:ascii="Arial" w:eastAsia="Times New Roman" w:hAnsi="Arial" w:cs="Arial"/>
          <w:iCs/>
          <w:sz w:val="20"/>
          <w:szCs w:val="20"/>
          <w:lang w:eastAsia="en-US"/>
        </w:rPr>
      </w:pPr>
    </w:p>
    <w:p w14:paraId="0248AAA0" w14:textId="30F6FE9D" w:rsidR="009C4750" w:rsidRPr="00062E22" w:rsidRDefault="00B66515" w:rsidP="009C4750">
      <w:pPr>
        <w:autoSpaceDE w:val="0"/>
        <w:autoSpaceDN w:val="0"/>
        <w:adjustRightInd w:val="0"/>
        <w:spacing w:after="0" w:line="240" w:lineRule="auto"/>
        <w:jc w:val="both"/>
        <w:rPr>
          <w:rFonts w:ascii="Arial" w:eastAsia="Times New Roman" w:hAnsi="Arial" w:cs="Arial"/>
          <w:iCs/>
          <w:sz w:val="16"/>
          <w:szCs w:val="16"/>
          <w:lang w:eastAsia="en-US"/>
        </w:rPr>
      </w:pPr>
      <w:r w:rsidRPr="00062E22">
        <w:rPr>
          <w:rFonts w:ascii="Arial" w:eastAsia="Times New Roman" w:hAnsi="Arial" w:cs="Arial"/>
          <w:iCs/>
          <w:sz w:val="16"/>
          <w:szCs w:val="16"/>
          <w:lang w:eastAsia="en-US"/>
        </w:rPr>
        <w:t>U 2017. iz općinskog proračuna za ovo jamstvo doznačena su sredstva (kamata po kreditu Erste&amp;Steiermärkische Bank d.d. Rijeka) komunalnom društvu u iznosu 159.201,88 kn, u 2018. u iznosu 160.241,13 kn, a u 2019. u iznosu 160.393,98 kn. U 2020. nisu doznačavana sredstva komunalnom društvu za otplatu kredita</w:t>
      </w:r>
      <w:r w:rsidR="002F3AC2" w:rsidRPr="00062E22">
        <w:rPr>
          <w:rFonts w:ascii="Arial" w:eastAsia="Times New Roman" w:hAnsi="Arial" w:cs="Arial"/>
          <w:iCs/>
          <w:sz w:val="16"/>
          <w:szCs w:val="16"/>
          <w:lang w:eastAsia="en-US"/>
        </w:rPr>
        <w:t>.</w:t>
      </w:r>
      <w:r w:rsidR="009C4750" w:rsidRPr="00062E22">
        <w:rPr>
          <w:rFonts w:ascii="Arial" w:eastAsia="Times New Roman" w:hAnsi="Arial" w:cs="Arial"/>
          <w:iCs/>
          <w:sz w:val="16"/>
          <w:szCs w:val="16"/>
          <w:lang w:eastAsia="en-US"/>
        </w:rPr>
        <w:t xml:space="preserve"> Komunalnom društvu su u 2021. doznačena sredstva u iznosu 540.585,01 kn u obliku kapitalne pomoći.</w:t>
      </w:r>
    </w:p>
    <w:p w14:paraId="5868F975" w14:textId="68241A84" w:rsidR="009C4750" w:rsidRPr="00062E22" w:rsidRDefault="00891119" w:rsidP="009C4750">
      <w:pPr>
        <w:autoSpaceDE w:val="0"/>
        <w:autoSpaceDN w:val="0"/>
        <w:adjustRightInd w:val="0"/>
        <w:spacing w:after="0" w:line="240" w:lineRule="auto"/>
        <w:jc w:val="both"/>
        <w:rPr>
          <w:rFonts w:ascii="Arial" w:eastAsia="Times New Roman" w:hAnsi="Arial" w:cs="Arial"/>
          <w:iCs/>
          <w:sz w:val="16"/>
          <w:szCs w:val="16"/>
          <w:lang w:eastAsia="en-US"/>
        </w:rPr>
      </w:pPr>
      <w:r w:rsidRPr="00062E22">
        <w:rPr>
          <w:rFonts w:ascii="Arial" w:eastAsia="Times New Roman" w:hAnsi="Arial" w:cs="Arial"/>
          <w:iCs/>
          <w:sz w:val="16"/>
          <w:szCs w:val="16"/>
          <w:lang w:eastAsia="en-US"/>
        </w:rPr>
        <w:t xml:space="preserve">Stanje aktivnih jamstava (danog društvu u vlasništvu 2014. godine) </w:t>
      </w:r>
      <w:r w:rsidR="00A711F3" w:rsidRPr="00062E22">
        <w:rPr>
          <w:rFonts w:ascii="Arial" w:eastAsia="Times New Roman" w:hAnsi="Arial" w:cs="Arial"/>
          <w:iCs/>
          <w:sz w:val="16"/>
          <w:szCs w:val="16"/>
          <w:lang w:eastAsia="en-US"/>
        </w:rPr>
        <w:t>koncem</w:t>
      </w:r>
      <w:r w:rsidRPr="00062E22">
        <w:rPr>
          <w:rFonts w:ascii="Arial" w:eastAsia="Times New Roman" w:hAnsi="Arial" w:cs="Arial"/>
          <w:iCs/>
          <w:sz w:val="16"/>
          <w:szCs w:val="16"/>
          <w:lang w:eastAsia="en-US"/>
        </w:rPr>
        <w:t xml:space="preserve"> 20</w:t>
      </w:r>
      <w:r w:rsidR="00B66515" w:rsidRPr="00062E22">
        <w:rPr>
          <w:rFonts w:ascii="Arial" w:eastAsia="Times New Roman" w:hAnsi="Arial" w:cs="Arial"/>
          <w:iCs/>
          <w:sz w:val="16"/>
          <w:szCs w:val="16"/>
          <w:lang w:eastAsia="en-US"/>
        </w:rPr>
        <w:t>2</w:t>
      </w:r>
      <w:r w:rsidR="00BE15EE" w:rsidRPr="00062E22">
        <w:rPr>
          <w:rFonts w:ascii="Arial" w:eastAsia="Times New Roman" w:hAnsi="Arial" w:cs="Arial"/>
          <w:iCs/>
          <w:sz w:val="16"/>
          <w:szCs w:val="16"/>
          <w:lang w:eastAsia="en-US"/>
        </w:rPr>
        <w:t>2</w:t>
      </w:r>
      <w:r w:rsidRPr="00062E22">
        <w:rPr>
          <w:rFonts w:ascii="Arial" w:eastAsia="Times New Roman" w:hAnsi="Arial" w:cs="Arial"/>
          <w:iCs/>
          <w:sz w:val="16"/>
          <w:szCs w:val="16"/>
          <w:lang w:eastAsia="en-US"/>
        </w:rPr>
        <w:t>. po spomenutom jamstvu</w:t>
      </w:r>
      <w:r w:rsidR="00A22BA5" w:rsidRPr="00062E22">
        <w:rPr>
          <w:rFonts w:ascii="Arial" w:eastAsia="Times New Roman" w:hAnsi="Arial" w:cs="Arial"/>
          <w:iCs/>
          <w:sz w:val="16"/>
          <w:szCs w:val="16"/>
          <w:lang w:eastAsia="en-US"/>
        </w:rPr>
        <w:t xml:space="preserve"> je iznosilo</w:t>
      </w:r>
      <w:r w:rsidRPr="00062E22">
        <w:rPr>
          <w:rFonts w:ascii="Arial" w:eastAsia="Times New Roman" w:hAnsi="Arial" w:cs="Arial"/>
          <w:iCs/>
          <w:sz w:val="16"/>
          <w:szCs w:val="16"/>
          <w:lang w:eastAsia="en-US"/>
        </w:rPr>
        <w:t xml:space="preserve"> </w:t>
      </w:r>
      <w:r w:rsidR="00BE15EE" w:rsidRPr="00062E22">
        <w:rPr>
          <w:rFonts w:ascii="Arial" w:eastAsia="Times New Roman" w:hAnsi="Arial" w:cs="Arial"/>
          <w:iCs/>
          <w:sz w:val="16"/>
          <w:szCs w:val="16"/>
          <w:lang w:eastAsia="en-US"/>
        </w:rPr>
        <w:t xml:space="preserve">3.565.861,01 kn (473.271,09 €, </w:t>
      </w:r>
      <w:r w:rsidR="00C37D13" w:rsidRPr="00062E22">
        <w:rPr>
          <w:rFonts w:ascii="Arial" w:eastAsia="Times New Roman" w:hAnsi="Arial" w:cs="Arial"/>
          <w:iCs/>
          <w:sz w:val="16"/>
          <w:szCs w:val="16"/>
          <w:lang w:eastAsia="en-US"/>
        </w:rPr>
        <w:t>evidentirano u izvanbilančnoj evidenciji).</w:t>
      </w:r>
      <w:r w:rsidR="0043415A" w:rsidRPr="00062E22">
        <w:rPr>
          <w:rFonts w:ascii="Arial" w:eastAsia="Times New Roman" w:hAnsi="Arial" w:cs="Arial"/>
          <w:iCs/>
          <w:sz w:val="16"/>
          <w:szCs w:val="16"/>
          <w:lang w:eastAsia="en-US"/>
        </w:rPr>
        <w:t xml:space="preserve"> </w:t>
      </w:r>
      <w:r w:rsidR="009C4750" w:rsidRPr="00062E22">
        <w:rPr>
          <w:rFonts w:ascii="Arial" w:eastAsia="Times New Roman" w:hAnsi="Arial" w:cs="Arial"/>
          <w:iCs/>
          <w:sz w:val="16"/>
          <w:szCs w:val="16"/>
          <w:lang w:eastAsia="en-US"/>
        </w:rPr>
        <w:t xml:space="preserve">Komunalno društvo je </w:t>
      </w:r>
      <w:r w:rsidR="007509BA" w:rsidRPr="00062E22">
        <w:rPr>
          <w:rFonts w:ascii="Arial" w:eastAsia="Times New Roman" w:hAnsi="Arial" w:cs="Arial"/>
          <w:iCs/>
          <w:sz w:val="16"/>
          <w:szCs w:val="16"/>
          <w:lang w:eastAsia="en-US"/>
        </w:rPr>
        <w:t>za</w:t>
      </w:r>
      <w:r w:rsidR="009C4750" w:rsidRPr="00062E22">
        <w:rPr>
          <w:rFonts w:ascii="Arial" w:eastAsia="Times New Roman" w:hAnsi="Arial" w:cs="Arial"/>
          <w:iCs/>
          <w:sz w:val="16"/>
          <w:szCs w:val="16"/>
          <w:lang w:eastAsia="en-US"/>
        </w:rPr>
        <w:t xml:space="preserve"> 2022. otplatilo obrok</w:t>
      </w:r>
      <w:r w:rsidR="007509BA" w:rsidRPr="00062E22">
        <w:rPr>
          <w:rFonts w:ascii="Arial" w:eastAsia="Times New Roman" w:hAnsi="Arial" w:cs="Arial"/>
          <w:iCs/>
          <w:sz w:val="16"/>
          <w:szCs w:val="16"/>
          <w:lang w:eastAsia="en-US"/>
        </w:rPr>
        <w:t>e</w:t>
      </w:r>
      <w:r w:rsidR="009C4750" w:rsidRPr="00062E22">
        <w:rPr>
          <w:rFonts w:ascii="Arial" w:eastAsia="Times New Roman" w:hAnsi="Arial" w:cs="Arial"/>
          <w:iCs/>
          <w:sz w:val="16"/>
          <w:szCs w:val="16"/>
          <w:lang w:eastAsia="en-US"/>
        </w:rPr>
        <w:t xml:space="preserve"> u visini </w:t>
      </w:r>
      <w:r w:rsidR="007509BA" w:rsidRPr="00062E22">
        <w:rPr>
          <w:rFonts w:ascii="Arial" w:eastAsia="Times New Roman" w:hAnsi="Arial" w:cs="Arial"/>
          <w:iCs/>
          <w:sz w:val="16"/>
          <w:szCs w:val="16"/>
          <w:lang w:eastAsia="en-US"/>
        </w:rPr>
        <w:t>59.390,70</w:t>
      </w:r>
      <w:r w:rsidR="009C4750" w:rsidRPr="00062E22">
        <w:rPr>
          <w:rFonts w:ascii="Arial" w:eastAsia="Times New Roman" w:hAnsi="Arial" w:cs="Arial"/>
          <w:iCs/>
          <w:sz w:val="16"/>
          <w:szCs w:val="16"/>
          <w:lang w:eastAsia="en-US"/>
        </w:rPr>
        <w:t xml:space="preserve"> EUR, te redovne kamate u iznosu </w:t>
      </w:r>
      <w:r w:rsidR="007509BA" w:rsidRPr="00062E22">
        <w:rPr>
          <w:rFonts w:ascii="Arial" w:eastAsia="Times New Roman" w:hAnsi="Arial" w:cs="Arial"/>
          <w:iCs/>
          <w:sz w:val="16"/>
          <w:szCs w:val="16"/>
          <w:lang w:eastAsia="en-US"/>
        </w:rPr>
        <w:t>7.449,82</w:t>
      </w:r>
      <w:r w:rsidR="009C4750" w:rsidRPr="00062E22">
        <w:rPr>
          <w:rFonts w:ascii="Arial" w:eastAsia="Times New Roman" w:hAnsi="Arial" w:cs="Arial"/>
          <w:iCs/>
          <w:sz w:val="16"/>
          <w:szCs w:val="16"/>
          <w:lang w:eastAsia="en-US"/>
        </w:rPr>
        <w:t xml:space="preserve"> EUR, te </w:t>
      </w:r>
      <w:r w:rsidR="009C4750" w:rsidRPr="00062E22">
        <w:rPr>
          <w:rFonts w:ascii="Arial" w:eastAsia="Times New Roman" w:hAnsi="Arial" w:cs="Arial"/>
          <w:b/>
          <w:bCs/>
          <w:iCs/>
          <w:sz w:val="16"/>
          <w:szCs w:val="16"/>
          <w:lang w:eastAsia="en-US"/>
        </w:rPr>
        <w:t xml:space="preserve">dug </w:t>
      </w:r>
      <w:r w:rsidR="007509BA" w:rsidRPr="00062E22">
        <w:rPr>
          <w:rFonts w:ascii="Arial" w:eastAsia="Times New Roman" w:hAnsi="Arial" w:cs="Arial"/>
          <w:b/>
          <w:bCs/>
          <w:iCs/>
          <w:sz w:val="16"/>
          <w:szCs w:val="16"/>
          <w:lang w:eastAsia="en-US"/>
        </w:rPr>
        <w:t>31.12</w:t>
      </w:r>
      <w:r w:rsidR="009C4750" w:rsidRPr="00062E22">
        <w:rPr>
          <w:rFonts w:ascii="Arial" w:eastAsia="Times New Roman" w:hAnsi="Arial" w:cs="Arial"/>
          <w:b/>
          <w:bCs/>
          <w:iCs/>
          <w:sz w:val="16"/>
          <w:szCs w:val="16"/>
          <w:lang w:eastAsia="en-US"/>
        </w:rPr>
        <w:t>.22.</w:t>
      </w:r>
      <w:r w:rsidR="007509BA" w:rsidRPr="00062E22">
        <w:rPr>
          <w:rFonts w:ascii="Arial" w:eastAsia="Times New Roman" w:hAnsi="Arial" w:cs="Arial"/>
          <w:iCs/>
          <w:sz w:val="16"/>
          <w:szCs w:val="16"/>
          <w:lang w:eastAsia="en-US"/>
        </w:rPr>
        <w:t xml:space="preserve"> (nakon usklađenja duga po tečaju HNB na dan bilance)</w:t>
      </w:r>
      <w:r w:rsidR="009C4750" w:rsidRPr="00062E22">
        <w:rPr>
          <w:rFonts w:ascii="Arial" w:eastAsia="Times New Roman" w:hAnsi="Arial" w:cs="Arial"/>
          <w:iCs/>
          <w:sz w:val="16"/>
          <w:szCs w:val="16"/>
          <w:lang w:eastAsia="en-US"/>
        </w:rPr>
        <w:t xml:space="preserve"> iznosi </w:t>
      </w:r>
      <w:r w:rsidR="007509BA" w:rsidRPr="00062E22">
        <w:rPr>
          <w:rFonts w:ascii="Arial" w:eastAsia="Times New Roman" w:hAnsi="Arial" w:cs="Arial"/>
          <w:iCs/>
          <w:sz w:val="16"/>
          <w:szCs w:val="16"/>
          <w:lang w:eastAsia="en-US"/>
        </w:rPr>
        <w:t>471.855,49</w:t>
      </w:r>
      <w:r w:rsidR="009C4750" w:rsidRPr="00062E22">
        <w:rPr>
          <w:rFonts w:ascii="Arial" w:eastAsia="Times New Roman" w:hAnsi="Arial" w:cs="Arial"/>
          <w:iCs/>
          <w:sz w:val="16"/>
          <w:szCs w:val="16"/>
          <w:lang w:eastAsia="en-US"/>
        </w:rPr>
        <w:t xml:space="preserve"> EUR (glavnica </w:t>
      </w:r>
      <w:r w:rsidR="007509BA" w:rsidRPr="00062E22">
        <w:rPr>
          <w:rFonts w:ascii="Arial" w:eastAsia="Times New Roman" w:hAnsi="Arial" w:cs="Arial"/>
          <w:iCs/>
          <w:sz w:val="16"/>
          <w:szCs w:val="16"/>
          <w:lang w:eastAsia="en-US"/>
        </w:rPr>
        <w:t>445.430,32</w:t>
      </w:r>
      <w:r w:rsidR="009C4750" w:rsidRPr="00062E22">
        <w:rPr>
          <w:rFonts w:ascii="Arial" w:eastAsia="Times New Roman" w:hAnsi="Arial" w:cs="Arial"/>
          <w:iCs/>
          <w:sz w:val="16"/>
          <w:szCs w:val="16"/>
          <w:lang w:eastAsia="en-US"/>
        </w:rPr>
        <w:t xml:space="preserve"> EUR i kamate </w:t>
      </w:r>
      <w:r w:rsidR="007509BA" w:rsidRPr="00062E22">
        <w:rPr>
          <w:rFonts w:ascii="Arial" w:eastAsia="Times New Roman" w:hAnsi="Arial" w:cs="Arial"/>
          <w:iCs/>
          <w:sz w:val="16"/>
          <w:szCs w:val="16"/>
          <w:lang w:eastAsia="en-US"/>
        </w:rPr>
        <w:t>26.425,17</w:t>
      </w:r>
      <w:r w:rsidR="009C4750" w:rsidRPr="00062E22">
        <w:rPr>
          <w:rFonts w:ascii="Arial" w:eastAsia="Times New Roman" w:hAnsi="Arial" w:cs="Arial"/>
          <w:iCs/>
          <w:sz w:val="16"/>
          <w:szCs w:val="16"/>
          <w:lang w:eastAsia="en-US"/>
        </w:rPr>
        <w:t xml:space="preserve"> EUR). Prodajni tečaj 1 EUR na dan </w:t>
      </w:r>
      <w:r w:rsidR="007509BA" w:rsidRPr="00062E22">
        <w:rPr>
          <w:rFonts w:ascii="Arial" w:eastAsia="Times New Roman" w:hAnsi="Arial" w:cs="Arial"/>
          <w:iCs/>
          <w:sz w:val="16"/>
          <w:szCs w:val="16"/>
          <w:lang w:eastAsia="en-US"/>
        </w:rPr>
        <w:t>31.12</w:t>
      </w:r>
      <w:r w:rsidR="009C4750" w:rsidRPr="00062E22">
        <w:rPr>
          <w:rFonts w:ascii="Arial" w:eastAsia="Times New Roman" w:hAnsi="Arial" w:cs="Arial"/>
          <w:iCs/>
          <w:sz w:val="16"/>
          <w:szCs w:val="16"/>
          <w:lang w:eastAsia="en-US"/>
        </w:rPr>
        <w:t>.22. iznosi 7,</w:t>
      </w:r>
      <w:r w:rsidR="007509BA" w:rsidRPr="00062E22">
        <w:rPr>
          <w:rFonts w:ascii="Arial" w:eastAsia="Times New Roman" w:hAnsi="Arial" w:cs="Arial"/>
          <w:iCs/>
          <w:sz w:val="16"/>
          <w:szCs w:val="16"/>
          <w:lang w:eastAsia="en-US"/>
        </w:rPr>
        <w:t>557104</w:t>
      </w:r>
      <w:r w:rsidR="009C4750" w:rsidRPr="00062E22">
        <w:rPr>
          <w:rFonts w:ascii="Arial" w:eastAsia="Times New Roman" w:hAnsi="Arial" w:cs="Arial"/>
          <w:iCs/>
          <w:sz w:val="16"/>
          <w:szCs w:val="16"/>
          <w:lang w:eastAsia="en-US"/>
        </w:rPr>
        <w:t xml:space="preserve"> kn. Komunalnom društvu su u 2022. doznačena sredstva u iznosu </w:t>
      </w:r>
      <w:r w:rsidR="007509BA" w:rsidRPr="00062E22">
        <w:rPr>
          <w:rFonts w:ascii="Arial" w:eastAsia="Times New Roman" w:hAnsi="Arial" w:cs="Arial"/>
          <w:iCs/>
          <w:sz w:val="16"/>
          <w:szCs w:val="16"/>
          <w:lang w:eastAsia="en-US"/>
        </w:rPr>
        <w:t>505.001,67</w:t>
      </w:r>
      <w:r w:rsidR="009C4750" w:rsidRPr="00062E22">
        <w:rPr>
          <w:rFonts w:ascii="Arial" w:eastAsia="Times New Roman" w:hAnsi="Arial" w:cs="Arial"/>
          <w:iCs/>
          <w:sz w:val="16"/>
          <w:szCs w:val="16"/>
          <w:lang w:eastAsia="en-US"/>
        </w:rPr>
        <w:t xml:space="preserve"> kn u obliku kapitalne pomoći.</w:t>
      </w:r>
    </w:p>
    <w:p w14:paraId="7DA287C0" w14:textId="4C271186" w:rsidR="00AF4385" w:rsidRPr="00062E22" w:rsidRDefault="00AF4385" w:rsidP="009C4750">
      <w:pPr>
        <w:autoSpaceDE w:val="0"/>
        <w:autoSpaceDN w:val="0"/>
        <w:adjustRightInd w:val="0"/>
        <w:spacing w:after="0" w:line="240" w:lineRule="auto"/>
        <w:jc w:val="both"/>
        <w:rPr>
          <w:rFonts w:ascii="Arial" w:eastAsia="Times New Roman" w:hAnsi="Arial" w:cs="Arial"/>
          <w:iCs/>
          <w:sz w:val="16"/>
          <w:szCs w:val="16"/>
          <w:lang w:eastAsia="en-US"/>
        </w:rPr>
      </w:pPr>
      <w:r w:rsidRPr="00062E22">
        <w:rPr>
          <w:rFonts w:ascii="Arial" w:eastAsia="Times New Roman" w:hAnsi="Arial" w:cs="Arial"/>
          <w:iCs/>
          <w:sz w:val="16"/>
          <w:szCs w:val="16"/>
          <w:lang w:eastAsia="en-US"/>
        </w:rPr>
        <w:t>U 2023. godini iz općinskog proračuna za ovo jamstvo Komunalnom društvu su doznačena sredstva 65.937,29 € u obliku kapitalne pomoći za otplatu dva obroka kredita (kamata i glavnica).</w:t>
      </w:r>
      <w:r w:rsidR="00FF43B2" w:rsidRPr="00062E22">
        <w:rPr>
          <w:rFonts w:ascii="Arial" w:eastAsia="Times New Roman" w:hAnsi="Arial" w:cs="Arial"/>
          <w:b/>
          <w:bCs/>
          <w:iCs/>
          <w:sz w:val="16"/>
          <w:szCs w:val="16"/>
          <w:lang w:eastAsia="en-US"/>
        </w:rPr>
        <w:t xml:space="preserve"> Dug 31.12.2023.</w:t>
      </w:r>
      <w:r w:rsidR="00FF43B2" w:rsidRPr="00062E22">
        <w:rPr>
          <w:rFonts w:ascii="Arial" w:eastAsia="Times New Roman" w:hAnsi="Arial" w:cs="Arial"/>
          <w:iCs/>
          <w:sz w:val="16"/>
          <w:szCs w:val="16"/>
          <w:lang w:eastAsia="en-US"/>
        </w:rPr>
        <w:t xml:space="preserve"> je iznosio 407.333,80 € (glavnica 386.039,62 € i kamate).</w:t>
      </w:r>
    </w:p>
    <w:p w14:paraId="06C9C64B" w14:textId="77777777" w:rsidR="00CE6FE0" w:rsidRPr="00062E22" w:rsidRDefault="00CE6FE0" w:rsidP="00DA03FB">
      <w:pPr>
        <w:autoSpaceDE w:val="0"/>
        <w:autoSpaceDN w:val="0"/>
        <w:adjustRightInd w:val="0"/>
        <w:spacing w:after="0" w:line="240" w:lineRule="auto"/>
        <w:jc w:val="both"/>
        <w:rPr>
          <w:rFonts w:ascii="Arial" w:eastAsia="Times New Roman" w:hAnsi="Arial" w:cs="Arial"/>
          <w:iCs/>
          <w:sz w:val="16"/>
          <w:szCs w:val="16"/>
          <w:lang w:eastAsia="en-US"/>
        </w:rPr>
      </w:pPr>
    </w:p>
    <w:p w14:paraId="24BEA47A" w14:textId="49AE05C0" w:rsidR="00641BA9" w:rsidRPr="00062E22" w:rsidRDefault="00DA03FB" w:rsidP="00DA03FB">
      <w:pPr>
        <w:autoSpaceDE w:val="0"/>
        <w:autoSpaceDN w:val="0"/>
        <w:adjustRightInd w:val="0"/>
        <w:spacing w:after="0" w:line="240" w:lineRule="auto"/>
        <w:jc w:val="both"/>
        <w:rPr>
          <w:rFonts w:ascii="Arial" w:eastAsia="Times New Roman" w:hAnsi="Arial" w:cs="Arial"/>
          <w:iCs/>
          <w:sz w:val="16"/>
          <w:szCs w:val="16"/>
          <w:lang w:eastAsia="en-US"/>
        </w:rPr>
      </w:pPr>
      <w:bookmarkStart w:id="436" w:name="_Hlk176507018"/>
      <w:bookmarkStart w:id="437" w:name="_Hlk207639808"/>
      <w:r w:rsidRPr="00062E22">
        <w:rPr>
          <w:rFonts w:ascii="Arial" w:eastAsia="Times New Roman" w:hAnsi="Arial" w:cs="Arial"/>
          <w:iCs/>
          <w:sz w:val="16"/>
          <w:szCs w:val="16"/>
          <w:lang w:eastAsia="en-US"/>
        </w:rPr>
        <w:t>Komunalno društvo je za 202</w:t>
      </w:r>
      <w:r w:rsidR="00AF4385" w:rsidRPr="00062E22">
        <w:rPr>
          <w:rFonts w:ascii="Arial" w:eastAsia="Times New Roman" w:hAnsi="Arial" w:cs="Arial"/>
          <w:iCs/>
          <w:sz w:val="16"/>
          <w:szCs w:val="16"/>
          <w:lang w:eastAsia="en-US"/>
        </w:rPr>
        <w:t>4</w:t>
      </w:r>
      <w:r w:rsidRPr="00062E22">
        <w:rPr>
          <w:rFonts w:ascii="Arial" w:eastAsia="Times New Roman" w:hAnsi="Arial" w:cs="Arial"/>
          <w:iCs/>
          <w:sz w:val="16"/>
          <w:szCs w:val="16"/>
          <w:lang w:eastAsia="en-US"/>
        </w:rPr>
        <w:t xml:space="preserve">. otplatilo </w:t>
      </w:r>
      <w:r w:rsidR="00AF4385" w:rsidRPr="00062E22">
        <w:rPr>
          <w:rFonts w:ascii="Arial" w:eastAsia="Times New Roman" w:hAnsi="Arial" w:cs="Arial"/>
          <w:iCs/>
          <w:sz w:val="16"/>
          <w:szCs w:val="16"/>
          <w:lang w:eastAsia="en-US"/>
        </w:rPr>
        <w:t>glavnicu</w:t>
      </w:r>
      <w:r w:rsidRPr="00062E22">
        <w:rPr>
          <w:rFonts w:ascii="Arial" w:eastAsia="Times New Roman" w:hAnsi="Arial" w:cs="Arial"/>
          <w:iCs/>
          <w:sz w:val="16"/>
          <w:szCs w:val="16"/>
          <w:lang w:eastAsia="en-US"/>
        </w:rPr>
        <w:t xml:space="preserve"> </w:t>
      </w:r>
      <w:r w:rsidR="0030139E" w:rsidRPr="00062E22">
        <w:rPr>
          <w:rFonts w:ascii="Arial" w:eastAsia="Times New Roman" w:hAnsi="Arial" w:cs="Arial"/>
          <w:iCs/>
          <w:sz w:val="16"/>
          <w:szCs w:val="16"/>
          <w:lang w:eastAsia="en-US"/>
        </w:rPr>
        <w:t>59.390,70</w:t>
      </w:r>
      <w:r w:rsidRPr="00062E22">
        <w:rPr>
          <w:rFonts w:ascii="Arial" w:eastAsia="Times New Roman" w:hAnsi="Arial" w:cs="Arial"/>
          <w:iCs/>
          <w:sz w:val="16"/>
          <w:szCs w:val="16"/>
          <w:lang w:eastAsia="en-US"/>
        </w:rPr>
        <w:t xml:space="preserve"> € i kamate </w:t>
      </w:r>
      <w:r w:rsidR="0030139E" w:rsidRPr="00062E22">
        <w:rPr>
          <w:rFonts w:ascii="Arial" w:eastAsia="Times New Roman" w:hAnsi="Arial" w:cs="Arial"/>
          <w:iCs/>
          <w:sz w:val="16"/>
          <w:szCs w:val="16"/>
          <w:lang w:eastAsia="en-US"/>
        </w:rPr>
        <w:t>21.259,34</w:t>
      </w:r>
      <w:r w:rsidRPr="00062E22">
        <w:rPr>
          <w:rFonts w:ascii="Arial" w:eastAsia="Times New Roman" w:hAnsi="Arial" w:cs="Arial"/>
          <w:iCs/>
          <w:sz w:val="16"/>
          <w:szCs w:val="16"/>
          <w:lang w:eastAsia="en-US"/>
        </w:rPr>
        <w:t xml:space="preserve"> €</w:t>
      </w:r>
      <w:r w:rsidR="001B52D5" w:rsidRPr="00062E22">
        <w:rPr>
          <w:rFonts w:ascii="Arial" w:eastAsia="Times New Roman" w:hAnsi="Arial" w:cs="Arial"/>
          <w:iCs/>
          <w:sz w:val="16"/>
          <w:szCs w:val="16"/>
          <w:lang w:eastAsia="en-US"/>
        </w:rPr>
        <w:t xml:space="preserve">. </w:t>
      </w:r>
      <w:r w:rsidR="001B52D5" w:rsidRPr="00062E22">
        <w:rPr>
          <w:rFonts w:ascii="Arial" w:eastAsia="Times New Roman" w:hAnsi="Arial" w:cs="Arial"/>
          <w:b/>
          <w:bCs/>
          <w:iCs/>
          <w:sz w:val="16"/>
          <w:szCs w:val="16"/>
          <w:lang w:eastAsia="en-US"/>
        </w:rPr>
        <w:t>D</w:t>
      </w:r>
      <w:r w:rsidRPr="00062E22">
        <w:rPr>
          <w:rFonts w:ascii="Arial" w:eastAsia="Times New Roman" w:hAnsi="Arial" w:cs="Arial"/>
          <w:b/>
          <w:bCs/>
          <w:iCs/>
          <w:sz w:val="16"/>
          <w:szCs w:val="16"/>
          <w:lang w:eastAsia="en-US"/>
        </w:rPr>
        <w:t xml:space="preserve">ug </w:t>
      </w:r>
      <w:r w:rsidR="0030139E" w:rsidRPr="00062E22">
        <w:rPr>
          <w:rFonts w:ascii="Arial" w:eastAsia="Times New Roman" w:hAnsi="Arial" w:cs="Arial"/>
          <w:b/>
          <w:bCs/>
          <w:iCs/>
          <w:sz w:val="16"/>
          <w:szCs w:val="16"/>
          <w:lang w:eastAsia="en-US"/>
        </w:rPr>
        <w:t>31.12</w:t>
      </w:r>
      <w:r w:rsidR="00AF4385" w:rsidRPr="00062E22">
        <w:rPr>
          <w:rFonts w:ascii="Arial" w:eastAsia="Times New Roman" w:hAnsi="Arial" w:cs="Arial"/>
          <w:b/>
          <w:bCs/>
          <w:iCs/>
          <w:sz w:val="16"/>
          <w:szCs w:val="16"/>
          <w:lang w:eastAsia="en-US"/>
        </w:rPr>
        <w:t>.2024</w:t>
      </w:r>
      <w:r w:rsidRPr="00062E22">
        <w:rPr>
          <w:rFonts w:ascii="Arial" w:eastAsia="Times New Roman" w:hAnsi="Arial" w:cs="Arial"/>
          <w:b/>
          <w:bCs/>
          <w:iCs/>
          <w:sz w:val="16"/>
          <w:szCs w:val="16"/>
          <w:lang w:eastAsia="en-US"/>
        </w:rPr>
        <w:t>.</w:t>
      </w:r>
      <w:r w:rsidRPr="00062E22">
        <w:rPr>
          <w:rFonts w:ascii="Arial" w:eastAsia="Times New Roman" w:hAnsi="Arial" w:cs="Arial"/>
          <w:iCs/>
          <w:sz w:val="16"/>
          <w:szCs w:val="16"/>
          <w:lang w:eastAsia="en-US"/>
        </w:rPr>
        <w:t xml:space="preserve"> iznosi </w:t>
      </w:r>
      <w:r w:rsidR="0030139E" w:rsidRPr="00062E22">
        <w:rPr>
          <w:rFonts w:ascii="Arial" w:eastAsia="Times New Roman" w:hAnsi="Arial" w:cs="Arial"/>
          <w:iCs/>
          <w:sz w:val="16"/>
          <w:szCs w:val="16"/>
          <w:lang w:eastAsia="en-US"/>
        </w:rPr>
        <w:t>340.868,06</w:t>
      </w:r>
      <w:r w:rsidR="00E94095" w:rsidRPr="00062E22">
        <w:rPr>
          <w:rFonts w:ascii="Arial" w:eastAsia="Times New Roman" w:hAnsi="Arial" w:cs="Arial"/>
          <w:iCs/>
          <w:sz w:val="16"/>
          <w:szCs w:val="16"/>
          <w:lang w:eastAsia="en-US"/>
        </w:rPr>
        <w:t xml:space="preserve"> € (</w:t>
      </w:r>
      <w:r w:rsidR="0030139E" w:rsidRPr="00062E22">
        <w:rPr>
          <w:rFonts w:ascii="Arial" w:eastAsia="Times New Roman" w:hAnsi="Arial" w:cs="Arial"/>
          <w:iCs/>
          <w:sz w:val="16"/>
          <w:szCs w:val="16"/>
          <w:lang w:eastAsia="en-US"/>
        </w:rPr>
        <w:t xml:space="preserve">od čega </w:t>
      </w:r>
      <w:r w:rsidR="00E94095" w:rsidRPr="00062E22">
        <w:rPr>
          <w:rFonts w:ascii="Arial" w:eastAsia="Times New Roman" w:hAnsi="Arial" w:cs="Arial"/>
          <w:iCs/>
          <w:sz w:val="16"/>
          <w:szCs w:val="16"/>
          <w:lang w:eastAsia="en-US"/>
        </w:rPr>
        <w:t xml:space="preserve">glavnica </w:t>
      </w:r>
      <w:r w:rsidR="0030139E" w:rsidRPr="00062E22">
        <w:rPr>
          <w:rFonts w:ascii="Arial" w:eastAsia="Times New Roman" w:hAnsi="Arial" w:cs="Arial"/>
          <w:iCs/>
          <w:sz w:val="16"/>
          <w:szCs w:val="16"/>
          <w:lang w:eastAsia="en-US"/>
        </w:rPr>
        <w:t>326.648,92</w:t>
      </w:r>
      <w:r w:rsidR="00E94095" w:rsidRPr="00062E22">
        <w:rPr>
          <w:rFonts w:ascii="Arial" w:eastAsia="Times New Roman" w:hAnsi="Arial" w:cs="Arial"/>
          <w:iCs/>
          <w:sz w:val="16"/>
          <w:szCs w:val="16"/>
          <w:lang w:eastAsia="en-US"/>
        </w:rPr>
        <w:t xml:space="preserve"> €).</w:t>
      </w:r>
      <w:r w:rsidR="001B52D5" w:rsidRPr="00062E22">
        <w:rPr>
          <w:rFonts w:ascii="Arial" w:eastAsia="Times New Roman" w:hAnsi="Arial" w:cs="Arial"/>
          <w:iCs/>
          <w:sz w:val="16"/>
          <w:szCs w:val="16"/>
          <w:lang w:eastAsia="en-US"/>
        </w:rPr>
        <w:t xml:space="preserve"> </w:t>
      </w:r>
    </w:p>
    <w:p w14:paraId="1F001DC8" w14:textId="3BCC2F4F" w:rsidR="00DA03FB" w:rsidRPr="00062E22" w:rsidRDefault="00BE15EE" w:rsidP="00DA03FB">
      <w:pPr>
        <w:autoSpaceDE w:val="0"/>
        <w:autoSpaceDN w:val="0"/>
        <w:adjustRightInd w:val="0"/>
        <w:spacing w:after="0" w:line="240" w:lineRule="auto"/>
        <w:jc w:val="both"/>
        <w:rPr>
          <w:rFonts w:ascii="Arial" w:eastAsia="Times New Roman" w:hAnsi="Arial" w:cs="Arial"/>
          <w:iCs/>
          <w:sz w:val="16"/>
          <w:szCs w:val="16"/>
          <w:lang w:eastAsia="en-US"/>
        </w:rPr>
      </w:pPr>
      <w:bookmarkStart w:id="438" w:name="_Hlk176507218"/>
      <w:bookmarkEnd w:id="436"/>
      <w:r w:rsidRPr="00062E22">
        <w:rPr>
          <w:rFonts w:ascii="Arial" w:eastAsia="Times New Roman" w:hAnsi="Arial" w:cs="Arial"/>
          <w:iCs/>
          <w:sz w:val="16"/>
          <w:szCs w:val="16"/>
          <w:lang w:eastAsia="en-US"/>
        </w:rPr>
        <w:t xml:space="preserve">Komunalnom društvu su </w:t>
      </w:r>
      <w:r w:rsidR="00347FE1" w:rsidRPr="00062E22">
        <w:rPr>
          <w:rFonts w:ascii="Arial" w:eastAsia="Times New Roman" w:hAnsi="Arial" w:cs="Arial"/>
          <w:iCs/>
          <w:sz w:val="16"/>
          <w:szCs w:val="16"/>
          <w:lang w:eastAsia="en-US"/>
        </w:rPr>
        <w:t xml:space="preserve">u </w:t>
      </w:r>
      <w:r w:rsidRPr="00062E22">
        <w:rPr>
          <w:rFonts w:ascii="Arial" w:eastAsia="Times New Roman" w:hAnsi="Arial" w:cs="Arial"/>
          <w:iCs/>
          <w:sz w:val="16"/>
          <w:szCs w:val="16"/>
          <w:lang w:eastAsia="en-US"/>
        </w:rPr>
        <w:t>202</w:t>
      </w:r>
      <w:r w:rsidR="00FF43B2" w:rsidRPr="00062E22">
        <w:rPr>
          <w:rFonts w:ascii="Arial" w:eastAsia="Times New Roman" w:hAnsi="Arial" w:cs="Arial"/>
          <w:iCs/>
          <w:sz w:val="16"/>
          <w:szCs w:val="16"/>
          <w:lang w:eastAsia="en-US"/>
        </w:rPr>
        <w:t>4</w:t>
      </w:r>
      <w:r w:rsidRPr="00062E22">
        <w:rPr>
          <w:rFonts w:ascii="Arial" w:eastAsia="Times New Roman" w:hAnsi="Arial" w:cs="Arial"/>
          <w:iCs/>
          <w:sz w:val="16"/>
          <w:szCs w:val="16"/>
          <w:lang w:eastAsia="en-US"/>
        </w:rPr>
        <w:t xml:space="preserve">. doznačena sredstva u iznosu </w:t>
      </w:r>
      <w:r w:rsidR="0030139E" w:rsidRPr="00062E22">
        <w:rPr>
          <w:rFonts w:ascii="Arial" w:eastAsia="Times New Roman" w:hAnsi="Arial" w:cs="Arial"/>
          <w:iCs/>
          <w:sz w:val="16"/>
          <w:szCs w:val="16"/>
          <w:lang w:eastAsia="en-US"/>
        </w:rPr>
        <w:t>80.650,04</w:t>
      </w:r>
      <w:r w:rsidRPr="00062E22">
        <w:rPr>
          <w:rFonts w:ascii="Arial" w:eastAsia="Times New Roman" w:hAnsi="Arial" w:cs="Arial"/>
          <w:iCs/>
          <w:sz w:val="16"/>
          <w:szCs w:val="16"/>
          <w:lang w:eastAsia="en-US"/>
        </w:rPr>
        <w:t xml:space="preserve"> € u obliku kapitalne pomoći</w:t>
      </w:r>
      <w:r w:rsidR="00DA03FB" w:rsidRPr="00062E22">
        <w:rPr>
          <w:rFonts w:ascii="Arial" w:eastAsia="Times New Roman" w:hAnsi="Arial" w:cs="Arial"/>
          <w:iCs/>
          <w:sz w:val="16"/>
          <w:szCs w:val="16"/>
          <w:lang w:eastAsia="en-US"/>
        </w:rPr>
        <w:t xml:space="preserve"> za otplatu</w:t>
      </w:r>
      <w:r w:rsidR="0030139E" w:rsidRPr="00062E22">
        <w:rPr>
          <w:rFonts w:ascii="Arial" w:eastAsia="Times New Roman" w:hAnsi="Arial" w:cs="Arial"/>
          <w:iCs/>
          <w:sz w:val="16"/>
          <w:szCs w:val="16"/>
          <w:lang w:eastAsia="en-US"/>
        </w:rPr>
        <w:t xml:space="preserve"> dva</w:t>
      </w:r>
      <w:r w:rsidR="00DA03FB" w:rsidRPr="00062E22">
        <w:rPr>
          <w:rFonts w:ascii="Arial" w:eastAsia="Times New Roman" w:hAnsi="Arial" w:cs="Arial"/>
          <w:iCs/>
          <w:sz w:val="16"/>
          <w:szCs w:val="16"/>
          <w:lang w:eastAsia="en-US"/>
        </w:rPr>
        <w:t xml:space="preserve"> obroka kredita (Erste&amp;Steiermärkische Bank d.d. Rijeka)</w:t>
      </w:r>
      <w:r w:rsidR="004F57C9" w:rsidRPr="00062E22">
        <w:rPr>
          <w:rFonts w:ascii="Arial" w:eastAsia="Times New Roman" w:hAnsi="Arial" w:cs="Arial"/>
          <w:iCs/>
          <w:sz w:val="16"/>
          <w:szCs w:val="16"/>
          <w:lang w:eastAsia="en-US"/>
        </w:rPr>
        <w:t xml:space="preserve"> u iznosu </w:t>
      </w:r>
      <w:r w:rsidR="0030139E" w:rsidRPr="00062E22">
        <w:rPr>
          <w:rFonts w:ascii="Arial" w:eastAsia="Times New Roman" w:hAnsi="Arial" w:cs="Arial"/>
          <w:iCs/>
          <w:sz w:val="16"/>
          <w:szCs w:val="16"/>
          <w:lang w:eastAsia="en-US"/>
        </w:rPr>
        <w:t>65.050,14</w:t>
      </w:r>
      <w:r w:rsidR="004F57C9" w:rsidRPr="00062E22">
        <w:rPr>
          <w:rFonts w:ascii="Arial" w:eastAsia="Times New Roman" w:hAnsi="Arial" w:cs="Arial"/>
          <w:iCs/>
          <w:sz w:val="16"/>
          <w:szCs w:val="16"/>
          <w:lang w:eastAsia="en-US"/>
        </w:rPr>
        <w:t xml:space="preserve"> €,</w:t>
      </w:r>
      <w:r w:rsidR="001B52D5" w:rsidRPr="00062E22">
        <w:rPr>
          <w:rFonts w:ascii="Arial" w:eastAsia="Times New Roman" w:hAnsi="Arial" w:cs="Arial"/>
          <w:iCs/>
          <w:sz w:val="16"/>
          <w:szCs w:val="16"/>
          <w:lang w:eastAsia="en-US"/>
        </w:rPr>
        <w:t xml:space="preserve"> razlike kamata za 2023. </w:t>
      </w:r>
      <w:r w:rsidR="0030139E" w:rsidRPr="00062E22">
        <w:rPr>
          <w:rFonts w:ascii="Arial" w:eastAsia="Times New Roman" w:hAnsi="Arial" w:cs="Arial"/>
          <w:iCs/>
          <w:sz w:val="16"/>
          <w:szCs w:val="16"/>
          <w:lang w:eastAsia="en-US"/>
        </w:rPr>
        <w:t xml:space="preserve">i 2024. </w:t>
      </w:r>
      <w:r w:rsidR="001B52D5" w:rsidRPr="00062E22">
        <w:rPr>
          <w:rFonts w:ascii="Arial" w:eastAsia="Times New Roman" w:hAnsi="Arial" w:cs="Arial"/>
          <w:iCs/>
          <w:sz w:val="16"/>
          <w:szCs w:val="16"/>
          <w:lang w:eastAsia="en-US"/>
        </w:rPr>
        <w:t>godinu</w:t>
      </w:r>
      <w:r w:rsidR="004F57C9" w:rsidRPr="00062E22">
        <w:rPr>
          <w:rFonts w:ascii="Arial" w:eastAsia="Times New Roman" w:hAnsi="Arial" w:cs="Arial"/>
          <w:iCs/>
          <w:sz w:val="16"/>
          <w:szCs w:val="16"/>
          <w:lang w:eastAsia="en-US"/>
        </w:rPr>
        <w:t xml:space="preserve"> u iznosu </w:t>
      </w:r>
      <w:r w:rsidR="0030139E" w:rsidRPr="00062E22">
        <w:rPr>
          <w:rFonts w:ascii="Arial" w:eastAsia="Times New Roman" w:hAnsi="Arial" w:cs="Arial"/>
          <w:iCs/>
          <w:sz w:val="16"/>
          <w:szCs w:val="16"/>
          <w:lang w:eastAsia="en-US"/>
        </w:rPr>
        <w:t>15.599,90</w:t>
      </w:r>
      <w:r w:rsidR="004F57C9" w:rsidRPr="00062E22">
        <w:rPr>
          <w:rFonts w:ascii="Arial" w:eastAsia="Times New Roman" w:hAnsi="Arial" w:cs="Arial"/>
          <w:iCs/>
          <w:sz w:val="16"/>
          <w:szCs w:val="16"/>
          <w:lang w:eastAsia="en-US"/>
        </w:rPr>
        <w:t xml:space="preserve"> €</w:t>
      </w:r>
      <w:r w:rsidR="00DA03FB" w:rsidRPr="00062E22">
        <w:rPr>
          <w:rFonts w:ascii="Arial" w:eastAsia="Times New Roman" w:hAnsi="Arial" w:cs="Arial"/>
          <w:iCs/>
          <w:sz w:val="16"/>
          <w:szCs w:val="16"/>
          <w:lang w:eastAsia="en-US"/>
        </w:rPr>
        <w:t>.</w:t>
      </w:r>
    </w:p>
    <w:p w14:paraId="26CDFFB2" w14:textId="7C8ACF1C" w:rsidR="00B66515" w:rsidRPr="00062E22" w:rsidRDefault="009C4750" w:rsidP="00B66515">
      <w:pPr>
        <w:autoSpaceDE w:val="0"/>
        <w:autoSpaceDN w:val="0"/>
        <w:adjustRightInd w:val="0"/>
        <w:spacing w:after="0" w:line="240" w:lineRule="auto"/>
        <w:jc w:val="both"/>
        <w:rPr>
          <w:rFonts w:ascii="Arial" w:eastAsia="Times New Roman" w:hAnsi="Arial" w:cs="Arial"/>
          <w:iCs/>
          <w:sz w:val="16"/>
          <w:szCs w:val="16"/>
          <w:lang w:eastAsia="en-US"/>
        </w:rPr>
      </w:pPr>
      <w:bookmarkStart w:id="439" w:name="_Hlk176507229"/>
      <w:bookmarkEnd w:id="438"/>
      <w:r w:rsidRPr="00062E22">
        <w:rPr>
          <w:rFonts w:ascii="Arial" w:eastAsia="Times New Roman" w:hAnsi="Arial" w:cs="Arial"/>
          <w:iCs/>
          <w:sz w:val="16"/>
          <w:szCs w:val="16"/>
          <w:lang w:eastAsia="en-US"/>
        </w:rPr>
        <w:t>S</w:t>
      </w:r>
      <w:r w:rsidR="00B66515" w:rsidRPr="00062E22">
        <w:rPr>
          <w:rFonts w:ascii="Arial" w:eastAsia="Times New Roman" w:hAnsi="Arial" w:cs="Arial"/>
          <w:iCs/>
          <w:sz w:val="16"/>
          <w:szCs w:val="16"/>
          <w:lang w:eastAsia="en-US"/>
        </w:rPr>
        <w:t>tanje aktivnih jamstava koncem 202</w:t>
      </w:r>
      <w:r w:rsidR="00FF43B2" w:rsidRPr="00062E22">
        <w:rPr>
          <w:rFonts w:ascii="Arial" w:eastAsia="Times New Roman" w:hAnsi="Arial" w:cs="Arial"/>
          <w:iCs/>
          <w:sz w:val="16"/>
          <w:szCs w:val="16"/>
          <w:lang w:eastAsia="en-US"/>
        </w:rPr>
        <w:t>4</w:t>
      </w:r>
      <w:r w:rsidR="00B66515" w:rsidRPr="00062E22">
        <w:rPr>
          <w:rFonts w:ascii="Arial" w:eastAsia="Times New Roman" w:hAnsi="Arial" w:cs="Arial"/>
          <w:iCs/>
          <w:sz w:val="16"/>
          <w:szCs w:val="16"/>
          <w:lang w:eastAsia="en-US"/>
        </w:rPr>
        <w:t xml:space="preserve">. po spomenutom jamstvu iznosi </w:t>
      </w:r>
      <w:r w:rsidR="001C45E9" w:rsidRPr="00062E22">
        <w:rPr>
          <w:rFonts w:ascii="Arial" w:eastAsia="Times New Roman" w:hAnsi="Arial" w:cs="Arial"/>
          <w:iCs/>
          <w:sz w:val="16"/>
          <w:szCs w:val="16"/>
          <w:lang w:eastAsia="en-US"/>
        </w:rPr>
        <w:t>340.868,06</w:t>
      </w:r>
      <w:r w:rsidR="00BE15EE" w:rsidRPr="00062E22">
        <w:rPr>
          <w:rFonts w:ascii="Arial" w:eastAsia="Times New Roman" w:hAnsi="Arial" w:cs="Arial"/>
          <w:iCs/>
          <w:sz w:val="16"/>
          <w:szCs w:val="16"/>
          <w:lang w:eastAsia="en-US"/>
        </w:rPr>
        <w:t xml:space="preserve"> </w:t>
      </w:r>
      <w:r w:rsidR="00DA03FB" w:rsidRPr="00062E22">
        <w:rPr>
          <w:rFonts w:ascii="Arial" w:eastAsia="Times New Roman" w:hAnsi="Arial" w:cs="Arial"/>
          <w:iCs/>
          <w:sz w:val="16"/>
          <w:szCs w:val="16"/>
          <w:lang w:eastAsia="en-US"/>
        </w:rPr>
        <w:t>€</w:t>
      </w:r>
      <w:r w:rsidR="00B66515" w:rsidRPr="00062E22">
        <w:rPr>
          <w:rFonts w:ascii="Arial" w:eastAsia="Times New Roman" w:hAnsi="Arial" w:cs="Arial"/>
          <w:iCs/>
          <w:sz w:val="16"/>
          <w:szCs w:val="16"/>
          <w:lang w:eastAsia="en-US"/>
        </w:rPr>
        <w:t xml:space="preserve"> (bilanca, evidentirano u izvanbilančnoj evidenciji).</w:t>
      </w:r>
    </w:p>
    <w:bookmarkEnd w:id="439"/>
    <w:p w14:paraId="7AD0B4C3" w14:textId="77777777" w:rsidR="0030139E" w:rsidRPr="00062E22" w:rsidRDefault="0030139E" w:rsidP="00891119">
      <w:pPr>
        <w:spacing w:after="0" w:line="240" w:lineRule="auto"/>
        <w:jc w:val="both"/>
        <w:rPr>
          <w:rFonts w:ascii="Arial" w:eastAsia="Times New Roman" w:hAnsi="Arial" w:cs="Arial"/>
          <w:bCs/>
          <w:iCs/>
          <w:sz w:val="16"/>
          <w:szCs w:val="16"/>
          <w:lang w:eastAsia="en-US"/>
        </w:rPr>
      </w:pPr>
    </w:p>
    <w:p w14:paraId="0AC19660" w14:textId="411FF72F" w:rsidR="00E55F97" w:rsidRPr="00062E22" w:rsidRDefault="00E55F97" w:rsidP="00E55F97">
      <w:pPr>
        <w:spacing w:after="0" w:line="240" w:lineRule="auto"/>
        <w:jc w:val="both"/>
        <w:rPr>
          <w:rFonts w:ascii="Arial" w:eastAsia="Times New Roman" w:hAnsi="Arial" w:cs="Arial"/>
          <w:bCs/>
          <w:iCs/>
          <w:sz w:val="16"/>
          <w:szCs w:val="16"/>
          <w:lang w:eastAsia="en-US"/>
        </w:rPr>
      </w:pPr>
      <w:bookmarkStart w:id="440" w:name="_Hlk207639848"/>
      <w:r w:rsidRPr="00062E22">
        <w:rPr>
          <w:rFonts w:ascii="Arial" w:eastAsia="Times New Roman" w:hAnsi="Arial" w:cs="Arial"/>
          <w:bCs/>
          <w:iCs/>
          <w:sz w:val="16"/>
          <w:szCs w:val="16"/>
          <w:lang w:eastAsia="en-US"/>
        </w:rPr>
        <w:t xml:space="preserve">Komunalno društvo je za 2025. otplatilo glavnicu u visini </w:t>
      </w:r>
      <w:r w:rsidR="0028488F" w:rsidRPr="00062E22">
        <w:rPr>
          <w:rFonts w:ascii="Arial" w:eastAsia="Times New Roman" w:hAnsi="Arial" w:cs="Arial"/>
          <w:bCs/>
          <w:iCs/>
          <w:sz w:val="16"/>
          <w:szCs w:val="16"/>
          <w:lang w:eastAsia="en-US"/>
        </w:rPr>
        <w:t>53.390,70</w:t>
      </w:r>
      <w:r w:rsidRPr="00062E22">
        <w:rPr>
          <w:rFonts w:ascii="Arial" w:eastAsia="Times New Roman" w:hAnsi="Arial" w:cs="Arial"/>
          <w:bCs/>
          <w:iCs/>
          <w:sz w:val="16"/>
          <w:szCs w:val="16"/>
          <w:lang w:eastAsia="en-US"/>
        </w:rPr>
        <w:t xml:space="preserve"> € i kamate u iznosu </w:t>
      </w:r>
      <w:r w:rsidR="0028488F" w:rsidRPr="00062E22">
        <w:rPr>
          <w:rFonts w:ascii="Arial" w:eastAsia="Times New Roman" w:hAnsi="Arial" w:cs="Arial"/>
          <w:bCs/>
          <w:iCs/>
          <w:sz w:val="16"/>
          <w:szCs w:val="16"/>
          <w:lang w:eastAsia="en-US"/>
        </w:rPr>
        <w:t>15.257,64</w:t>
      </w:r>
      <w:r w:rsidRPr="00062E22">
        <w:rPr>
          <w:rFonts w:ascii="Arial" w:eastAsia="Times New Roman" w:hAnsi="Arial" w:cs="Arial"/>
          <w:bCs/>
          <w:iCs/>
          <w:sz w:val="16"/>
          <w:szCs w:val="16"/>
          <w:lang w:eastAsia="en-US"/>
        </w:rPr>
        <w:t xml:space="preserve"> €. </w:t>
      </w:r>
      <w:r w:rsidRPr="00062E22">
        <w:rPr>
          <w:rFonts w:ascii="Arial" w:eastAsia="Times New Roman" w:hAnsi="Arial" w:cs="Arial"/>
          <w:b/>
          <w:bCs/>
          <w:iCs/>
          <w:sz w:val="16"/>
          <w:szCs w:val="16"/>
          <w:lang w:eastAsia="en-US"/>
        </w:rPr>
        <w:t xml:space="preserve">Dug </w:t>
      </w:r>
      <w:r w:rsidR="0028488F" w:rsidRPr="00062E22">
        <w:rPr>
          <w:rFonts w:ascii="Arial" w:eastAsia="Times New Roman" w:hAnsi="Arial" w:cs="Arial"/>
          <w:b/>
          <w:bCs/>
          <w:iCs/>
          <w:sz w:val="16"/>
          <w:szCs w:val="16"/>
          <w:lang w:eastAsia="en-US"/>
        </w:rPr>
        <w:t>31.12</w:t>
      </w:r>
      <w:r w:rsidRPr="00062E22">
        <w:rPr>
          <w:rFonts w:ascii="Arial" w:eastAsia="Times New Roman" w:hAnsi="Arial" w:cs="Arial"/>
          <w:b/>
          <w:bCs/>
          <w:iCs/>
          <w:sz w:val="16"/>
          <w:szCs w:val="16"/>
          <w:lang w:eastAsia="en-US"/>
        </w:rPr>
        <w:t>.2025.</w:t>
      </w:r>
      <w:r w:rsidRPr="00062E22">
        <w:rPr>
          <w:rFonts w:ascii="Arial" w:eastAsia="Times New Roman" w:hAnsi="Arial" w:cs="Arial"/>
          <w:bCs/>
          <w:iCs/>
          <w:sz w:val="16"/>
          <w:szCs w:val="16"/>
          <w:lang w:eastAsia="en-US"/>
        </w:rPr>
        <w:t xml:space="preserve"> iznosi </w:t>
      </w:r>
      <w:bookmarkStart w:id="441" w:name="_Hlk230355142"/>
      <w:r w:rsidR="0028488F" w:rsidRPr="00062E22">
        <w:rPr>
          <w:rFonts w:ascii="Arial" w:eastAsia="Times New Roman" w:hAnsi="Arial" w:cs="Arial"/>
          <w:bCs/>
          <w:iCs/>
          <w:sz w:val="16"/>
          <w:szCs w:val="16"/>
          <w:lang w:eastAsia="en-US"/>
        </w:rPr>
        <w:t>276.737,24</w:t>
      </w:r>
      <w:r w:rsidRPr="00062E22">
        <w:rPr>
          <w:rFonts w:ascii="Arial" w:eastAsia="Times New Roman" w:hAnsi="Arial" w:cs="Arial"/>
          <w:bCs/>
          <w:iCs/>
          <w:sz w:val="16"/>
          <w:szCs w:val="16"/>
          <w:lang w:eastAsia="en-US"/>
        </w:rPr>
        <w:t xml:space="preserve"> € (od čega glavnica 267.258,22 €). </w:t>
      </w:r>
      <w:bookmarkEnd w:id="441"/>
      <w:r w:rsidRPr="00062E22">
        <w:rPr>
          <w:rFonts w:ascii="Arial" w:eastAsia="Times New Roman" w:hAnsi="Arial" w:cs="Arial"/>
          <w:bCs/>
          <w:iCs/>
          <w:sz w:val="16"/>
          <w:szCs w:val="16"/>
          <w:lang w:eastAsia="en-US"/>
        </w:rPr>
        <w:t xml:space="preserve">Redovna kamata prema osnovnom ugovoru iznosi </w:t>
      </w:r>
      <w:bookmarkStart w:id="442" w:name="_Hlk230355158"/>
      <w:r w:rsidR="0028488F" w:rsidRPr="00062E22">
        <w:rPr>
          <w:rFonts w:ascii="Arial" w:eastAsia="Times New Roman" w:hAnsi="Arial" w:cs="Arial"/>
          <w:bCs/>
          <w:iCs/>
          <w:sz w:val="16"/>
          <w:szCs w:val="16"/>
          <w:lang w:eastAsia="en-US"/>
        </w:rPr>
        <w:t>9.479,02</w:t>
      </w:r>
      <w:r w:rsidRPr="00062E22">
        <w:rPr>
          <w:rFonts w:ascii="Arial" w:eastAsia="Times New Roman" w:hAnsi="Arial" w:cs="Arial"/>
          <w:bCs/>
          <w:iCs/>
          <w:sz w:val="16"/>
          <w:szCs w:val="16"/>
          <w:lang w:eastAsia="en-US"/>
        </w:rPr>
        <w:t xml:space="preserve"> </w:t>
      </w:r>
      <w:bookmarkEnd w:id="442"/>
      <w:r w:rsidRPr="00062E22">
        <w:rPr>
          <w:rFonts w:ascii="Arial" w:eastAsia="Times New Roman" w:hAnsi="Arial" w:cs="Arial"/>
          <w:bCs/>
          <w:iCs/>
          <w:sz w:val="16"/>
          <w:szCs w:val="16"/>
          <w:lang w:eastAsia="en-US"/>
        </w:rPr>
        <w:t>€. Kako se kamata obračunava prema tromjesečnom EURIBOR-u iznos kamata je već</w:t>
      </w:r>
      <w:r w:rsidR="006E3E05" w:rsidRPr="00062E22">
        <w:rPr>
          <w:rFonts w:ascii="Arial" w:eastAsia="Times New Roman" w:hAnsi="Arial" w:cs="Arial"/>
          <w:bCs/>
          <w:iCs/>
          <w:sz w:val="16"/>
          <w:szCs w:val="16"/>
          <w:lang w:eastAsia="en-US"/>
        </w:rPr>
        <w:t>i</w:t>
      </w:r>
      <w:r w:rsidRPr="00062E22">
        <w:rPr>
          <w:rFonts w:ascii="Arial" w:eastAsia="Times New Roman" w:hAnsi="Arial" w:cs="Arial"/>
          <w:bCs/>
          <w:iCs/>
          <w:sz w:val="16"/>
          <w:szCs w:val="16"/>
          <w:lang w:eastAsia="en-US"/>
        </w:rPr>
        <w:t xml:space="preserve"> (zbog rasta EURIBOR-a). </w:t>
      </w:r>
    </w:p>
    <w:p w14:paraId="3FB29866" w14:textId="47C911C1" w:rsidR="00E55F97" w:rsidRPr="00062E22" w:rsidRDefault="00E55F97" w:rsidP="00E55F97">
      <w:pPr>
        <w:spacing w:after="0" w:line="240" w:lineRule="auto"/>
        <w:jc w:val="both"/>
        <w:rPr>
          <w:rFonts w:ascii="Arial" w:eastAsia="Times New Roman" w:hAnsi="Arial" w:cs="Arial"/>
          <w:bCs/>
          <w:iCs/>
          <w:sz w:val="16"/>
          <w:szCs w:val="16"/>
          <w:lang w:eastAsia="en-US"/>
        </w:rPr>
      </w:pPr>
      <w:bookmarkStart w:id="443" w:name="_Hlk230355215"/>
      <w:r w:rsidRPr="00062E22">
        <w:rPr>
          <w:rFonts w:ascii="Arial" w:eastAsia="Times New Roman" w:hAnsi="Arial" w:cs="Arial"/>
          <w:bCs/>
          <w:iCs/>
          <w:sz w:val="16"/>
          <w:szCs w:val="16"/>
          <w:lang w:eastAsia="en-US"/>
        </w:rPr>
        <w:t>Komunalnom društvu su u 202</w:t>
      </w:r>
      <w:r w:rsidR="00CB10A5" w:rsidRPr="00062E22">
        <w:rPr>
          <w:rFonts w:ascii="Arial" w:eastAsia="Times New Roman" w:hAnsi="Arial" w:cs="Arial"/>
          <w:bCs/>
          <w:iCs/>
          <w:sz w:val="16"/>
          <w:szCs w:val="16"/>
          <w:lang w:eastAsia="en-US"/>
        </w:rPr>
        <w:t>5</w:t>
      </w:r>
      <w:r w:rsidRPr="00062E22">
        <w:rPr>
          <w:rFonts w:ascii="Arial" w:eastAsia="Times New Roman" w:hAnsi="Arial" w:cs="Arial"/>
          <w:bCs/>
          <w:iCs/>
          <w:sz w:val="16"/>
          <w:szCs w:val="16"/>
          <w:lang w:eastAsia="en-US"/>
        </w:rPr>
        <w:t xml:space="preserve">. doznačena sredstva u iznosu </w:t>
      </w:r>
      <w:r w:rsidR="0028488F" w:rsidRPr="00062E22">
        <w:rPr>
          <w:rFonts w:ascii="Arial" w:eastAsia="Times New Roman" w:hAnsi="Arial" w:cs="Arial"/>
          <w:bCs/>
          <w:iCs/>
          <w:sz w:val="16"/>
          <w:szCs w:val="16"/>
          <w:lang w:eastAsia="en-US"/>
        </w:rPr>
        <w:t>74.648,34</w:t>
      </w:r>
      <w:r w:rsidRPr="00062E22">
        <w:rPr>
          <w:rFonts w:ascii="Arial" w:eastAsia="Times New Roman" w:hAnsi="Arial" w:cs="Arial"/>
          <w:bCs/>
          <w:iCs/>
          <w:sz w:val="16"/>
          <w:szCs w:val="16"/>
          <w:lang w:eastAsia="en-US"/>
        </w:rPr>
        <w:t xml:space="preserve"> € u obliku kapitalne pomoći za otplatu obroka kredita (Erste&amp;Steiermärkische Bank d.d. Rijeka) </w:t>
      </w:r>
      <w:r w:rsidR="0028488F" w:rsidRPr="00062E22">
        <w:rPr>
          <w:rFonts w:ascii="Arial" w:eastAsia="Times New Roman" w:hAnsi="Arial" w:cs="Arial"/>
          <w:bCs/>
          <w:iCs/>
          <w:sz w:val="16"/>
          <w:szCs w:val="16"/>
          <w:lang w:eastAsia="en-US"/>
        </w:rPr>
        <w:t>(od čega za povrat glavnice 53.390,70 € i za kamate 15.257,64 €)</w:t>
      </w:r>
      <w:r w:rsidRPr="00062E22">
        <w:rPr>
          <w:rFonts w:ascii="Arial" w:eastAsia="Times New Roman" w:hAnsi="Arial" w:cs="Arial"/>
          <w:bCs/>
          <w:iCs/>
          <w:sz w:val="16"/>
          <w:szCs w:val="16"/>
          <w:lang w:eastAsia="en-US"/>
        </w:rPr>
        <w:t>.</w:t>
      </w:r>
    </w:p>
    <w:p w14:paraId="15F0AE40" w14:textId="77777777" w:rsidR="00AE56CB" w:rsidRDefault="00AE56CB" w:rsidP="00E55F97">
      <w:pPr>
        <w:spacing w:after="0" w:line="240" w:lineRule="auto"/>
        <w:jc w:val="both"/>
        <w:rPr>
          <w:rFonts w:ascii="Arial" w:eastAsia="Times New Roman" w:hAnsi="Arial" w:cs="Arial"/>
          <w:bCs/>
          <w:iCs/>
          <w:sz w:val="20"/>
          <w:szCs w:val="20"/>
          <w:lang w:eastAsia="en-US"/>
        </w:rPr>
      </w:pPr>
    </w:p>
    <w:p w14:paraId="3A7C34F1" w14:textId="4521BE22" w:rsidR="00113213" w:rsidRDefault="00AE56CB" w:rsidP="00E55F97">
      <w:pPr>
        <w:spacing w:after="0" w:line="240" w:lineRule="auto"/>
        <w:jc w:val="both"/>
        <w:rPr>
          <w:rFonts w:ascii="Arial" w:eastAsia="Times New Roman" w:hAnsi="Arial" w:cs="Arial"/>
          <w:bCs/>
          <w:iCs/>
          <w:sz w:val="20"/>
          <w:szCs w:val="20"/>
          <w:lang w:eastAsia="en-US"/>
        </w:rPr>
      </w:pPr>
      <w:bookmarkStart w:id="444" w:name="_Hlk240150158"/>
      <w:r w:rsidRPr="00AE56CB">
        <w:rPr>
          <w:rFonts w:ascii="Arial" w:eastAsia="Times New Roman" w:hAnsi="Arial" w:cs="Arial"/>
          <w:bCs/>
          <w:iCs/>
          <w:sz w:val="20"/>
          <w:szCs w:val="20"/>
          <w:lang w:eastAsia="en-US"/>
        </w:rPr>
        <w:t>Komunalno društvo je za 20</w:t>
      </w:r>
      <w:r>
        <w:rPr>
          <w:rFonts w:ascii="Arial" w:eastAsia="Times New Roman" w:hAnsi="Arial" w:cs="Arial"/>
          <w:bCs/>
          <w:iCs/>
          <w:sz w:val="20"/>
          <w:szCs w:val="20"/>
          <w:lang w:eastAsia="en-US"/>
        </w:rPr>
        <w:t>26</w:t>
      </w:r>
      <w:r w:rsidRPr="00AE56CB">
        <w:rPr>
          <w:rFonts w:ascii="Arial" w:eastAsia="Times New Roman" w:hAnsi="Arial" w:cs="Arial"/>
          <w:bCs/>
          <w:iCs/>
          <w:sz w:val="20"/>
          <w:szCs w:val="20"/>
          <w:lang w:eastAsia="en-US"/>
        </w:rPr>
        <w:t xml:space="preserve">. otplatilo glavnicu u visini </w:t>
      </w:r>
      <w:r>
        <w:rPr>
          <w:rFonts w:ascii="Arial" w:eastAsia="Times New Roman" w:hAnsi="Arial" w:cs="Arial"/>
          <w:bCs/>
          <w:iCs/>
          <w:sz w:val="20"/>
          <w:szCs w:val="20"/>
          <w:lang w:eastAsia="en-US"/>
        </w:rPr>
        <w:t>29.695,35</w:t>
      </w:r>
      <w:r w:rsidRPr="00AE56CB">
        <w:rPr>
          <w:rFonts w:ascii="Arial" w:eastAsia="Times New Roman" w:hAnsi="Arial" w:cs="Arial"/>
          <w:bCs/>
          <w:iCs/>
          <w:sz w:val="20"/>
          <w:szCs w:val="20"/>
          <w:lang w:eastAsia="en-US"/>
        </w:rPr>
        <w:t xml:space="preserve"> € i kamate u iznosu </w:t>
      </w:r>
      <w:r>
        <w:rPr>
          <w:rFonts w:ascii="Arial" w:eastAsia="Times New Roman" w:hAnsi="Arial" w:cs="Arial"/>
          <w:bCs/>
          <w:iCs/>
          <w:sz w:val="20"/>
          <w:szCs w:val="20"/>
          <w:lang w:eastAsia="en-US"/>
        </w:rPr>
        <w:t>7.799,45</w:t>
      </w:r>
      <w:r w:rsidRPr="00AE56CB">
        <w:rPr>
          <w:rFonts w:ascii="Arial" w:eastAsia="Times New Roman" w:hAnsi="Arial" w:cs="Arial"/>
          <w:bCs/>
          <w:iCs/>
          <w:sz w:val="20"/>
          <w:szCs w:val="20"/>
          <w:lang w:eastAsia="en-US"/>
        </w:rPr>
        <w:t xml:space="preserve"> €. Dug </w:t>
      </w:r>
      <w:r>
        <w:rPr>
          <w:rFonts w:ascii="Arial" w:eastAsia="Times New Roman" w:hAnsi="Arial" w:cs="Arial"/>
          <w:bCs/>
          <w:iCs/>
          <w:sz w:val="20"/>
          <w:szCs w:val="20"/>
          <w:lang w:eastAsia="en-US"/>
        </w:rPr>
        <w:t>30.06.2026</w:t>
      </w:r>
      <w:r w:rsidRPr="00AE56CB">
        <w:rPr>
          <w:rFonts w:ascii="Arial" w:eastAsia="Times New Roman" w:hAnsi="Arial" w:cs="Arial"/>
          <w:bCs/>
          <w:iCs/>
          <w:sz w:val="20"/>
          <w:szCs w:val="20"/>
          <w:lang w:eastAsia="en-US"/>
        </w:rPr>
        <w:t xml:space="preserve">. iznosi 276.737,24 € (od čega glavnica </w:t>
      </w:r>
      <w:r w:rsidR="002F3333">
        <w:rPr>
          <w:rFonts w:ascii="Arial" w:eastAsia="Times New Roman" w:hAnsi="Arial" w:cs="Arial"/>
          <w:bCs/>
          <w:iCs/>
          <w:sz w:val="20"/>
          <w:szCs w:val="20"/>
          <w:lang w:eastAsia="en-US"/>
        </w:rPr>
        <w:t>237.562,87</w:t>
      </w:r>
      <w:r w:rsidRPr="00AE56CB">
        <w:rPr>
          <w:rFonts w:ascii="Arial" w:eastAsia="Times New Roman" w:hAnsi="Arial" w:cs="Arial"/>
          <w:bCs/>
          <w:iCs/>
          <w:sz w:val="20"/>
          <w:szCs w:val="20"/>
          <w:lang w:eastAsia="en-US"/>
        </w:rPr>
        <w:t xml:space="preserve"> €).</w:t>
      </w:r>
    </w:p>
    <w:p w14:paraId="2899F546" w14:textId="4CA367B9" w:rsidR="00113213" w:rsidRPr="00113213" w:rsidRDefault="00113213" w:rsidP="00113213">
      <w:pPr>
        <w:spacing w:after="0" w:line="240" w:lineRule="auto"/>
        <w:jc w:val="both"/>
        <w:rPr>
          <w:rFonts w:ascii="Arial" w:eastAsia="Times New Roman" w:hAnsi="Arial" w:cs="Arial"/>
          <w:bCs/>
          <w:iCs/>
          <w:sz w:val="20"/>
          <w:szCs w:val="20"/>
          <w:lang w:eastAsia="en-US"/>
        </w:rPr>
      </w:pPr>
      <w:r w:rsidRPr="00113213">
        <w:rPr>
          <w:rFonts w:ascii="Arial" w:eastAsia="Times New Roman" w:hAnsi="Arial" w:cs="Arial"/>
          <w:bCs/>
          <w:iCs/>
          <w:sz w:val="20"/>
          <w:szCs w:val="20"/>
          <w:lang w:eastAsia="en-US"/>
        </w:rPr>
        <w:lastRenderedPageBreak/>
        <w:t>Komunalnom društvu su u 202</w:t>
      </w:r>
      <w:r>
        <w:rPr>
          <w:rFonts w:ascii="Arial" w:eastAsia="Times New Roman" w:hAnsi="Arial" w:cs="Arial"/>
          <w:bCs/>
          <w:iCs/>
          <w:sz w:val="20"/>
          <w:szCs w:val="20"/>
          <w:lang w:eastAsia="en-US"/>
        </w:rPr>
        <w:t>6</w:t>
      </w:r>
      <w:r w:rsidRPr="00113213">
        <w:rPr>
          <w:rFonts w:ascii="Arial" w:eastAsia="Times New Roman" w:hAnsi="Arial" w:cs="Arial"/>
          <w:bCs/>
          <w:iCs/>
          <w:sz w:val="20"/>
          <w:szCs w:val="20"/>
          <w:lang w:eastAsia="en-US"/>
        </w:rPr>
        <w:t xml:space="preserve">. doznačena sredstva u iznosu </w:t>
      </w:r>
      <w:r>
        <w:rPr>
          <w:rFonts w:ascii="Arial" w:eastAsia="Times New Roman" w:hAnsi="Arial" w:cs="Arial"/>
          <w:bCs/>
          <w:iCs/>
          <w:sz w:val="20"/>
          <w:szCs w:val="20"/>
          <w:lang w:eastAsia="en-US"/>
        </w:rPr>
        <w:t>3.003,93</w:t>
      </w:r>
      <w:r w:rsidRPr="00113213">
        <w:rPr>
          <w:rFonts w:ascii="Arial" w:eastAsia="Times New Roman" w:hAnsi="Arial" w:cs="Arial"/>
          <w:bCs/>
          <w:iCs/>
          <w:sz w:val="20"/>
          <w:szCs w:val="20"/>
          <w:lang w:eastAsia="en-US"/>
        </w:rPr>
        <w:t xml:space="preserve"> € u obliku kapitalne pomoći za otplatu </w:t>
      </w:r>
      <w:r>
        <w:rPr>
          <w:rFonts w:ascii="Arial" w:eastAsia="Times New Roman" w:hAnsi="Arial" w:cs="Arial"/>
          <w:bCs/>
          <w:iCs/>
          <w:sz w:val="20"/>
          <w:szCs w:val="20"/>
          <w:lang w:eastAsia="en-US"/>
        </w:rPr>
        <w:t>kamata po kreditu</w:t>
      </w:r>
      <w:r w:rsidRPr="00113213">
        <w:rPr>
          <w:rFonts w:ascii="Arial" w:eastAsia="Times New Roman" w:hAnsi="Arial" w:cs="Arial"/>
          <w:bCs/>
          <w:iCs/>
          <w:sz w:val="20"/>
          <w:szCs w:val="20"/>
          <w:lang w:eastAsia="en-US"/>
        </w:rPr>
        <w:t xml:space="preserve"> (Erste&amp;Steiermärkische Bank d.d. Rijeka)</w:t>
      </w:r>
      <w:r>
        <w:rPr>
          <w:rFonts w:ascii="Arial" w:eastAsia="Times New Roman" w:hAnsi="Arial" w:cs="Arial"/>
          <w:bCs/>
          <w:iCs/>
          <w:sz w:val="20"/>
          <w:szCs w:val="20"/>
          <w:lang w:eastAsia="en-US"/>
        </w:rPr>
        <w:t>.</w:t>
      </w:r>
      <w:bookmarkEnd w:id="444"/>
    </w:p>
    <w:p w14:paraId="35633E58" w14:textId="46DE2BDD" w:rsidR="00113213" w:rsidRPr="00113213" w:rsidRDefault="00113213" w:rsidP="00113213">
      <w:pPr>
        <w:spacing w:after="0" w:line="240" w:lineRule="auto"/>
        <w:jc w:val="both"/>
        <w:rPr>
          <w:rFonts w:ascii="Arial" w:eastAsia="Times New Roman" w:hAnsi="Arial" w:cs="Arial"/>
          <w:bCs/>
          <w:iCs/>
          <w:sz w:val="20"/>
          <w:szCs w:val="20"/>
          <w:lang w:eastAsia="en-US"/>
        </w:rPr>
      </w:pPr>
      <w:r w:rsidRPr="00113213">
        <w:rPr>
          <w:rFonts w:ascii="Arial" w:eastAsia="Times New Roman" w:hAnsi="Arial" w:cs="Arial"/>
          <w:bCs/>
          <w:iCs/>
          <w:sz w:val="20"/>
          <w:szCs w:val="20"/>
          <w:lang w:eastAsia="en-US"/>
        </w:rPr>
        <w:t xml:space="preserve">Stanje aktivnih jamstava koncem </w:t>
      </w:r>
      <w:r>
        <w:rPr>
          <w:rFonts w:ascii="Arial" w:eastAsia="Times New Roman" w:hAnsi="Arial" w:cs="Arial"/>
          <w:bCs/>
          <w:iCs/>
          <w:sz w:val="20"/>
          <w:szCs w:val="20"/>
          <w:lang w:eastAsia="en-US"/>
        </w:rPr>
        <w:t xml:space="preserve">lipnja </w:t>
      </w:r>
      <w:r w:rsidRPr="00113213">
        <w:rPr>
          <w:rFonts w:ascii="Arial" w:eastAsia="Times New Roman" w:hAnsi="Arial" w:cs="Arial"/>
          <w:bCs/>
          <w:iCs/>
          <w:sz w:val="20"/>
          <w:szCs w:val="20"/>
          <w:lang w:eastAsia="en-US"/>
        </w:rPr>
        <w:t>202</w:t>
      </w:r>
      <w:r>
        <w:rPr>
          <w:rFonts w:ascii="Arial" w:eastAsia="Times New Roman" w:hAnsi="Arial" w:cs="Arial"/>
          <w:bCs/>
          <w:iCs/>
          <w:sz w:val="20"/>
          <w:szCs w:val="20"/>
          <w:lang w:eastAsia="en-US"/>
        </w:rPr>
        <w:t>6</w:t>
      </w:r>
      <w:r w:rsidRPr="00113213">
        <w:rPr>
          <w:rFonts w:ascii="Arial" w:eastAsia="Times New Roman" w:hAnsi="Arial" w:cs="Arial"/>
          <w:bCs/>
          <w:iCs/>
          <w:sz w:val="20"/>
          <w:szCs w:val="20"/>
          <w:lang w:eastAsia="en-US"/>
        </w:rPr>
        <w:t xml:space="preserve">. po spomenutom jamstvu iznosi </w:t>
      </w:r>
      <w:r>
        <w:rPr>
          <w:rFonts w:ascii="Arial" w:eastAsia="Times New Roman" w:hAnsi="Arial" w:cs="Arial"/>
          <w:bCs/>
          <w:iCs/>
          <w:sz w:val="20"/>
          <w:szCs w:val="20"/>
          <w:lang w:eastAsia="en-US"/>
        </w:rPr>
        <w:t>245.026,14</w:t>
      </w:r>
      <w:r w:rsidRPr="00113213">
        <w:rPr>
          <w:rFonts w:ascii="Arial" w:eastAsia="Times New Roman" w:hAnsi="Arial" w:cs="Arial"/>
          <w:bCs/>
          <w:iCs/>
          <w:sz w:val="20"/>
          <w:szCs w:val="20"/>
          <w:lang w:eastAsia="en-US"/>
        </w:rPr>
        <w:t xml:space="preserve"> € (bilanca, evidentirano u izvanbilančnoj evidenciji).</w:t>
      </w:r>
    </w:p>
    <w:p w14:paraId="29CEC4A2" w14:textId="77777777" w:rsidR="00113213" w:rsidRPr="00E55F97" w:rsidRDefault="00113213" w:rsidP="00E55F97">
      <w:pPr>
        <w:spacing w:after="0" w:line="240" w:lineRule="auto"/>
        <w:jc w:val="both"/>
        <w:rPr>
          <w:rFonts w:ascii="Arial" w:eastAsia="Times New Roman" w:hAnsi="Arial" w:cs="Arial"/>
          <w:bCs/>
          <w:iCs/>
          <w:sz w:val="20"/>
          <w:szCs w:val="20"/>
          <w:lang w:eastAsia="en-US"/>
        </w:rPr>
      </w:pPr>
    </w:p>
    <w:bookmarkEnd w:id="437"/>
    <w:bookmarkEnd w:id="440"/>
    <w:bookmarkEnd w:id="443"/>
    <w:p w14:paraId="16838BB7" w14:textId="2032D5D8" w:rsidR="00891119" w:rsidRPr="00EB650B" w:rsidRDefault="00891119" w:rsidP="00891119">
      <w:pPr>
        <w:spacing w:after="0" w:line="240" w:lineRule="auto"/>
        <w:jc w:val="both"/>
        <w:rPr>
          <w:rFonts w:ascii="Arial" w:eastAsia="Times New Roman" w:hAnsi="Arial" w:cs="Arial"/>
          <w:bCs/>
          <w:iCs/>
          <w:sz w:val="20"/>
          <w:szCs w:val="20"/>
          <w:lang w:eastAsia="en-US"/>
        </w:rPr>
      </w:pPr>
      <w:r w:rsidRPr="00EB650B">
        <w:rPr>
          <w:rFonts w:ascii="Arial" w:eastAsia="Times New Roman" w:hAnsi="Arial" w:cs="Arial"/>
          <w:bCs/>
          <w:iCs/>
          <w:sz w:val="20"/>
          <w:szCs w:val="20"/>
          <w:lang w:eastAsia="en-US"/>
        </w:rPr>
        <w:t xml:space="preserve">U tablici u nastavku daje se </w:t>
      </w:r>
      <w:r w:rsidRPr="00EB650B">
        <w:rPr>
          <w:rFonts w:ascii="Arial" w:eastAsia="Times New Roman" w:hAnsi="Arial" w:cs="Arial"/>
          <w:b/>
          <w:bCs/>
          <w:iCs/>
          <w:sz w:val="20"/>
          <w:szCs w:val="20"/>
          <w:lang w:eastAsia="en-US"/>
        </w:rPr>
        <w:t>pregled protestiranih jamstava</w:t>
      </w:r>
      <w:r w:rsidRPr="00EB650B">
        <w:rPr>
          <w:rFonts w:ascii="Arial" w:eastAsia="Times New Roman" w:hAnsi="Arial" w:cs="Arial"/>
          <w:bCs/>
          <w:iCs/>
          <w:sz w:val="20"/>
          <w:szCs w:val="20"/>
          <w:lang w:eastAsia="en-US"/>
        </w:rPr>
        <w:t xml:space="preserve"> jedinice lokalne samouprave.</w:t>
      </w:r>
    </w:p>
    <w:p w14:paraId="6E14E55D" w14:textId="09520B4B" w:rsidR="00FB332B" w:rsidRPr="00EB650B" w:rsidRDefault="00FB332B" w:rsidP="00891119">
      <w:pPr>
        <w:spacing w:after="0" w:line="240" w:lineRule="auto"/>
        <w:jc w:val="both"/>
        <w:rPr>
          <w:rFonts w:ascii="Arial" w:eastAsia="Times New Roman" w:hAnsi="Arial" w:cs="Arial"/>
          <w:bCs/>
          <w:iCs/>
          <w:sz w:val="20"/>
          <w:szCs w:val="20"/>
          <w:lang w:eastAsia="en-US"/>
        </w:rPr>
      </w:pPr>
      <w:bookmarkStart w:id="445" w:name="_Hlk17992341"/>
    </w:p>
    <w:p w14:paraId="32B0045E" w14:textId="34B1DF74" w:rsidR="00891119" w:rsidRPr="003A2F86" w:rsidRDefault="004C330F" w:rsidP="004C330F">
      <w:pPr>
        <w:pStyle w:val="Opisslike"/>
        <w:keepNext/>
        <w:jc w:val="both"/>
      </w:pPr>
      <w:bookmarkStart w:id="446" w:name="_Toc240465167"/>
      <w:r w:rsidRPr="003A2F86">
        <w:rPr>
          <w:color w:val="FF0000"/>
        </w:rPr>
        <w:t xml:space="preserve">Tablica </w:t>
      </w:r>
      <w:r w:rsidR="002A3DE2" w:rsidRPr="003A2F86">
        <w:rPr>
          <w:color w:val="FF0000"/>
        </w:rPr>
        <w:fldChar w:fldCharType="begin"/>
      </w:r>
      <w:r w:rsidR="002A3DE2" w:rsidRPr="003A2F86">
        <w:rPr>
          <w:color w:val="FF0000"/>
        </w:rPr>
        <w:instrText xml:space="preserve"> SEQ Tablica \* ARABIC </w:instrText>
      </w:r>
      <w:r w:rsidR="002A3DE2" w:rsidRPr="003A2F86">
        <w:rPr>
          <w:color w:val="FF0000"/>
        </w:rPr>
        <w:fldChar w:fldCharType="separate"/>
      </w:r>
      <w:r w:rsidR="00BD2D6E">
        <w:rPr>
          <w:noProof/>
          <w:color w:val="FF0000"/>
        </w:rPr>
        <w:t>33</w:t>
      </w:r>
      <w:r w:rsidR="002A3DE2" w:rsidRPr="003A2F86">
        <w:rPr>
          <w:color w:val="FF0000"/>
        </w:rPr>
        <w:fldChar w:fldCharType="end"/>
      </w:r>
      <w:r w:rsidRPr="003A2F86">
        <w:rPr>
          <w:color w:val="FF0000"/>
        </w:rPr>
        <w:t>.</w:t>
      </w:r>
      <w:r w:rsidRPr="003A2F86">
        <w:t xml:space="preserve">: </w:t>
      </w:r>
      <w:r w:rsidR="00891119" w:rsidRPr="003A2F86">
        <w:rPr>
          <w:rFonts w:ascii="Arial" w:hAnsi="Arial" w:cs="Arial"/>
          <w:bCs w:val="0"/>
          <w:iCs/>
        </w:rPr>
        <w:t>Pregled protestiranih jamstava u 20</w:t>
      </w:r>
      <w:r w:rsidR="00C5619F" w:rsidRPr="003A2F86">
        <w:rPr>
          <w:rFonts w:ascii="Arial" w:hAnsi="Arial" w:cs="Arial"/>
          <w:bCs w:val="0"/>
          <w:iCs/>
        </w:rPr>
        <w:t>2</w:t>
      </w:r>
      <w:r w:rsidR="002F3333">
        <w:rPr>
          <w:rFonts w:ascii="Arial" w:hAnsi="Arial" w:cs="Arial"/>
          <w:bCs w:val="0"/>
          <w:iCs/>
        </w:rPr>
        <w:t>6</w:t>
      </w:r>
      <w:r w:rsidR="00891119" w:rsidRPr="003A2F86">
        <w:rPr>
          <w:rFonts w:ascii="Arial" w:hAnsi="Arial" w:cs="Arial"/>
          <w:bCs w:val="0"/>
          <w:iCs/>
        </w:rPr>
        <w:t>.</w:t>
      </w:r>
      <w:bookmarkEnd w:id="446"/>
    </w:p>
    <w:bookmarkEnd w:id="445"/>
    <w:p w14:paraId="25A44D10" w14:textId="77777777" w:rsidR="00891119" w:rsidRPr="003A2F86" w:rsidRDefault="00891119" w:rsidP="00891119">
      <w:pPr>
        <w:spacing w:after="0" w:line="240" w:lineRule="auto"/>
        <w:rPr>
          <w:rFonts w:ascii="Arial" w:eastAsia="Times New Roman" w:hAnsi="Arial" w:cs="Arial"/>
          <w:iCs/>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7"/>
        <w:gridCol w:w="1783"/>
        <w:gridCol w:w="2568"/>
        <w:gridCol w:w="2047"/>
        <w:gridCol w:w="827"/>
        <w:gridCol w:w="1217"/>
        <w:gridCol w:w="1316"/>
        <w:gridCol w:w="887"/>
        <w:gridCol w:w="1397"/>
      </w:tblGrid>
      <w:tr w:rsidR="00DA03FB" w:rsidRPr="003A2F86" w14:paraId="4295CBE6" w14:textId="77777777" w:rsidTr="00453A52">
        <w:trPr>
          <w:trHeight w:val="838"/>
          <w:jc w:val="center"/>
        </w:trPr>
        <w:tc>
          <w:tcPr>
            <w:tcW w:w="607" w:type="dxa"/>
            <w:vAlign w:val="center"/>
          </w:tcPr>
          <w:p w14:paraId="2B2D1A28" w14:textId="77777777" w:rsidR="00DA03FB" w:rsidRPr="003A2F86" w:rsidRDefault="00DA03FB" w:rsidP="00891119">
            <w:pPr>
              <w:autoSpaceDE w:val="0"/>
              <w:autoSpaceDN w:val="0"/>
              <w:adjustRightInd w:val="0"/>
              <w:spacing w:after="0" w:line="240" w:lineRule="auto"/>
              <w:jc w:val="center"/>
              <w:rPr>
                <w:rFonts w:ascii="Arial" w:eastAsia="Times New Roman" w:hAnsi="Arial" w:cs="Arial"/>
                <w:sz w:val="18"/>
                <w:szCs w:val="18"/>
              </w:rPr>
            </w:pPr>
            <w:r w:rsidRPr="003A2F86">
              <w:rPr>
                <w:rFonts w:ascii="Arial" w:eastAsia="Times New Roman" w:hAnsi="Arial" w:cs="Arial"/>
                <w:sz w:val="18"/>
                <w:szCs w:val="18"/>
              </w:rPr>
              <w:t>R. br.</w:t>
            </w:r>
          </w:p>
        </w:tc>
        <w:tc>
          <w:tcPr>
            <w:tcW w:w="1783" w:type="dxa"/>
            <w:vAlign w:val="center"/>
          </w:tcPr>
          <w:p w14:paraId="7C5144F9" w14:textId="77777777" w:rsidR="00DA03FB" w:rsidRPr="003A2F86" w:rsidRDefault="00DA03FB" w:rsidP="00891119">
            <w:pPr>
              <w:spacing w:after="0" w:line="240" w:lineRule="auto"/>
              <w:jc w:val="center"/>
              <w:rPr>
                <w:rFonts w:ascii="Arial" w:eastAsia="Times New Roman" w:hAnsi="Arial" w:cs="Arial"/>
                <w:iCs/>
                <w:sz w:val="18"/>
                <w:szCs w:val="18"/>
                <w:lang w:eastAsia="en-US"/>
              </w:rPr>
            </w:pPr>
            <w:r w:rsidRPr="003A2F86">
              <w:rPr>
                <w:rFonts w:ascii="Arial" w:eastAsia="Times New Roman" w:hAnsi="Arial" w:cs="Arial"/>
                <w:iCs/>
                <w:sz w:val="18"/>
                <w:szCs w:val="18"/>
                <w:lang w:eastAsia="en-US"/>
              </w:rPr>
              <w:t>Datum plaćanja po protestiranom jamstvu</w:t>
            </w:r>
          </w:p>
        </w:tc>
        <w:tc>
          <w:tcPr>
            <w:tcW w:w="2568" w:type="dxa"/>
            <w:vAlign w:val="center"/>
          </w:tcPr>
          <w:p w14:paraId="54CFF97E" w14:textId="77777777" w:rsidR="00DA03FB" w:rsidRPr="003A2F86" w:rsidRDefault="00DA03FB" w:rsidP="00891119">
            <w:pPr>
              <w:spacing w:after="0" w:line="240" w:lineRule="auto"/>
              <w:jc w:val="center"/>
              <w:rPr>
                <w:rFonts w:ascii="Arial" w:eastAsia="Times New Roman" w:hAnsi="Arial" w:cs="Arial"/>
                <w:iCs/>
                <w:sz w:val="18"/>
                <w:szCs w:val="18"/>
                <w:lang w:eastAsia="en-US"/>
              </w:rPr>
            </w:pPr>
            <w:r w:rsidRPr="003A2F86">
              <w:rPr>
                <w:rFonts w:ascii="Arial" w:eastAsia="Times New Roman" w:hAnsi="Arial" w:cs="Arial"/>
                <w:iCs/>
                <w:sz w:val="18"/>
                <w:szCs w:val="18"/>
                <w:lang w:eastAsia="en-US"/>
              </w:rPr>
              <w:t>Naziv korisnika kredita, odnosno dužnika</w:t>
            </w:r>
          </w:p>
        </w:tc>
        <w:tc>
          <w:tcPr>
            <w:tcW w:w="2047" w:type="dxa"/>
            <w:vAlign w:val="center"/>
          </w:tcPr>
          <w:p w14:paraId="49A34C7C" w14:textId="77777777" w:rsidR="00DA03FB" w:rsidRPr="003A2F86" w:rsidRDefault="00DA03FB" w:rsidP="00891119">
            <w:pPr>
              <w:autoSpaceDE w:val="0"/>
              <w:autoSpaceDN w:val="0"/>
              <w:adjustRightInd w:val="0"/>
              <w:spacing w:after="0" w:line="240" w:lineRule="auto"/>
              <w:jc w:val="center"/>
              <w:rPr>
                <w:rFonts w:ascii="Arial" w:eastAsia="Times New Roman" w:hAnsi="Arial" w:cs="Arial"/>
                <w:sz w:val="18"/>
                <w:szCs w:val="18"/>
              </w:rPr>
            </w:pPr>
            <w:r w:rsidRPr="003A2F86">
              <w:rPr>
                <w:rFonts w:ascii="Arial" w:eastAsia="Times New Roman" w:hAnsi="Arial" w:cs="Arial"/>
                <w:sz w:val="18"/>
                <w:szCs w:val="18"/>
              </w:rPr>
              <w:t>Naziv financijske institucije u čiju korist je protestirano jamstvo</w:t>
            </w:r>
          </w:p>
        </w:tc>
        <w:tc>
          <w:tcPr>
            <w:tcW w:w="827" w:type="dxa"/>
            <w:vAlign w:val="center"/>
          </w:tcPr>
          <w:p w14:paraId="18BA189A" w14:textId="77777777" w:rsidR="00DA03FB" w:rsidRPr="003A2F86" w:rsidRDefault="00DA03FB" w:rsidP="00891119">
            <w:pPr>
              <w:autoSpaceDE w:val="0"/>
              <w:autoSpaceDN w:val="0"/>
              <w:adjustRightInd w:val="0"/>
              <w:spacing w:after="0" w:line="240" w:lineRule="auto"/>
              <w:jc w:val="center"/>
              <w:rPr>
                <w:rFonts w:ascii="Arial" w:eastAsia="Times New Roman" w:hAnsi="Arial" w:cs="Arial"/>
                <w:sz w:val="18"/>
                <w:szCs w:val="18"/>
              </w:rPr>
            </w:pPr>
            <w:r w:rsidRPr="003A2F86">
              <w:rPr>
                <w:rFonts w:ascii="Arial" w:eastAsia="Times New Roman" w:hAnsi="Arial" w:cs="Arial"/>
                <w:sz w:val="18"/>
                <w:szCs w:val="18"/>
              </w:rPr>
              <w:t>Valutna jedinica</w:t>
            </w:r>
          </w:p>
        </w:tc>
        <w:tc>
          <w:tcPr>
            <w:tcW w:w="1217" w:type="dxa"/>
            <w:vAlign w:val="center"/>
          </w:tcPr>
          <w:p w14:paraId="364E8079" w14:textId="77777777" w:rsidR="00DA03FB" w:rsidRPr="003A2F86" w:rsidRDefault="00DA03FB" w:rsidP="00891119">
            <w:pPr>
              <w:spacing w:after="0" w:line="240" w:lineRule="auto"/>
              <w:jc w:val="center"/>
              <w:rPr>
                <w:rFonts w:ascii="Arial" w:eastAsia="Times New Roman" w:hAnsi="Arial" w:cs="Arial"/>
                <w:iCs/>
                <w:sz w:val="18"/>
                <w:szCs w:val="18"/>
                <w:lang w:eastAsia="en-US"/>
              </w:rPr>
            </w:pPr>
            <w:r w:rsidRPr="003A2F86">
              <w:rPr>
                <w:rFonts w:ascii="Arial" w:eastAsia="Times New Roman" w:hAnsi="Arial" w:cs="Arial"/>
                <w:iCs/>
                <w:sz w:val="18"/>
                <w:szCs w:val="18"/>
                <w:lang w:eastAsia="en-US"/>
              </w:rPr>
              <w:t>Iznos plaćene glavnice u valuti</w:t>
            </w:r>
          </w:p>
        </w:tc>
        <w:tc>
          <w:tcPr>
            <w:tcW w:w="1316" w:type="dxa"/>
            <w:vAlign w:val="center"/>
          </w:tcPr>
          <w:p w14:paraId="7CA36218" w14:textId="77777777" w:rsidR="00DA03FB" w:rsidRPr="003A2F86" w:rsidRDefault="00DA03FB" w:rsidP="00891119">
            <w:pPr>
              <w:spacing w:after="0" w:line="240" w:lineRule="auto"/>
              <w:jc w:val="center"/>
              <w:rPr>
                <w:rFonts w:ascii="Arial" w:eastAsia="Times New Roman" w:hAnsi="Arial" w:cs="Arial"/>
                <w:iCs/>
                <w:sz w:val="18"/>
                <w:szCs w:val="18"/>
                <w:lang w:eastAsia="en-US"/>
              </w:rPr>
            </w:pPr>
            <w:r w:rsidRPr="003A2F86">
              <w:rPr>
                <w:rFonts w:ascii="Arial" w:eastAsia="Times New Roman" w:hAnsi="Arial" w:cs="Arial"/>
                <w:iCs/>
                <w:sz w:val="18"/>
                <w:szCs w:val="18"/>
                <w:lang w:eastAsia="en-US"/>
              </w:rPr>
              <w:t>Iznos plaćenih kamata u valuti</w:t>
            </w:r>
          </w:p>
        </w:tc>
        <w:tc>
          <w:tcPr>
            <w:tcW w:w="887" w:type="dxa"/>
            <w:vAlign w:val="center"/>
          </w:tcPr>
          <w:p w14:paraId="22F71F24" w14:textId="77777777" w:rsidR="00DA03FB" w:rsidRPr="003A2F86" w:rsidRDefault="00DA03FB" w:rsidP="00891119">
            <w:pPr>
              <w:spacing w:after="0" w:line="240" w:lineRule="auto"/>
              <w:jc w:val="center"/>
              <w:rPr>
                <w:rFonts w:ascii="Arial" w:eastAsia="Times New Roman" w:hAnsi="Arial" w:cs="Arial"/>
                <w:iCs/>
                <w:sz w:val="18"/>
                <w:szCs w:val="18"/>
                <w:lang w:eastAsia="en-US"/>
              </w:rPr>
            </w:pPr>
            <w:r w:rsidRPr="003A2F86">
              <w:rPr>
                <w:rFonts w:ascii="Arial" w:eastAsia="Times New Roman" w:hAnsi="Arial" w:cs="Arial"/>
                <w:iCs/>
                <w:sz w:val="18"/>
                <w:szCs w:val="18"/>
                <w:lang w:eastAsia="en-US"/>
              </w:rPr>
              <w:t>Ostala plaćanja u valuti</w:t>
            </w:r>
          </w:p>
        </w:tc>
        <w:tc>
          <w:tcPr>
            <w:tcW w:w="1397" w:type="dxa"/>
            <w:vAlign w:val="center"/>
          </w:tcPr>
          <w:p w14:paraId="7D727B9F" w14:textId="77777777" w:rsidR="00DA03FB" w:rsidRPr="003A2F86" w:rsidRDefault="00DA03FB" w:rsidP="00891119">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Ukupan iznos izvršenih plaćanja u valuti</w:t>
            </w:r>
          </w:p>
          <w:p w14:paraId="2BFD70E8" w14:textId="77777777" w:rsidR="00DA03FB" w:rsidRPr="003A2F86" w:rsidRDefault="00DA03FB" w:rsidP="00891119">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(EUR)</w:t>
            </w:r>
          </w:p>
        </w:tc>
      </w:tr>
      <w:tr w:rsidR="00DA03FB" w:rsidRPr="003A2F86" w14:paraId="3025C000" w14:textId="77777777" w:rsidTr="00453A52">
        <w:trPr>
          <w:jc w:val="center"/>
        </w:trPr>
        <w:tc>
          <w:tcPr>
            <w:tcW w:w="607" w:type="dxa"/>
            <w:vAlign w:val="center"/>
          </w:tcPr>
          <w:p w14:paraId="07BC1558" w14:textId="77777777" w:rsidR="00DA03FB" w:rsidRPr="003A2F86" w:rsidRDefault="00DA03FB" w:rsidP="00891119">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1</w:t>
            </w:r>
          </w:p>
        </w:tc>
        <w:tc>
          <w:tcPr>
            <w:tcW w:w="1783" w:type="dxa"/>
            <w:vAlign w:val="center"/>
          </w:tcPr>
          <w:p w14:paraId="558B7BD4" w14:textId="77777777" w:rsidR="00DA03FB" w:rsidRPr="003A2F86" w:rsidRDefault="00DA03FB" w:rsidP="00891119">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2</w:t>
            </w:r>
          </w:p>
        </w:tc>
        <w:tc>
          <w:tcPr>
            <w:tcW w:w="2568" w:type="dxa"/>
            <w:vAlign w:val="center"/>
          </w:tcPr>
          <w:p w14:paraId="631A49F5" w14:textId="77777777" w:rsidR="00DA03FB" w:rsidRPr="003A2F86" w:rsidRDefault="00DA03FB" w:rsidP="00891119">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3</w:t>
            </w:r>
          </w:p>
        </w:tc>
        <w:tc>
          <w:tcPr>
            <w:tcW w:w="2047" w:type="dxa"/>
            <w:vAlign w:val="center"/>
          </w:tcPr>
          <w:p w14:paraId="029422F6" w14:textId="77777777" w:rsidR="00DA03FB" w:rsidRPr="003A2F86" w:rsidRDefault="00DA03FB" w:rsidP="00891119">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4</w:t>
            </w:r>
          </w:p>
        </w:tc>
        <w:tc>
          <w:tcPr>
            <w:tcW w:w="827" w:type="dxa"/>
            <w:vAlign w:val="center"/>
          </w:tcPr>
          <w:p w14:paraId="080DDA83" w14:textId="77777777" w:rsidR="00DA03FB" w:rsidRPr="003A2F86" w:rsidRDefault="00DA03FB" w:rsidP="00891119">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5</w:t>
            </w:r>
          </w:p>
        </w:tc>
        <w:tc>
          <w:tcPr>
            <w:tcW w:w="1217" w:type="dxa"/>
            <w:vAlign w:val="center"/>
          </w:tcPr>
          <w:p w14:paraId="16848E57" w14:textId="77777777" w:rsidR="00DA03FB" w:rsidRPr="003A2F86" w:rsidRDefault="00DA03FB" w:rsidP="00891119">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6</w:t>
            </w:r>
          </w:p>
        </w:tc>
        <w:tc>
          <w:tcPr>
            <w:tcW w:w="1316" w:type="dxa"/>
            <w:vAlign w:val="center"/>
          </w:tcPr>
          <w:p w14:paraId="7655534B" w14:textId="2BCB1EB5" w:rsidR="00DA03FB" w:rsidRPr="003A2F86" w:rsidRDefault="00DA03FB" w:rsidP="00891119">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7.</w:t>
            </w:r>
          </w:p>
        </w:tc>
        <w:tc>
          <w:tcPr>
            <w:tcW w:w="887" w:type="dxa"/>
            <w:vAlign w:val="center"/>
          </w:tcPr>
          <w:p w14:paraId="426961F0" w14:textId="77777777" w:rsidR="00DA03FB" w:rsidRPr="003A2F86" w:rsidRDefault="00DA03FB" w:rsidP="00891119">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8</w:t>
            </w:r>
          </w:p>
        </w:tc>
        <w:tc>
          <w:tcPr>
            <w:tcW w:w="1397" w:type="dxa"/>
            <w:vAlign w:val="center"/>
          </w:tcPr>
          <w:p w14:paraId="5FDF15D1" w14:textId="77777777" w:rsidR="00DA03FB" w:rsidRPr="003A2F86" w:rsidRDefault="00DA03FB" w:rsidP="00891119">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9</w:t>
            </w:r>
          </w:p>
        </w:tc>
      </w:tr>
      <w:tr w:rsidR="00DA03FB" w:rsidRPr="003A2F86" w14:paraId="14905D1F" w14:textId="77777777" w:rsidTr="00055F02">
        <w:trPr>
          <w:trHeight w:val="103"/>
          <w:jc w:val="center"/>
        </w:trPr>
        <w:tc>
          <w:tcPr>
            <w:tcW w:w="607" w:type="dxa"/>
            <w:vAlign w:val="center"/>
          </w:tcPr>
          <w:p w14:paraId="33438ED3" w14:textId="77777777" w:rsidR="00DA03FB" w:rsidRPr="003A2F86" w:rsidRDefault="00DA03FB" w:rsidP="00891119">
            <w:pPr>
              <w:spacing w:after="0" w:line="240" w:lineRule="auto"/>
              <w:jc w:val="center"/>
              <w:rPr>
                <w:rFonts w:ascii="Arial" w:eastAsia="Times New Roman" w:hAnsi="Arial" w:cs="Arial"/>
                <w:iCs/>
                <w:sz w:val="2"/>
                <w:szCs w:val="18"/>
                <w:lang w:eastAsia="en-US"/>
              </w:rPr>
            </w:pPr>
          </w:p>
        </w:tc>
        <w:tc>
          <w:tcPr>
            <w:tcW w:w="1783" w:type="dxa"/>
            <w:vAlign w:val="center"/>
          </w:tcPr>
          <w:p w14:paraId="41CB11CA" w14:textId="77777777" w:rsidR="00DA03FB" w:rsidRPr="003A2F86" w:rsidRDefault="00DA03FB" w:rsidP="00C5619F">
            <w:pPr>
              <w:spacing w:after="0" w:line="240" w:lineRule="auto"/>
              <w:jc w:val="center"/>
              <w:rPr>
                <w:rFonts w:ascii="Arial" w:eastAsia="Times New Roman" w:hAnsi="Arial" w:cs="Arial"/>
                <w:iCs/>
                <w:sz w:val="2"/>
                <w:szCs w:val="18"/>
                <w:lang w:eastAsia="en-US"/>
              </w:rPr>
            </w:pPr>
          </w:p>
        </w:tc>
        <w:tc>
          <w:tcPr>
            <w:tcW w:w="2568" w:type="dxa"/>
            <w:vAlign w:val="center"/>
          </w:tcPr>
          <w:p w14:paraId="267643C2" w14:textId="77777777" w:rsidR="00DA03FB" w:rsidRPr="003A2F86" w:rsidRDefault="00DA03FB" w:rsidP="00C5619F">
            <w:pPr>
              <w:autoSpaceDE w:val="0"/>
              <w:autoSpaceDN w:val="0"/>
              <w:adjustRightInd w:val="0"/>
              <w:spacing w:after="0" w:line="240" w:lineRule="auto"/>
              <w:jc w:val="center"/>
              <w:rPr>
                <w:rFonts w:ascii="Arial" w:eastAsia="Times New Roman" w:hAnsi="Arial" w:cs="Arial"/>
                <w:sz w:val="2"/>
                <w:szCs w:val="18"/>
              </w:rPr>
            </w:pPr>
          </w:p>
        </w:tc>
        <w:tc>
          <w:tcPr>
            <w:tcW w:w="2047" w:type="dxa"/>
            <w:vAlign w:val="center"/>
          </w:tcPr>
          <w:p w14:paraId="221226FF" w14:textId="77777777" w:rsidR="00DA03FB" w:rsidRPr="003A2F86" w:rsidRDefault="00DA03FB" w:rsidP="00C5619F">
            <w:pPr>
              <w:autoSpaceDE w:val="0"/>
              <w:autoSpaceDN w:val="0"/>
              <w:adjustRightInd w:val="0"/>
              <w:spacing w:after="0" w:line="240" w:lineRule="auto"/>
              <w:jc w:val="center"/>
              <w:rPr>
                <w:rFonts w:ascii="Arial" w:eastAsia="Times New Roman" w:hAnsi="Arial" w:cs="Arial"/>
                <w:sz w:val="2"/>
                <w:szCs w:val="18"/>
              </w:rPr>
            </w:pPr>
          </w:p>
        </w:tc>
        <w:tc>
          <w:tcPr>
            <w:tcW w:w="827" w:type="dxa"/>
            <w:vAlign w:val="center"/>
          </w:tcPr>
          <w:p w14:paraId="2D6EBCFC" w14:textId="77777777" w:rsidR="00DA03FB" w:rsidRPr="003A2F86" w:rsidRDefault="00DA03FB" w:rsidP="00C5619F">
            <w:pPr>
              <w:autoSpaceDE w:val="0"/>
              <w:autoSpaceDN w:val="0"/>
              <w:adjustRightInd w:val="0"/>
              <w:spacing w:after="0" w:line="240" w:lineRule="auto"/>
              <w:jc w:val="center"/>
              <w:rPr>
                <w:rFonts w:ascii="Arial" w:eastAsia="Times New Roman" w:hAnsi="Arial" w:cs="Arial"/>
                <w:sz w:val="2"/>
                <w:szCs w:val="18"/>
              </w:rPr>
            </w:pPr>
          </w:p>
        </w:tc>
        <w:tc>
          <w:tcPr>
            <w:tcW w:w="1217" w:type="dxa"/>
            <w:vAlign w:val="center"/>
          </w:tcPr>
          <w:p w14:paraId="0C54D9CE" w14:textId="77777777" w:rsidR="00DA03FB" w:rsidRPr="003A2F86" w:rsidRDefault="00DA03FB" w:rsidP="00C5619F">
            <w:pPr>
              <w:spacing w:after="0" w:line="240" w:lineRule="auto"/>
              <w:jc w:val="center"/>
              <w:rPr>
                <w:rFonts w:ascii="Arial" w:eastAsia="Times New Roman" w:hAnsi="Arial" w:cs="Arial"/>
                <w:iCs/>
                <w:sz w:val="2"/>
                <w:szCs w:val="18"/>
                <w:lang w:eastAsia="en-US"/>
              </w:rPr>
            </w:pPr>
          </w:p>
        </w:tc>
        <w:tc>
          <w:tcPr>
            <w:tcW w:w="1316" w:type="dxa"/>
            <w:vAlign w:val="center"/>
          </w:tcPr>
          <w:p w14:paraId="2E34678A" w14:textId="77777777" w:rsidR="00DA03FB" w:rsidRPr="003A2F86" w:rsidRDefault="00DA03FB" w:rsidP="00C5619F">
            <w:pPr>
              <w:spacing w:after="0" w:line="240" w:lineRule="auto"/>
              <w:jc w:val="center"/>
              <w:rPr>
                <w:rFonts w:ascii="Arial" w:eastAsia="Times New Roman" w:hAnsi="Arial" w:cs="Arial"/>
                <w:iCs/>
                <w:sz w:val="2"/>
                <w:szCs w:val="18"/>
                <w:lang w:eastAsia="en-US"/>
              </w:rPr>
            </w:pPr>
          </w:p>
        </w:tc>
        <w:tc>
          <w:tcPr>
            <w:tcW w:w="887" w:type="dxa"/>
            <w:vAlign w:val="center"/>
          </w:tcPr>
          <w:p w14:paraId="2B74D959" w14:textId="77777777" w:rsidR="00DA03FB" w:rsidRPr="003A2F86" w:rsidRDefault="00DA03FB" w:rsidP="00C5619F">
            <w:pPr>
              <w:spacing w:after="0" w:line="240" w:lineRule="auto"/>
              <w:jc w:val="center"/>
              <w:rPr>
                <w:rFonts w:ascii="Arial" w:eastAsia="Times New Roman" w:hAnsi="Arial" w:cs="Arial"/>
                <w:iCs/>
                <w:sz w:val="2"/>
                <w:szCs w:val="18"/>
                <w:lang w:eastAsia="en-US"/>
              </w:rPr>
            </w:pPr>
          </w:p>
        </w:tc>
        <w:tc>
          <w:tcPr>
            <w:tcW w:w="1397" w:type="dxa"/>
            <w:vAlign w:val="center"/>
          </w:tcPr>
          <w:p w14:paraId="3CC2F85C" w14:textId="690FEDC0" w:rsidR="00DA03FB" w:rsidRPr="003A2F86" w:rsidRDefault="00055F02" w:rsidP="00C5619F">
            <w:pPr>
              <w:spacing w:after="0" w:line="240" w:lineRule="auto"/>
              <w:jc w:val="center"/>
              <w:rPr>
                <w:rFonts w:ascii="Arial" w:eastAsia="Times New Roman" w:hAnsi="Arial" w:cs="Arial"/>
                <w:iCs/>
                <w:sz w:val="2"/>
                <w:szCs w:val="18"/>
                <w:lang w:eastAsia="en-US"/>
              </w:rPr>
            </w:pPr>
            <w:r>
              <w:rPr>
                <w:rFonts w:ascii="Arial" w:eastAsia="Times New Roman" w:hAnsi="Arial" w:cs="Arial"/>
                <w:iCs/>
                <w:sz w:val="2"/>
                <w:szCs w:val="18"/>
                <w:lang w:eastAsia="en-US"/>
              </w:rPr>
              <w:t>-</w:t>
            </w:r>
          </w:p>
        </w:tc>
      </w:tr>
      <w:tr w:rsidR="001C45E9" w:rsidRPr="003A2F86" w14:paraId="3CBA6132" w14:textId="77777777" w:rsidTr="00453A52">
        <w:trPr>
          <w:jc w:val="center"/>
        </w:trPr>
        <w:tc>
          <w:tcPr>
            <w:tcW w:w="607" w:type="dxa"/>
            <w:vAlign w:val="center"/>
          </w:tcPr>
          <w:p w14:paraId="015122CA" w14:textId="77777777" w:rsidR="001C45E9" w:rsidRPr="003A2F86" w:rsidRDefault="001C45E9" w:rsidP="001C45E9">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1.</w:t>
            </w:r>
          </w:p>
        </w:tc>
        <w:tc>
          <w:tcPr>
            <w:tcW w:w="1783" w:type="dxa"/>
            <w:vAlign w:val="center"/>
          </w:tcPr>
          <w:p w14:paraId="20B05F86" w14:textId="792428FD" w:rsidR="001C45E9" w:rsidRPr="003A2F86" w:rsidRDefault="00FC47EA" w:rsidP="001C45E9">
            <w:pPr>
              <w:spacing w:after="0" w:line="240" w:lineRule="auto"/>
              <w:jc w:val="center"/>
              <w:rPr>
                <w:rFonts w:ascii="Arial" w:eastAsia="Times New Roman" w:hAnsi="Arial" w:cs="Arial"/>
                <w:iCs/>
                <w:sz w:val="16"/>
                <w:szCs w:val="16"/>
                <w:lang w:eastAsia="en-US"/>
              </w:rPr>
            </w:pPr>
            <w:r>
              <w:rPr>
                <w:rFonts w:ascii="Arial" w:eastAsia="Times New Roman" w:hAnsi="Arial" w:cs="Arial"/>
                <w:iCs/>
                <w:sz w:val="16"/>
                <w:szCs w:val="16"/>
                <w:lang w:eastAsia="en-US"/>
              </w:rPr>
              <w:t>18.02.2026.</w:t>
            </w:r>
          </w:p>
        </w:tc>
        <w:tc>
          <w:tcPr>
            <w:tcW w:w="2568" w:type="dxa"/>
            <w:vAlign w:val="center"/>
          </w:tcPr>
          <w:p w14:paraId="294D5DBE" w14:textId="3628231E" w:rsidR="001C45E9" w:rsidRPr="003A2F86" w:rsidRDefault="001C45E9" w:rsidP="001C45E9">
            <w:pPr>
              <w:autoSpaceDE w:val="0"/>
              <w:autoSpaceDN w:val="0"/>
              <w:adjustRightInd w:val="0"/>
              <w:spacing w:after="0" w:line="240" w:lineRule="auto"/>
              <w:jc w:val="center"/>
              <w:rPr>
                <w:rFonts w:ascii="Arial" w:eastAsia="Times New Roman" w:hAnsi="Arial" w:cs="Arial"/>
                <w:sz w:val="16"/>
                <w:szCs w:val="16"/>
              </w:rPr>
            </w:pPr>
            <w:r w:rsidRPr="003A2F86">
              <w:rPr>
                <w:rFonts w:ascii="Arial" w:eastAsia="Times New Roman" w:hAnsi="Arial" w:cs="Arial"/>
                <w:sz w:val="16"/>
                <w:szCs w:val="16"/>
              </w:rPr>
              <w:t>Konavosko komunalno društvo d.o.o. Čilipi</w:t>
            </w:r>
          </w:p>
        </w:tc>
        <w:tc>
          <w:tcPr>
            <w:tcW w:w="2047" w:type="dxa"/>
            <w:vAlign w:val="center"/>
          </w:tcPr>
          <w:p w14:paraId="1811FAA2" w14:textId="3CD801F4" w:rsidR="001C45E9" w:rsidRPr="003A2F86" w:rsidRDefault="001C45E9" w:rsidP="001C45E9">
            <w:pPr>
              <w:autoSpaceDE w:val="0"/>
              <w:autoSpaceDN w:val="0"/>
              <w:adjustRightInd w:val="0"/>
              <w:spacing w:after="0" w:line="240" w:lineRule="auto"/>
              <w:jc w:val="center"/>
              <w:rPr>
                <w:rFonts w:ascii="Arial" w:eastAsia="Times New Roman" w:hAnsi="Arial" w:cs="Arial"/>
                <w:sz w:val="16"/>
                <w:szCs w:val="16"/>
              </w:rPr>
            </w:pPr>
            <w:r w:rsidRPr="003A2F86">
              <w:rPr>
                <w:rFonts w:ascii="Arial" w:eastAsia="Times New Roman" w:hAnsi="Arial" w:cs="Arial"/>
                <w:sz w:val="16"/>
                <w:szCs w:val="16"/>
              </w:rPr>
              <w:t>Erste&amp;Steiermärkische Bank d.d. Rijeka</w:t>
            </w:r>
          </w:p>
        </w:tc>
        <w:tc>
          <w:tcPr>
            <w:tcW w:w="827" w:type="dxa"/>
            <w:vAlign w:val="center"/>
          </w:tcPr>
          <w:p w14:paraId="04C8E851" w14:textId="45CFAF21" w:rsidR="001C45E9" w:rsidRPr="003A2F86" w:rsidRDefault="001C45E9" w:rsidP="001C45E9">
            <w:pPr>
              <w:autoSpaceDE w:val="0"/>
              <w:autoSpaceDN w:val="0"/>
              <w:adjustRightInd w:val="0"/>
              <w:spacing w:after="0" w:line="240" w:lineRule="auto"/>
              <w:jc w:val="center"/>
              <w:rPr>
                <w:rFonts w:ascii="Arial" w:eastAsia="Times New Roman" w:hAnsi="Arial" w:cs="Arial"/>
                <w:sz w:val="16"/>
                <w:szCs w:val="16"/>
              </w:rPr>
            </w:pPr>
            <w:r w:rsidRPr="003A2F86">
              <w:rPr>
                <w:rFonts w:ascii="Arial" w:eastAsia="Times New Roman" w:hAnsi="Arial" w:cs="Arial"/>
                <w:sz w:val="16"/>
                <w:szCs w:val="16"/>
              </w:rPr>
              <w:t>EUR</w:t>
            </w:r>
          </w:p>
        </w:tc>
        <w:tc>
          <w:tcPr>
            <w:tcW w:w="1217" w:type="dxa"/>
            <w:vAlign w:val="center"/>
          </w:tcPr>
          <w:p w14:paraId="2A8523E3" w14:textId="4B7E5563" w:rsidR="001C45E9" w:rsidRPr="003A2F86" w:rsidRDefault="001C45E9" w:rsidP="001C45E9">
            <w:pPr>
              <w:spacing w:after="0" w:line="240" w:lineRule="auto"/>
              <w:jc w:val="center"/>
              <w:rPr>
                <w:rFonts w:ascii="Arial" w:eastAsia="Times New Roman" w:hAnsi="Arial" w:cs="Arial"/>
                <w:iCs/>
                <w:sz w:val="16"/>
                <w:szCs w:val="16"/>
                <w:lang w:eastAsia="en-US"/>
              </w:rPr>
            </w:pPr>
            <w:r>
              <w:rPr>
                <w:rFonts w:ascii="Arial" w:eastAsia="Times New Roman" w:hAnsi="Arial" w:cs="Arial"/>
                <w:iCs/>
                <w:sz w:val="16"/>
                <w:szCs w:val="16"/>
                <w:lang w:eastAsia="en-US"/>
              </w:rPr>
              <w:t>0</w:t>
            </w:r>
          </w:p>
        </w:tc>
        <w:tc>
          <w:tcPr>
            <w:tcW w:w="1316" w:type="dxa"/>
            <w:vAlign w:val="center"/>
          </w:tcPr>
          <w:p w14:paraId="50BE7CFD" w14:textId="726969DF" w:rsidR="001C45E9" w:rsidRPr="003A2F86" w:rsidRDefault="00FC47EA" w:rsidP="001C45E9">
            <w:pPr>
              <w:spacing w:after="0" w:line="240" w:lineRule="auto"/>
              <w:jc w:val="center"/>
              <w:rPr>
                <w:rFonts w:ascii="Arial" w:eastAsia="Times New Roman" w:hAnsi="Arial" w:cs="Arial"/>
                <w:iCs/>
                <w:sz w:val="16"/>
                <w:szCs w:val="16"/>
                <w:lang w:eastAsia="en-US"/>
              </w:rPr>
            </w:pPr>
            <w:r>
              <w:rPr>
                <w:rFonts w:ascii="Arial" w:eastAsia="Times New Roman" w:hAnsi="Arial" w:cs="Arial"/>
                <w:iCs/>
                <w:sz w:val="16"/>
                <w:szCs w:val="16"/>
                <w:lang w:eastAsia="en-US"/>
              </w:rPr>
              <w:t>3.003,93</w:t>
            </w:r>
          </w:p>
        </w:tc>
        <w:tc>
          <w:tcPr>
            <w:tcW w:w="887" w:type="dxa"/>
            <w:vAlign w:val="center"/>
          </w:tcPr>
          <w:p w14:paraId="36CDDCFA" w14:textId="26B9987A" w:rsidR="001C45E9" w:rsidRPr="003A2F86" w:rsidRDefault="001C45E9" w:rsidP="001C45E9">
            <w:pPr>
              <w:spacing w:after="0" w:line="240" w:lineRule="auto"/>
              <w:jc w:val="center"/>
              <w:rPr>
                <w:rFonts w:ascii="Arial" w:eastAsia="Times New Roman" w:hAnsi="Arial" w:cs="Arial"/>
                <w:iCs/>
                <w:sz w:val="16"/>
                <w:szCs w:val="16"/>
                <w:lang w:eastAsia="en-US"/>
              </w:rPr>
            </w:pPr>
          </w:p>
        </w:tc>
        <w:tc>
          <w:tcPr>
            <w:tcW w:w="1397" w:type="dxa"/>
            <w:vAlign w:val="center"/>
          </w:tcPr>
          <w:p w14:paraId="12A32390" w14:textId="5DC2671B" w:rsidR="001C45E9" w:rsidRPr="003A2F86" w:rsidRDefault="00055F02" w:rsidP="00055F02">
            <w:pPr>
              <w:spacing w:after="0" w:line="240" w:lineRule="auto"/>
              <w:jc w:val="center"/>
              <w:rPr>
                <w:rFonts w:ascii="Arial" w:eastAsia="Times New Roman" w:hAnsi="Arial" w:cs="Arial"/>
                <w:iCs/>
                <w:sz w:val="16"/>
                <w:szCs w:val="16"/>
                <w:lang w:eastAsia="en-US"/>
              </w:rPr>
            </w:pPr>
            <w:r>
              <w:rPr>
                <w:rFonts w:ascii="Arial" w:eastAsia="Times New Roman" w:hAnsi="Arial" w:cs="Arial"/>
                <w:iCs/>
                <w:sz w:val="16"/>
                <w:szCs w:val="16"/>
                <w:lang w:eastAsia="en-US"/>
              </w:rPr>
              <w:t>3.003,93</w:t>
            </w:r>
          </w:p>
        </w:tc>
      </w:tr>
      <w:tr w:rsidR="00453A52" w:rsidRPr="003A2F86" w14:paraId="122B23D5" w14:textId="77777777" w:rsidTr="00453A52">
        <w:trPr>
          <w:jc w:val="center"/>
        </w:trPr>
        <w:tc>
          <w:tcPr>
            <w:tcW w:w="607" w:type="dxa"/>
            <w:vAlign w:val="center"/>
          </w:tcPr>
          <w:p w14:paraId="76C878A6" w14:textId="77777777" w:rsidR="00453A52" w:rsidRPr="003A2F86" w:rsidRDefault="00453A52" w:rsidP="00453A52">
            <w:pPr>
              <w:spacing w:after="0" w:line="240" w:lineRule="auto"/>
              <w:jc w:val="center"/>
              <w:rPr>
                <w:rFonts w:ascii="Arial" w:eastAsia="Times New Roman" w:hAnsi="Arial" w:cs="Arial"/>
                <w:b/>
                <w:iCs/>
                <w:sz w:val="18"/>
                <w:szCs w:val="16"/>
                <w:lang w:eastAsia="en-US"/>
              </w:rPr>
            </w:pPr>
          </w:p>
        </w:tc>
        <w:tc>
          <w:tcPr>
            <w:tcW w:w="7225" w:type="dxa"/>
            <w:gridSpan w:val="4"/>
            <w:vAlign w:val="center"/>
          </w:tcPr>
          <w:p w14:paraId="03C97417" w14:textId="70F8BC0A" w:rsidR="00453A52" w:rsidRPr="003A2F86" w:rsidRDefault="00453A52" w:rsidP="00453A52">
            <w:pPr>
              <w:spacing w:after="0" w:line="240" w:lineRule="auto"/>
              <w:rPr>
                <w:rFonts w:ascii="Arial" w:eastAsia="Times New Roman" w:hAnsi="Arial" w:cs="Arial"/>
                <w:b/>
                <w:iCs/>
                <w:sz w:val="18"/>
                <w:szCs w:val="16"/>
                <w:lang w:eastAsia="en-US"/>
              </w:rPr>
            </w:pPr>
            <w:r w:rsidRPr="003A2F86">
              <w:rPr>
                <w:rFonts w:ascii="Arial" w:eastAsia="Times New Roman" w:hAnsi="Arial" w:cs="Arial"/>
                <w:b/>
                <w:iCs/>
                <w:sz w:val="18"/>
                <w:szCs w:val="16"/>
                <w:lang w:eastAsia="en-US"/>
              </w:rPr>
              <w:t xml:space="preserve">SVEUKUPNO </w:t>
            </w:r>
          </w:p>
        </w:tc>
        <w:tc>
          <w:tcPr>
            <w:tcW w:w="1217" w:type="dxa"/>
            <w:vAlign w:val="center"/>
          </w:tcPr>
          <w:p w14:paraId="62774C87" w14:textId="788D5035" w:rsidR="00453A52" w:rsidRPr="003A2F86" w:rsidRDefault="00FC47EA" w:rsidP="00453A52">
            <w:pPr>
              <w:spacing w:after="0" w:line="240" w:lineRule="auto"/>
              <w:jc w:val="center"/>
              <w:rPr>
                <w:rFonts w:ascii="Arial" w:eastAsia="Times New Roman" w:hAnsi="Arial" w:cs="Arial"/>
                <w:b/>
                <w:iCs/>
                <w:sz w:val="18"/>
                <w:szCs w:val="16"/>
                <w:lang w:eastAsia="en-US"/>
              </w:rPr>
            </w:pPr>
            <w:r>
              <w:rPr>
                <w:rFonts w:ascii="Arial" w:eastAsia="Times New Roman" w:hAnsi="Arial" w:cs="Arial"/>
                <w:b/>
                <w:iCs/>
                <w:sz w:val="18"/>
                <w:szCs w:val="16"/>
                <w:lang w:eastAsia="en-US"/>
              </w:rPr>
              <w:t>0</w:t>
            </w:r>
          </w:p>
        </w:tc>
        <w:tc>
          <w:tcPr>
            <w:tcW w:w="1316" w:type="dxa"/>
            <w:vAlign w:val="center"/>
          </w:tcPr>
          <w:p w14:paraId="15BFBD66" w14:textId="367B6EBC" w:rsidR="00453A52" w:rsidRPr="003A2F86" w:rsidRDefault="00453A52" w:rsidP="00453A52">
            <w:pPr>
              <w:spacing w:after="0" w:line="240" w:lineRule="auto"/>
              <w:jc w:val="center"/>
              <w:rPr>
                <w:rFonts w:ascii="Arial" w:eastAsia="Times New Roman" w:hAnsi="Arial" w:cs="Arial"/>
                <w:b/>
                <w:iCs/>
                <w:sz w:val="18"/>
                <w:szCs w:val="16"/>
                <w:lang w:eastAsia="en-US"/>
              </w:rPr>
            </w:pPr>
            <w:r w:rsidRPr="003A2F86">
              <w:rPr>
                <w:rFonts w:ascii="Arial" w:eastAsia="Times New Roman" w:hAnsi="Arial" w:cs="Arial"/>
                <w:b/>
                <w:iCs/>
                <w:sz w:val="18"/>
                <w:szCs w:val="16"/>
                <w:lang w:eastAsia="en-US"/>
              </w:rPr>
              <w:fldChar w:fldCharType="begin"/>
            </w:r>
            <w:r w:rsidRPr="003A2F86">
              <w:rPr>
                <w:rFonts w:ascii="Arial" w:eastAsia="Times New Roman" w:hAnsi="Arial" w:cs="Arial"/>
                <w:b/>
                <w:iCs/>
                <w:sz w:val="18"/>
                <w:szCs w:val="16"/>
                <w:lang w:eastAsia="en-US"/>
              </w:rPr>
              <w:instrText xml:space="preserve"> =SUM(above) </w:instrText>
            </w:r>
            <w:r w:rsidRPr="003A2F86">
              <w:rPr>
                <w:rFonts w:ascii="Arial" w:eastAsia="Times New Roman" w:hAnsi="Arial" w:cs="Arial"/>
                <w:b/>
                <w:iCs/>
                <w:sz w:val="18"/>
                <w:szCs w:val="16"/>
                <w:lang w:eastAsia="en-US"/>
              </w:rPr>
              <w:fldChar w:fldCharType="separate"/>
            </w:r>
            <w:r w:rsidR="00FC47EA">
              <w:rPr>
                <w:rFonts w:ascii="Arial" w:eastAsia="Times New Roman" w:hAnsi="Arial" w:cs="Arial"/>
                <w:b/>
                <w:iCs/>
                <w:noProof/>
                <w:sz w:val="18"/>
                <w:szCs w:val="16"/>
                <w:lang w:eastAsia="en-US"/>
              </w:rPr>
              <w:t>3.003,93</w:t>
            </w:r>
            <w:r w:rsidRPr="003A2F86">
              <w:rPr>
                <w:rFonts w:ascii="Arial" w:eastAsia="Times New Roman" w:hAnsi="Arial" w:cs="Arial"/>
                <w:b/>
                <w:iCs/>
                <w:sz w:val="18"/>
                <w:szCs w:val="16"/>
                <w:lang w:eastAsia="en-US"/>
              </w:rPr>
              <w:fldChar w:fldCharType="end"/>
            </w:r>
          </w:p>
        </w:tc>
        <w:tc>
          <w:tcPr>
            <w:tcW w:w="887" w:type="dxa"/>
            <w:vAlign w:val="center"/>
          </w:tcPr>
          <w:p w14:paraId="77D1AA2C" w14:textId="4801EF68" w:rsidR="00453A52" w:rsidRPr="003A2F86" w:rsidRDefault="00453A52" w:rsidP="00453A52">
            <w:pPr>
              <w:spacing w:after="0" w:line="240" w:lineRule="auto"/>
              <w:jc w:val="center"/>
              <w:rPr>
                <w:rFonts w:ascii="Arial" w:eastAsia="Times New Roman" w:hAnsi="Arial" w:cs="Arial"/>
                <w:b/>
                <w:iCs/>
                <w:sz w:val="18"/>
                <w:szCs w:val="16"/>
                <w:lang w:eastAsia="en-US"/>
              </w:rPr>
            </w:pPr>
          </w:p>
        </w:tc>
        <w:tc>
          <w:tcPr>
            <w:tcW w:w="1397" w:type="dxa"/>
            <w:vAlign w:val="center"/>
          </w:tcPr>
          <w:p w14:paraId="417A5C0F" w14:textId="3278AC8E" w:rsidR="00453A52" w:rsidRPr="003A2F86" w:rsidRDefault="00055F02" w:rsidP="00453A52">
            <w:pPr>
              <w:spacing w:after="0" w:line="240" w:lineRule="auto"/>
              <w:jc w:val="center"/>
              <w:rPr>
                <w:rFonts w:ascii="Arial" w:eastAsia="Times New Roman" w:hAnsi="Arial" w:cs="Arial"/>
                <w:b/>
                <w:iCs/>
                <w:sz w:val="18"/>
                <w:szCs w:val="16"/>
                <w:lang w:eastAsia="en-US"/>
              </w:rPr>
            </w:pPr>
            <w:r>
              <w:rPr>
                <w:rFonts w:ascii="Arial" w:eastAsia="Times New Roman" w:hAnsi="Arial" w:cs="Arial"/>
                <w:b/>
                <w:iCs/>
                <w:sz w:val="18"/>
                <w:szCs w:val="16"/>
                <w:lang w:eastAsia="en-US"/>
              </w:rPr>
              <w:t>3.003,93</w:t>
            </w:r>
          </w:p>
        </w:tc>
      </w:tr>
    </w:tbl>
    <w:p w14:paraId="35E3ABA7" w14:textId="77777777" w:rsidR="00642202" w:rsidRPr="003A2F86" w:rsidRDefault="00642202" w:rsidP="00C37D13">
      <w:pPr>
        <w:spacing w:after="0" w:line="240" w:lineRule="auto"/>
        <w:jc w:val="both"/>
        <w:rPr>
          <w:rFonts w:ascii="Arial" w:eastAsia="Times New Roman" w:hAnsi="Arial" w:cs="Arial"/>
          <w:iCs/>
          <w:sz w:val="18"/>
          <w:szCs w:val="18"/>
          <w:lang w:eastAsia="en-US"/>
        </w:rPr>
      </w:pPr>
    </w:p>
    <w:p w14:paraId="7F29D602" w14:textId="77777777" w:rsidR="0097437D" w:rsidRPr="00EB650B" w:rsidRDefault="00101923" w:rsidP="00C37D13">
      <w:pPr>
        <w:spacing w:after="0" w:line="240" w:lineRule="auto"/>
        <w:jc w:val="both"/>
        <w:rPr>
          <w:rFonts w:ascii="Arial" w:eastAsia="Times New Roman" w:hAnsi="Arial" w:cs="Arial"/>
          <w:iCs/>
          <w:sz w:val="20"/>
          <w:szCs w:val="20"/>
          <w:lang w:eastAsia="en-US"/>
        </w:rPr>
      </w:pPr>
      <w:r w:rsidRPr="00EB650B">
        <w:rPr>
          <w:rFonts w:ascii="Arial" w:eastAsia="Times New Roman" w:hAnsi="Arial" w:cs="Arial"/>
          <w:b/>
          <w:bCs/>
          <w:iCs/>
          <w:sz w:val="20"/>
          <w:szCs w:val="20"/>
          <w:lang w:eastAsia="en-US"/>
        </w:rPr>
        <w:t>U poslovnim knjigama se ne evidentiraju potraživanja po protestiranim jamstvima već se izdvajanja evidentiraju na temelju ugovora kao kapitalna pomoć s obzirom da se radi o ulaganjima u imovinu</w:t>
      </w:r>
      <w:r w:rsidR="00BE15EE" w:rsidRPr="00EB650B">
        <w:rPr>
          <w:rFonts w:ascii="Arial" w:eastAsia="Times New Roman" w:hAnsi="Arial" w:cs="Arial"/>
          <w:b/>
          <w:bCs/>
          <w:iCs/>
          <w:sz w:val="20"/>
          <w:szCs w:val="20"/>
          <w:lang w:eastAsia="en-US"/>
        </w:rPr>
        <w:t xml:space="preserve"> od značajnog interesa za stanovništvo Općine</w:t>
      </w:r>
      <w:r w:rsidRPr="00EB650B">
        <w:rPr>
          <w:rFonts w:ascii="Arial" w:eastAsia="Times New Roman" w:hAnsi="Arial" w:cs="Arial"/>
          <w:iCs/>
          <w:sz w:val="20"/>
          <w:szCs w:val="20"/>
          <w:lang w:eastAsia="en-US"/>
        </w:rPr>
        <w:t>.</w:t>
      </w:r>
    </w:p>
    <w:p w14:paraId="7343C1B4" w14:textId="77777777" w:rsidR="00456349" w:rsidRDefault="00456349" w:rsidP="00C37D13">
      <w:pPr>
        <w:spacing w:after="0" w:line="240" w:lineRule="auto"/>
        <w:jc w:val="both"/>
        <w:rPr>
          <w:rFonts w:ascii="Arial" w:eastAsia="Times New Roman" w:hAnsi="Arial" w:cs="Arial"/>
          <w:iCs/>
          <w:sz w:val="20"/>
          <w:szCs w:val="20"/>
          <w:lang w:eastAsia="en-US"/>
        </w:rPr>
      </w:pPr>
    </w:p>
    <w:p w14:paraId="63D86D8E" w14:textId="3D11E9D1" w:rsidR="00C37D13" w:rsidRPr="003A2F86" w:rsidRDefault="0097437D" w:rsidP="00C37D13">
      <w:pPr>
        <w:spacing w:after="0" w:line="240" w:lineRule="auto"/>
        <w:jc w:val="both"/>
        <w:rPr>
          <w:rFonts w:ascii="Arial" w:eastAsia="Times New Roman" w:hAnsi="Arial" w:cs="Arial"/>
          <w:iCs/>
          <w:lang w:eastAsia="en-US"/>
        </w:rPr>
      </w:pPr>
      <w:r w:rsidRPr="00EB650B">
        <w:rPr>
          <w:rFonts w:ascii="Arial" w:eastAsia="Times New Roman" w:hAnsi="Arial" w:cs="Arial"/>
          <w:iCs/>
          <w:sz w:val="20"/>
          <w:szCs w:val="20"/>
          <w:lang w:eastAsia="en-US"/>
        </w:rPr>
        <w:t>Koncem</w:t>
      </w:r>
      <w:r w:rsidR="00FC47EA">
        <w:rPr>
          <w:rFonts w:ascii="Arial" w:eastAsia="Times New Roman" w:hAnsi="Arial" w:cs="Arial"/>
          <w:iCs/>
          <w:sz w:val="20"/>
          <w:szCs w:val="20"/>
          <w:lang w:eastAsia="en-US"/>
        </w:rPr>
        <w:t xml:space="preserve"> lipnja</w:t>
      </w:r>
      <w:r w:rsidRPr="00EB650B">
        <w:rPr>
          <w:rFonts w:ascii="Arial" w:eastAsia="Times New Roman" w:hAnsi="Arial" w:cs="Arial"/>
          <w:iCs/>
          <w:sz w:val="20"/>
          <w:szCs w:val="20"/>
          <w:lang w:eastAsia="en-US"/>
        </w:rPr>
        <w:t xml:space="preserve"> 202</w:t>
      </w:r>
      <w:r w:rsidR="00FC47EA">
        <w:rPr>
          <w:rFonts w:ascii="Arial" w:eastAsia="Times New Roman" w:hAnsi="Arial" w:cs="Arial"/>
          <w:iCs/>
          <w:sz w:val="20"/>
          <w:szCs w:val="20"/>
          <w:lang w:eastAsia="en-US"/>
        </w:rPr>
        <w:t>6</w:t>
      </w:r>
      <w:r w:rsidRPr="00EB650B">
        <w:rPr>
          <w:rFonts w:ascii="Arial" w:eastAsia="Times New Roman" w:hAnsi="Arial" w:cs="Arial"/>
          <w:iCs/>
          <w:sz w:val="20"/>
          <w:szCs w:val="20"/>
          <w:lang w:eastAsia="en-US"/>
        </w:rPr>
        <w:t xml:space="preserve">. godine </w:t>
      </w:r>
      <w:r w:rsidR="00083BF2">
        <w:rPr>
          <w:rFonts w:ascii="Arial" w:eastAsia="Times New Roman" w:hAnsi="Arial" w:cs="Arial"/>
          <w:iCs/>
          <w:sz w:val="20"/>
          <w:szCs w:val="20"/>
          <w:lang w:eastAsia="en-US"/>
        </w:rPr>
        <w:t xml:space="preserve">nema </w:t>
      </w:r>
      <w:r w:rsidRPr="00EB650B">
        <w:rPr>
          <w:rFonts w:ascii="Arial" w:eastAsia="Times New Roman" w:hAnsi="Arial" w:cs="Arial"/>
          <w:iCs/>
          <w:sz w:val="20"/>
          <w:szCs w:val="20"/>
          <w:lang w:eastAsia="en-US"/>
        </w:rPr>
        <w:t>evidentiran</w:t>
      </w:r>
      <w:r w:rsidR="00083BF2">
        <w:rPr>
          <w:rFonts w:ascii="Arial" w:eastAsia="Times New Roman" w:hAnsi="Arial" w:cs="Arial"/>
          <w:iCs/>
          <w:sz w:val="20"/>
          <w:szCs w:val="20"/>
          <w:lang w:eastAsia="en-US"/>
        </w:rPr>
        <w:t>ih</w:t>
      </w:r>
      <w:r w:rsidRPr="00EB650B">
        <w:rPr>
          <w:rFonts w:ascii="Arial" w:eastAsia="Times New Roman" w:hAnsi="Arial" w:cs="Arial"/>
          <w:iCs/>
          <w:sz w:val="20"/>
          <w:szCs w:val="20"/>
          <w:lang w:eastAsia="en-US"/>
        </w:rPr>
        <w:t xml:space="preserve"> obvez</w:t>
      </w:r>
      <w:r w:rsidR="00083BF2">
        <w:rPr>
          <w:rFonts w:ascii="Arial" w:eastAsia="Times New Roman" w:hAnsi="Arial" w:cs="Arial"/>
          <w:iCs/>
          <w:sz w:val="20"/>
          <w:szCs w:val="20"/>
          <w:lang w:eastAsia="en-US"/>
        </w:rPr>
        <w:t>a</w:t>
      </w:r>
      <w:r w:rsidRPr="00EB650B">
        <w:rPr>
          <w:rFonts w:ascii="Arial" w:eastAsia="Times New Roman" w:hAnsi="Arial" w:cs="Arial"/>
          <w:iCs/>
          <w:sz w:val="20"/>
          <w:szCs w:val="20"/>
          <w:lang w:eastAsia="en-US"/>
        </w:rPr>
        <w:t xml:space="preserve"> za prijenos sredstava komunalnom društvu za povrat obroka kredita.</w:t>
      </w:r>
      <w:r w:rsidR="00101923" w:rsidRPr="003A2F86">
        <w:rPr>
          <w:rFonts w:ascii="Arial" w:eastAsia="Times New Roman" w:hAnsi="Arial" w:cs="Arial"/>
          <w:iCs/>
          <w:lang w:eastAsia="en-US"/>
        </w:rPr>
        <w:t xml:space="preserve"> </w:t>
      </w:r>
      <w:r w:rsidR="00101923" w:rsidRPr="003A2F86">
        <w:rPr>
          <w:rFonts w:ascii="Arial" w:eastAsia="Times New Roman" w:hAnsi="Arial" w:cs="Arial"/>
          <w:iCs/>
          <w:lang w:eastAsia="en-US"/>
        </w:rPr>
        <w:br w:type="page"/>
      </w:r>
    </w:p>
    <w:p w14:paraId="7D51A8B0" w14:textId="77777777" w:rsidR="0052045C" w:rsidRPr="0097437D" w:rsidRDefault="0052045C" w:rsidP="00C37D13">
      <w:pPr>
        <w:spacing w:after="0" w:line="240" w:lineRule="auto"/>
        <w:jc w:val="both"/>
        <w:rPr>
          <w:rFonts w:ascii="Arial" w:eastAsia="Times New Roman" w:hAnsi="Arial" w:cs="Arial"/>
          <w:iCs/>
          <w:lang w:eastAsia="en-US"/>
        </w:rPr>
      </w:pPr>
    </w:p>
    <w:p w14:paraId="58DA55E9" w14:textId="15AD7725" w:rsidR="001B0DED" w:rsidRPr="0097437D" w:rsidRDefault="001B0DED" w:rsidP="001B0DED">
      <w:pPr>
        <w:pStyle w:val="Naslov2"/>
        <w:jc w:val="center"/>
        <w:rPr>
          <w:rFonts w:ascii="Arial" w:eastAsia="Calibri" w:hAnsi="Arial" w:cs="Arial"/>
          <w:sz w:val="22"/>
          <w:szCs w:val="22"/>
          <w:lang w:val="hr-HR"/>
        </w:rPr>
      </w:pPr>
      <w:bookmarkStart w:id="447" w:name="_4.4.__IZVJEŠTAJ"/>
      <w:bookmarkStart w:id="448" w:name="_Toc240265735"/>
      <w:bookmarkEnd w:id="447"/>
      <w:r w:rsidRPr="0097437D">
        <w:rPr>
          <w:rFonts w:ascii="Arial" w:eastAsia="Calibri" w:hAnsi="Arial" w:cs="Arial"/>
          <w:sz w:val="22"/>
          <w:szCs w:val="22"/>
          <w:lang w:val="hr-HR"/>
        </w:rPr>
        <w:t xml:space="preserve">4.4. </w:t>
      </w:r>
      <w:r w:rsidRPr="0097437D">
        <w:rPr>
          <w:rFonts w:ascii="Arial" w:eastAsia="Calibri" w:hAnsi="Arial" w:cs="Arial"/>
          <w:sz w:val="22"/>
          <w:szCs w:val="22"/>
          <w:lang w:val="hr-HR"/>
        </w:rPr>
        <w:tab/>
      </w:r>
      <w:bookmarkStart w:id="449" w:name="Korištenje_EU_sredstava"/>
      <w:bookmarkEnd w:id="449"/>
      <w:r w:rsidRPr="0097437D">
        <w:rPr>
          <w:rFonts w:ascii="Arial" w:eastAsia="Calibri" w:hAnsi="Arial" w:cs="Arial"/>
          <w:sz w:val="22"/>
          <w:szCs w:val="22"/>
          <w:lang w:val="hr-HR"/>
        </w:rPr>
        <w:t>IZVJEŠTAJ O KORIŠTENJU SREDSTAVA FONDOVA EUROPSKE UNIJE</w:t>
      </w:r>
      <w:bookmarkEnd w:id="448"/>
    </w:p>
    <w:p w14:paraId="0A343448" w14:textId="77777777" w:rsidR="0052045C" w:rsidRPr="0097437D" w:rsidRDefault="0052045C" w:rsidP="00C37D13">
      <w:pPr>
        <w:spacing w:after="0" w:line="240" w:lineRule="auto"/>
        <w:jc w:val="both"/>
        <w:rPr>
          <w:rFonts w:ascii="Arial" w:eastAsia="Times New Roman" w:hAnsi="Arial" w:cs="Arial"/>
          <w:iCs/>
          <w:lang w:eastAsia="en-US"/>
        </w:rPr>
      </w:pPr>
    </w:p>
    <w:p w14:paraId="686E8664" w14:textId="2112B984" w:rsidR="0052045C" w:rsidRPr="0097437D" w:rsidRDefault="0052045C" w:rsidP="0052045C">
      <w:pPr>
        <w:autoSpaceDE w:val="0"/>
        <w:autoSpaceDN w:val="0"/>
        <w:adjustRightInd w:val="0"/>
        <w:spacing w:after="0" w:line="240" w:lineRule="auto"/>
        <w:jc w:val="both"/>
        <w:rPr>
          <w:rFonts w:ascii="Arial" w:eastAsia="Calibri" w:hAnsi="Arial" w:cs="Arial"/>
          <w:sz w:val="20"/>
        </w:rPr>
      </w:pPr>
      <w:r w:rsidRPr="0097437D">
        <w:rPr>
          <w:rFonts w:ascii="Arial" w:eastAsia="Calibri" w:hAnsi="Arial" w:cs="Arial"/>
          <w:sz w:val="20"/>
        </w:rPr>
        <w:t>Sukladno odredbama članka 23. i članka 27. Pravilnika o polugodišnjem i godišnjem izvještaju o izvršenju proračuna i financijskog plana</w:t>
      </w:r>
      <w:r w:rsidR="00C543AF" w:rsidRPr="0097437D">
        <w:rPr>
          <w:rFonts w:ascii="Arial" w:eastAsia="Calibri" w:hAnsi="Arial" w:cs="Arial"/>
          <w:sz w:val="20"/>
        </w:rPr>
        <w:t xml:space="preserve"> (NN 85/23)</w:t>
      </w:r>
      <w:r w:rsidRPr="0097437D">
        <w:rPr>
          <w:rFonts w:ascii="Arial" w:eastAsia="Calibri" w:hAnsi="Arial" w:cs="Arial"/>
          <w:sz w:val="20"/>
        </w:rPr>
        <w:t xml:space="preserve">, sastavni dio posebnih izvještaja u godišnjem izvještaju o izvršenju proračuna je </w:t>
      </w:r>
      <w:r w:rsidRPr="0097437D">
        <w:rPr>
          <w:rFonts w:ascii="Arial" w:eastAsia="Calibri" w:hAnsi="Arial" w:cs="Arial"/>
          <w:b/>
          <w:bCs/>
          <w:sz w:val="20"/>
        </w:rPr>
        <w:t>Izvještaj o korištenju sredstava fondova Europske unije</w:t>
      </w:r>
      <w:r w:rsidRPr="0097437D">
        <w:rPr>
          <w:rFonts w:ascii="Arial" w:eastAsia="Calibri" w:hAnsi="Arial" w:cs="Arial"/>
          <w:sz w:val="20"/>
        </w:rPr>
        <w:t xml:space="preserve">. Ovaj izvještaj nije obvezni izvještaj u Polugodišnjem izvještaju o izvršenju proračuna. </w:t>
      </w:r>
    </w:p>
    <w:p w14:paraId="2AFF0E42" w14:textId="77777777" w:rsidR="00AB5F4A" w:rsidRPr="0097437D" w:rsidRDefault="00AB5F4A" w:rsidP="0052045C">
      <w:pPr>
        <w:autoSpaceDE w:val="0"/>
        <w:autoSpaceDN w:val="0"/>
        <w:adjustRightInd w:val="0"/>
        <w:spacing w:after="0" w:line="240" w:lineRule="auto"/>
        <w:jc w:val="both"/>
        <w:rPr>
          <w:rFonts w:ascii="Arial" w:eastAsia="Calibri" w:hAnsi="Arial" w:cs="Arial"/>
          <w:sz w:val="20"/>
        </w:rPr>
      </w:pPr>
    </w:p>
    <w:p w14:paraId="7C8A8CB0" w14:textId="2E1FE41A" w:rsidR="004B52F8" w:rsidRPr="0097437D" w:rsidRDefault="00C24DEB" w:rsidP="0052045C">
      <w:pPr>
        <w:autoSpaceDE w:val="0"/>
        <w:autoSpaceDN w:val="0"/>
        <w:adjustRightInd w:val="0"/>
        <w:spacing w:after="0" w:line="240" w:lineRule="auto"/>
        <w:jc w:val="both"/>
        <w:rPr>
          <w:rFonts w:ascii="Arial" w:eastAsia="Calibri" w:hAnsi="Arial" w:cs="Arial"/>
          <w:b/>
          <w:bCs/>
          <w:sz w:val="20"/>
        </w:rPr>
      </w:pPr>
      <w:bookmarkStart w:id="450" w:name="_Hlk166665601"/>
      <w:r w:rsidRPr="0097437D">
        <w:rPr>
          <w:rFonts w:ascii="Arial" w:eastAsia="Calibri" w:hAnsi="Arial" w:cs="Arial"/>
          <w:b/>
          <w:bCs/>
          <w:i/>
          <w:iCs/>
          <w:sz w:val="20"/>
        </w:rPr>
        <w:t>MODIFICIRANO OBRAČUNSKO NAČELO:</w:t>
      </w:r>
      <w:r w:rsidRPr="0097437D">
        <w:rPr>
          <w:rFonts w:ascii="Arial" w:eastAsia="Calibri" w:hAnsi="Arial" w:cs="Arial"/>
          <w:b/>
          <w:bCs/>
          <w:i/>
          <w:iCs/>
          <w:sz w:val="20"/>
          <w:u w:val="single"/>
        </w:rPr>
        <w:t xml:space="preserve"> </w:t>
      </w:r>
      <w:r w:rsidR="00CB40B8" w:rsidRPr="0097437D">
        <w:rPr>
          <w:rFonts w:ascii="Arial" w:eastAsia="Calibri" w:hAnsi="Arial" w:cs="Arial"/>
          <w:b/>
          <w:bCs/>
          <w:i/>
          <w:iCs/>
          <w:sz w:val="20"/>
          <w:u w:val="single"/>
        </w:rPr>
        <w:t>Prihodi</w:t>
      </w:r>
      <w:r w:rsidR="00CB40B8" w:rsidRPr="0097437D">
        <w:rPr>
          <w:rFonts w:ascii="Arial" w:eastAsia="Calibri" w:hAnsi="Arial" w:cs="Arial"/>
          <w:b/>
          <w:bCs/>
          <w:sz w:val="20"/>
        </w:rPr>
        <w:t xml:space="preserve"> </w:t>
      </w:r>
      <w:r w:rsidRPr="0097437D">
        <w:rPr>
          <w:rFonts w:ascii="Arial" w:eastAsia="Calibri" w:hAnsi="Arial" w:cs="Arial"/>
          <w:b/>
          <w:bCs/>
          <w:sz w:val="20"/>
        </w:rPr>
        <w:t xml:space="preserve">i primici </w:t>
      </w:r>
      <w:r w:rsidR="00CB40B8" w:rsidRPr="0097437D">
        <w:rPr>
          <w:rFonts w:ascii="Arial" w:eastAsia="Calibri" w:hAnsi="Arial" w:cs="Arial"/>
          <w:b/>
          <w:bCs/>
          <w:sz w:val="20"/>
        </w:rPr>
        <w:t>se u poslovnim knjigama</w:t>
      </w:r>
      <w:r w:rsidRPr="0097437D">
        <w:rPr>
          <w:rFonts w:ascii="Arial" w:eastAsia="Calibri" w:hAnsi="Arial" w:cs="Arial"/>
          <w:b/>
          <w:bCs/>
          <w:sz w:val="20"/>
        </w:rPr>
        <w:t xml:space="preserve"> Općine</w:t>
      </w:r>
      <w:r w:rsidR="00CB40B8" w:rsidRPr="0097437D">
        <w:rPr>
          <w:rFonts w:ascii="Arial" w:eastAsia="Calibri" w:hAnsi="Arial" w:cs="Arial"/>
          <w:b/>
          <w:bCs/>
          <w:sz w:val="20"/>
        </w:rPr>
        <w:t xml:space="preserve"> </w:t>
      </w:r>
      <w:r w:rsidR="004B52F8" w:rsidRPr="0097437D">
        <w:rPr>
          <w:rFonts w:ascii="Arial" w:eastAsia="Calibri" w:hAnsi="Arial" w:cs="Arial"/>
          <w:b/>
          <w:bCs/>
          <w:sz w:val="20"/>
        </w:rPr>
        <w:t>iskazuju u izvještajnom razdoblju u kojem su ostvareni</w:t>
      </w:r>
      <w:r w:rsidRPr="0097437D">
        <w:rPr>
          <w:rFonts w:ascii="Arial" w:eastAsia="Calibri" w:hAnsi="Arial" w:cs="Arial"/>
          <w:b/>
          <w:bCs/>
          <w:sz w:val="20"/>
        </w:rPr>
        <w:t xml:space="preserve"> / naplaćeni</w:t>
      </w:r>
      <w:r w:rsidR="004B52F8" w:rsidRPr="0097437D">
        <w:rPr>
          <w:rFonts w:ascii="Arial" w:eastAsia="Calibri" w:hAnsi="Arial" w:cs="Arial"/>
          <w:b/>
          <w:bCs/>
          <w:sz w:val="20"/>
        </w:rPr>
        <w:t xml:space="preserve">, a </w:t>
      </w:r>
      <w:r w:rsidR="004B52F8" w:rsidRPr="0097437D">
        <w:rPr>
          <w:rFonts w:ascii="Arial" w:eastAsia="Calibri" w:hAnsi="Arial" w:cs="Arial"/>
          <w:b/>
          <w:bCs/>
          <w:i/>
          <w:iCs/>
          <w:sz w:val="20"/>
          <w:u w:val="single"/>
        </w:rPr>
        <w:t>rashod</w:t>
      </w:r>
      <w:r w:rsidRPr="0097437D">
        <w:rPr>
          <w:rFonts w:ascii="Arial" w:eastAsia="Calibri" w:hAnsi="Arial" w:cs="Arial"/>
          <w:b/>
          <w:bCs/>
          <w:i/>
          <w:iCs/>
          <w:sz w:val="20"/>
          <w:u w:val="single"/>
        </w:rPr>
        <w:t>i</w:t>
      </w:r>
      <w:r w:rsidR="004B52F8" w:rsidRPr="0097437D">
        <w:rPr>
          <w:rFonts w:ascii="Arial" w:eastAsia="Calibri" w:hAnsi="Arial" w:cs="Arial"/>
          <w:b/>
          <w:bCs/>
          <w:sz w:val="20"/>
        </w:rPr>
        <w:t xml:space="preserve"> se iskazuju u izvještajnom razdoblju u kojem su nastali, neovisno o plaćanju (po modelu nastanka događaja)</w:t>
      </w:r>
      <w:r w:rsidRPr="0097437D">
        <w:rPr>
          <w:rFonts w:ascii="Arial" w:eastAsia="Calibri" w:hAnsi="Arial" w:cs="Arial"/>
          <w:b/>
          <w:bCs/>
          <w:sz w:val="20"/>
        </w:rPr>
        <w:t>, dok se izdaci iskazuju u izvještajnom razdoblju u kojem su plaćeni</w:t>
      </w:r>
      <w:r w:rsidR="004B52F8" w:rsidRPr="0097437D">
        <w:rPr>
          <w:rFonts w:ascii="Arial" w:eastAsia="Calibri" w:hAnsi="Arial" w:cs="Arial"/>
          <w:b/>
          <w:bCs/>
          <w:sz w:val="20"/>
        </w:rPr>
        <w:t>.</w:t>
      </w:r>
    </w:p>
    <w:bookmarkEnd w:id="450"/>
    <w:p w14:paraId="0796F833" w14:textId="6A0C9458" w:rsidR="00CB40B8" w:rsidRPr="0097437D" w:rsidRDefault="00CB40B8" w:rsidP="0052045C">
      <w:pPr>
        <w:autoSpaceDE w:val="0"/>
        <w:autoSpaceDN w:val="0"/>
        <w:adjustRightInd w:val="0"/>
        <w:spacing w:after="0" w:line="240" w:lineRule="auto"/>
        <w:jc w:val="both"/>
        <w:rPr>
          <w:rFonts w:ascii="Arial" w:eastAsia="Calibri" w:hAnsi="Arial" w:cs="Arial"/>
          <w:sz w:val="20"/>
        </w:rPr>
      </w:pPr>
    </w:p>
    <w:p w14:paraId="7326A56F" w14:textId="52DABF4A" w:rsidR="0052045C" w:rsidRPr="0097437D" w:rsidRDefault="0052045C" w:rsidP="0052045C">
      <w:pPr>
        <w:autoSpaceDE w:val="0"/>
        <w:autoSpaceDN w:val="0"/>
        <w:adjustRightInd w:val="0"/>
        <w:spacing w:after="0" w:line="240" w:lineRule="auto"/>
        <w:jc w:val="both"/>
        <w:rPr>
          <w:rFonts w:ascii="Arial" w:eastAsia="Calibri" w:hAnsi="Arial" w:cs="Arial"/>
          <w:sz w:val="20"/>
          <w:szCs w:val="20"/>
        </w:rPr>
      </w:pPr>
      <w:r w:rsidRPr="0097437D">
        <w:rPr>
          <w:rFonts w:ascii="Arial" w:eastAsia="Calibri" w:hAnsi="Arial" w:cs="Arial"/>
          <w:sz w:val="20"/>
        </w:rPr>
        <w:t xml:space="preserve">U nastavku se daju informacije o ostvarenim sredstvima pomoći temeljem prijenosa EU sredstava, o načinu iskazivanja prihoda i rashoda u vezi s pomoćima EU, odnosno njihovom evidentiranju i stanju </w:t>
      </w:r>
      <w:r w:rsidRPr="0097437D">
        <w:rPr>
          <w:rFonts w:ascii="Arial" w:eastAsia="Calibri" w:hAnsi="Arial" w:cs="Arial"/>
          <w:sz w:val="20"/>
          <w:szCs w:val="20"/>
        </w:rPr>
        <w:t>predujmova. Tijekom 202</w:t>
      </w:r>
      <w:r w:rsidR="009A2438" w:rsidRPr="0097437D">
        <w:rPr>
          <w:rFonts w:ascii="Arial" w:eastAsia="Calibri" w:hAnsi="Arial" w:cs="Arial"/>
          <w:sz w:val="20"/>
          <w:szCs w:val="20"/>
        </w:rPr>
        <w:t>4</w:t>
      </w:r>
      <w:r w:rsidRPr="0097437D">
        <w:rPr>
          <w:rFonts w:ascii="Arial" w:eastAsia="Calibri" w:hAnsi="Arial" w:cs="Arial"/>
          <w:sz w:val="20"/>
          <w:szCs w:val="20"/>
        </w:rPr>
        <w:t>. ostvarena su sredstva od pomoći temeljem prijenosa EU sredstava kako slijedi:</w:t>
      </w:r>
      <w:r w:rsidRPr="0097437D">
        <w:rPr>
          <w:sz w:val="20"/>
          <w:szCs w:val="20"/>
        </w:rPr>
        <w:t xml:space="preserve"> </w:t>
      </w:r>
    </w:p>
    <w:p w14:paraId="2CA57DE0" w14:textId="77777777" w:rsidR="0052045C" w:rsidRPr="001D1CC8" w:rsidRDefault="0052045C" w:rsidP="0052045C">
      <w:pPr>
        <w:autoSpaceDE w:val="0"/>
        <w:autoSpaceDN w:val="0"/>
        <w:adjustRightInd w:val="0"/>
        <w:spacing w:after="0" w:line="240" w:lineRule="auto"/>
        <w:jc w:val="both"/>
        <w:rPr>
          <w:rFonts w:ascii="Arial" w:eastAsia="Calibri" w:hAnsi="Arial" w:cs="Arial"/>
          <w:sz w:val="20"/>
          <w:szCs w:val="20"/>
        </w:rPr>
      </w:pPr>
      <w:bookmarkStart w:id="451" w:name="_Hlk166665670"/>
    </w:p>
    <w:p w14:paraId="10ED76CA" w14:textId="36D9A3DE" w:rsidR="004E241C" w:rsidRPr="004E241C" w:rsidRDefault="004E241C">
      <w:pPr>
        <w:numPr>
          <w:ilvl w:val="0"/>
          <w:numId w:val="11"/>
        </w:numPr>
        <w:autoSpaceDE w:val="0"/>
        <w:autoSpaceDN w:val="0"/>
        <w:adjustRightInd w:val="0"/>
        <w:spacing w:after="0" w:line="240" w:lineRule="auto"/>
        <w:jc w:val="both"/>
        <w:rPr>
          <w:rFonts w:ascii="Arial" w:eastAsia="Calibri" w:hAnsi="Arial" w:cs="Arial"/>
          <w:sz w:val="20"/>
          <w:szCs w:val="20"/>
          <w:u w:val="single"/>
          <w:lang w:eastAsia="en-US"/>
        </w:rPr>
      </w:pPr>
      <w:r w:rsidRPr="004E241C">
        <w:rPr>
          <w:rFonts w:ascii="Arial" w:eastAsia="Calibri" w:hAnsi="Arial" w:cs="Arial"/>
          <w:b/>
          <w:sz w:val="20"/>
          <w:szCs w:val="20"/>
          <w:u w:val="single"/>
          <w:lang w:eastAsia="en-US"/>
        </w:rPr>
        <w:t xml:space="preserve">Pomoći od </w:t>
      </w:r>
      <w:r w:rsidR="005A516D" w:rsidRPr="001D1CC8">
        <w:rPr>
          <w:rFonts w:ascii="Arial" w:eastAsia="Calibri" w:hAnsi="Arial" w:cs="Arial"/>
          <w:b/>
          <w:sz w:val="20"/>
          <w:szCs w:val="20"/>
          <w:u w:val="single"/>
          <w:lang w:eastAsia="en-US"/>
        </w:rPr>
        <w:t>inozemnih vlada</w:t>
      </w:r>
      <w:r w:rsidRPr="004E241C">
        <w:rPr>
          <w:rFonts w:ascii="Arial" w:eastAsia="Calibri" w:hAnsi="Arial" w:cs="Arial"/>
          <w:b/>
          <w:sz w:val="20"/>
          <w:szCs w:val="20"/>
          <w:u w:val="single"/>
          <w:lang w:eastAsia="en-US"/>
        </w:rPr>
        <w:t xml:space="preserve"> (</w:t>
      </w:r>
      <w:r w:rsidRPr="004E241C">
        <w:rPr>
          <w:rFonts w:ascii="Arial" w:eastAsia="Calibri" w:hAnsi="Arial" w:cs="Arial"/>
          <w:b/>
          <w:sz w:val="20"/>
          <w:szCs w:val="20"/>
          <w:highlight w:val="yellow"/>
          <w:u w:val="single"/>
          <w:lang w:eastAsia="en-US"/>
        </w:rPr>
        <w:t>63</w:t>
      </w:r>
      <w:r w:rsidR="005A516D" w:rsidRPr="001D1CC8">
        <w:rPr>
          <w:rFonts w:ascii="Arial" w:eastAsia="Calibri" w:hAnsi="Arial" w:cs="Arial"/>
          <w:b/>
          <w:sz w:val="20"/>
          <w:szCs w:val="20"/>
          <w:u w:val="single"/>
          <w:lang w:eastAsia="en-US"/>
        </w:rPr>
        <w:t>1</w:t>
      </w:r>
      <w:r w:rsidRPr="004E241C">
        <w:rPr>
          <w:rFonts w:ascii="Arial" w:eastAsia="Calibri" w:hAnsi="Arial" w:cs="Arial"/>
          <w:b/>
          <w:sz w:val="20"/>
          <w:szCs w:val="20"/>
          <w:u w:val="single"/>
          <w:lang w:eastAsia="en-US"/>
        </w:rPr>
        <w:t xml:space="preserve">), Tekuće pomoći od </w:t>
      </w:r>
      <w:r w:rsidR="005A516D" w:rsidRPr="001D1CC8">
        <w:rPr>
          <w:rFonts w:ascii="Arial" w:eastAsia="Calibri" w:hAnsi="Arial" w:cs="Arial"/>
          <w:b/>
          <w:sz w:val="20"/>
          <w:szCs w:val="20"/>
          <w:u w:val="single"/>
          <w:lang w:eastAsia="en-US"/>
        </w:rPr>
        <w:t>inozemnih vlada</w:t>
      </w:r>
      <w:r w:rsidRPr="004E241C">
        <w:rPr>
          <w:rFonts w:ascii="Arial" w:eastAsia="Calibri" w:hAnsi="Arial" w:cs="Arial"/>
          <w:b/>
          <w:sz w:val="20"/>
          <w:szCs w:val="20"/>
          <w:u w:val="single"/>
          <w:lang w:eastAsia="en-US"/>
        </w:rPr>
        <w:t xml:space="preserve"> (63</w:t>
      </w:r>
      <w:r w:rsidR="005A516D" w:rsidRPr="001D1CC8">
        <w:rPr>
          <w:rFonts w:ascii="Arial" w:eastAsia="Calibri" w:hAnsi="Arial" w:cs="Arial"/>
          <w:b/>
          <w:sz w:val="20"/>
          <w:szCs w:val="20"/>
          <w:u w:val="single"/>
          <w:lang w:eastAsia="en-US"/>
        </w:rPr>
        <w:t>11</w:t>
      </w:r>
      <w:r w:rsidRPr="004E241C">
        <w:rPr>
          <w:rFonts w:ascii="Arial" w:eastAsia="Calibri" w:hAnsi="Arial" w:cs="Arial"/>
          <w:b/>
          <w:sz w:val="20"/>
          <w:szCs w:val="20"/>
          <w:u w:val="single"/>
          <w:lang w:eastAsia="en-US"/>
        </w:rPr>
        <w:t xml:space="preserve">) </w:t>
      </w:r>
      <w:r w:rsidR="005A516D" w:rsidRPr="001D1CC8">
        <w:rPr>
          <w:rFonts w:ascii="Arial" w:eastAsia="Calibri" w:hAnsi="Arial" w:cs="Arial"/>
          <w:b/>
          <w:sz w:val="20"/>
          <w:szCs w:val="20"/>
          <w:u w:val="single"/>
          <w:lang w:eastAsia="en-US"/>
        </w:rPr>
        <w:t>i Kapitalne pomoći od inozemnih vlada (6312)</w:t>
      </w:r>
    </w:p>
    <w:p w14:paraId="00F2D3B7" w14:textId="77777777" w:rsidR="004E241C" w:rsidRPr="004E241C" w:rsidRDefault="004E241C" w:rsidP="004E241C">
      <w:pPr>
        <w:autoSpaceDE w:val="0"/>
        <w:autoSpaceDN w:val="0"/>
        <w:adjustRightInd w:val="0"/>
        <w:spacing w:after="0" w:line="240" w:lineRule="auto"/>
        <w:rPr>
          <w:rFonts w:ascii="Arial" w:eastAsia="Calibri" w:hAnsi="Arial" w:cs="Arial"/>
          <w:sz w:val="20"/>
          <w:szCs w:val="20"/>
        </w:rPr>
      </w:pPr>
    </w:p>
    <w:p w14:paraId="110DA2FA" w14:textId="1CA96DF3" w:rsidR="001D1CC8" w:rsidRPr="00F141A2" w:rsidRDefault="002D3961" w:rsidP="004E241C">
      <w:pPr>
        <w:autoSpaceDE w:val="0"/>
        <w:autoSpaceDN w:val="0"/>
        <w:adjustRightInd w:val="0"/>
        <w:spacing w:after="0" w:line="240" w:lineRule="auto"/>
        <w:jc w:val="both"/>
        <w:rPr>
          <w:rFonts w:ascii="Arial" w:eastAsia="Calibri" w:hAnsi="Arial" w:cs="Arial"/>
          <w:b/>
          <w:sz w:val="16"/>
          <w:szCs w:val="16"/>
        </w:rPr>
      </w:pPr>
      <w:r w:rsidRPr="00F141A2">
        <w:rPr>
          <w:rFonts w:ascii="Arial" w:eastAsia="Calibri" w:hAnsi="Arial" w:cs="Arial"/>
          <w:b/>
          <w:bCs/>
          <w:sz w:val="16"/>
          <w:szCs w:val="16"/>
          <w:u w:val="single"/>
        </w:rPr>
        <w:t>2024</w:t>
      </w:r>
      <w:r w:rsidRPr="00F141A2">
        <w:rPr>
          <w:rFonts w:ascii="Arial" w:eastAsia="Calibri" w:hAnsi="Arial" w:cs="Arial"/>
          <w:sz w:val="16"/>
          <w:szCs w:val="16"/>
        </w:rPr>
        <w:t>. godine u</w:t>
      </w:r>
      <w:r w:rsidR="004E241C" w:rsidRPr="00F141A2">
        <w:rPr>
          <w:rFonts w:ascii="Arial" w:eastAsia="Calibri" w:hAnsi="Arial" w:cs="Arial"/>
          <w:sz w:val="16"/>
          <w:szCs w:val="16"/>
        </w:rPr>
        <w:t xml:space="preserve"> okviru ovih prihoda Općina </w:t>
      </w:r>
      <w:r w:rsidRPr="00F141A2">
        <w:rPr>
          <w:rFonts w:ascii="Arial" w:eastAsia="Calibri" w:hAnsi="Arial" w:cs="Arial"/>
          <w:sz w:val="16"/>
          <w:szCs w:val="16"/>
        </w:rPr>
        <w:t xml:space="preserve">su bili iskazani </w:t>
      </w:r>
      <w:r w:rsidR="004E241C" w:rsidRPr="00F141A2">
        <w:rPr>
          <w:rFonts w:ascii="Arial" w:eastAsia="Calibri" w:hAnsi="Arial" w:cs="Arial"/>
          <w:sz w:val="16"/>
          <w:szCs w:val="16"/>
        </w:rPr>
        <w:t>prihod</w:t>
      </w:r>
      <w:r w:rsidRPr="00F141A2">
        <w:rPr>
          <w:rFonts w:ascii="Arial" w:eastAsia="Calibri" w:hAnsi="Arial" w:cs="Arial"/>
          <w:sz w:val="16"/>
          <w:szCs w:val="16"/>
        </w:rPr>
        <w:t>i</w:t>
      </w:r>
      <w:r w:rsidR="004E241C" w:rsidRPr="00F141A2">
        <w:rPr>
          <w:rFonts w:ascii="Arial" w:eastAsia="Calibri" w:hAnsi="Arial" w:cs="Arial"/>
          <w:sz w:val="16"/>
          <w:szCs w:val="16"/>
        </w:rPr>
        <w:t xml:space="preserve"> u iznosu </w:t>
      </w:r>
      <w:r w:rsidR="005A516D" w:rsidRPr="00F141A2">
        <w:rPr>
          <w:rFonts w:ascii="Arial" w:eastAsia="Calibri" w:hAnsi="Arial" w:cs="Arial"/>
          <w:b/>
          <w:bCs/>
          <w:sz w:val="16"/>
          <w:szCs w:val="16"/>
        </w:rPr>
        <w:t>288.576,59</w:t>
      </w:r>
      <w:r w:rsidR="004E241C" w:rsidRPr="00F141A2">
        <w:rPr>
          <w:rFonts w:ascii="Arial" w:eastAsia="Calibri" w:hAnsi="Arial" w:cs="Arial"/>
          <w:b/>
          <w:bCs/>
          <w:sz w:val="16"/>
          <w:szCs w:val="16"/>
        </w:rPr>
        <w:t xml:space="preserve"> € (A.1, A.2</w:t>
      </w:r>
      <w:r w:rsidR="004E241C" w:rsidRPr="00F141A2">
        <w:rPr>
          <w:rFonts w:ascii="Arial" w:eastAsia="Calibri" w:hAnsi="Arial" w:cs="Arial"/>
          <w:b/>
          <w:sz w:val="16"/>
          <w:szCs w:val="16"/>
        </w:rPr>
        <w:t>.</w:t>
      </w:r>
      <w:r w:rsidR="005A516D" w:rsidRPr="00F141A2">
        <w:rPr>
          <w:rFonts w:ascii="Arial" w:eastAsia="Calibri" w:hAnsi="Arial" w:cs="Arial"/>
          <w:b/>
          <w:sz w:val="16"/>
          <w:szCs w:val="16"/>
        </w:rPr>
        <w:t>)</w:t>
      </w:r>
      <w:r w:rsidR="001D1CC8" w:rsidRPr="00F141A2">
        <w:rPr>
          <w:rFonts w:ascii="Arial" w:eastAsia="Calibri" w:hAnsi="Arial" w:cs="Arial"/>
          <w:b/>
          <w:sz w:val="16"/>
          <w:szCs w:val="16"/>
        </w:rPr>
        <w:t>.</w:t>
      </w:r>
    </w:p>
    <w:p w14:paraId="007F76C4" w14:textId="77777777" w:rsidR="001D1CC8" w:rsidRPr="00F141A2" w:rsidRDefault="004E241C" w:rsidP="004E241C">
      <w:pPr>
        <w:autoSpaceDE w:val="0"/>
        <w:autoSpaceDN w:val="0"/>
        <w:adjustRightInd w:val="0"/>
        <w:spacing w:after="0" w:line="240" w:lineRule="auto"/>
        <w:jc w:val="both"/>
        <w:rPr>
          <w:rFonts w:ascii="Arial" w:eastAsia="Times New Roman" w:hAnsi="Arial" w:cs="Arial"/>
          <w:sz w:val="16"/>
          <w:szCs w:val="16"/>
          <w:lang w:eastAsia="en-US"/>
        </w:rPr>
      </w:pPr>
      <w:r w:rsidRPr="00F141A2">
        <w:rPr>
          <w:rFonts w:ascii="Arial" w:eastAsia="Times New Roman" w:hAnsi="Arial" w:cs="Arial"/>
          <w:sz w:val="16"/>
          <w:szCs w:val="16"/>
          <w:lang w:eastAsia="en-US"/>
        </w:rPr>
        <w:t>Ostvarena sredstva su evidentirana kao prihodi na</w:t>
      </w:r>
      <w:r w:rsidR="001D1CC8" w:rsidRPr="00F141A2">
        <w:rPr>
          <w:rFonts w:ascii="Arial" w:eastAsia="Times New Roman" w:hAnsi="Arial" w:cs="Arial"/>
          <w:sz w:val="16"/>
          <w:szCs w:val="16"/>
          <w:lang w:eastAsia="en-US"/>
        </w:rPr>
        <w:t>:</w:t>
      </w:r>
    </w:p>
    <w:p w14:paraId="30F4437F" w14:textId="1664EEC9" w:rsidR="001D1CC8" w:rsidRPr="00F141A2" w:rsidRDefault="004E241C">
      <w:pPr>
        <w:pStyle w:val="Odlomakpopisa"/>
        <w:numPr>
          <w:ilvl w:val="0"/>
          <w:numId w:val="48"/>
        </w:numPr>
        <w:autoSpaceDE w:val="0"/>
        <w:autoSpaceDN w:val="0"/>
        <w:adjustRightInd w:val="0"/>
        <w:rPr>
          <w:rFonts w:ascii="Arial" w:eastAsia="Calibri" w:hAnsi="Arial" w:cs="Arial"/>
          <w:bCs/>
          <w:sz w:val="16"/>
          <w:szCs w:val="16"/>
        </w:rPr>
      </w:pPr>
      <w:r w:rsidRPr="00F141A2">
        <w:rPr>
          <w:rFonts w:ascii="Arial" w:hAnsi="Arial" w:cs="Arial"/>
          <w:sz w:val="16"/>
          <w:szCs w:val="16"/>
        </w:rPr>
        <w:t xml:space="preserve">osnovnom računu </w:t>
      </w:r>
      <w:r w:rsidRPr="00F141A2">
        <w:rPr>
          <w:rFonts w:ascii="Arial" w:hAnsi="Arial" w:cs="Arial"/>
          <w:b/>
          <w:bCs/>
          <w:sz w:val="16"/>
          <w:szCs w:val="16"/>
          <w:u w:val="single"/>
        </w:rPr>
        <w:t>63</w:t>
      </w:r>
      <w:r w:rsidR="005A516D" w:rsidRPr="00F141A2">
        <w:rPr>
          <w:rFonts w:ascii="Arial" w:hAnsi="Arial" w:cs="Arial"/>
          <w:b/>
          <w:bCs/>
          <w:sz w:val="16"/>
          <w:szCs w:val="16"/>
          <w:u w:val="single"/>
        </w:rPr>
        <w:t>112</w:t>
      </w:r>
      <w:r w:rsidR="005A516D" w:rsidRPr="00F141A2">
        <w:rPr>
          <w:rFonts w:ascii="Arial" w:hAnsi="Arial" w:cs="Arial"/>
          <w:sz w:val="16"/>
          <w:szCs w:val="16"/>
        </w:rPr>
        <w:t xml:space="preserve"> u iznosu 73.000,00 € (od čega za projekt </w:t>
      </w:r>
      <w:r w:rsidR="005A516D" w:rsidRPr="00F141A2">
        <w:rPr>
          <w:rFonts w:ascii="Arial" w:eastAsia="Calibri" w:hAnsi="Arial" w:cs="Arial"/>
          <w:b/>
          <w:sz w:val="16"/>
          <w:szCs w:val="16"/>
        </w:rPr>
        <w:t xml:space="preserve"> „To 0 waste“ </w:t>
      </w:r>
      <w:r w:rsidR="005A516D" w:rsidRPr="00F141A2">
        <w:rPr>
          <w:rFonts w:ascii="Arial" w:eastAsia="Calibri" w:hAnsi="Arial" w:cs="Arial"/>
          <w:bCs/>
          <w:sz w:val="16"/>
          <w:szCs w:val="16"/>
        </w:rPr>
        <w:t xml:space="preserve">39.000 € i za projekt </w:t>
      </w:r>
      <w:r w:rsidR="005A516D" w:rsidRPr="00F141A2">
        <w:rPr>
          <w:rFonts w:ascii="Arial" w:eastAsia="Calibri" w:hAnsi="Arial" w:cs="Arial"/>
          <w:b/>
          <w:sz w:val="16"/>
          <w:szCs w:val="16"/>
        </w:rPr>
        <w:t>WATERLINK</w:t>
      </w:r>
      <w:r w:rsidR="005A516D" w:rsidRPr="00F141A2">
        <w:rPr>
          <w:rFonts w:ascii="Arial" w:eastAsia="Calibri" w:hAnsi="Arial" w:cs="Arial"/>
          <w:bCs/>
          <w:sz w:val="16"/>
          <w:szCs w:val="16"/>
        </w:rPr>
        <w:t xml:space="preserve"> 34.000 €), te na </w:t>
      </w:r>
    </w:p>
    <w:p w14:paraId="7EB0CD06" w14:textId="2966A4E6" w:rsidR="004E241C" w:rsidRPr="00F141A2" w:rsidRDefault="005A516D">
      <w:pPr>
        <w:pStyle w:val="Odlomakpopisa"/>
        <w:numPr>
          <w:ilvl w:val="0"/>
          <w:numId w:val="48"/>
        </w:numPr>
        <w:autoSpaceDE w:val="0"/>
        <w:autoSpaceDN w:val="0"/>
        <w:adjustRightInd w:val="0"/>
        <w:rPr>
          <w:rFonts w:ascii="Arial" w:eastAsia="Calibri" w:hAnsi="Arial" w:cs="Arial"/>
          <w:bCs/>
          <w:sz w:val="16"/>
          <w:szCs w:val="16"/>
        </w:rPr>
      </w:pPr>
      <w:r w:rsidRPr="00F141A2">
        <w:rPr>
          <w:rFonts w:ascii="Arial" w:hAnsi="Arial" w:cs="Arial"/>
          <w:sz w:val="16"/>
          <w:szCs w:val="16"/>
        </w:rPr>
        <w:t xml:space="preserve">osnovnom računu </w:t>
      </w:r>
      <w:r w:rsidRPr="00F141A2">
        <w:rPr>
          <w:rFonts w:ascii="Arial" w:hAnsi="Arial" w:cs="Arial"/>
          <w:b/>
          <w:bCs/>
          <w:sz w:val="16"/>
          <w:szCs w:val="16"/>
          <w:u w:val="single"/>
        </w:rPr>
        <w:t>63122</w:t>
      </w:r>
      <w:r w:rsidRPr="00F141A2">
        <w:rPr>
          <w:rFonts w:ascii="Arial" w:hAnsi="Arial" w:cs="Arial"/>
          <w:sz w:val="16"/>
          <w:szCs w:val="16"/>
        </w:rPr>
        <w:t xml:space="preserve"> u iznosu 215.576,59 € (od čega za projekt </w:t>
      </w:r>
      <w:r w:rsidRPr="00F141A2">
        <w:rPr>
          <w:rFonts w:ascii="Arial" w:eastAsia="Calibri" w:hAnsi="Arial" w:cs="Arial"/>
          <w:b/>
          <w:sz w:val="16"/>
          <w:szCs w:val="16"/>
        </w:rPr>
        <w:t xml:space="preserve"> „To 0 waste“ </w:t>
      </w:r>
      <w:r w:rsidRPr="00F141A2">
        <w:rPr>
          <w:rFonts w:ascii="Arial" w:eastAsia="Calibri" w:hAnsi="Arial" w:cs="Arial"/>
          <w:bCs/>
          <w:sz w:val="16"/>
          <w:szCs w:val="16"/>
        </w:rPr>
        <w:t xml:space="preserve">115.743,59 € i za projekt </w:t>
      </w:r>
      <w:r w:rsidRPr="00F141A2">
        <w:rPr>
          <w:rFonts w:ascii="Arial" w:eastAsia="Calibri" w:hAnsi="Arial" w:cs="Arial"/>
          <w:b/>
          <w:sz w:val="16"/>
          <w:szCs w:val="16"/>
        </w:rPr>
        <w:t>WATERLINK</w:t>
      </w:r>
      <w:r w:rsidRPr="00F141A2">
        <w:rPr>
          <w:rFonts w:ascii="Arial" w:eastAsia="Calibri" w:hAnsi="Arial" w:cs="Arial"/>
          <w:bCs/>
          <w:sz w:val="16"/>
          <w:szCs w:val="16"/>
        </w:rPr>
        <w:t xml:space="preserve"> 99.833,00 €). </w:t>
      </w:r>
    </w:p>
    <w:p w14:paraId="5FB64C33" w14:textId="77777777" w:rsidR="004E241C" w:rsidRPr="00F141A2" w:rsidRDefault="004E241C" w:rsidP="004E241C">
      <w:pPr>
        <w:spacing w:after="0" w:line="240" w:lineRule="auto"/>
        <w:jc w:val="both"/>
        <w:rPr>
          <w:rFonts w:ascii="Arial" w:eastAsia="Calibri" w:hAnsi="Arial" w:cs="Arial"/>
          <w:sz w:val="16"/>
          <w:szCs w:val="16"/>
        </w:rPr>
      </w:pPr>
    </w:p>
    <w:p w14:paraId="6F9630FE" w14:textId="73E89C03" w:rsidR="004E241C" w:rsidRPr="00F141A2" w:rsidRDefault="004E241C" w:rsidP="004E241C">
      <w:pPr>
        <w:spacing w:after="0" w:line="240" w:lineRule="auto"/>
        <w:jc w:val="both"/>
        <w:rPr>
          <w:rFonts w:ascii="Arial" w:eastAsia="Calibri" w:hAnsi="Arial" w:cs="Arial"/>
          <w:sz w:val="16"/>
          <w:szCs w:val="16"/>
        </w:rPr>
      </w:pPr>
      <w:r w:rsidRPr="00F141A2">
        <w:rPr>
          <w:rFonts w:ascii="Arial" w:eastAsia="Calibri" w:hAnsi="Arial" w:cs="Arial"/>
          <w:sz w:val="16"/>
          <w:szCs w:val="16"/>
        </w:rPr>
        <w:t xml:space="preserve">U 2024. godine odobrena su </w:t>
      </w:r>
      <w:r w:rsidR="005A516D" w:rsidRPr="00F141A2">
        <w:rPr>
          <w:rFonts w:ascii="Arial" w:eastAsia="Calibri" w:hAnsi="Arial" w:cs="Arial"/>
          <w:sz w:val="16"/>
          <w:szCs w:val="16"/>
        </w:rPr>
        <w:t>dva</w:t>
      </w:r>
      <w:r w:rsidRPr="00F141A2">
        <w:rPr>
          <w:rFonts w:ascii="Arial" w:eastAsia="Calibri" w:hAnsi="Arial" w:cs="Arial"/>
          <w:sz w:val="16"/>
          <w:szCs w:val="16"/>
        </w:rPr>
        <w:t xml:space="preserve"> projekta iz programa prekogranične suradnje</w:t>
      </w:r>
      <w:r w:rsidR="005A516D" w:rsidRPr="00F141A2">
        <w:rPr>
          <w:rFonts w:ascii="Arial" w:eastAsia="Calibri" w:hAnsi="Arial" w:cs="Arial"/>
          <w:sz w:val="16"/>
          <w:szCs w:val="16"/>
        </w:rPr>
        <w:t xml:space="preserve"> kod kojih je glavni projektni partner iz susjednih država (Bosna i Hercegovina, te Crna Gora). </w:t>
      </w:r>
      <w:r w:rsidRPr="00F141A2">
        <w:rPr>
          <w:rFonts w:ascii="Arial" w:eastAsia="Calibri" w:hAnsi="Arial" w:cs="Arial"/>
          <w:sz w:val="16"/>
          <w:szCs w:val="16"/>
        </w:rPr>
        <w:t>Do konca 2024. godine</w:t>
      </w:r>
      <w:r w:rsidR="005A516D" w:rsidRPr="00F141A2">
        <w:rPr>
          <w:rFonts w:ascii="Arial" w:eastAsia="Calibri" w:hAnsi="Arial" w:cs="Arial"/>
          <w:sz w:val="16"/>
          <w:szCs w:val="16"/>
        </w:rPr>
        <w:t xml:space="preserve"> </w:t>
      </w:r>
      <w:r w:rsidRPr="00F141A2">
        <w:rPr>
          <w:rFonts w:ascii="Arial" w:eastAsia="Calibri" w:hAnsi="Arial" w:cs="Arial"/>
          <w:sz w:val="16"/>
          <w:szCs w:val="16"/>
        </w:rPr>
        <w:t xml:space="preserve">su zaključeni ugovori </w:t>
      </w:r>
      <w:r w:rsidR="005A516D" w:rsidRPr="00F141A2">
        <w:rPr>
          <w:rFonts w:ascii="Arial" w:eastAsia="Calibri" w:hAnsi="Arial" w:cs="Arial"/>
          <w:sz w:val="16"/>
          <w:szCs w:val="16"/>
        </w:rPr>
        <w:t>i</w:t>
      </w:r>
      <w:r w:rsidRPr="00F141A2">
        <w:rPr>
          <w:rFonts w:ascii="Arial" w:eastAsia="Calibri" w:hAnsi="Arial" w:cs="Arial"/>
          <w:sz w:val="16"/>
          <w:szCs w:val="16"/>
        </w:rPr>
        <w:t xml:space="preserve"> doznačena</w:t>
      </w:r>
      <w:r w:rsidR="005A516D" w:rsidRPr="00F141A2">
        <w:rPr>
          <w:rFonts w:ascii="Arial" w:eastAsia="Calibri" w:hAnsi="Arial" w:cs="Arial"/>
          <w:sz w:val="16"/>
          <w:szCs w:val="16"/>
        </w:rPr>
        <w:t xml:space="preserve"> su</w:t>
      </w:r>
      <w:r w:rsidRPr="00F141A2">
        <w:rPr>
          <w:rFonts w:ascii="Arial" w:eastAsia="Calibri" w:hAnsi="Arial" w:cs="Arial"/>
          <w:sz w:val="16"/>
          <w:szCs w:val="16"/>
        </w:rPr>
        <w:t xml:space="preserve"> sredstva</w:t>
      </w:r>
      <w:r w:rsidR="005A516D" w:rsidRPr="00F141A2">
        <w:rPr>
          <w:rFonts w:ascii="Arial" w:eastAsia="Calibri" w:hAnsi="Arial" w:cs="Arial"/>
          <w:sz w:val="16"/>
          <w:szCs w:val="16"/>
        </w:rPr>
        <w:t xml:space="preserve"> predujmova za oba projekta. Sredstva su doznačena u jednom iznosu</w:t>
      </w:r>
      <w:r w:rsidR="00783C8D" w:rsidRPr="00F141A2">
        <w:rPr>
          <w:rFonts w:ascii="Arial" w:eastAsia="Calibri" w:hAnsi="Arial" w:cs="Arial"/>
          <w:sz w:val="16"/>
          <w:szCs w:val="16"/>
        </w:rPr>
        <w:t>, a podjela prihoda na tekuće i kapitalne je obavljena procjenom sukladno planiranim troškovima projekta.</w:t>
      </w:r>
    </w:p>
    <w:p w14:paraId="6FE272C3" w14:textId="77777777" w:rsidR="004E241C" w:rsidRDefault="004E241C" w:rsidP="004E241C">
      <w:pPr>
        <w:spacing w:after="0" w:line="240" w:lineRule="auto"/>
        <w:jc w:val="both"/>
        <w:rPr>
          <w:rFonts w:ascii="Arial" w:eastAsia="Calibri" w:hAnsi="Arial" w:cs="Arial"/>
          <w:sz w:val="20"/>
          <w:szCs w:val="20"/>
        </w:rPr>
      </w:pPr>
    </w:p>
    <w:p w14:paraId="065EF93B" w14:textId="6372CF7F" w:rsidR="00A27F96" w:rsidRPr="0005023E" w:rsidRDefault="00A27F96" w:rsidP="00A27F96">
      <w:pPr>
        <w:spacing w:after="0" w:line="240" w:lineRule="auto"/>
        <w:jc w:val="both"/>
        <w:rPr>
          <w:rFonts w:ascii="Arial" w:eastAsia="Calibri" w:hAnsi="Arial" w:cs="Arial"/>
          <w:sz w:val="16"/>
          <w:szCs w:val="16"/>
        </w:rPr>
      </w:pPr>
      <w:r w:rsidRPr="0005023E">
        <w:rPr>
          <w:rFonts w:ascii="Arial" w:eastAsia="Calibri" w:hAnsi="Arial" w:cs="Arial"/>
          <w:sz w:val="16"/>
          <w:szCs w:val="16"/>
        </w:rPr>
        <w:t>Doznačena a neutrošena sredstva predujma iz 2024. godine su prenesena kao višak prihoda u 2025. godinu. Sukladno novim uputama Ministarstva financija, za neutrošena sredstva koja su iskazana u višku prihoda obavljen je ispravak rezultata u 2025. godini te evidentirane obveze za primljeni predujam. Ispravak rezultata je obavljen za:</w:t>
      </w:r>
    </w:p>
    <w:p w14:paraId="048BFFEA" w14:textId="42CA953E" w:rsidR="00A27F96" w:rsidRPr="0005023E" w:rsidRDefault="00A27F96">
      <w:pPr>
        <w:pStyle w:val="Odlomakpopisa"/>
        <w:numPr>
          <w:ilvl w:val="0"/>
          <w:numId w:val="48"/>
        </w:numPr>
        <w:autoSpaceDE w:val="0"/>
        <w:autoSpaceDN w:val="0"/>
        <w:adjustRightInd w:val="0"/>
        <w:rPr>
          <w:rFonts w:ascii="Arial" w:eastAsia="Calibri" w:hAnsi="Arial" w:cs="Arial"/>
          <w:bCs/>
          <w:sz w:val="16"/>
          <w:szCs w:val="16"/>
        </w:rPr>
      </w:pPr>
      <w:r w:rsidRPr="0005023E">
        <w:rPr>
          <w:rFonts w:ascii="Arial" w:hAnsi="Arial" w:cs="Arial"/>
          <w:sz w:val="16"/>
          <w:szCs w:val="16"/>
        </w:rPr>
        <w:t xml:space="preserve">projekt </w:t>
      </w:r>
      <w:r w:rsidRPr="0005023E">
        <w:rPr>
          <w:rFonts w:ascii="Arial" w:eastAsia="Calibri" w:hAnsi="Arial" w:cs="Arial"/>
          <w:b/>
          <w:sz w:val="16"/>
          <w:szCs w:val="16"/>
        </w:rPr>
        <w:t xml:space="preserve"> „To 0 waste“ </w:t>
      </w:r>
      <w:r w:rsidRPr="0005023E">
        <w:rPr>
          <w:rFonts w:ascii="Arial" w:eastAsia="Calibri" w:hAnsi="Arial" w:cs="Arial"/>
          <w:bCs/>
          <w:sz w:val="16"/>
          <w:szCs w:val="16"/>
        </w:rPr>
        <w:t>u iznosu</w:t>
      </w:r>
      <w:r w:rsidRPr="0005023E">
        <w:rPr>
          <w:rFonts w:ascii="Arial" w:eastAsia="Calibri" w:hAnsi="Arial" w:cs="Arial"/>
          <w:b/>
          <w:sz w:val="16"/>
          <w:szCs w:val="16"/>
        </w:rPr>
        <w:t xml:space="preserve"> 130.535,91 € </w:t>
      </w:r>
      <w:r w:rsidRPr="0005023E">
        <w:rPr>
          <w:rFonts w:ascii="Arial" w:eastAsia="Calibri" w:hAnsi="Arial" w:cs="Arial"/>
          <w:bCs/>
          <w:sz w:val="16"/>
          <w:szCs w:val="16"/>
        </w:rPr>
        <w:t>(te bi prihodi za 2024. godinu za ovaj projekt iznosili 24.207,68 € umjesto 154.743,59 €),</w:t>
      </w:r>
    </w:p>
    <w:p w14:paraId="09E55F52" w14:textId="5FFF929D" w:rsidR="00A27F96" w:rsidRPr="0005023E" w:rsidRDefault="00A27F96">
      <w:pPr>
        <w:pStyle w:val="Odlomakpopisa"/>
        <w:numPr>
          <w:ilvl w:val="0"/>
          <w:numId w:val="48"/>
        </w:numPr>
        <w:autoSpaceDE w:val="0"/>
        <w:autoSpaceDN w:val="0"/>
        <w:adjustRightInd w:val="0"/>
        <w:rPr>
          <w:rFonts w:ascii="Arial" w:eastAsia="Calibri" w:hAnsi="Arial" w:cs="Arial"/>
          <w:bCs/>
          <w:sz w:val="16"/>
          <w:szCs w:val="16"/>
        </w:rPr>
      </w:pPr>
      <w:r w:rsidRPr="0005023E">
        <w:rPr>
          <w:rFonts w:ascii="Arial" w:eastAsia="Calibri" w:hAnsi="Arial" w:cs="Arial"/>
          <w:bCs/>
          <w:sz w:val="16"/>
          <w:szCs w:val="16"/>
        </w:rPr>
        <w:t>projekt „</w:t>
      </w:r>
      <w:r w:rsidRPr="0005023E">
        <w:rPr>
          <w:rFonts w:ascii="Arial" w:eastAsia="Calibri" w:hAnsi="Arial" w:cs="Arial"/>
          <w:b/>
          <w:sz w:val="16"/>
          <w:szCs w:val="16"/>
        </w:rPr>
        <w:t>WATERLINK“</w:t>
      </w:r>
      <w:r w:rsidRPr="0005023E">
        <w:rPr>
          <w:rFonts w:ascii="Arial" w:eastAsia="Calibri" w:hAnsi="Arial" w:cs="Arial"/>
          <w:bCs/>
          <w:sz w:val="16"/>
          <w:szCs w:val="16"/>
        </w:rPr>
        <w:t xml:space="preserve"> u iznosu</w:t>
      </w:r>
      <w:r w:rsidRPr="0005023E">
        <w:rPr>
          <w:rFonts w:ascii="Arial" w:eastAsia="Calibri" w:hAnsi="Arial" w:cs="Arial"/>
          <w:b/>
          <w:sz w:val="16"/>
          <w:szCs w:val="16"/>
        </w:rPr>
        <w:t xml:space="preserve"> 121.617,04 € </w:t>
      </w:r>
      <w:r w:rsidRPr="0005023E">
        <w:rPr>
          <w:rFonts w:ascii="Arial" w:eastAsia="Calibri" w:hAnsi="Arial" w:cs="Arial"/>
          <w:bCs/>
          <w:sz w:val="16"/>
          <w:szCs w:val="16"/>
        </w:rPr>
        <w:t>(te bi prihodi za 2024. godinu za ovaj projekt iznosili 12.215,96 € umjesto 133.833 €).</w:t>
      </w:r>
    </w:p>
    <w:p w14:paraId="7AD3E49A" w14:textId="77777777" w:rsidR="00A27F96" w:rsidRPr="0005023E" w:rsidRDefault="00A27F96" w:rsidP="00247C80">
      <w:pPr>
        <w:autoSpaceDE w:val="0"/>
        <w:autoSpaceDN w:val="0"/>
        <w:adjustRightInd w:val="0"/>
        <w:spacing w:after="0" w:line="240" w:lineRule="auto"/>
        <w:jc w:val="both"/>
        <w:rPr>
          <w:rFonts w:ascii="Arial" w:eastAsia="Calibri" w:hAnsi="Arial" w:cs="Arial"/>
          <w:b/>
          <w:bCs/>
          <w:sz w:val="16"/>
          <w:szCs w:val="16"/>
          <w:u w:val="single"/>
        </w:rPr>
      </w:pPr>
    </w:p>
    <w:p w14:paraId="349D1528" w14:textId="468F198C" w:rsidR="00247C80" w:rsidRPr="0005023E" w:rsidRDefault="00247C80" w:rsidP="00247C80">
      <w:pPr>
        <w:autoSpaceDE w:val="0"/>
        <w:autoSpaceDN w:val="0"/>
        <w:adjustRightInd w:val="0"/>
        <w:spacing w:after="0" w:line="240" w:lineRule="auto"/>
        <w:jc w:val="both"/>
        <w:rPr>
          <w:rFonts w:ascii="Arial" w:eastAsia="Calibri" w:hAnsi="Arial" w:cs="Arial"/>
          <w:b/>
          <w:sz w:val="16"/>
          <w:szCs w:val="16"/>
        </w:rPr>
      </w:pPr>
      <w:r w:rsidRPr="0005023E">
        <w:rPr>
          <w:rFonts w:ascii="Arial" w:eastAsia="Calibri" w:hAnsi="Arial" w:cs="Arial"/>
          <w:b/>
          <w:bCs/>
          <w:sz w:val="16"/>
          <w:szCs w:val="16"/>
          <w:u w:val="single"/>
        </w:rPr>
        <w:t>2025</w:t>
      </w:r>
      <w:r w:rsidRPr="0005023E">
        <w:rPr>
          <w:rFonts w:ascii="Arial" w:eastAsia="Calibri" w:hAnsi="Arial" w:cs="Arial"/>
          <w:sz w:val="16"/>
          <w:szCs w:val="16"/>
        </w:rPr>
        <w:t xml:space="preserve">. godine u okviru ovih prihoda Općina su iskazani prihodi u iznosu </w:t>
      </w:r>
      <w:r w:rsidRPr="0005023E">
        <w:rPr>
          <w:rFonts w:ascii="Arial" w:eastAsia="Calibri" w:hAnsi="Arial" w:cs="Arial"/>
          <w:b/>
          <w:bCs/>
          <w:sz w:val="16"/>
          <w:szCs w:val="16"/>
        </w:rPr>
        <w:t>336.152,95 € (A.1, A.2</w:t>
      </w:r>
      <w:r w:rsidRPr="0005023E">
        <w:rPr>
          <w:rFonts w:ascii="Arial" w:eastAsia="Calibri" w:hAnsi="Arial" w:cs="Arial"/>
          <w:b/>
          <w:sz w:val="16"/>
          <w:szCs w:val="16"/>
        </w:rPr>
        <w:t xml:space="preserve">., </w:t>
      </w:r>
      <w:r w:rsidR="000F788F" w:rsidRPr="0005023E">
        <w:rPr>
          <w:rFonts w:ascii="Arial" w:eastAsia="Calibri" w:hAnsi="Arial" w:cs="Arial"/>
          <w:b/>
          <w:sz w:val="16"/>
          <w:szCs w:val="16"/>
        </w:rPr>
        <w:t>A.3</w:t>
      </w:r>
      <w:r w:rsidRPr="0005023E">
        <w:rPr>
          <w:rFonts w:ascii="Arial" w:eastAsia="Calibri" w:hAnsi="Arial" w:cs="Arial"/>
          <w:b/>
          <w:sz w:val="16"/>
          <w:szCs w:val="16"/>
        </w:rPr>
        <w:t>).</w:t>
      </w:r>
    </w:p>
    <w:p w14:paraId="09416F7C" w14:textId="77777777" w:rsidR="00247C80" w:rsidRPr="0005023E" w:rsidRDefault="00247C80" w:rsidP="00247C80">
      <w:pPr>
        <w:autoSpaceDE w:val="0"/>
        <w:autoSpaceDN w:val="0"/>
        <w:adjustRightInd w:val="0"/>
        <w:spacing w:after="0" w:line="240" w:lineRule="auto"/>
        <w:jc w:val="both"/>
        <w:rPr>
          <w:rFonts w:ascii="Arial" w:eastAsia="Times New Roman" w:hAnsi="Arial" w:cs="Arial"/>
          <w:sz w:val="16"/>
          <w:szCs w:val="16"/>
          <w:lang w:eastAsia="en-US"/>
        </w:rPr>
      </w:pPr>
      <w:r w:rsidRPr="0005023E">
        <w:rPr>
          <w:rFonts w:ascii="Arial" w:eastAsia="Times New Roman" w:hAnsi="Arial" w:cs="Arial"/>
          <w:sz w:val="16"/>
          <w:szCs w:val="16"/>
          <w:lang w:eastAsia="en-US"/>
        </w:rPr>
        <w:t>Ostvarena sredstva su evidentirana kao prihodi na:</w:t>
      </w:r>
    </w:p>
    <w:p w14:paraId="2C7E2281" w14:textId="1E110847" w:rsidR="00646534" w:rsidRPr="0005023E" w:rsidRDefault="00646534">
      <w:pPr>
        <w:pStyle w:val="Odlomakpopisa"/>
        <w:numPr>
          <w:ilvl w:val="0"/>
          <w:numId w:val="48"/>
        </w:numPr>
        <w:autoSpaceDE w:val="0"/>
        <w:autoSpaceDN w:val="0"/>
        <w:adjustRightInd w:val="0"/>
        <w:rPr>
          <w:rFonts w:ascii="Arial" w:eastAsia="Calibri" w:hAnsi="Arial" w:cs="Arial"/>
          <w:bCs/>
          <w:sz w:val="16"/>
          <w:szCs w:val="16"/>
        </w:rPr>
      </w:pPr>
      <w:r w:rsidRPr="0005023E">
        <w:rPr>
          <w:rFonts w:ascii="Arial" w:hAnsi="Arial" w:cs="Arial"/>
          <w:sz w:val="16"/>
          <w:szCs w:val="16"/>
        </w:rPr>
        <w:t xml:space="preserve">osnovnom računu </w:t>
      </w:r>
      <w:r w:rsidRPr="0005023E">
        <w:rPr>
          <w:rFonts w:ascii="Arial" w:hAnsi="Arial" w:cs="Arial"/>
          <w:b/>
          <w:bCs/>
          <w:sz w:val="16"/>
          <w:szCs w:val="16"/>
          <w:u w:val="single"/>
        </w:rPr>
        <w:t>63111</w:t>
      </w:r>
      <w:r w:rsidRPr="0005023E">
        <w:rPr>
          <w:rFonts w:ascii="Arial" w:hAnsi="Arial" w:cs="Arial"/>
          <w:sz w:val="16"/>
          <w:szCs w:val="16"/>
        </w:rPr>
        <w:t xml:space="preserve"> u iznosu 3.400 € (za projekt </w:t>
      </w:r>
      <w:r w:rsidRPr="0005023E">
        <w:rPr>
          <w:rFonts w:ascii="Arial" w:eastAsia="Calibri" w:hAnsi="Arial" w:cs="Arial"/>
          <w:b/>
          <w:sz w:val="16"/>
          <w:szCs w:val="16"/>
        </w:rPr>
        <w:t xml:space="preserve"> „CIRCIS“</w:t>
      </w:r>
      <w:r w:rsidRPr="0005023E">
        <w:rPr>
          <w:rFonts w:ascii="Arial" w:eastAsia="Calibri" w:hAnsi="Arial" w:cs="Arial"/>
          <w:bCs/>
          <w:sz w:val="16"/>
          <w:szCs w:val="16"/>
        </w:rPr>
        <w:t>)</w:t>
      </w:r>
    </w:p>
    <w:p w14:paraId="2E5E9442" w14:textId="7A373535" w:rsidR="00247C80" w:rsidRPr="0005023E" w:rsidRDefault="00247C80">
      <w:pPr>
        <w:pStyle w:val="Odlomakpopisa"/>
        <w:numPr>
          <w:ilvl w:val="0"/>
          <w:numId w:val="48"/>
        </w:numPr>
        <w:autoSpaceDE w:val="0"/>
        <w:autoSpaceDN w:val="0"/>
        <w:adjustRightInd w:val="0"/>
        <w:rPr>
          <w:rFonts w:ascii="Arial" w:eastAsia="Calibri" w:hAnsi="Arial" w:cs="Arial"/>
          <w:bCs/>
          <w:sz w:val="16"/>
          <w:szCs w:val="16"/>
        </w:rPr>
      </w:pPr>
      <w:r w:rsidRPr="0005023E">
        <w:rPr>
          <w:rFonts w:ascii="Arial" w:hAnsi="Arial" w:cs="Arial"/>
          <w:sz w:val="16"/>
          <w:szCs w:val="16"/>
        </w:rPr>
        <w:t xml:space="preserve">osnovnom računu </w:t>
      </w:r>
      <w:r w:rsidRPr="0005023E">
        <w:rPr>
          <w:rFonts w:ascii="Arial" w:hAnsi="Arial" w:cs="Arial"/>
          <w:b/>
          <w:bCs/>
          <w:sz w:val="16"/>
          <w:szCs w:val="16"/>
          <w:u w:val="single"/>
        </w:rPr>
        <w:t>63112</w:t>
      </w:r>
      <w:r w:rsidRPr="0005023E">
        <w:rPr>
          <w:rFonts w:ascii="Arial" w:hAnsi="Arial" w:cs="Arial"/>
          <w:sz w:val="16"/>
          <w:szCs w:val="16"/>
        </w:rPr>
        <w:t xml:space="preserve"> u iznosu </w:t>
      </w:r>
      <w:r w:rsidR="00646534" w:rsidRPr="0005023E">
        <w:rPr>
          <w:rFonts w:ascii="Arial" w:hAnsi="Arial" w:cs="Arial"/>
          <w:sz w:val="16"/>
          <w:szCs w:val="16"/>
        </w:rPr>
        <w:t>16.851,56</w:t>
      </w:r>
      <w:r w:rsidRPr="0005023E">
        <w:rPr>
          <w:rFonts w:ascii="Arial" w:hAnsi="Arial" w:cs="Arial"/>
          <w:sz w:val="16"/>
          <w:szCs w:val="16"/>
        </w:rPr>
        <w:t xml:space="preserve"> € (za projekt </w:t>
      </w:r>
      <w:r w:rsidRPr="0005023E">
        <w:rPr>
          <w:rFonts w:ascii="Arial" w:eastAsia="Calibri" w:hAnsi="Arial" w:cs="Arial"/>
          <w:b/>
          <w:sz w:val="16"/>
          <w:szCs w:val="16"/>
        </w:rPr>
        <w:t xml:space="preserve"> „To 0 waste“</w:t>
      </w:r>
      <w:r w:rsidRPr="0005023E">
        <w:rPr>
          <w:rFonts w:ascii="Arial" w:eastAsia="Calibri" w:hAnsi="Arial" w:cs="Arial"/>
          <w:bCs/>
          <w:sz w:val="16"/>
          <w:szCs w:val="16"/>
        </w:rPr>
        <w:t xml:space="preserve">), te na </w:t>
      </w:r>
    </w:p>
    <w:p w14:paraId="7D6A61E5" w14:textId="312FC883" w:rsidR="00247C80" w:rsidRPr="0005023E" w:rsidRDefault="00247C80">
      <w:pPr>
        <w:pStyle w:val="Odlomakpopisa"/>
        <w:numPr>
          <w:ilvl w:val="0"/>
          <w:numId w:val="48"/>
        </w:numPr>
        <w:autoSpaceDE w:val="0"/>
        <w:autoSpaceDN w:val="0"/>
        <w:adjustRightInd w:val="0"/>
        <w:rPr>
          <w:rFonts w:ascii="Arial" w:eastAsia="Calibri" w:hAnsi="Arial" w:cs="Arial"/>
          <w:bCs/>
          <w:sz w:val="16"/>
          <w:szCs w:val="16"/>
        </w:rPr>
      </w:pPr>
      <w:r w:rsidRPr="0005023E">
        <w:rPr>
          <w:rFonts w:ascii="Arial" w:hAnsi="Arial" w:cs="Arial"/>
          <w:sz w:val="16"/>
          <w:szCs w:val="16"/>
        </w:rPr>
        <w:t xml:space="preserve">osnovnom računu </w:t>
      </w:r>
      <w:r w:rsidRPr="0005023E">
        <w:rPr>
          <w:rFonts w:ascii="Arial" w:hAnsi="Arial" w:cs="Arial"/>
          <w:b/>
          <w:bCs/>
          <w:sz w:val="16"/>
          <w:szCs w:val="16"/>
          <w:u w:val="single"/>
        </w:rPr>
        <w:t>63122</w:t>
      </w:r>
      <w:r w:rsidRPr="0005023E">
        <w:rPr>
          <w:rFonts w:ascii="Arial" w:hAnsi="Arial" w:cs="Arial"/>
          <w:sz w:val="16"/>
          <w:szCs w:val="16"/>
        </w:rPr>
        <w:t xml:space="preserve"> u iznosu </w:t>
      </w:r>
      <w:r w:rsidR="00646534" w:rsidRPr="0005023E">
        <w:rPr>
          <w:rFonts w:ascii="Arial" w:hAnsi="Arial" w:cs="Arial"/>
          <w:sz w:val="16"/>
          <w:szCs w:val="16"/>
        </w:rPr>
        <w:t>315.901,39</w:t>
      </w:r>
      <w:r w:rsidRPr="0005023E">
        <w:rPr>
          <w:rFonts w:ascii="Arial" w:hAnsi="Arial" w:cs="Arial"/>
          <w:sz w:val="16"/>
          <w:szCs w:val="16"/>
        </w:rPr>
        <w:t xml:space="preserve"> € (od čega za projekt </w:t>
      </w:r>
      <w:r w:rsidRPr="0005023E">
        <w:rPr>
          <w:rFonts w:ascii="Arial" w:eastAsia="Calibri" w:hAnsi="Arial" w:cs="Arial"/>
          <w:b/>
          <w:sz w:val="16"/>
          <w:szCs w:val="16"/>
        </w:rPr>
        <w:t xml:space="preserve"> „To 0 waste“ </w:t>
      </w:r>
      <w:r w:rsidR="00646534" w:rsidRPr="0005023E">
        <w:rPr>
          <w:rFonts w:ascii="Arial" w:eastAsia="Calibri" w:hAnsi="Arial" w:cs="Arial"/>
          <w:bCs/>
          <w:sz w:val="16"/>
          <w:szCs w:val="16"/>
        </w:rPr>
        <w:t>113.684,35</w:t>
      </w:r>
      <w:r w:rsidRPr="0005023E">
        <w:rPr>
          <w:rFonts w:ascii="Arial" w:eastAsia="Calibri" w:hAnsi="Arial" w:cs="Arial"/>
          <w:bCs/>
          <w:sz w:val="16"/>
          <w:szCs w:val="16"/>
        </w:rPr>
        <w:t xml:space="preserve"> € i za projekt </w:t>
      </w:r>
      <w:r w:rsidRPr="0005023E">
        <w:rPr>
          <w:rFonts w:ascii="Arial" w:eastAsia="Calibri" w:hAnsi="Arial" w:cs="Arial"/>
          <w:b/>
          <w:sz w:val="16"/>
          <w:szCs w:val="16"/>
        </w:rPr>
        <w:t>WATERLINK</w:t>
      </w:r>
      <w:r w:rsidRPr="0005023E">
        <w:rPr>
          <w:rFonts w:ascii="Arial" w:eastAsia="Calibri" w:hAnsi="Arial" w:cs="Arial"/>
          <w:bCs/>
          <w:sz w:val="16"/>
          <w:szCs w:val="16"/>
        </w:rPr>
        <w:t xml:space="preserve"> </w:t>
      </w:r>
      <w:r w:rsidR="00646534" w:rsidRPr="0005023E">
        <w:rPr>
          <w:rFonts w:ascii="Arial" w:eastAsia="Calibri" w:hAnsi="Arial" w:cs="Arial"/>
          <w:bCs/>
          <w:sz w:val="16"/>
          <w:szCs w:val="16"/>
        </w:rPr>
        <w:t>202.217,04</w:t>
      </w:r>
      <w:r w:rsidRPr="0005023E">
        <w:rPr>
          <w:rFonts w:ascii="Arial" w:eastAsia="Calibri" w:hAnsi="Arial" w:cs="Arial"/>
          <w:bCs/>
          <w:sz w:val="16"/>
          <w:szCs w:val="16"/>
        </w:rPr>
        <w:t xml:space="preserve"> €)</w:t>
      </w:r>
    </w:p>
    <w:p w14:paraId="3EF64547" w14:textId="77777777" w:rsidR="000F788F" w:rsidRPr="0005023E" w:rsidRDefault="000F788F" w:rsidP="000F788F">
      <w:pPr>
        <w:pStyle w:val="Odlomakpopisa"/>
        <w:autoSpaceDE w:val="0"/>
        <w:autoSpaceDN w:val="0"/>
        <w:adjustRightInd w:val="0"/>
        <w:ind w:left="720"/>
        <w:rPr>
          <w:rFonts w:ascii="Arial" w:eastAsia="Calibri" w:hAnsi="Arial" w:cs="Arial"/>
          <w:bCs/>
        </w:rPr>
      </w:pPr>
    </w:p>
    <w:p w14:paraId="0D593C34" w14:textId="00667CE7" w:rsidR="0005023E" w:rsidRPr="0005023E" w:rsidRDefault="0005023E" w:rsidP="0005023E">
      <w:pPr>
        <w:autoSpaceDE w:val="0"/>
        <w:autoSpaceDN w:val="0"/>
        <w:adjustRightInd w:val="0"/>
        <w:spacing w:after="0" w:line="240" w:lineRule="auto"/>
        <w:jc w:val="both"/>
        <w:rPr>
          <w:rFonts w:ascii="Arial" w:eastAsia="Calibri" w:hAnsi="Arial" w:cs="Arial"/>
          <w:b/>
          <w:color w:val="004E9A"/>
          <w:sz w:val="16"/>
          <w:szCs w:val="16"/>
        </w:rPr>
      </w:pPr>
      <w:r w:rsidRPr="0005023E">
        <w:rPr>
          <w:rFonts w:ascii="Arial" w:eastAsia="Calibri" w:hAnsi="Arial" w:cs="Arial"/>
          <w:b/>
          <w:bCs/>
          <w:color w:val="004E9A"/>
          <w:sz w:val="16"/>
          <w:szCs w:val="16"/>
          <w:u w:val="single"/>
        </w:rPr>
        <w:t>202</w:t>
      </w:r>
      <w:r>
        <w:rPr>
          <w:rFonts w:ascii="Arial" w:eastAsia="Calibri" w:hAnsi="Arial" w:cs="Arial"/>
          <w:b/>
          <w:bCs/>
          <w:color w:val="004E9A"/>
          <w:sz w:val="16"/>
          <w:szCs w:val="16"/>
          <w:u w:val="single"/>
        </w:rPr>
        <w:t>6</w:t>
      </w:r>
      <w:r w:rsidRPr="0005023E">
        <w:rPr>
          <w:rFonts w:ascii="Arial" w:eastAsia="Calibri" w:hAnsi="Arial" w:cs="Arial"/>
          <w:color w:val="004E9A"/>
          <w:sz w:val="16"/>
          <w:szCs w:val="16"/>
        </w:rPr>
        <w:t xml:space="preserve">. godine u okviru ovih prihoda Općina su iskazani prihodi u iznosu </w:t>
      </w:r>
      <w:r>
        <w:rPr>
          <w:rFonts w:ascii="Arial" w:eastAsia="Calibri" w:hAnsi="Arial" w:cs="Arial"/>
          <w:b/>
          <w:bCs/>
          <w:color w:val="004E9A"/>
          <w:sz w:val="16"/>
          <w:szCs w:val="16"/>
        </w:rPr>
        <w:t>553.547,72</w:t>
      </w:r>
      <w:r w:rsidRPr="0005023E">
        <w:rPr>
          <w:rFonts w:ascii="Arial" w:eastAsia="Calibri" w:hAnsi="Arial" w:cs="Arial"/>
          <w:b/>
          <w:bCs/>
          <w:color w:val="004E9A"/>
          <w:sz w:val="16"/>
          <w:szCs w:val="16"/>
        </w:rPr>
        <w:t xml:space="preserve"> € (A.1, A.2</w:t>
      </w:r>
      <w:r w:rsidRPr="0005023E">
        <w:rPr>
          <w:rFonts w:ascii="Arial" w:eastAsia="Calibri" w:hAnsi="Arial" w:cs="Arial"/>
          <w:b/>
          <w:color w:val="004E9A"/>
          <w:sz w:val="16"/>
          <w:szCs w:val="16"/>
        </w:rPr>
        <w:t>., A.3).</w:t>
      </w:r>
    </w:p>
    <w:p w14:paraId="33673E01" w14:textId="77777777" w:rsidR="0005023E" w:rsidRPr="0005023E" w:rsidRDefault="0005023E" w:rsidP="0005023E">
      <w:pPr>
        <w:autoSpaceDE w:val="0"/>
        <w:autoSpaceDN w:val="0"/>
        <w:adjustRightInd w:val="0"/>
        <w:spacing w:after="0" w:line="240" w:lineRule="auto"/>
        <w:jc w:val="both"/>
        <w:rPr>
          <w:rFonts w:ascii="Arial" w:eastAsia="Times New Roman" w:hAnsi="Arial" w:cs="Arial"/>
          <w:color w:val="004E9A"/>
          <w:sz w:val="16"/>
          <w:szCs w:val="16"/>
          <w:lang w:eastAsia="en-US"/>
        </w:rPr>
      </w:pPr>
      <w:r w:rsidRPr="0005023E">
        <w:rPr>
          <w:rFonts w:ascii="Arial" w:eastAsia="Times New Roman" w:hAnsi="Arial" w:cs="Arial"/>
          <w:color w:val="004E9A"/>
          <w:sz w:val="16"/>
          <w:szCs w:val="16"/>
          <w:lang w:eastAsia="en-US"/>
        </w:rPr>
        <w:t>Ostvarena sredstva su evidentirana kao prihodi na:</w:t>
      </w:r>
    </w:p>
    <w:p w14:paraId="1AC27F29" w14:textId="112B902F" w:rsidR="0005023E" w:rsidRPr="0005023E" w:rsidRDefault="0005023E" w:rsidP="0005023E">
      <w:pPr>
        <w:pStyle w:val="Odlomakpopisa"/>
        <w:numPr>
          <w:ilvl w:val="0"/>
          <w:numId w:val="48"/>
        </w:numPr>
        <w:autoSpaceDE w:val="0"/>
        <w:autoSpaceDN w:val="0"/>
        <w:adjustRightInd w:val="0"/>
        <w:rPr>
          <w:rFonts w:ascii="Arial" w:eastAsia="Calibri" w:hAnsi="Arial" w:cs="Arial"/>
          <w:bCs/>
          <w:color w:val="004E9A"/>
          <w:sz w:val="16"/>
          <w:szCs w:val="16"/>
        </w:rPr>
      </w:pPr>
      <w:r w:rsidRPr="0005023E">
        <w:rPr>
          <w:rFonts w:ascii="Arial" w:hAnsi="Arial" w:cs="Arial"/>
          <w:color w:val="004E9A"/>
          <w:sz w:val="16"/>
          <w:szCs w:val="16"/>
        </w:rPr>
        <w:t xml:space="preserve">osnovnom računu </w:t>
      </w:r>
      <w:r w:rsidRPr="0005023E">
        <w:rPr>
          <w:rFonts w:ascii="Arial" w:hAnsi="Arial" w:cs="Arial"/>
          <w:b/>
          <w:bCs/>
          <w:color w:val="004E9A"/>
          <w:sz w:val="16"/>
          <w:szCs w:val="16"/>
          <w:u w:val="single"/>
        </w:rPr>
        <w:t>63111</w:t>
      </w:r>
      <w:r w:rsidRPr="0005023E">
        <w:rPr>
          <w:rFonts w:ascii="Arial" w:hAnsi="Arial" w:cs="Arial"/>
          <w:color w:val="004E9A"/>
          <w:sz w:val="16"/>
          <w:szCs w:val="16"/>
        </w:rPr>
        <w:t xml:space="preserve"> u iznosu </w:t>
      </w:r>
      <w:r w:rsidR="00C21E4C">
        <w:rPr>
          <w:rFonts w:ascii="Arial" w:hAnsi="Arial" w:cs="Arial"/>
          <w:color w:val="004E9A"/>
          <w:sz w:val="16"/>
          <w:szCs w:val="16"/>
        </w:rPr>
        <w:t>14.282,95</w:t>
      </w:r>
      <w:r w:rsidRPr="0005023E">
        <w:rPr>
          <w:rFonts w:ascii="Arial" w:hAnsi="Arial" w:cs="Arial"/>
          <w:color w:val="004E9A"/>
          <w:sz w:val="16"/>
          <w:szCs w:val="16"/>
        </w:rPr>
        <w:t xml:space="preserve"> € (za projekt </w:t>
      </w:r>
      <w:r w:rsidRPr="0005023E">
        <w:rPr>
          <w:rFonts w:ascii="Arial" w:eastAsia="Calibri" w:hAnsi="Arial" w:cs="Arial"/>
          <w:b/>
          <w:color w:val="004E9A"/>
          <w:sz w:val="16"/>
          <w:szCs w:val="16"/>
        </w:rPr>
        <w:t xml:space="preserve"> „CIRCIS“</w:t>
      </w:r>
      <w:r w:rsidRPr="0005023E">
        <w:rPr>
          <w:rFonts w:ascii="Arial" w:eastAsia="Calibri" w:hAnsi="Arial" w:cs="Arial"/>
          <w:bCs/>
          <w:color w:val="004E9A"/>
          <w:sz w:val="16"/>
          <w:szCs w:val="16"/>
        </w:rPr>
        <w:t>)</w:t>
      </w:r>
    </w:p>
    <w:p w14:paraId="329516B8" w14:textId="678CDF43" w:rsidR="0005023E" w:rsidRPr="0005023E" w:rsidRDefault="0005023E" w:rsidP="0005023E">
      <w:pPr>
        <w:pStyle w:val="Odlomakpopisa"/>
        <w:numPr>
          <w:ilvl w:val="0"/>
          <w:numId w:val="48"/>
        </w:numPr>
        <w:autoSpaceDE w:val="0"/>
        <w:autoSpaceDN w:val="0"/>
        <w:adjustRightInd w:val="0"/>
        <w:rPr>
          <w:rFonts w:ascii="Arial" w:eastAsia="Calibri" w:hAnsi="Arial" w:cs="Arial"/>
          <w:bCs/>
          <w:color w:val="004E9A"/>
          <w:sz w:val="16"/>
          <w:szCs w:val="16"/>
        </w:rPr>
      </w:pPr>
      <w:r w:rsidRPr="0005023E">
        <w:rPr>
          <w:rFonts w:ascii="Arial" w:hAnsi="Arial" w:cs="Arial"/>
          <w:color w:val="004E9A"/>
          <w:sz w:val="16"/>
          <w:szCs w:val="16"/>
        </w:rPr>
        <w:t xml:space="preserve">osnovnom računu </w:t>
      </w:r>
      <w:r w:rsidRPr="0005023E">
        <w:rPr>
          <w:rFonts w:ascii="Arial" w:hAnsi="Arial" w:cs="Arial"/>
          <w:b/>
          <w:bCs/>
          <w:color w:val="004E9A"/>
          <w:sz w:val="16"/>
          <w:szCs w:val="16"/>
          <w:u w:val="single"/>
        </w:rPr>
        <w:t>63112</w:t>
      </w:r>
      <w:r w:rsidRPr="0005023E">
        <w:rPr>
          <w:rFonts w:ascii="Arial" w:hAnsi="Arial" w:cs="Arial"/>
          <w:color w:val="004E9A"/>
          <w:sz w:val="16"/>
          <w:szCs w:val="16"/>
        </w:rPr>
        <w:t xml:space="preserve"> u iznosu </w:t>
      </w:r>
      <w:r w:rsidR="00212986">
        <w:rPr>
          <w:rFonts w:ascii="Arial" w:hAnsi="Arial" w:cs="Arial"/>
          <w:color w:val="004E9A"/>
          <w:sz w:val="16"/>
          <w:szCs w:val="16"/>
        </w:rPr>
        <w:t xml:space="preserve">179.042,44 </w:t>
      </w:r>
      <w:r w:rsidRPr="0005023E">
        <w:rPr>
          <w:rFonts w:ascii="Arial" w:hAnsi="Arial" w:cs="Arial"/>
          <w:color w:val="004E9A"/>
          <w:sz w:val="16"/>
          <w:szCs w:val="16"/>
        </w:rPr>
        <w:t xml:space="preserve"> € (</w:t>
      </w:r>
      <w:r w:rsidR="00212986">
        <w:rPr>
          <w:rFonts w:ascii="Arial" w:hAnsi="Arial" w:cs="Arial"/>
          <w:color w:val="004E9A"/>
          <w:sz w:val="16"/>
          <w:szCs w:val="16"/>
        </w:rPr>
        <w:t xml:space="preserve">od čega </w:t>
      </w:r>
      <w:r w:rsidRPr="0005023E">
        <w:rPr>
          <w:rFonts w:ascii="Arial" w:hAnsi="Arial" w:cs="Arial"/>
          <w:color w:val="004E9A"/>
          <w:sz w:val="16"/>
          <w:szCs w:val="16"/>
        </w:rPr>
        <w:t xml:space="preserve">za projekt </w:t>
      </w:r>
      <w:r w:rsidRPr="0005023E">
        <w:rPr>
          <w:rFonts w:ascii="Arial" w:eastAsia="Calibri" w:hAnsi="Arial" w:cs="Arial"/>
          <w:b/>
          <w:color w:val="004E9A"/>
          <w:sz w:val="16"/>
          <w:szCs w:val="16"/>
        </w:rPr>
        <w:t xml:space="preserve"> „To 0 waste“</w:t>
      </w:r>
      <w:r w:rsidR="00212986">
        <w:rPr>
          <w:rFonts w:ascii="Arial" w:eastAsia="Calibri" w:hAnsi="Arial" w:cs="Arial"/>
          <w:b/>
          <w:color w:val="004E9A"/>
          <w:sz w:val="16"/>
          <w:szCs w:val="16"/>
        </w:rPr>
        <w:t xml:space="preserve"> 63.186,13 € </w:t>
      </w:r>
      <w:r w:rsidR="007457AE">
        <w:rPr>
          <w:rFonts w:ascii="Arial" w:eastAsia="Calibri" w:hAnsi="Arial" w:cs="Arial"/>
          <w:b/>
          <w:color w:val="004E9A"/>
          <w:sz w:val="16"/>
          <w:szCs w:val="16"/>
        </w:rPr>
        <w:t>i za projekt WATERLINK 115.856,31 €</w:t>
      </w:r>
      <w:r w:rsidRPr="0005023E">
        <w:rPr>
          <w:rFonts w:ascii="Arial" w:eastAsia="Calibri" w:hAnsi="Arial" w:cs="Arial"/>
          <w:bCs/>
          <w:color w:val="004E9A"/>
          <w:sz w:val="16"/>
          <w:szCs w:val="16"/>
        </w:rPr>
        <w:t xml:space="preserve">), te na </w:t>
      </w:r>
    </w:p>
    <w:p w14:paraId="1C956DFB" w14:textId="65732D09" w:rsidR="0005023E" w:rsidRPr="0005023E" w:rsidRDefault="0005023E" w:rsidP="0005023E">
      <w:pPr>
        <w:pStyle w:val="Odlomakpopisa"/>
        <w:numPr>
          <w:ilvl w:val="0"/>
          <w:numId w:val="48"/>
        </w:numPr>
        <w:autoSpaceDE w:val="0"/>
        <w:autoSpaceDN w:val="0"/>
        <w:adjustRightInd w:val="0"/>
        <w:rPr>
          <w:rFonts w:ascii="Arial" w:eastAsia="Calibri" w:hAnsi="Arial" w:cs="Arial"/>
          <w:bCs/>
          <w:color w:val="004E9A"/>
          <w:sz w:val="16"/>
          <w:szCs w:val="16"/>
        </w:rPr>
      </w:pPr>
      <w:r w:rsidRPr="0005023E">
        <w:rPr>
          <w:rFonts w:ascii="Arial" w:hAnsi="Arial" w:cs="Arial"/>
          <w:color w:val="004E9A"/>
          <w:sz w:val="16"/>
          <w:szCs w:val="16"/>
        </w:rPr>
        <w:t xml:space="preserve">osnovnom računu </w:t>
      </w:r>
      <w:r w:rsidRPr="0005023E">
        <w:rPr>
          <w:rFonts w:ascii="Arial" w:hAnsi="Arial" w:cs="Arial"/>
          <w:b/>
          <w:bCs/>
          <w:color w:val="004E9A"/>
          <w:sz w:val="16"/>
          <w:szCs w:val="16"/>
          <w:u w:val="single"/>
        </w:rPr>
        <w:t>63122</w:t>
      </w:r>
      <w:r w:rsidRPr="0005023E">
        <w:rPr>
          <w:rFonts w:ascii="Arial" w:hAnsi="Arial" w:cs="Arial"/>
          <w:color w:val="004E9A"/>
          <w:sz w:val="16"/>
          <w:szCs w:val="16"/>
        </w:rPr>
        <w:t xml:space="preserve"> u iznosu </w:t>
      </w:r>
      <w:r w:rsidR="00576BF5">
        <w:rPr>
          <w:rFonts w:ascii="Arial" w:hAnsi="Arial" w:cs="Arial"/>
          <w:color w:val="004E9A"/>
          <w:sz w:val="16"/>
          <w:szCs w:val="16"/>
        </w:rPr>
        <w:t>360.222,33</w:t>
      </w:r>
      <w:r w:rsidRPr="0005023E">
        <w:rPr>
          <w:rFonts w:ascii="Arial" w:hAnsi="Arial" w:cs="Arial"/>
          <w:color w:val="004E9A"/>
          <w:sz w:val="16"/>
          <w:szCs w:val="16"/>
        </w:rPr>
        <w:t xml:space="preserve"> € (od čega za projekt </w:t>
      </w:r>
      <w:r w:rsidRPr="0005023E">
        <w:rPr>
          <w:rFonts w:ascii="Arial" w:eastAsia="Calibri" w:hAnsi="Arial" w:cs="Arial"/>
          <w:b/>
          <w:color w:val="004E9A"/>
          <w:sz w:val="16"/>
          <w:szCs w:val="16"/>
        </w:rPr>
        <w:t xml:space="preserve"> „To 0 waste“ </w:t>
      </w:r>
      <w:r w:rsidR="00576BF5">
        <w:rPr>
          <w:rFonts w:ascii="Arial" w:eastAsia="Calibri" w:hAnsi="Arial" w:cs="Arial"/>
          <w:bCs/>
          <w:color w:val="004E9A"/>
          <w:sz w:val="16"/>
          <w:szCs w:val="16"/>
        </w:rPr>
        <w:t>265.139,40</w:t>
      </w:r>
      <w:r w:rsidRPr="0005023E">
        <w:rPr>
          <w:rFonts w:ascii="Arial" w:eastAsia="Calibri" w:hAnsi="Arial" w:cs="Arial"/>
          <w:bCs/>
          <w:color w:val="004E9A"/>
          <w:sz w:val="16"/>
          <w:szCs w:val="16"/>
        </w:rPr>
        <w:t xml:space="preserve"> € i za projekt </w:t>
      </w:r>
      <w:r w:rsidRPr="0005023E">
        <w:rPr>
          <w:rFonts w:ascii="Arial" w:eastAsia="Calibri" w:hAnsi="Arial" w:cs="Arial"/>
          <w:b/>
          <w:color w:val="004E9A"/>
          <w:sz w:val="16"/>
          <w:szCs w:val="16"/>
        </w:rPr>
        <w:t>WATERLINK</w:t>
      </w:r>
      <w:r w:rsidRPr="0005023E">
        <w:rPr>
          <w:rFonts w:ascii="Arial" w:eastAsia="Calibri" w:hAnsi="Arial" w:cs="Arial"/>
          <w:bCs/>
          <w:color w:val="004E9A"/>
          <w:sz w:val="16"/>
          <w:szCs w:val="16"/>
        </w:rPr>
        <w:t xml:space="preserve"> </w:t>
      </w:r>
      <w:r w:rsidR="00576BF5">
        <w:rPr>
          <w:rFonts w:ascii="Arial" w:eastAsia="Calibri" w:hAnsi="Arial" w:cs="Arial"/>
          <w:bCs/>
          <w:color w:val="004E9A"/>
          <w:sz w:val="16"/>
          <w:szCs w:val="16"/>
        </w:rPr>
        <w:t>95.082,93</w:t>
      </w:r>
      <w:r w:rsidRPr="0005023E">
        <w:rPr>
          <w:rFonts w:ascii="Arial" w:eastAsia="Calibri" w:hAnsi="Arial" w:cs="Arial"/>
          <w:bCs/>
          <w:color w:val="004E9A"/>
          <w:sz w:val="16"/>
          <w:szCs w:val="16"/>
        </w:rPr>
        <w:t xml:space="preserve"> €)</w:t>
      </w:r>
    </w:p>
    <w:p w14:paraId="36AA0C0D" w14:textId="77777777" w:rsidR="00247C80" w:rsidRDefault="00247C80" w:rsidP="004E241C">
      <w:pPr>
        <w:spacing w:after="0" w:line="240" w:lineRule="auto"/>
        <w:jc w:val="both"/>
        <w:rPr>
          <w:rFonts w:ascii="Arial" w:eastAsia="Calibri" w:hAnsi="Arial" w:cs="Arial"/>
          <w:sz w:val="20"/>
          <w:szCs w:val="20"/>
        </w:rPr>
      </w:pPr>
    </w:p>
    <w:p w14:paraId="51EF92DC" w14:textId="77777777" w:rsidR="0005023E" w:rsidRDefault="0005023E" w:rsidP="004E241C">
      <w:pPr>
        <w:spacing w:after="0" w:line="240" w:lineRule="auto"/>
        <w:jc w:val="both"/>
        <w:rPr>
          <w:rFonts w:ascii="Arial" w:eastAsia="Calibri" w:hAnsi="Arial" w:cs="Arial"/>
          <w:sz w:val="20"/>
          <w:szCs w:val="20"/>
        </w:rPr>
      </w:pPr>
    </w:p>
    <w:p w14:paraId="0A72FB8C" w14:textId="77777777" w:rsidR="00745528" w:rsidRDefault="00745528" w:rsidP="004E241C">
      <w:pPr>
        <w:spacing w:after="0" w:line="240" w:lineRule="auto"/>
        <w:jc w:val="both"/>
        <w:rPr>
          <w:rFonts w:ascii="Arial" w:eastAsia="Calibri" w:hAnsi="Arial" w:cs="Arial"/>
          <w:sz w:val="20"/>
          <w:szCs w:val="20"/>
        </w:rPr>
      </w:pPr>
    </w:p>
    <w:p w14:paraId="5255A2B3" w14:textId="77777777" w:rsidR="00745528" w:rsidRDefault="00745528" w:rsidP="004E241C">
      <w:pPr>
        <w:spacing w:after="0" w:line="240" w:lineRule="auto"/>
        <w:jc w:val="both"/>
        <w:rPr>
          <w:rFonts w:ascii="Arial" w:eastAsia="Calibri" w:hAnsi="Arial" w:cs="Arial"/>
          <w:sz w:val="20"/>
          <w:szCs w:val="20"/>
        </w:rPr>
      </w:pPr>
    </w:p>
    <w:p w14:paraId="69B2D9C5" w14:textId="77777777" w:rsidR="0005023E" w:rsidRPr="004E241C" w:rsidRDefault="0005023E" w:rsidP="004E241C">
      <w:pPr>
        <w:spacing w:after="0" w:line="240" w:lineRule="auto"/>
        <w:jc w:val="both"/>
        <w:rPr>
          <w:rFonts w:ascii="Arial" w:eastAsia="Calibri" w:hAnsi="Arial" w:cs="Arial"/>
          <w:sz w:val="20"/>
          <w:szCs w:val="20"/>
        </w:rPr>
      </w:pPr>
    </w:p>
    <w:p w14:paraId="5D5991A8" w14:textId="75EF3DC6" w:rsidR="004E241C" w:rsidRPr="004E241C" w:rsidRDefault="004E241C" w:rsidP="004E241C">
      <w:pPr>
        <w:spacing w:after="0" w:line="240" w:lineRule="auto"/>
        <w:jc w:val="both"/>
        <w:rPr>
          <w:rFonts w:ascii="Arial" w:eastAsia="Calibri" w:hAnsi="Arial" w:cs="Arial"/>
          <w:bCs/>
          <w:sz w:val="20"/>
          <w:szCs w:val="20"/>
        </w:rPr>
      </w:pPr>
      <w:r w:rsidRPr="004E241C">
        <w:rPr>
          <w:rFonts w:ascii="Arial" w:eastAsia="Calibri" w:hAnsi="Arial" w:cs="Arial"/>
          <w:b/>
          <w:sz w:val="20"/>
          <w:szCs w:val="20"/>
        </w:rPr>
        <w:lastRenderedPageBreak/>
        <w:t xml:space="preserve">A.1) </w:t>
      </w:r>
      <w:r w:rsidRPr="004E241C">
        <w:rPr>
          <w:rFonts w:ascii="Arial" w:eastAsia="Calibri" w:hAnsi="Arial" w:cs="Arial"/>
          <w:b/>
          <w:sz w:val="20"/>
          <w:szCs w:val="20"/>
        </w:rPr>
        <w:tab/>
        <w:t xml:space="preserve">„To 0 waste“ – </w:t>
      </w:r>
      <w:r w:rsidRPr="004E241C">
        <w:rPr>
          <w:rFonts w:ascii="Arial" w:eastAsia="Calibri" w:hAnsi="Arial" w:cs="Arial"/>
          <w:bCs/>
          <w:sz w:val="20"/>
          <w:szCs w:val="20"/>
        </w:rPr>
        <w:t xml:space="preserve">maksimalna vrijednost projekta </w:t>
      </w:r>
      <w:r w:rsidR="001D1CC8" w:rsidRPr="001D1CC8">
        <w:rPr>
          <w:rFonts w:ascii="Arial" w:eastAsia="Calibri" w:hAnsi="Arial" w:cs="Arial"/>
          <w:bCs/>
          <w:sz w:val="20"/>
          <w:szCs w:val="20"/>
        </w:rPr>
        <w:t>622.125</w:t>
      </w:r>
      <w:r w:rsidRPr="004E241C">
        <w:rPr>
          <w:rFonts w:ascii="Arial" w:eastAsia="Calibri" w:hAnsi="Arial" w:cs="Arial"/>
          <w:bCs/>
          <w:sz w:val="20"/>
          <w:szCs w:val="20"/>
        </w:rPr>
        <w:t xml:space="preserve"> €, od čega </w:t>
      </w:r>
      <w:r w:rsidRPr="00501674">
        <w:rPr>
          <w:rFonts w:ascii="Arial" w:eastAsia="Calibri" w:hAnsi="Arial" w:cs="Arial"/>
          <w:b/>
          <w:i/>
          <w:iCs/>
          <w:sz w:val="20"/>
          <w:szCs w:val="20"/>
        </w:rPr>
        <w:t>očekivana vrijednost sufinanciranja EU iznosi 85%</w:t>
      </w:r>
      <w:r w:rsidR="001D1CC8" w:rsidRPr="00501674">
        <w:rPr>
          <w:rFonts w:ascii="Arial" w:eastAsia="Calibri" w:hAnsi="Arial" w:cs="Arial"/>
          <w:b/>
          <w:i/>
          <w:iCs/>
          <w:sz w:val="20"/>
          <w:szCs w:val="20"/>
        </w:rPr>
        <w:t xml:space="preserve"> odnosno 528.806,25</w:t>
      </w:r>
      <w:r w:rsidR="001D1CC8" w:rsidRPr="001D1CC8">
        <w:rPr>
          <w:rFonts w:ascii="Arial" w:eastAsia="Calibri" w:hAnsi="Arial" w:cs="Arial"/>
          <w:bCs/>
          <w:sz w:val="20"/>
          <w:szCs w:val="20"/>
        </w:rPr>
        <w:t xml:space="preserve"> €.</w:t>
      </w:r>
    </w:p>
    <w:p w14:paraId="4B36645D" w14:textId="77777777" w:rsidR="001D1CC8" w:rsidRDefault="001D1CC8" w:rsidP="00783C8D">
      <w:pPr>
        <w:spacing w:after="0" w:line="240" w:lineRule="auto"/>
        <w:jc w:val="both"/>
        <w:rPr>
          <w:rFonts w:ascii="Arial" w:eastAsia="Calibri" w:hAnsi="Arial" w:cs="Arial"/>
          <w:bCs/>
          <w:sz w:val="20"/>
          <w:szCs w:val="20"/>
        </w:rPr>
      </w:pPr>
    </w:p>
    <w:p w14:paraId="03820375" w14:textId="77777777" w:rsidR="00703E28" w:rsidRPr="00745528" w:rsidRDefault="00703E28" w:rsidP="00703E28">
      <w:pPr>
        <w:spacing w:after="0" w:line="240" w:lineRule="auto"/>
        <w:jc w:val="both"/>
        <w:rPr>
          <w:rFonts w:ascii="Arial" w:eastAsia="Calibri" w:hAnsi="Arial" w:cs="Arial"/>
          <w:bCs/>
          <w:sz w:val="16"/>
          <w:szCs w:val="16"/>
        </w:rPr>
      </w:pPr>
      <w:r w:rsidRPr="00745528">
        <w:rPr>
          <w:rFonts w:ascii="Arial" w:eastAsia="Calibri" w:hAnsi="Arial" w:cs="Arial"/>
          <w:b/>
          <w:sz w:val="16"/>
          <w:szCs w:val="16"/>
        </w:rPr>
        <w:t>Naziv projekta</w:t>
      </w:r>
      <w:r w:rsidRPr="00745528">
        <w:rPr>
          <w:rFonts w:ascii="Arial" w:eastAsia="Calibri" w:hAnsi="Arial" w:cs="Arial"/>
          <w:bCs/>
          <w:sz w:val="16"/>
          <w:szCs w:val="16"/>
        </w:rPr>
        <w:t>: Toward Zero Waste CBC (TO 0 WASTE)</w:t>
      </w:r>
    </w:p>
    <w:p w14:paraId="6E745F3F" w14:textId="77777777" w:rsidR="00703E28" w:rsidRPr="00745528" w:rsidRDefault="00703E28" w:rsidP="00703E28">
      <w:pPr>
        <w:spacing w:after="0" w:line="240" w:lineRule="auto"/>
        <w:jc w:val="both"/>
        <w:rPr>
          <w:rFonts w:ascii="Arial" w:eastAsia="Calibri" w:hAnsi="Arial" w:cs="Arial"/>
          <w:bCs/>
          <w:sz w:val="16"/>
          <w:szCs w:val="16"/>
        </w:rPr>
      </w:pPr>
      <w:r w:rsidRPr="00745528">
        <w:rPr>
          <w:rFonts w:ascii="Arial" w:eastAsia="Calibri" w:hAnsi="Arial" w:cs="Arial"/>
          <w:b/>
          <w:sz w:val="16"/>
          <w:szCs w:val="16"/>
        </w:rPr>
        <w:t>Glavni cilj projekta</w:t>
      </w:r>
      <w:r w:rsidRPr="00745528">
        <w:rPr>
          <w:rFonts w:ascii="Arial" w:eastAsia="Calibri" w:hAnsi="Arial" w:cs="Arial"/>
          <w:bCs/>
          <w:sz w:val="16"/>
          <w:szCs w:val="16"/>
        </w:rPr>
        <w:t>: Unaprijediti kružno i resursno učinkovito gospodarstvo kroz smanjenje otpada na odlagalištima, povećanje odvojenog prikupljanja otpada i smanjenje divljih odlagališta u Općini Tuzi, Općini Konavle i Gradu Mostaru.</w:t>
      </w:r>
    </w:p>
    <w:p w14:paraId="2F7EE4E1" w14:textId="77777777" w:rsidR="00703E28" w:rsidRPr="00745528" w:rsidRDefault="00703E28" w:rsidP="00703E28">
      <w:pPr>
        <w:spacing w:after="0" w:line="240" w:lineRule="auto"/>
        <w:jc w:val="both"/>
        <w:rPr>
          <w:rFonts w:ascii="Arial" w:eastAsia="Calibri" w:hAnsi="Arial" w:cs="Arial"/>
          <w:bCs/>
          <w:sz w:val="16"/>
          <w:szCs w:val="16"/>
        </w:rPr>
      </w:pPr>
      <w:r w:rsidRPr="00745528">
        <w:rPr>
          <w:rFonts w:ascii="Arial" w:eastAsia="Calibri" w:hAnsi="Arial" w:cs="Arial"/>
          <w:b/>
          <w:sz w:val="16"/>
          <w:szCs w:val="16"/>
        </w:rPr>
        <w:t>Prioritetna os programa</w:t>
      </w:r>
      <w:r w:rsidRPr="00745528">
        <w:rPr>
          <w:rFonts w:ascii="Arial" w:eastAsia="Calibri" w:hAnsi="Arial" w:cs="Arial"/>
          <w:bCs/>
          <w:sz w:val="16"/>
          <w:szCs w:val="16"/>
        </w:rPr>
        <w:t>: Prioritetna os 2 – Zelena ulaganja u zaštitu okoliša i učinkovito upravljanje rizicima</w:t>
      </w:r>
    </w:p>
    <w:p w14:paraId="769D520F" w14:textId="77777777" w:rsidR="00703E28" w:rsidRPr="00745528" w:rsidRDefault="00703E28" w:rsidP="00703E28">
      <w:pPr>
        <w:spacing w:after="0" w:line="240" w:lineRule="auto"/>
        <w:jc w:val="both"/>
        <w:rPr>
          <w:rFonts w:ascii="Arial" w:eastAsia="Calibri" w:hAnsi="Arial" w:cs="Arial"/>
          <w:bCs/>
          <w:sz w:val="16"/>
          <w:szCs w:val="16"/>
        </w:rPr>
      </w:pPr>
      <w:r w:rsidRPr="00745528">
        <w:rPr>
          <w:rFonts w:ascii="Arial" w:eastAsia="Calibri" w:hAnsi="Arial" w:cs="Arial"/>
          <w:b/>
          <w:sz w:val="16"/>
          <w:szCs w:val="16"/>
        </w:rPr>
        <w:t>Opis projekta</w:t>
      </w:r>
      <w:r w:rsidRPr="00745528">
        <w:rPr>
          <w:rFonts w:ascii="Arial" w:eastAsia="Calibri" w:hAnsi="Arial" w:cs="Arial"/>
          <w:bCs/>
          <w:sz w:val="16"/>
          <w:szCs w:val="16"/>
        </w:rPr>
        <w:t>:</w:t>
      </w:r>
    </w:p>
    <w:p w14:paraId="0C620682" w14:textId="77777777" w:rsidR="00703E28" w:rsidRPr="00745528" w:rsidRDefault="00703E28" w:rsidP="00703E28">
      <w:pPr>
        <w:spacing w:after="0" w:line="240" w:lineRule="auto"/>
        <w:jc w:val="both"/>
        <w:rPr>
          <w:rFonts w:ascii="Arial" w:eastAsia="Calibri" w:hAnsi="Arial" w:cs="Arial"/>
          <w:bCs/>
          <w:sz w:val="16"/>
          <w:szCs w:val="16"/>
        </w:rPr>
      </w:pPr>
      <w:r w:rsidRPr="00745528">
        <w:rPr>
          <w:rFonts w:ascii="Arial" w:eastAsia="Calibri" w:hAnsi="Arial" w:cs="Arial"/>
          <w:bCs/>
          <w:sz w:val="16"/>
          <w:szCs w:val="16"/>
        </w:rPr>
        <w:t>Projekt TO 0 WASTE fokusira se na izazove u gospodarenju otpadom, uključujući slabu tehničku i kadrovsku opremljenost komunalnih poduzeća, financijske probleme i nisku razinu recikliranja. Ograničeni kapaciteti odlagališta i divlja odlagališta dodatno otežavaju situaciju, dok javnost ima nisku svijest o važnosti pravilnog zbrinjavanja otpada. Partneri – Općina Tuzi, Općina Konavle i Grad Mostar – radit će na zajedničkom rješavanju ovih problema, koristeći iskustva Općine Konavle koja ima napredniji sustav.</w:t>
      </w:r>
    </w:p>
    <w:p w14:paraId="7C728D0C" w14:textId="77777777" w:rsidR="00703E28" w:rsidRPr="00745528" w:rsidRDefault="00703E28" w:rsidP="00703E28">
      <w:pPr>
        <w:spacing w:after="0" w:line="240" w:lineRule="auto"/>
        <w:jc w:val="both"/>
        <w:rPr>
          <w:rFonts w:ascii="Arial" w:eastAsia="Calibri" w:hAnsi="Arial" w:cs="Arial"/>
          <w:bCs/>
          <w:sz w:val="16"/>
          <w:szCs w:val="16"/>
        </w:rPr>
      </w:pPr>
      <w:r w:rsidRPr="00745528">
        <w:rPr>
          <w:rFonts w:ascii="Arial" w:eastAsia="Calibri" w:hAnsi="Arial" w:cs="Arial"/>
          <w:b/>
          <w:sz w:val="16"/>
          <w:szCs w:val="16"/>
        </w:rPr>
        <w:t>Očekivani ključni rezultati projekta</w:t>
      </w:r>
      <w:r w:rsidRPr="00745528">
        <w:rPr>
          <w:rFonts w:ascii="Arial" w:eastAsia="Calibri" w:hAnsi="Arial" w:cs="Arial"/>
          <w:bCs/>
          <w:sz w:val="16"/>
          <w:szCs w:val="16"/>
        </w:rPr>
        <w:t>:</w:t>
      </w:r>
    </w:p>
    <w:p w14:paraId="5199F78D" w14:textId="77777777" w:rsidR="00703E28" w:rsidRPr="00745528" w:rsidRDefault="00703E28" w:rsidP="00703E28">
      <w:pPr>
        <w:spacing w:after="0" w:line="240" w:lineRule="auto"/>
        <w:jc w:val="both"/>
        <w:rPr>
          <w:rFonts w:ascii="Arial" w:eastAsia="Calibri" w:hAnsi="Arial" w:cs="Arial"/>
          <w:bCs/>
          <w:sz w:val="16"/>
          <w:szCs w:val="16"/>
        </w:rPr>
      </w:pPr>
      <w:r w:rsidRPr="00745528">
        <w:rPr>
          <w:rFonts w:ascii="Arial" w:eastAsia="Calibri" w:hAnsi="Arial" w:cs="Arial"/>
          <w:bCs/>
          <w:sz w:val="16"/>
          <w:szCs w:val="16"/>
        </w:rPr>
        <w:t>Implementacija rješenja za unapređenje odvojenog prikupljanja otpada i sanaciju divljih odlagališta testirat će se kroz pilot akcije u Mostaru, Konavlima i Tuzima. Očekuje se povećanje prikupljenog odvojenog otpada i smanjenje divljih odlagališta, dok će Planovi gospodarenja čvrstim otpadom za razdoblje 2025.-2030. dokumentirati rezultate pilot akcija.</w:t>
      </w:r>
    </w:p>
    <w:p w14:paraId="1ABAAF2C" w14:textId="77777777" w:rsidR="00703E28" w:rsidRPr="00745528" w:rsidRDefault="00703E28" w:rsidP="00703E28">
      <w:pPr>
        <w:spacing w:after="0" w:line="240" w:lineRule="auto"/>
        <w:jc w:val="both"/>
        <w:rPr>
          <w:rFonts w:ascii="Arial" w:eastAsia="Calibri" w:hAnsi="Arial" w:cs="Arial"/>
          <w:bCs/>
          <w:sz w:val="16"/>
          <w:szCs w:val="16"/>
        </w:rPr>
      </w:pPr>
    </w:p>
    <w:p w14:paraId="2D23120C" w14:textId="01AFB5A1" w:rsidR="008B12ED" w:rsidRPr="00745528" w:rsidRDefault="00703E28" w:rsidP="00703E28">
      <w:pPr>
        <w:spacing w:after="0" w:line="240" w:lineRule="auto"/>
        <w:jc w:val="both"/>
        <w:rPr>
          <w:rFonts w:ascii="Arial" w:eastAsia="Calibri" w:hAnsi="Arial" w:cs="Arial"/>
          <w:bCs/>
          <w:sz w:val="16"/>
          <w:szCs w:val="16"/>
        </w:rPr>
      </w:pPr>
      <w:r w:rsidRPr="00745528">
        <w:rPr>
          <w:rFonts w:ascii="Arial" w:eastAsia="Calibri" w:hAnsi="Arial" w:cs="Arial"/>
          <w:b/>
          <w:sz w:val="16"/>
          <w:szCs w:val="16"/>
        </w:rPr>
        <w:t>Projektno partnerstvo</w:t>
      </w:r>
      <w:r w:rsidRPr="00745528">
        <w:rPr>
          <w:rFonts w:ascii="Arial" w:eastAsia="Calibri" w:hAnsi="Arial" w:cs="Arial"/>
          <w:bCs/>
          <w:sz w:val="16"/>
          <w:szCs w:val="16"/>
        </w:rPr>
        <w:t>: Projektno partnerstvo uključuje tri lokalne samouprave: Općinu Tuzi kao vodećeg partnera, Općinu Konavle i Grad Mostar. Svaka općina će doprinijeti opremanju svojih komunalnih poduzeća specijaliziranom opremom i vozilima za odvojeno prikupljanje otpada te čišćenje divljih odlagališta.</w:t>
      </w:r>
    </w:p>
    <w:p w14:paraId="5A34FBDE" w14:textId="77777777" w:rsidR="008B12ED" w:rsidRPr="00745528" w:rsidRDefault="008B12ED" w:rsidP="00783C8D">
      <w:pPr>
        <w:spacing w:after="0" w:line="240" w:lineRule="auto"/>
        <w:jc w:val="both"/>
        <w:rPr>
          <w:rFonts w:ascii="Arial" w:eastAsia="Calibri" w:hAnsi="Arial" w:cs="Arial"/>
          <w:bCs/>
          <w:sz w:val="16"/>
          <w:szCs w:val="16"/>
        </w:rPr>
      </w:pPr>
    </w:p>
    <w:p w14:paraId="036FDEAB" w14:textId="77777777" w:rsidR="00703E28" w:rsidRPr="00745528" w:rsidRDefault="00703E28" w:rsidP="00703E28">
      <w:pPr>
        <w:spacing w:after="0" w:line="240" w:lineRule="auto"/>
        <w:jc w:val="both"/>
        <w:rPr>
          <w:rFonts w:ascii="Arial" w:eastAsia="Calibri" w:hAnsi="Arial" w:cs="Arial"/>
          <w:bCs/>
          <w:sz w:val="16"/>
          <w:szCs w:val="16"/>
        </w:rPr>
      </w:pPr>
      <w:r w:rsidRPr="00745528">
        <w:rPr>
          <w:rFonts w:ascii="Arial" w:eastAsia="Calibri" w:hAnsi="Arial" w:cs="Arial"/>
          <w:bCs/>
          <w:sz w:val="16"/>
          <w:szCs w:val="16"/>
        </w:rPr>
        <w:t>Projektom “TO 0 WASTE” Općina Konavle nastavlja promicati održivo i odgovorno upravljanje otpadom, očuvanje okoliša te prelazak na kružnu ekonomiju u Općini Konavle, a sve kako bi se podigla kvaliteta javnog prostora i poboljšao život svih stanovnika. Ukupan projektni proračun Općine Konavle iznosi 622.125,00 €.</w:t>
      </w:r>
    </w:p>
    <w:p w14:paraId="75BDF16D" w14:textId="77777777" w:rsidR="00703E28" w:rsidRPr="00745528" w:rsidRDefault="00703E28" w:rsidP="00703E28">
      <w:pPr>
        <w:spacing w:after="0" w:line="240" w:lineRule="auto"/>
        <w:jc w:val="both"/>
        <w:rPr>
          <w:rFonts w:ascii="Arial" w:eastAsia="Calibri" w:hAnsi="Arial" w:cs="Arial"/>
          <w:bCs/>
          <w:sz w:val="16"/>
          <w:szCs w:val="16"/>
        </w:rPr>
      </w:pPr>
      <w:r w:rsidRPr="00745528">
        <w:rPr>
          <w:rFonts w:ascii="Arial" w:eastAsia="Calibri" w:hAnsi="Arial" w:cs="Arial"/>
          <w:bCs/>
          <w:sz w:val="16"/>
          <w:szCs w:val="16"/>
        </w:rPr>
        <w:t>Vodeći projektni partner je Općina Tuzi (MNE). Ugovor s partnerima je zaključen u srpnju / kolovozu 2024. godine. Trajanje provedbe projekta je od 15.7.2024.-14.01.2027.</w:t>
      </w:r>
    </w:p>
    <w:p w14:paraId="12E3E25A" w14:textId="77777777" w:rsidR="00703E28" w:rsidRPr="00745528" w:rsidRDefault="00703E28" w:rsidP="00703E28">
      <w:pPr>
        <w:spacing w:after="0" w:line="240" w:lineRule="auto"/>
        <w:jc w:val="both"/>
        <w:rPr>
          <w:rFonts w:ascii="Arial" w:eastAsia="Calibri" w:hAnsi="Arial" w:cs="Arial"/>
          <w:bCs/>
          <w:sz w:val="16"/>
          <w:szCs w:val="16"/>
        </w:rPr>
      </w:pPr>
      <w:r w:rsidRPr="00745528">
        <w:rPr>
          <w:rFonts w:ascii="Arial" w:eastAsia="Calibri" w:hAnsi="Arial" w:cs="Arial"/>
          <w:b/>
          <w:sz w:val="16"/>
          <w:szCs w:val="16"/>
        </w:rPr>
        <w:t>Predujam</w:t>
      </w:r>
      <w:r w:rsidRPr="00745528">
        <w:rPr>
          <w:rFonts w:ascii="Arial" w:eastAsia="Calibri" w:hAnsi="Arial" w:cs="Arial"/>
          <w:bCs/>
          <w:sz w:val="16"/>
          <w:szCs w:val="16"/>
        </w:rPr>
        <w:t xml:space="preserve"> za provedbu projekta za doznačen u rujnu 2024. godine u iznosu </w:t>
      </w:r>
      <w:r w:rsidRPr="00745528">
        <w:rPr>
          <w:rFonts w:ascii="Arial" w:eastAsia="Calibri" w:hAnsi="Arial" w:cs="Arial"/>
          <w:b/>
          <w:sz w:val="16"/>
          <w:szCs w:val="16"/>
        </w:rPr>
        <w:t>154.743,59 €</w:t>
      </w:r>
      <w:r w:rsidRPr="00745528">
        <w:rPr>
          <w:rFonts w:ascii="Arial" w:eastAsia="Calibri" w:hAnsi="Arial" w:cs="Arial"/>
          <w:bCs/>
          <w:sz w:val="16"/>
          <w:szCs w:val="16"/>
        </w:rPr>
        <w:t>, od čega je evidentirano kao tekuća pomoć 39.000 €, a 115.743,59 € kao kapitalna pomoć.</w:t>
      </w:r>
      <w:r w:rsidRPr="00745528">
        <w:rPr>
          <w:rFonts w:ascii="Arial" w:eastAsia="Calibri" w:hAnsi="Arial" w:cs="Arial"/>
          <w:sz w:val="16"/>
          <w:szCs w:val="16"/>
        </w:rPr>
        <w:t xml:space="preserve"> Podjela prihoda na tekuće i kapitalne je obavljena procjenom sukladno planiranim troškovima projekta.</w:t>
      </w:r>
    </w:p>
    <w:p w14:paraId="4B6F64FF" w14:textId="77777777" w:rsidR="00703E28" w:rsidRPr="00745528" w:rsidRDefault="00703E28" w:rsidP="00703E28">
      <w:pPr>
        <w:spacing w:after="0" w:line="240" w:lineRule="auto"/>
        <w:jc w:val="both"/>
        <w:rPr>
          <w:rFonts w:ascii="Arial" w:eastAsia="Calibri" w:hAnsi="Arial" w:cs="Arial"/>
          <w:bCs/>
          <w:sz w:val="16"/>
          <w:szCs w:val="16"/>
        </w:rPr>
      </w:pPr>
    </w:p>
    <w:p w14:paraId="0B825D5C" w14:textId="77777777" w:rsidR="00703E28" w:rsidRPr="00745528" w:rsidRDefault="00703E28" w:rsidP="00703E28">
      <w:pPr>
        <w:spacing w:after="0" w:line="240" w:lineRule="auto"/>
        <w:jc w:val="both"/>
        <w:rPr>
          <w:rFonts w:ascii="Arial" w:eastAsia="Calibri" w:hAnsi="Arial" w:cs="Arial"/>
          <w:bCs/>
          <w:sz w:val="16"/>
          <w:szCs w:val="16"/>
        </w:rPr>
      </w:pPr>
      <w:r w:rsidRPr="00745528">
        <w:rPr>
          <w:rFonts w:ascii="Arial" w:eastAsia="Calibri" w:hAnsi="Arial" w:cs="Arial"/>
          <w:bCs/>
          <w:sz w:val="16"/>
          <w:szCs w:val="16"/>
        </w:rPr>
        <w:t>U 2024. godini iskazani su rashodi za provedbu projekta u iznosu 28.479,62 € (od čega iz tekućih sredstava EU 24.207,68 €, a iz općinskih sredstava 4.271,94 €).</w:t>
      </w:r>
    </w:p>
    <w:p w14:paraId="0C810074" w14:textId="77777777" w:rsidR="008B12ED" w:rsidRPr="00745528" w:rsidRDefault="008B12ED" w:rsidP="00783C8D">
      <w:pPr>
        <w:spacing w:after="0" w:line="240" w:lineRule="auto"/>
        <w:jc w:val="both"/>
        <w:rPr>
          <w:rFonts w:ascii="Arial" w:eastAsia="Calibri" w:hAnsi="Arial" w:cs="Arial"/>
          <w:bCs/>
          <w:sz w:val="16"/>
          <w:szCs w:val="16"/>
        </w:rPr>
      </w:pPr>
    </w:p>
    <w:p w14:paraId="7FABFBE6" w14:textId="630DF047" w:rsidR="00D2370E" w:rsidRPr="00745528" w:rsidRDefault="00D2370E" w:rsidP="00D2370E">
      <w:pPr>
        <w:spacing w:after="0" w:line="240" w:lineRule="auto"/>
        <w:jc w:val="both"/>
        <w:rPr>
          <w:rFonts w:ascii="Arial" w:eastAsia="Calibri" w:hAnsi="Arial" w:cs="Arial"/>
          <w:bCs/>
          <w:sz w:val="16"/>
          <w:szCs w:val="16"/>
        </w:rPr>
      </w:pPr>
      <w:r w:rsidRPr="00745528">
        <w:rPr>
          <w:rFonts w:ascii="Arial" w:eastAsia="Calibri" w:hAnsi="Arial" w:cs="Arial"/>
          <w:bCs/>
          <w:sz w:val="16"/>
          <w:szCs w:val="16"/>
        </w:rPr>
        <w:t xml:space="preserve">U 2025. godini iskazani su rashodi za provedbu projekta u iznosu </w:t>
      </w:r>
      <w:r w:rsidR="003C2A04" w:rsidRPr="00745528">
        <w:rPr>
          <w:rFonts w:ascii="Arial" w:eastAsia="Calibri" w:hAnsi="Arial" w:cs="Arial"/>
          <w:bCs/>
          <w:sz w:val="16"/>
          <w:szCs w:val="16"/>
        </w:rPr>
        <w:t xml:space="preserve">541.025,40 </w:t>
      </w:r>
      <w:r w:rsidRPr="00745528">
        <w:rPr>
          <w:rFonts w:ascii="Arial" w:eastAsia="Calibri" w:hAnsi="Arial" w:cs="Arial"/>
          <w:bCs/>
          <w:sz w:val="16"/>
          <w:szCs w:val="16"/>
        </w:rPr>
        <w:t xml:space="preserve">€ (od čega iz sredstava EU </w:t>
      </w:r>
      <w:r w:rsidR="003C2A04" w:rsidRPr="00745528">
        <w:rPr>
          <w:rFonts w:ascii="Arial" w:eastAsia="Calibri" w:hAnsi="Arial" w:cs="Arial"/>
          <w:bCs/>
          <w:sz w:val="16"/>
          <w:szCs w:val="16"/>
        </w:rPr>
        <w:t>423.971,60</w:t>
      </w:r>
      <w:r w:rsidRPr="00745528">
        <w:rPr>
          <w:rFonts w:ascii="Arial" w:eastAsia="Calibri" w:hAnsi="Arial" w:cs="Arial"/>
          <w:bCs/>
          <w:sz w:val="16"/>
          <w:szCs w:val="16"/>
        </w:rPr>
        <w:t xml:space="preserve"> €, a iz općinskih sredstava </w:t>
      </w:r>
      <w:r w:rsidR="003C2A04" w:rsidRPr="00745528">
        <w:rPr>
          <w:rFonts w:ascii="Arial" w:eastAsia="Calibri" w:hAnsi="Arial" w:cs="Arial"/>
          <w:bCs/>
          <w:sz w:val="16"/>
          <w:szCs w:val="16"/>
        </w:rPr>
        <w:t>117.053,80</w:t>
      </w:r>
      <w:r w:rsidRPr="00745528">
        <w:rPr>
          <w:rFonts w:ascii="Arial" w:eastAsia="Calibri" w:hAnsi="Arial" w:cs="Arial"/>
          <w:bCs/>
          <w:sz w:val="16"/>
          <w:szCs w:val="16"/>
        </w:rPr>
        <w:t xml:space="preserve"> €).</w:t>
      </w:r>
      <w:r w:rsidR="003C2A04" w:rsidRPr="00745528">
        <w:rPr>
          <w:rFonts w:ascii="Arial" w:eastAsia="Calibri" w:hAnsi="Arial" w:cs="Arial"/>
          <w:bCs/>
          <w:sz w:val="16"/>
          <w:szCs w:val="16"/>
        </w:rPr>
        <w:t xml:space="preserve"> Iz općinskih sredstava, izvor 110 predfinancirano je 293.435,69 € očekivanih EU pomoći (izvor 563).</w:t>
      </w:r>
    </w:p>
    <w:p w14:paraId="2A0B93FD" w14:textId="77777777" w:rsidR="00D2370E" w:rsidRPr="00745528" w:rsidRDefault="00D2370E" w:rsidP="00783C8D">
      <w:pPr>
        <w:spacing w:after="0" w:line="240" w:lineRule="auto"/>
        <w:jc w:val="both"/>
        <w:rPr>
          <w:rFonts w:ascii="Arial" w:eastAsia="Calibri" w:hAnsi="Arial" w:cs="Arial"/>
          <w:bCs/>
          <w:sz w:val="16"/>
          <w:szCs w:val="16"/>
        </w:rPr>
      </w:pPr>
    </w:p>
    <w:p w14:paraId="2B674466" w14:textId="27552C71" w:rsidR="00930D41" w:rsidRPr="00745528" w:rsidRDefault="00930D41" w:rsidP="00783C8D">
      <w:pPr>
        <w:spacing w:after="0" w:line="240" w:lineRule="auto"/>
        <w:jc w:val="both"/>
        <w:rPr>
          <w:rFonts w:ascii="Arial" w:eastAsia="Calibri" w:hAnsi="Arial" w:cs="Arial"/>
          <w:sz w:val="16"/>
          <w:szCs w:val="16"/>
        </w:rPr>
      </w:pPr>
      <w:r w:rsidRPr="00745528">
        <w:rPr>
          <w:rFonts w:ascii="Arial" w:eastAsia="Calibri" w:hAnsi="Arial" w:cs="Arial"/>
          <w:sz w:val="16"/>
          <w:szCs w:val="16"/>
        </w:rPr>
        <w:t xml:space="preserve">U 2025. godini je obavljen ispravak rezultata za neutrošena sredstva koja su bila iskazana u višku prihoda početkom 2025. godine te evidentirane obveze za primljeni predujam. Ispravak rezultata je obavljen za projekt „To 0 waste“ u iznosu 130.535,91 € (te bi prihodi za 2024. godinu za ovaj projekt iznosili 24.207,68 € umjesto 154.743,59 €). U 2025. godini </w:t>
      </w:r>
      <w:r w:rsidR="002C4A96" w:rsidRPr="00745528">
        <w:rPr>
          <w:rFonts w:ascii="Arial" w:eastAsia="Calibri" w:hAnsi="Arial" w:cs="Arial"/>
          <w:sz w:val="16"/>
          <w:szCs w:val="16"/>
        </w:rPr>
        <w:t>nije bilo doznake novčanih sredstava, a prihodi su iskazani u visini odobrenih troškova i raspoloživog predujma (130.535,91 €).</w:t>
      </w:r>
    </w:p>
    <w:p w14:paraId="79CF832D" w14:textId="77777777" w:rsidR="00930D41" w:rsidRPr="00745528" w:rsidRDefault="00930D41" w:rsidP="00783C8D">
      <w:pPr>
        <w:spacing w:after="0" w:line="240" w:lineRule="auto"/>
        <w:jc w:val="both"/>
        <w:rPr>
          <w:rFonts w:ascii="Arial" w:eastAsia="Calibri" w:hAnsi="Arial" w:cs="Arial"/>
          <w:bCs/>
          <w:sz w:val="16"/>
          <w:szCs w:val="16"/>
        </w:rPr>
      </w:pPr>
    </w:p>
    <w:p w14:paraId="0FAEE8B9" w14:textId="5F85AFF1" w:rsidR="00745528" w:rsidRPr="000327A6" w:rsidRDefault="00745528" w:rsidP="00745528">
      <w:pPr>
        <w:spacing w:after="0" w:line="240" w:lineRule="auto"/>
        <w:jc w:val="both"/>
        <w:rPr>
          <w:rFonts w:ascii="Arial" w:eastAsia="Calibri" w:hAnsi="Arial" w:cs="Arial"/>
          <w:bCs/>
          <w:sz w:val="20"/>
          <w:szCs w:val="20"/>
        </w:rPr>
      </w:pPr>
      <w:r w:rsidRPr="000327A6">
        <w:rPr>
          <w:rFonts w:ascii="Arial" w:eastAsia="Calibri" w:hAnsi="Arial" w:cs="Arial"/>
          <w:bCs/>
          <w:sz w:val="20"/>
          <w:szCs w:val="20"/>
        </w:rPr>
        <w:t>U 20</w:t>
      </w:r>
      <w:r>
        <w:rPr>
          <w:rFonts w:ascii="Arial" w:eastAsia="Calibri" w:hAnsi="Arial" w:cs="Arial"/>
          <w:bCs/>
          <w:sz w:val="20"/>
          <w:szCs w:val="20"/>
        </w:rPr>
        <w:t xml:space="preserve">26. godini iskazani su rashodi za provedbu projekta u iznosu </w:t>
      </w:r>
      <w:r w:rsidR="00AD3FC8">
        <w:rPr>
          <w:rFonts w:ascii="Arial" w:eastAsia="Calibri" w:hAnsi="Arial" w:cs="Arial"/>
          <w:bCs/>
          <w:sz w:val="20"/>
          <w:szCs w:val="20"/>
        </w:rPr>
        <w:t>44.027,77</w:t>
      </w:r>
      <w:r>
        <w:rPr>
          <w:rFonts w:ascii="Arial" w:eastAsia="Calibri" w:hAnsi="Arial" w:cs="Arial"/>
          <w:bCs/>
          <w:sz w:val="20"/>
          <w:szCs w:val="20"/>
        </w:rPr>
        <w:t xml:space="preserve"> € (od čega iz sredstava EU </w:t>
      </w:r>
      <w:r w:rsidR="002E0851">
        <w:rPr>
          <w:rFonts w:ascii="Arial" w:eastAsia="Calibri" w:hAnsi="Arial" w:cs="Arial"/>
          <w:bCs/>
          <w:sz w:val="20"/>
          <w:szCs w:val="20"/>
        </w:rPr>
        <w:t>37.423,61</w:t>
      </w:r>
      <w:r>
        <w:rPr>
          <w:rFonts w:ascii="Arial" w:eastAsia="Calibri" w:hAnsi="Arial" w:cs="Arial"/>
          <w:bCs/>
          <w:sz w:val="20"/>
          <w:szCs w:val="20"/>
        </w:rPr>
        <w:t xml:space="preserve"> €, a iz općinskih sredstava </w:t>
      </w:r>
      <w:r w:rsidR="002E0851">
        <w:rPr>
          <w:rFonts w:ascii="Arial" w:eastAsia="Calibri" w:hAnsi="Arial" w:cs="Arial"/>
          <w:bCs/>
          <w:sz w:val="20"/>
          <w:szCs w:val="20"/>
        </w:rPr>
        <w:t>6.604,16</w:t>
      </w:r>
      <w:r>
        <w:rPr>
          <w:rFonts w:ascii="Arial" w:eastAsia="Calibri" w:hAnsi="Arial" w:cs="Arial"/>
          <w:bCs/>
          <w:sz w:val="20"/>
          <w:szCs w:val="20"/>
        </w:rPr>
        <w:t xml:space="preserve"> €). Iz općinskih sredstava, izvor 110 predfinancirano je </w:t>
      </w:r>
      <w:r w:rsidR="00C135EF">
        <w:rPr>
          <w:rFonts w:ascii="Arial" w:eastAsia="Calibri" w:hAnsi="Arial" w:cs="Arial"/>
          <w:bCs/>
          <w:sz w:val="20"/>
          <w:szCs w:val="20"/>
        </w:rPr>
        <w:t>36.052,99</w:t>
      </w:r>
      <w:r>
        <w:rPr>
          <w:rFonts w:ascii="Arial" w:eastAsia="Calibri" w:hAnsi="Arial" w:cs="Arial"/>
          <w:bCs/>
          <w:sz w:val="20"/>
          <w:szCs w:val="20"/>
        </w:rPr>
        <w:t xml:space="preserve"> € očekivanih EU pomoći (izvor 563).</w:t>
      </w:r>
    </w:p>
    <w:p w14:paraId="4422C8B0" w14:textId="1C5746D4" w:rsidR="00745528" w:rsidRDefault="002C0E8A" w:rsidP="00745528">
      <w:pPr>
        <w:spacing w:after="0" w:line="240" w:lineRule="auto"/>
        <w:jc w:val="both"/>
        <w:rPr>
          <w:rFonts w:ascii="Arial" w:eastAsia="Calibri" w:hAnsi="Arial" w:cs="Arial"/>
          <w:bCs/>
          <w:sz w:val="20"/>
          <w:szCs w:val="20"/>
        </w:rPr>
      </w:pPr>
      <w:r>
        <w:rPr>
          <w:rFonts w:ascii="Arial" w:eastAsia="Calibri" w:hAnsi="Arial" w:cs="Arial"/>
          <w:bCs/>
          <w:sz w:val="20"/>
          <w:szCs w:val="20"/>
        </w:rPr>
        <w:t>U 2026. godini je doznačeno 328.325,53 € na temelju odobrenih izvještaja</w:t>
      </w:r>
      <w:r w:rsidR="00EB74EE">
        <w:rPr>
          <w:rFonts w:ascii="Arial" w:eastAsia="Calibri" w:hAnsi="Arial" w:cs="Arial"/>
          <w:bCs/>
          <w:sz w:val="20"/>
          <w:szCs w:val="20"/>
        </w:rPr>
        <w:t>, te su u istom iznosu iskazani i prihodi.</w:t>
      </w:r>
    </w:p>
    <w:p w14:paraId="324B5955" w14:textId="77777777" w:rsidR="00745528" w:rsidRPr="00930D41" w:rsidRDefault="00745528" w:rsidP="00783C8D">
      <w:pPr>
        <w:spacing w:after="0" w:line="240" w:lineRule="auto"/>
        <w:jc w:val="both"/>
        <w:rPr>
          <w:rFonts w:ascii="Arial" w:eastAsia="Calibri" w:hAnsi="Arial" w:cs="Arial"/>
          <w:bCs/>
          <w:sz w:val="20"/>
          <w:szCs w:val="20"/>
        </w:rPr>
      </w:pPr>
    </w:p>
    <w:p w14:paraId="5035CCBF" w14:textId="0741CE7E" w:rsidR="004E241C" w:rsidRPr="001D1CC8" w:rsidRDefault="004E241C" w:rsidP="004E241C">
      <w:pPr>
        <w:spacing w:after="0" w:line="240" w:lineRule="auto"/>
        <w:jc w:val="both"/>
        <w:rPr>
          <w:rFonts w:ascii="Arial" w:eastAsia="Calibri" w:hAnsi="Arial" w:cs="Arial"/>
          <w:bCs/>
          <w:sz w:val="20"/>
          <w:szCs w:val="20"/>
        </w:rPr>
      </w:pPr>
      <w:r w:rsidRPr="004E241C">
        <w:rPr>
          <w:rFonts w:ascii="Arial" w:eastAsia="Calibri" w:hAnsi="Arial" w:cs="Arial"/>
          <w:b/>
          <w:sz w:val="20"/>
          <w:szCs w:val="20"/>
        </w:rPr>
        <w:t xml:space="preserve">A.2) </w:t>
      </w:r>
      <w:r w:rsidRPr="004E241C">
        <w:rPr>
          <w:rFonts w:ascii="Arial" w:eastAsia="Calibri" w:hAnsi="Arial" w:cs="Arial"/>
          <w:b/>
          <w:sz w:val="20"/>
          <w:szCs w:val="20"/>
        </w:rPr>
        <w:tab/>
        <w:t>WATERLINK</w:t>
      </w:r>
      <w:r w:rsidRPr="004E241C">
        <w:rPr>
          <w:rFonts w:ascii="Arial" w:eastAsia="Calibri" w:hAnsi="Arial" w:cs="Arial"/>
          <w:bCs/>
          <w:sz w:val="20"/>
          <w:szCs w:val="20"/>
        </w:rPr>
        <w:t xml:space="preserve"> - maksimalna vrijednost projekta </w:t>
      </w:r>
      <w:r w:rsidR="001D1CC8" w:rsidRPr="001D1CC8">
        <w:rPr>
          <w:rFonts w:ascii="Arial" w:eastAsia="Calibri" w:hAnsi="Arial" w:cs="Arial"/>
          <w:bCs/>
          <w:sz w:val="20"/>
          <w:szCs w:val="20"/>
        </w:rPr>
        <w:t>535.752</w:t>
      </w:r>
      <w:r w:rsidRPr="004E241C">
        <w:rPr>
          <w:rFonts w:ascii="Arial" w:eastAsia="Calibri" w:hAnsi="Arial" w:cs="Arial"/>
          <w:bCs/>
          <w:sz w:val="20"/>
          <w:szCs w:val="20"/>
        </w:rPr>
        <w:t xml:space="preserve"> €, od čega </w:t>
      </w:r>
      <w:r w:rsidRPr="00501674">
        <w:rPr>
          <w:rFonts w:ascii="Arial" w:eastAsia="Calibri" w:hAnsi="Arial" w:cs="Arial"/>
          <w:b/>
          <w:i/>
          <w:iCs/>
          <w:sz w:val="20"/>
          <w:szCs w:val="20"/>
        </w:rPr>
        <w:t>očekivana vrijednost sufinanciranja EU iznosi 85%</w:t>
      </w:r>
      <w:r w:rsidR="001D1CC8" w:rsidRPr="00501674">
        <w:rPr>
          <w:rFonts w:ascii="Arial" w:eastAsia="Calibri" w:hAnsi="Arial" w:cs="Arial"/>
          <w:b/>
          <w:i/>
          <w:iCs/>
          <w:sz w:val="20"/>
          <w:szCs w:val="20"/>
        </w:rPr>
        <w:t xml:space="preserve"> odnosno 455.389,20 €.</w:t>
      </w:r>
    </w:p>
    <w:p w14:paraId="1F124C10" w14:textId="77777777" w:rsidR="001D1CC8" w:rsidRPr="004E241C" w:rsidRDefault="001D1CC8" w:rsidP="004E241C">
      <w:pPr>
        <w:spacing w:after="0" w:line="240" w:lineRule="auto"/>
        <w:jc w:val="both"/>
        <w:rPr>
          <w:rFonts w:ascii="Arial" w:eastAsia="Calibri" w:hAnsi="Arial" w:cs="Arial"/>
          <w:bCs/>
          <w:sz w:val="20"/>
          <w:szCs w:val="20"/>
        </w:rPr>
      </w:pPr>
    </w:p>
    <w:p w14:paraId="14E32D10" w14:textId="77777777" w:rsidR="001D1CC8" w:rsidRPr="00C135EF" w:rsidRDefault="001D1CC8" w:rsidP="001D1CC8">
      <w:pPr>
        <w:spacing w:after="0" w:line="240" w:lineRule="auto"/>
        <w:jc w:val="both"/>
        <w:rPr>
          <w:rFonts w:ascii="Arial" w:eastAsia="Calibri" w:hAnsi="Arial" w:cs="Arial"/>
          <w:bCs/>
          <w:sz w:val="16"/>
          <w:szCs w:val="16"/>
        </w:rPr>
      </w:pPr>
      <w:r w:rsidRPr="00C135EF">
        <w:rPr>
          <w:rFonts w:ascii="Arial" w:eastAsia="Calibri" w:hAnsi="Arial" w:cs="Arial"/>
          <w:bCs/>
          <w:sz w:val="16"/>
          <w:szCs w:val="16"/>
        </w:rPr>
        <w:t>Naziv projekta: WATERLINK – Pametno i inovativno upravljanje za očuvanje kvalitete i opskrbe vode u regiji</w:t>
      </w:r>
    </w:p>
    <w:p w14:paraId="61F20F3F" w14:textId="77777777" w:rsidR="001D1CC8" w:rsidRPr="00C135EF" w:rsidRDefault="001D1CC8" w:rsidP="001D1CC8">
      <w:pPr>
        <w:spacing w:after="0" w:line="240" w:lineRule="auto"/>
        <w:jc w:val="both"/>
        <w:rPr>
          <w:rFonts w:ascii="Arial" w:eastAsia="Calibri" w:hAnsi="Arial" w:cs="Arial"/>
          <w:bCs/>
          <w:sz w:val="16"/>
          <w:szCs w:val="16"/>
        </w:rPr>
      </w:pPr>
      <w:r w:rsidRPr="00C135EF">
        <w:rPr>
          <w:rFonts w:ascii="Arial" w:eastAsia="Calibri" w:hAnsi="Arial" w:cs="Arial"/>
          <w:b/>
          <w:sz w:val="16"/>
          <w:szCs w:val="16"/>
        </w:rPr>
        <w:t>Glavni cilj projekta</w:t>
      </w:r>
      <w:r w:rsidRPr="00C135EF">
        <w:rPr>
          <w:rFonts w:ascii="Arial" w:eastAsia="Calibri" w:hAnsi="Arial" w:cs="Arial"/>
          <w:bCs/>
          <w:sz w:val="16"/>
          <w:szCs w:val="16"/>
        </w:rPr>
        <w:t>: Poboljšati prilagodbu klimatskim promjenama i spriječiti rizike od katastrofa u prekograničnom području Trebinje-Konavle-Herceg Novi smanjenjem tehničkih gubitaka u sustavima opskrbe vodom kroz uspostavu daljinskog nadzora potrošnje vode i nadzornog centra.</w:t>
      </w:r>
    </w:p>
    <w:p w14:paraId="24722DAA" w14:textId="77777777" w:rsidR="001D1CC8" w:rsidRPr="00C135EF" w:rsidRDefault="001D1CC8" w:rsidP="001D1CC8">
      <w:pPr>
        <w:spacing w:after="0" w:line="240" w:lineRule="auto"/>
        <w:jc w:val="both"/>
        <w:rPr>
          <w:rFonts w:ascii="Arial" w:eastAsia="Calibri" w:hAnsi="Arial" w:cs="Arial"/>
          <w:bCs/>
          <w:sz w:val="16"/>
          <w:szCs w:val="16"/>
        </w:rPr>
      </w:pPr>
      <w:r w:rsidRPr="00C135EF">
        <w:rPr>
          <w:rFonts w:ascii="Arial" w:eastAsia="Calibri" w:hAnsi="Arial" w:cs="Arial"/>
          <w:b/>
          <w:sz w:val="16"/>
          <w:szCs w:val="16"/>
        </w:rPr>
        <w:t>Prioritetna os programa</w:t>
      </w:r>
      <w:r w:rsidRPr="00C135EF">
        <w:rPr>
          <w:rFonts w:ascii="Arial" w:eastAsia="Calibri" w:hAnsi="Arial" w:cs="Arial"/>
          <w:bCs/>
          <w:sz w:val="16"/>
          <w:szCs w:val="16"/>
        </w:rPr>
        <w:t>: Zelena ulaganja u zaštitu okoliša i učinkovito upravljanje rizicima</w:t>
      </w:r>
    </w:p>
    <w:p w14:paraId="4A340874" w14:textId="6D65B14C" w:rsidR="001D1CC8" w:rsidRPr="00C135EF" w:rsidRDefault="001D1CC8" w:rsidP="001D1CC8">
      <w:pPr>
        <w:spacing w:after="0" w:line="240" w:lineRule="auto"/>
        <w:jc w:val="both"/>
        <w:rPr>
          <w:rFonts w:ascii="Arial" w:eastAsia="Calibri" w:hAnsi="Arial" w:cs="Arial"/>
          <w:bCs/>
          <w:sz w:val="16"/>
          <w:szCs w:val="16"/>
        </w:rPr>
      </w:pPr>
      <w:r w:rsidRPr="00C135EF">
        <w:rPr>
          <w:rFonts w:ascii="Arial" w:eastAsia="Calibri" w:hAnsi="Arial" w:cs="Arial"/>
          <w:b/>
          <w:sz w:val="16"/>
          <w:szCs w:val="16"/>
        </w:rPr>
        <w:t>Opis projekta</w:t>
      </w:r>
      <w:r w:rsidRPr="00C135EF">
        <w:rPr>
          <w:rFonts w:ascii="Arial" w:eastAsia="Calibri" w:hAnsi="Arial" w:cs="Arial"/>
          <w:bCs/>
          <w:sz w:val="16"/>
          <w:szCs w:val="16"/>
        </w:rPr>
        <w:t xml:space="preserve">: </w:t>
      </w:r>
    </w:p>
    <w:p w14:paraId="49351D9C" w14:textId="77777777" w:rsidR="001D1CC8" w:rsidRPr="00C135EF" w:rsidRDefault="001D1CC8" w:rsidP="001D1CC8">
      <w:pPr>
        <w:spacing w:after="0" w:line="240" w:lineRule="auto"/>
        <w:jc w:val="both"/>
        <w:rPr>
          <w:rFonts w:ascii="Arial" w:eastAsia="Calibri" w:hAnsi="Arial" w:cs="Arial"/>
          <w:bCs/>
          <w:sz w:val="16"/>
          <w:szCs w:val="16"/>
        </w:rPr>
      </w:pPr>
      <w:r w:rsidRPr="00C135EF">
        <w:rPr>
          <w:rFonts w:ascii="Arial" w:eastAsia="Calibri" w:hAnsi="Arial" w:cs="Arial"/>
          <w:bCs/>
          <w:sz w:val="16"/>
          <w:szCs w:val="16"/>
        </w:rPr>
        <w:t>Projekt WATERLINK fokusira se na zajedničke izazove u upravljanju vodnim resursima u prekograničnom području, poput visokih tehničkih gubitaka u sustavima opskrbe vodom, koji dosežu čak 80 posto. Kroz uspostavu zajedničkog plana i novih tehnologija, projekt će raditi na smanjenju tih gubitaka sa 70 posto na 30 posto. Aktivnosti uključuju osnivanje laboratorija za nadzor kvalitete vode, izradu izvještaja o kalibraciji matematičkog modela, te implementaciju pilot akcija za optimizaciju vodovodnog sustava.</w:t>
      </w:r>
    </w:p>
    <w:p w14:paraId="288CD538" w14:textId="77777777" w:rsidR="001D1CC8" w:rsidRPr="00C135EF" w:rsidRDefault="001D1CC8" w:rsidP="001D1CC8">
      <w:pPr>
        <w:spacing w:after="0" w:line="240" w:lineRule="auto"/>
        <w:jc w:val="both"/>
        <w:rPr>
          <w:rFonts w:ascii="Arial" w:eastAsia="Calibri" w:hAnsi="Arial" w:cs="Arial"/>
          <w:bCs/>
          <w:sz w:val="16"/>
          <w:szCs w:val="16"/>
        </w:rPr>
      </w:pPr>
      <w:r w:rsidRPr="00C135EF">
        <w:rPr>
          <w:rFonts w:ascii="Arial" w:eastAsia="Calibri" w:hAnsi="Arial" w:cs="Arial"/>
          <w:b/>
          <w:sz w:val="16"/>
          <w:szCs w:val="16"/>
        </w:rPr>
        <w:t>Projektno partnerstvo</w:t>
      </w:r>
      <w:r w:rsidRPr="00C135EF">
        <w:rPr>
          <w:rFonts w:ascii="Arial" w:eastAsia="Calibri" w:hAnsi="Arial" w:cs="Arial"/>
          <w:bCs/>
          <w:sz w:val="16"/>
          <w:szCs w:val="16"/>
        </w:rPr>
        <w:t>:</w:t>
      </w:r>
    </w:p>
    <w:p w14:paraId="527AAF44" w14:textId="26BACDB1" w:rsidR="001D1CC8" w:rsidRPr="00C135EF" w:rsidRDefault="001D1CC8" w:rsidP="001D1CC8">
      <w:pPr>
        <w:spacing w:after="0" w:line="240" w:lineRule="auto"/>
        <w:jc w:val="both"/>
        <w:rPr>
          <w:rFonts w:ascii="Arial" w:eastAsia="Calibri" w:hAnsi="Arial" w:cs="Arial"/>
          <w:bCs/>
          <w:sz w:val="16"/>
          <w:szCs w:val="16"/>
        </w:rPr>
      </w:pPr>
      <w:r w:rsidRPr="00C135EF">
        <w:rPr>
          <w:rFonts w:ascii="Arial" w:eastAsia="Calibri" w:hAnsi="Arial" w:cs="Arial"/>
          <w:bCs/>
          <w:sz w:val="16"/>
          <w:szCs w:val="16"/>
        </w:rPr>
        <w:t>Projekt uključuje tri partnera: Grad Trebinje (vodeći partner), Vodovod i kanalizaciju Herceg Novi, te Općinu Konavle. Ovi partneri preuzimaju ključne uloge u provedbi aktivnosti i postizanju ciljeva projekta, omogućavajući zajednički pristup rješavanju problema upravljanja vodom u</w:t>
      </w:r>
      <w:r w:rsidR="00714A5C" w:rsidRPr="00C135EF">
        <w:rPr>
          <w:rFonts w:ascii="Arial" w:eastAsia="Calibri" w:hAnsi="Arial" w:cs="Arial"/>
          <w:bCs/>
          <w:sz w:val="16"/>
          <w:szCs w:val="16"/>
        </w:rPr>
        <w:t xml:space="preserve"> </w:t>
      </w:r>
      <w:r w:rsidRPr="00C135EF">
        <w:rPr>
          <w:rFonts w:ascii="Arial" w:eastAsia="Calibri" w:hAnsi="Arial" w:cs="Arial"/>
          <w:bCs/>
          <w:sz w:val="16"/>
          <w:szCs w:val="16"/>
        </w:rPr>
        <w:t>prekograničnom području.</w:t>
      </w:r>
    </w:p>
    <w:p w14:paraId="7DA63F12" w14:textId="58292C36" w:rsidR="001D1CC8" w:rsidRPr="00C135EF" w:rsidRDefault="001D1CC8" w:rsidP="001D1CC8">
      <w:pPr>
        <w:spacing w:after="0" w:line="240" w:lineRule="auto"/>
        <w:jc w:val="both"/>
        <w:rPr>
          <w:rFonts w:ascii="Arial" w:eastAsia="Calibri" w:hAnsi="Arial" w:cs="Arial"/>
          <w:bCs/>
          <w:sz w:val="16"/>
          <w:szCs w:val="16"/>
        </w:rPr>
      </w:pPr>
      <w:r w:rsidRPr="00C135EF">
        <w:rPr>
          <w:rFonts w:ascii="Arial" w:eastAsia="Calibri" w:hAnsi="Arial" w:cs="Arial"/>
          <w:bCs/>
          <w:sz w:val="16"/>
          <w:szCs w:val="16"/>
        </w:rPr>
        <w:lastRenderedPageBreak/>
        <w:t>Ugovor s partnerima je zaključen u rujnu 2024. godine. Trajanje provedbe projekta je od 15.08.2024. do 14.08.2026.</w:t>
      </w:r>
    </w:p>
    <w:p w14:paraId="6DCE91EB" w14:textId="75B8512A" w:rsidR="001D1CC8" w:rsidRPr="00C135EF" w:rsidRDefault="001D1CC8" w:rsidP="001D1CC8">
      <w:pPr>
        <w:spacing w:after="0" w:line="240" w:lineRule="auto"/>
        <w:jc w:val="both"/>
        <w:rPr>
          <w:rFonts w:ascii="Arial" w:eastAsia="Calibri" w:hAnsi="Arial" w:cs="Arial"/>
          <w:bCs/>
          <w:sz w:val="16"/>
          <w:szCs w:val="16"/>
        </w:rPr>
      </w:pPr>
      <w:r w:rsidRPr="00C135EF">
        <w:rPr>
          <w:rFonts w:ascii="Arial" w:eastAsia="Calibri" w:hAnsi="Arial" w:cs="Arial"/>
          <w:b/>
          <w:sz w:val="16"/>
          <w:szCs w:val="16"/>
        </w:rPr>
        <w:t>Predujam</w:t>
      </w:r>
      <w:r w:rsidRPr="00C135EF">
        <w:rPr>
          <w:rFonts w:ascii="Arial" w:eastAsia="Calibri" w:hAnsi="Arial" w:cs="Arial"/>
          <w:bCs/>
          <w:sz w:val="16"/>
          <w:szCs w:val="16"/>
        </w:rPr>
        <w:t xml:space="preserve"> za provedbu projekta za doznačen u studenome 2024. godine u iznosu </w:t>
      </w:r>
      <w:r w:rsidRPr="00C135EF">
        <w:rPr>
          <w:rFonts w:ascii="Arial" w:eastAsia="Calibri" w:hAnsi="Arial" w:cs="Arial"/>
          <w:b/>
          <w:sz w:val="16"/>
          <w:szCs w:val="16"/>
        </w:rPr>
        <w:t>133.833 €</w:t>
      </w:r>
      <w:r w:rsidRPr="00C135EF">
        <w:rPr>
          <w:rFonts w:ascii="Arial" w:eastAsia="Calibri" w:hAnsi="Arial" w:cs="Arial"/>
          <w:bCs/>
          <w:sz w:val="16"/>
          <w:szCs w:val="16"/>
        </w:rPr>
        <w:t>, od čega je evidentirano kao tekuća pomoć 34.000 €, a 99.833 € kao kapitalna pomoć.</w:t>
      </w:r>
      <w:r w:rsidRPr="00C135EF">
        <w:rPr>
          <w:rFonts w:ascii="Arial" w:eastAsia="Calibri" w:hAnsi="Arial" w:cs="Arial"/>
          <w:sz w:val="16"/>
          <w:szCs w:val="16"/>
        </w:rPr>
        <w:t xml:space="preserve"> Podjela prihoda na tekuće i kapitalne je obavljena procjenom sukladno planiranim troškovima projekta.</w:t>
      </w:r>
    </w:p>
    <w:p w14:paraId="521F2C25" w14:textId="77777777" w:rsidR="004E241C" w:rsidRPr="00C135EF" w:rsidRDefault="004E241C" w:rsidP="0052045C">
      <w:pPr>
        <w:autoSpaceDE w:val="0"/>
        <w:autoSpaceDN w:val="0"/>
        <w:adjustRightInd w:val="0"/>
        <w:spacing w:after="0" w:line="240" w:lineRule="auto"/>
        <w:jc w:val="both"/>
        <w:rPr>
          <w:rFonts w:ascii="Arial" w:eastAsia="Calibri" w:hAnsi="Arial" w:cs="Arial"/>
          <w:sz w:val="16"/>
          <w:szCs w:val="16"/>
        </w:rPr>
      </w:pPr>
    </w:p>
    <w:p w14:paraId="37CBEC59" w14:textId="17B2392E" w:rsidR="000327A6" w:rsidRPr="00C135EF" w:rsidRDefault="000327A6" w:rsidP="000327A6">
      <w:pPr>
        <w:spacing w:after="0" w:line="240" w:lineRule="auto"/>
        <w:jc w:val="both"/>
        <w:rPr>
          <w:rFonts w:ascii="Arial" w:eastAsia="Calibri" w:hAnsi="Arial" w:cs="Arial"/>
          <w:bCs/>
          <w:sz w:val="16"/>
          <w:szCs w:val="16"/>
        </w:rPr>
      </w:pPr>
      <w:r w:rsidRPr="00C135EF">
        <w:rPr>
          <w:rFonts w:ascii="Arial" w:eastAsia="Calibri" w:hAnsi="Arial" w:cs="Arial"/>
          <w:bCs/>
          <w:sz w:val="16"/>
          <w:szCs w:val="16"/>
        </w:rPr>
        <w:t xml:space="preserve">U 2024. godini iskazani su rashodi za provedbu projekta u iznosu 14.371,73 € (od čega iz sredstava EU </w:t>
      </w:r>
      <w:r w:rsidR="00927568" w:rsidRPr="00C135EF">
        <w:rPr>
          <w:rFonts w:ascii="Arial" w:eastAsia="Calibri" w:hAnsi="Arial" w:cs="Arial"/>
          <w:bCs/>
          <w:sz w:val="16"/>
          <w:szCs w:val="16"/>
        </w:rPr>
        <w:t>12.215,96 € i to tekuća sredstva 10.814,52 € i kapitalna sredstva 1.401,44 €</w:t>
      </w:r>
      <w:r w:rsidRPr="00C135EF">
        <w:rPr>
          <w:rFonts w:ascii="Arial" w:eastAsia="Calibri" w:hAnsi="Arial" w:cs="Arial"/>
          <w:bCs/>
          <w:sz w:val="16"/>
          <w:szCs w:val="16"/>
        </w:rPr>
        <w:t xml:space="preserve">, </w:t>
      </w:r>
      <w:r w:rsidR="00927568" w:rsidRPr="00C135EF">
        <w:rPr>
          <w:rFonts w:ascii="Arial" w:eastAsia="Calibri" w:hAnsi="Arial" w:cs="Arial"/>
          <w:bCs/>
          <w:sz w:val="16"/>
          <w:szCs w:val="16"/>
        </w:rPr>
        <w:t>te</w:t>
      </w:r>
      <w:r w:rsidRPr="00C135EF">
        <w:rPr>
          <w:rFonts w:ascii="Arial" w:eastAsia="Calibri" w:hAnsi="Arial" w:cs="Arial"/>
          <w:bCs/>
          <w:sz w:val="16"/>
          <w:szCs w:val="16"/>
        </w:rPr>
        <w:t xml:space="preserve"> iz općinskih sredstava </w:t>
      </w:r>
      <w:r w:rsidR="00927568" w:rsidRPr="00C135EF">
        <w:rPr>
          <w:rFonts w:ascii="Arial" w:eastAsia="Calibri" w:hAnsi="Arial" w:cs="Arial"/>
          <w:bCs/>
          <w:sz w:val="16"/>
          <w:szCs w:val="16"/>
        </w:rPr>
        <w:t>2.155,77</w:t>
      </w:r>
      <w:r w:rsidRPr="00C135EF">
        <w:rPr>
          <w:rFonts w:ascii="Arial" w:eastAsia="Calibri" w:hAnsi="Arial" w:cs="Arial"/>
          <w:bCs/>
          <w:sz w:val="16"/>
          <w:szCs w:val="16"/>
        </w:rPr>
        <w:t xml:space="preserve"> €).</w:t>
      </w:r>
    </w:p>
    <w:p w14:paraId="0322F834" w14:textId="77777777" w:rsidR="000327A6" w:rsidRPr="00C135EF" w:rsidRDefault="000327A6" w:rsidP="0052045C">
      <w:pPr>
        <w:autoSpaceDE w:val="0"/>
        <w:autoSpaceDN w:val="0"/>
        <w:adjustRightInd w:val="0"/>
        <w:spacing w:after="0" w:line="240" w:lineRule="auto"/>
        <w:jc w:val="both"/>
        <w:rPr>
          <w:rFonts w:ascii="Arial" w:eastAsia="Calibri" w:hAnsi="Arial" w:cs="Arial"/>
          <w:sz w:val="16"/>
          <w:szCs w:val="16"/>
        </w:rPr>
      </w:pPr>
    </w:p>
    <w:p w14:paraId="102EC816" w14:textId="0D272C6E" w:rsidR="003C2A04" w:rsidRPr="00C135EF" w:rsidRDefault="003C2A04" w:rsidP="003C2A04">
      <w:pPr>
        <w:spacing w:after="0" w:line="240" w:lineRule="auto"/>
        <w:jc w:val="both"/>
        <w:rPr>
          <w:rFonts w:ascii="Arial" w:eastAsia="Calibri" w:hAnsi="Arial" w:cs="Arial"/>
          <w:bCs/>
          <w:sz w:val="16"/>
          <w:szCs w:val="16"/>
        </w:rPr>
      </w:pPr>
      <w:r w:rsidRPr="00C135EF">
        <w:rPr>
          <w:rFonts w:ascii="Arial" w:eastAsia="Calibri" w:hAnsi="Arial" w:cs="Arial"/>
          <w:bCs/>
          <w:sz w:val="16"/>
          <w:szCs w:val="16"/>
        </w:rPr>
        <w:t xml:space="preserve">U 2025. godini iskazani su rashodi za provedbu projekta u iznosu </w:t>
      </w:r>
      <w:r w:rsidR="00930D41" w:rsidRPr="00C135EF">
        <w:rPr>
          <w:rFonts w:ascii="Arial" w:eastAsia="Calibri" w:hAnsi="Arial" w:cs="Arial"/>
          <w:bCs/>
          <w:sz w:val="16"/>
          <w:szCs w:val="16"/>
        </w:rPr>
        <w:t>432.178,65</w:t>
      </w:r>
      <w:r w:rsidRPr="00C135EF">
        <w:rPr>
          <w:rFonts w:ascii="Arial" w:eastAsia="Calibri" w:hAnsi="Arial" w:cs="Arial"/>
          <w:bCs/>
          <w:sz w:val="16"/>
          <w:szCs w:val="16"/>
        </w:rPr>
        <w:t xml:space="preserve"> € (od čega iz sredstava EU </w:t>
      </w:r>
      <w:r w:rsidR="00930D41" w:rsidRPr="00C135EF">
        <w:rPr>
          <w:rFonts w:ascii="Arial" w:eastAsia="Calibri" w:hAnsi="Arial" w:cs="Arial"/>
          <w:bCs/>
          <w:sz w:val="16"/>
          <w:szCs w:val="16"/>
        </w:rPr>
        <w:t>368.978,49</w:t>
      </w:r>
      <w:r w:rsidRPr="00C135EF">
        <w:rPr>
          <w:rFonts w:ascii="Arial" w:eastAsia="Calibri" w:hAnsi="Arial" w:cs="Arial"/>
          <w:bCs/>
          <w:sz w:val="16"/>
          <w:szCs w:val="16"/>
        </w:rPr>
        <w:t xml:space="preserve"> €, a iz općinskih sredstava </w:t>
      </w:r>
      <w:r w:rsidR="00930D41" w:rsidRPr="00C135EF">
        <w:rPr>
          <w:rFonts w:ascii="Arial" w:eastAsia="Calibri" w:hAnsi="Arial" w:cs="Arial"/>
          <w:bCs/>
          <w:sz w:val="16"/>
          <w:szCs w:val="16"/>
        </w:rPr>
        <w:t>63.200,16</w:t>
      </w:r>
      <w:r w:rsidRPr="00C135EF">
        <w:rPr>
          <w:rFonts w:ascii="Arial" w:eastAsia="Calibri" w:hAnsi="Arial" w:cs="Arial"/>
          <w:bCs/>
          <w:sz w:val="16"/>
          <w:szCs w:val="16"/>
        </w:rPr>
        <w:t xml:space="preserve"> €). Iz općinskih sredstava, izvor 110 predfinancirano je </w:t>
      </w:r>
      <w:r w:rsidR="00930D41" w:rsidRPr="00C135EF">
        <w:rPr>
          <w:rFonts w:ascii="Arial" w:eastAsia="Calibri" w:hAnsi="Arial" w:cs="Arial"/>
          <w:bCs/>
          <w:sz w:val="16"/>
          <w:szCs w:val="16"/>
        </w:rPr>
        <w:t>166.761,45</w:t>
      </w:r>
      <w:r w:rsidRPr="00C135EF">
        <w:rPr>
          <w:rFonts w:ascii="Arial" w:eastAsia="Calibri" w:hAnsi="Arial" w:cs="Arial"/>
          <w:bCs/>
          <w:sz w:val="16"/>
          <w:szCs w:val="16"/>
        </w:rPr>
        <w:t xml:space="preserve"> € očekivanih EU pomoći (izvor 563).</w:t>
      </w:r>
    </w:p>
    <w:p w14:paraId="49AE1E44" w14:textId="77777777" w:rsidR="000327A6" w:rsidRPr="00C135EF" w:rsidRDefault="000327A6" w:rsidP="0052045C">
      <w:pPr>
        <w:autoSpaceDE w:val="0"/>
        <w:autoSpaceDN w:val="0"/>
        <w:adjustRightInd w:val="0"/>
        <w:spacing w:after="0" w:line="240" w:lineRule="auto"/>
        <w:jc w:val="both"/>
        <w:rPr>
          <w:rFonts w:ascii="Arial" w:eastAsia="Calibri" w:hAnsi="Arial" w:cs="Arial"/>
          <w:sz w:val="16"/>
          <w:szCs w:val="16"/>
        </w:rPr>
      </w:pPr>
    </w:p>
    <w:p w14:paraId="72B9ADCC" w14:textId="24041F1A" w:rsidR="002C4A96" w:rsidRPr="00C135EF" w:rsidRDefault="002C4A96" w:rsidP="002C4A96">
      <w:pPr>
        <w:spacing w:after="0" w:line="240" w:lineRule="auto"/>
        <w:jc w:val="both"/>
        <w:rPr>
          <w:rFonts w:ascii="Arial" w:eastAsia="Calibri" w:hAnsi="Arial" w:cs="Arial"/>
          <w:bCs/>
          <w:sz w:val="16"/>
          <w:szCs w:val="16"/>
        </w:rPr>
      </w:pPr>
      <w:r w:rsidRPr="00C135EF">
        <w:rPr>
          <w:rFonts w:ascii="Arial" w:eastAsia="Calibri" w:hAnsi="Arial" w:cs="Arial"/>
          <w:bCs/>
          <w:sz w:val="16"/>
          <w:szCs w:val="16"/>
        </w:rPr>
        <w:t xml:space="preserve">U 2025. godini je obavljen ispravak rezultata </w:t>
      </w:r>
      <w:r w:rsidRPr="00C135EF">
        <w:rPr>
          <w:rFonts w:ascii="Arial" w:eastAsia="Calibri" w:hAnsi="Arial" w:cs="Arial"/>
          <w:sz w:val="16"/>
          <w:szCs w:val="16"/>
        </w:rPr>
        <w:t xml:space="preserve">za neutrošena sredstva koja su bila iskazana u višku prihoda početkom 2025. godine te evidentirane obveze za primljeni predujam. Ispravak rezultata je obavljen za </w:t>
      </w:r>
      <w:r w:rsidRPr="00C135EF">
        <w:rPr>
          <w:rFonts w:ascii="Arial" w:hAnsi="Arial" w:cs="Arial"/>
          <w:sz w:val="16"/>
          <w:szCs w:val="16"/>
        </w:rPr>
        <w:t>projekt</w:t>
      </w:r>
      <w:r w:rsidRPr="00C135EF">
        <w:rPr>
          <w:rFonts w:ascii="Arial" w:eastAsia="Calibri" w:hAnsi="Arial" w:cs="Arial"/>
          <w:b/>
          <w:sz w:val="16"/>
          <w:szCs w:val="16"/>
        </w:rPr>
        <w:t xml:space="preserve"> „Waterlink“ </w:t>
      </w:r>
      <w:r w:rsidRPr="00C135EF">
        <w:rPr>
          <w:rFonts w:ascii="Arial" w:eastAsia="Calibri" w:hAnsi="Arial" w:cs="Arial"/>
          <w:bCs/>
          <w:sz w:val="16"/>
          <w:szCs w:val="16"/>
        </w:rPr>
        <w:t>u iznosu</w:t>
      </w:r>
      <w:r w:rsidRPr="00C135EF">
        <w:rPr>
          <w:rFonts w:ascii="Arial" w:eastAsia="Calibri" w:hAnsi="Arial" w:cs="Arial"/>
          <w:b/>
          <w:sz w:val="16"/>
          <w:szCs w:val="16"/>
        </w:rPr>
        <w:t xml:space="preserve"> 121.617,04 € </w:t>
      </w:r>
      <w:r w:rsidRPr="00C135EF">
        <w:rPr>
          <w:rFonts w:ascii="Arial" w:eastAsia="Calibri" w:hAnsi="Arial" w:cs="Arial"/>
          <w:bCs/>
          <w:sz w:val="16"/>
          <w:szCs w:val="16"/>
        </w:rPr>
        <w:t>(te bi prihodi za 2024. godinu za ovaj projekt iznosili 12.216,96 € umjesto 133.833 €). U 2025. godini su doznačena novčana sredstva u iznosu 80.600 € (odobreni troškovi), a prihodi su iskazani u visini odobrenih troškova i raspoloživog predujma (202.217,04 €).</w:t>
      </w:r>
    </w:p>
    <w:p w14:paraId="2B6FE741" w14:textId="77777777" w:rsidR="002C4A96" w:rsidRDefault="002C4A96" w:rsidP="002C4A96">
      <w:pPr>
        <w:spacing w:after="0" w:line="240" w:lineRule="auto"/>
        <w:jc w:val="both"/>
        <w:rPr>
          <w:rFonts w:ascii="Arial" w:eastAsia="Calibri" w:hAnsi="Arial" w:cs="Arial"/>
          <w:bCs/>
          <w:sz w:val="20"/>
          <w:szCs w:val="20"/>
        </w:rPr>
      </w:pPr>
    </w:p>
    <w:p w14:paraId="183F41D6" w14:textId="5CFEB5FB" w:rsidR="00C135EF" w:rsidRPr="000327A6" w:rsidRDefault="00C135EF" w:rsidP="00C135EF">
      <w:pPr>
        <w:spacing w:after="0" w:line="240" w:lineRule="auto"/>
        <w:jc w:val="both"/>
        <w:rPr>
          <w:rFonts w:ascii="Arial" w:eastAsia="Calibri" w:hAnsi="Arial" w:cs="Arial"/>
          <w:bCs/>
          <w:sz w:val="20"/>
          <w:szCs w:val="20"/>
        </w:rPr>
      </w:pPr>
      <w:r w:rsidRPr="000327A6">
        <w:rPr>
          <w:rFonts w:ascii="Arial" w:eastAsia="Calibri" w:hAnsi="Arial" w:cs="Arial"/>
          <w:bCs/>
          <w:sz w:val="20"/>
          <w:szCs w:val="20"/>
        </w:rPr>
        <w:t>U 20</w:t>
      </w:r>
      <w:r>
        <w:rPr>
          <w:rFonts w:ascii="Arial" w:eastAsia="Calibri" w:hAnsi="Arial" w:cs="Arial"/>
          <w:bCs/>
          <w:sz w:val="20"/>
          <w:szCs w:val="20"/>
        </w:rPr>
        <w:t xml:space="preserve">26. godini iskazani su rashodi za provedbu projekta u iznosu </w:t>
      </w:r>
      <w:r w:rsidR="00374CE5">
        <w:rPr>
          <w:rFonts w:ascii="Arial" w:eastAsia="Calibri" w:hAnsi="Arial" w:cs="Arial"/>
          <w:bCs/>
          <w:sz w:val="20"/>
          <w:szCs w:val="20"/>
        </w:rPr>
        <w:t>43.570,04</w:t>
      </w:r>
      <w:r>
        <w:rPr>
          <w:rFonts w:ascii="Arial" w:eastAsia="Calibri" w:hAnsi="Arial" w:cs="Arial"/>
          <w:bCs/>
          <w:sz w:val="20"/>
          <w:szCs w:val="20"/>
        </w:rPr>
        <w:t xml:space="preserve"> € (od čega iz sredstava EU </w:t>
      </w:r>
      <w:r w:rsidR="00374CE5">
        <w:rPr>
          <w:rFonts w:ascii="Arial" w:eastAsia="Calibri" w:hAnsi="Arial" w:cs="Arial"/>
          <w:bCs/>
          <w:sz w:val="20"/>
          <w:szCs w:val="20"/>
        </w:rPr>
        <w:t>37.732,52</w:t>
      </w:r>
      <w:r>
        <w:rPr>
          <w:rFonts w:ascii="Arial" w:eastAsia="Calibri" w:hAnsi="Arial" w:cs="Arial"/>
          <w:bCs/>
          <w:sz w:val="20"/>
          <w:szCs w:val="20"/>
        </w:rPr>
        <w:t xml:space="preserve"> €</w:t>
      </w:r>
      <w:r w:rsidR="005B083B">
        <w:rPr>
          <w:rFonts w:ascii="Arial" w:eastAsia="Calibri" w:hAnsi="Arial" w:cs="Arial"/>
          <w:bCs/>
          <w:sz w:val="20"/>
          <w:szCs w:val="20"/>
        </w:rPr>
        <w:t xml:space="preserve">, </w:t>
      </w:r>
      <w:r w:rsidR="005B083B" w:rsidRPr="005B083B">
        <w:rPr>
          <w:rFonts w:ascii="Arial" w:eastAsia="Calibri" w:hAnsi="Arial" w:cs="Arial"/>
          <w:bCs/>
          <w:sz w:val="20"/>
          <w:szCs w:val="20"/>
        </w:rPr>
        <w:t>izvor 563</w:t>
      </w:r>
      <w:r w:rsidR="005B083B">
        <w:rPr>
          <w:rFonts w:ascii="Arial" w:eastAsia="Calibri" w:hAnsi="Arial" w:cs="Arial"/>
          <w:bCs/>
          <w:sz w:val="20"/>
          <w:szCs w:val="20"/>
        </w:rPr>
        <w:t>,</w:t>
      </w:r>
      <w:r>
        <w:rPr>
          <w:rFonts w:ascii="Arial" w:eastAsia="Calibri" w:hAnsi="Arial" w:cs="Arial"/>
          <w:bCs/>
          <w:sz w:val="20"/>
          <w:szCs w:val="20"/>
        </w:rPr>
        <w:t xml:space="preserve"> a iz općinskih sredstava </w:t>
      </w:r>
      <w:r w:rsidR="00374CE5">
        <w:rPr>
          <w:rFonts w:ascii="Arial" w:eastAsia="Calibri" w:hAnsi="Arial" w:cs="Arial"/>
          <w:bCs/>
          <w:sz w:val="20"/>
          <w:szCs w:val="20"/>
        </w:rPr>
        <w:t>5.837,52</w:t>
      </w:r>
      <w:r>
        <w:rPr>
          <w:rFonts w:ascii="Arial" w:eastAsia="Calibri" w:hAnsi="Arial" w:cs="Arial"/>
          <w:bCs/>
          <w:sz w:val="20"/>
          <w:szCs w:val="20"/>
        </w:rPr>
        <w:t xml:space="preserve"> €). </w:t>
      </w:r>
    </w:p>
    <w:p w14:paraId="0172D199" w14:textId="7D403475" w:rsidR="00EB74EE" w:rsidRDefault="00EB74EE" w:rsidP="00EB74EE">
      <w:pPr>
        <w:spacing w:after="0" w:line="240" w:lineRule="auto"/>
        <w:jc w:val="both"/>
        <w:rPr>
          <w:rFonts w:ascii="Arial" w:eastAsia="Calibri" w:hAnsi="Arial" w:cs="Arial"/>
          <w:bCs/>
          <w:sz w:val="20"/>
          <w:szCs w:val="20"/>
        </w:rPr>
      </w:pPr>
      <w:r>
        <w:rPr>
          <w:rFonts w:ascii="Arial" w:eastAsia="Calibri" w:hAnsi="Arial" w:cs="Arial"/>
          <w:bCs/>
          <w:sz w:val="20"/>
          <w:szCs w:val="20"/>
        </w:rPr>
        <w:t>U 2026. godini je doznačeno 210.939,24 € na temelju odobrenih izvještaja, te su u istom iznosu iskazani i prihodi.</w:t>
      </w:r>
    </w:p>
    <w:p w14:paraId="4DCD71E1" w14:textId="77777777" w:rsidR="00C135EF" w:rsidRDefault="00C135EF" w:rsidP="00C135EF">
      <w:pPr>
        <w:autoSpaceDE w:val="0"/>
        <w:autoSpaceDN w:val="0"/>
        <w:adjustRightInd w:val="0"/>
        <w:spacing w:after="0" w:line="240" w:lineRule="auto"/>
        <w:jc w:val="both"/>
        <w:rPr>
          <w:rFonts w:ascii="Arial" w:eastAsia="Calibri" w:hAnsi="Arial" w:cs="Arial"/>
          <w:sz w:val="20"/>
          <w:szCs w:val="20"/>
        </w:rPr>
      </w:pPr>
    </w:p>
    <w:p w14:paraId="435B14F1" w14:textId="77777777" w:rsidR="00C135EF" w:rsidRDefault="00C135EF" w:rsidP="002C4A96">
      <w:pPr>
        <w:spacing w:after="0" w:line="240" w:lineRule="auto"/>
        <w:jc w:val="both"/>
        <w:rPr>
          <w:rFonts w:ascii="Arial" w:eastAsia="Calibri" w:hAnsi="Arial" w:cs="Arial"/>
          <w:bCs/>
          <w:sz w:val="20"/>
          <w:szCs w:val="20"/>
        </w:rPr>
      </w:pPr>
    </w:p>
    <w:p w14:paraId="679C1803" w14:textId="4ECBD351" w:rsidR="00247C80" w:rsidRPr="005A134B" w:rsidRDefault="00247C80" w:rsidP="00247C80">
      <w:pPr>
        <w:spacing w:after="0" w:line="240" w:lineRule="auto"/>
        <w:jc w:val="both"/>
        <w:rPr>
          <w:rFonts w:ascii="Arial" w:eastAsia="Calibri" w:hAnsi="Arial" w:cs="Arial"/>
          <w:b/>
          <w:bCs/>
          <w:sz w:val="20"/>
          <w:szCs w:val="20"/>
        </w:rPr>
      </w:pPr>
      <w:r w:rsidRPr="005A134B">
        <w:rPr>
          <w:rFonts w:ascii="Arial" w:eastAsia="Calibri" w:hAnsi="Arial" w:cs="Arial"/>
          <w:b/>
          <w:bCs/>
          <w:sz w:val="20"/>
          <w:szCs w:val="20"/>
        </w:rPr>
        <w:t>A.3) CIRCUS – CIRCULAR ECONOMY STRATEGIES</w:t>
      </w:r>
    </w:p>
    <w:p w14:paraId="6A521FE7" w14:textId="77777777" w:rsidR="00247C80" w:rsidRPr="005A134B" w:rsidRDefault="00247C80" w:rsidP="00247C80">
      <w:pPr>
        <w:spacing w:after="0" w:line="240" w:lineRule="auto"/>
        <w:jc w:val="both"/>
        <w:rPr>
          <w:rFonts w:ascii="Arial" w:eastAsia="Calibri" w:hAnsi="Arial" w:cs="Arial"/>
          <w:sz w:val="20"/>
          <w:szCs w:val="20"/>
        </w:rPr>
      </w:pPr>
    </w:p>
    <w:p w14:paraId="6B9EC193" w14:textId="77777777" w:rsidR="00247C80" w:rsidRPr="005C4A1F" w:rsidRDefault="00247C80" w:rsidP="00247C80">
      <w:pPr>
        <w:spacing w:after="0" w:line="240" w:lineRule="auto"/>
        <w:jc w:val="both"/>
        <w:rPr>
          <w:rFonts w:ascii="Arial" w:eastAsia="Calibri" w:hAnsi="Arial" w:cs="Arial"/>
          <w:sz w:val="16"/>
          <w:szCs w:val="16"/>
        </w:rPr>
      </w:pPr>
      <w:r w:rsidRPr="005C4A1F">
        <w:rPr>
          <w:rFonts w:ascii="Arial" w:eastAsia="Calibri" w:hAnsi="Arial" w:cs="Arial"/>
          <w:sz w:val="16"/>
          <w:szCs w:val="16"/>
        </w:rPr>
        <w:t xml:space="preserve">Ukupan proračun Općine Konavle: 134.450,00 €, </w:t>
      </w:r>
      <w:r w:rsidRPr="005C4A1F">
        <w:rPr>
          <w:rFonts w:ascii="Arial" w:eastAsia="Calibri" w:hAnsi="Arial" w:cs="Arial"/>
          <w:bCs/>
          <w:sz w:val="16"/>
          <w:szCs w:val="16"/>
        </w:rPr>
        <w:t xml:space="preserve">od čega </w:t>
      </w:r>
      <w:r w:rsidRPr="005C4A1F">
        <w:rPr>
          <w:rFonts w:ascii="Arial" w:eastAsia="Calibri" w:hAnsi="Arial" w:cs="Arial"/>
          <w:b/>
          <w:sz w:val="16"/>
          <w:szCs w:val="16"/>
        </w:rPr>
        <w:t>očekivana vrijednost sufinanciranja EU iznosi 85% odnosno 114.282,50 €.</w:t>
      </w:r>
    </w:p>
    <w:p w14:paraId="44750A61" w14:textId="77777777" w:rsidR="00247C80" w:rsidRPr="005C4A1F" w:rsidRDefault="00247C80" w:rsidP="00247C80">
      <w:pPr>
        <w:spacing w:after="0" w:line="240" w:lineRule="auto"/>
        <w:jc w:val="both"/>
        <w:rPr>
          <w:rFonts w:ascii="Arial" w:eastAsia="Calibri" w:hAnsi="Arial" w:cs="Arial"/>
          <w:sz w:val="16"/>
          <w:szCs w:val="16"/>
        </w:rPr>
      </w:pPr>
    </w:p>
    <w:p w14:paraId="591C0D51" w14:textId="77777777" w:rsidR="00247C80" w:rsidRPr="005C4A1F" w:rsidRDefault="00247C80" w:rsidP="00247C80">
      <w:pPr>
        <w:spacing w:after="0" w:line="240" w:lineRule="auto"/>
        <w:jc w:val="both"/>
        <w:rPr>
          <w:rFonts w:ascii="Arial" w:eastAsia="Calibri" w:hAnsi="Arial" w:cs="Arial"/>
          <w:sz w:val="16"/>
          <w:szCs w:val="16"/>
        </w:rPr>
      </w:pPr>
      <w:r w:rsidRPr="005C4A1F">
        <w:rPr>
          <w:rFonts w:ascii="Arial" w:eastAsia="Calibri" w:hAnsi="Arial" w:cs="Arial"/>
          <w:b/>
          <w:bCs/>
          <w:sz w:val="16"/>
          <w:szCs w:val="16"/>
        </w:rPr>
        <w:t>Naziv projekta</w:t>
      </w:r>
      <w:r w:rsidRPr="005C4A1F">
        <w:rPr>
          <w:rFonts w:ascii="Arial" w:eastAsia="Calibri" w:hAnsi="Arial" w:cs="Arial"/>
          <w:sz w:val="16"/>
          <w:szCs w:val="16"/>
        </w:rPr>
        <w:t>: CIRCUS – Strategije, akcijski planovi i rješenja za prijelaz sustava poljoprivrede i prehrane u obalnim zajednicama ADRION-a</w:t>
      </w:r>
    </w:p>
    <w:p w14:paraId="2437D3B7" w14:textId="77777777" w:rsidR="00247C80" w:rsidRPr="005C4A1F" w:rsidRDefault="00247C80" w:rsidP="00247C80">
      <w:pPr>
        <w:spacing w:after="0" w:line="240" w:lineRule="auto"/>
        <w:jc w:val="both"/>
        <w:rPr>
          <w:rFonts w:ascii="Arial" w:eastAsia="Calibri" w:hAnsi="Arial" w:cs="Arial"/>
          <w:sz w:val="16"/>
          <w:szCs w:val="16"/>
        </w:rPr>
      </w:pPr>
      <w:r w:rsidRPr="005C4A1F">
        <w:rPr>
          <w:rFonts w:ascii="Arial" w:eastAsia="Calibri" w:hAnsi="Arial" w:cs="Arial"/>
          <w:b/>
          <w:bCs/>
          <w:sz w:val="16"/>
          <w:szCs w:val="16"/>
        </w:rPr>
        <w:t>Glavni cilj projekta</w:t>
      </w:r>
      <w:r w:rsidRPr="005C4A1F">
        <w:rPr>
          <w:rFonts w:ascii="Arial" w:eastAsia="Calibri" w:hAnsi="Arial" w:cs="Arial"/>
          <w:sz w:val="16"/>
          <w:szCs w:val="16"/>
        </w:rPr>
        <w:t>: Podržati prijelaz na cirkularnu ekonomiju u sustavu poljoprivrede i prehrane obalnih zajednica jadransko-jonske regije (ADRION) razvojem i testiranjem strategija, akcijskih planova te inovativnih rješenja koja će povećati znanje i kapacitete dionika, posebno u javnom sektoru.</w:t>
      </w:r>
    </w:p>
    <w:p w14:paraId="0CC1CD8E" w14:textId="77777777" w:rsidR="00247C80" w:rsidRPr="005C4A1F" w:rsidRDefault="00247C80" w:rsidP="00247C80">
      <w:pPr>
        <w:spacing w:after="0" w:line="240" w:lineRule="auto"/>
        <w:jc w:val="both"/>
        <w:rPr>
          <w:rFonts w:ascii="Arial" w:eastAsia="Calibri" w:hAnsi="Arial" w:cs="Arial"/>
          <w:sz w:val="16"/>
          <w:szCs w:val="16"/>
        </w:rPr>
      </w:pPr>
      <w:r w:rsidRPr="005C4A1F">
        <w:rPr>
          <w:rFonts w:ascii="Arial" w:eastAsia="Calibri" w:hAnsi="Arial" w:cs="Arial"/>
          <w:b/>
          <w:bCs/>
          <w:sz w:val="16"/>
          <w:szCs w:val="16"/>
        </w:rPr>
        <w:t>Prioritetna os programa</w:t>
      </w:r>
      <w:r w:rsidRPr="005C4A1F">
        <w:rPr>
          <w:rFonts w:ascii="Arial" w:eastAsia="Calibri" w:hAnsi="Arial" w:cs="Arial"/>
          <w:sz w:val="16"/>
          <w:szCs w:val="16"/>
        </w:rPr>
        <w:t>: Podrška zelenijoj i klimatski otpornijoj jadransko-jonskoj regiji</w:t>
      </w:r>
    </w:p>
    <w:p w14:paraId="01F76B4D" w14:textId="77777777" w:rsidR="00247C80" w:rsidRPr="005C4A1F" w:rsidRDefault="00247C80" w:rsidP="00247C80">
      <w:pPr>
        <w:spacing w:after="0" w:line="240" w:lineRule="auto"/>
        <w:jc w:val="both"/>
        <w:rPr>
          <w:rFonts w:ascii="Arial" w:eastAsia="Calibri" w:hAnsi="Arial" w:cs="Arial"/>
          <w:sz w:val="16"/>
          <w:szCs w:val="16"/>
        </w:rPr>
      </w:pPr>
      <w:r w:rsidRPr="005C4A1F">
        <w:rPr>
          <w:rFonts w:ascii="Arial" w:eastAsia="Calibri" w:hAnsi="Arial" w:cs="Arial"/>
          <w:b/>
          <w:bCs/>
          <w:sz w:val="16"/>
          <w:szCs w:val="16"/>
        </w:rPr>
        <w:t>Opis projekta</w:t>
      </w:r>
      <w:r w:rsidRPr="005C4A1F">
        <w:rPr>
          <w:rFonts w:ascii="Arial" w:eastAsia="Calibri" w:hAnsi="Arial" w:cs="Arial"/>
          <w:sz w:val="16"/>
          <w:szCs w:val="16"/>
        </w:rPr>
        <w:t>: Projekt CIRCUS fokusira se na izazove s kojima se suočavaju obalne zajednice u regiji ADRION, kao što su prekomjerna eksploatacija resursa, klimatske promjene i iseljavanje mladih. Cilj je pokrenuti održiv razvoj ekosustava kroz integrirane strategije i akcijske planove koji će potaknuti suradnju između ruralnih i obalnih područja. Projekt uključuje šest općina: Tricase (Italija), Trebinje (Bosna i Hercegovina), Vlore (Albanija), Herceg Novi (Crna Gora), Korfu (Grčka) i Konavle (Hrvatska).</w:t>
      </w:r>
    </w:p>
    <w:p w14:paraId="0BDC0A9E" w14:textId="77777777" w:rsidR="00247C80" w:rsidRPr="005C4A1F" w:rsidRDefault="00247C80" w:rsidP="00247C80">
      <w:pPr>
        <w:spacing w:after="0" w:line="240" w:lineRule="auto"/>
        <w:jc w:val="both"/>
        <w:rPr>
          <w:rFonts w:ascii="Arial" w:eastAsia="Calibri" w:hAnsi="Arial" w:cs="Arial"/>
          <w:sz w:val="16"/>
          <w:szCs w:val="16"/>
        </w:rPr>
      </w:pPr>
      <w:r w:rsidRPr="005C4A1F">
        <w:rPr>
          <w:rFonts w:ascii="Arial" w:eastAsia="Calibri" w:hAnsi="Arial" w:cs="Arial"/>
          <w:b/>
          <w:bCs/>
          <w:sz w:val="16"/>
          <w:szCs w:val="16"/>
        </w:rPr>
        <w:t>Projektno partnerstvo</w:t>
      </w:r>
      <w:r w:rsidRPr="005C4A1F">
        <w:rPr>
          <w:rFonts w:ascii="Arial" w:eastAsia="Calibri" w:hAnsi="Arial" w:cs="Arial"/>
          <w:sz w:val="16"/>
          <w:szCs w:val="16"/>
        </w:rPr>
        <w:t xml:space="preserve">: Projekt uključuje vodećeg partnera, Mediteranski agronomski institut u Bariju (CIHEAM Bari) i devet drugih partnera iz lokalnih tijela, istraživačkih ustanova i organizacija za podršku poduzetništvu. Ova suradnja će stvoriti sinergije koje će doprinositi održivom razvoju agrifood sustava i jačanju lokalnih zajednica. Projekt CIRCUS financira se iz IPA Adriatic Ionian programa Europske unije. </w:t>
      </w:r>
    </w:p>
    <w:p w14:paraId="1390183C" w14:textId="77777777" w:rsidR="00247C80" w:rsidRPr="005C4A1F" w:rsidRDefault="00247C80" w:rsidP="00247C80">
      <w:pPr>
        <w:spacing w:after="0" w:line="240" w:lineRule="auto"/>
        <w:jc w:val="both"/>
        <w:rPr>
          <w:rFonts w:ascii="Arial" w:eastAsia="Calibri" w:hAnsi="Arial" w:cs="Arial"/>
          <w:sz w:val="16"/>
          <w:szCs w:val="16"/>
        </w:rPr>
      </w:pPr>
    </w:p>
    <w:p w14:paraId="19FE6F2F" w14:textId="77777777" w:rsidR="00247C80" w:rsidRPr="005C4A1F" w:rsidRDefault="00247C80" w:rsidP="00247C80">
      <w:pPr>
        <w:spacing w:after="0" w:line="240" w:lineRule="auto"/>
        <w:jc w:val="both"/>
        <w:rPr>
          <w:rFonts w:ascii="Arial" w:eastAsia="Calibri" w:hAnsi="Arial" w:cs="Arial"/>
          <w:sz w:val="16"/>
          <w:szCs w:val="16"/>
        </w:rPr>
      </w:pPr>
      <w:r w:rsidRPr="005C4A1F">
        <w:rPr>
          <w:rFonts w:ascii="Arial" w:eastAsia="Calibri" w:hAnsi="Arial" w:cs="Arial"/>
          <w:bCs/>
          <w:sz w:val="16"/>
          <w:szCs w:val="16"/>
        </w:rPr>
        <w:t xml:space="preserve">Ugovor s partnerima je zaključen u rujnu/listopadu 2024. godine. Trajanje provedbe projekta je </w:t>
      </w:r>
      <w:r w:rsidRPr="005C4A1F">
        <w:rPr>
          <w:rFonts w:ascii="Arial" w:eastAsia="Calibri" w:hAnsi="Arial" w:cs="Arial"/>
          <w:sz w:val="16"/>
          <w:szCs w:val="16"/>
        </w:rPr>
        <w:t>36 mjeseci (od 01.09.2024. do 31.08.2027.).</w:t>
      </w:r>
    </w:p>
    <w:p w14:paraId="50FC2DE9" w14:textId="77777777" w:rsidR="00247C80" w:rsidRPr="005C4A1F" w:rsidRDefault="00247C80" w:rsidP="00247C80">
      <w:pPr>
        <w:spacing w:after="0" w:line="240" w:lineRule="auto"/>
        <w:jc w:val="both"/>
        <w:rPr>
          <w:rFonts w:ascii="Arial" w:eastAsia="Calibri" w:hAnsi="Arial" w:cs="Arial"/>
          <w:b/>
          <w:i/>
          <w:iCs/>
          <w:sz w:val="16"/>
          <w:szCs w:val="16"/>
        </w:rPr>
      </w:pPr>
      <w:r w:rsidRPr="005C4A1F">
        <w:rPr>
          <w:rFonts w:ascii="Arial" w:eastAsia="Calibri" w:hAnsi="Arial" w:cs="Arial"/>
          <w:b/>
          <w:i/>
          <w:iCs/>
          <w:sz w:val="16"/>
          <w:szCs w:val="16"/>
        </w:rPr>
        <w:t xml:space="preserve">Nije bilo predujma za provedbu projekta u 2024. godini. </w:t>
      </w:r>
    </w:p>
    <w:p w14:paraId="757A1EF1" w14:textId="77777777" w:rsidR="00247C80" w:rsidRPr="005C4A1F" w:rsidRDefault="00247C80" w:rsidP="00247C80">
      <w:pPr>
        <w:spacing w:after="0" w:line="240" w:lineRule="auto"/>
        <w:jc w:val="both"/>
        <w:rPr>
          <w:rFonts w:ascii="Arial" w:eastAsia="Calibri" w:hAnsi="Arial" w:cs="Arial"/>
          <w:bCs/>
          <w:sz w:val="16"/>
          <w:szCs w:val="16"/>
        </w:rPr>
      </w:pPr>
    </w:p>
    <w:p w14:paraId="6901FD3B" w14:textId="77777777" w:rsidR="00247C80" w:rsidRPr="005C4A1F" w:rsidRDefault="00247C80" w:rsidP="00247C80">
      <w:pPr>
        <w:spacing w:after="0" w:line="240" w:lineRule="auto"/>
        <w:jc w:val="both"/>
        <w:rPr>
          <w:rFonts w:ascii="Arial" w:eastAsia="Calibri" w:hAnsi="Arial" w:cs="Arial"/>
          <w:bCs/>
          <w:sz w:val="16"/>
          <w:szCs w:val="16"/>
        </w:rPr>
      </w:pPr>
      <w:r w:rsidRPr="005C4A1F">
        <w:rPr>
          <w:rFonts w:ascii="Arial" w:eastAsia="Calibri" w:hAnsi="Arial" w:cs="Arial"/>
          <w:bCs/>
          <w:sz w:val="16"/>
          <w:szCs w:val="16"/>
        </w:rPr>
        <w:t xml:space="preserve">U </w:t>
      </w:r>
      <w:r w:rsidRPr="005C4A1F">
        <w:rPr>
          <w:rFonts w:ascii="Arial" w:eastAsia="Calibri" w:hAnsi="Arial" w:cs="Arial"/>
          <w:b/>
          <w:sz w:val="16"/>
          <w:szCs w:val="16"/>
        </w:rPr>
        <w:t>2024</w:t>
      </w:r>
      <w:r w:rsidRPr="005C4A1F">
        <w:rPr>
          <w:rFonts w:ascii="Arial" w:eastAsia="Calibri" w:hAnsi="Arial" w:cs="Arial"/>
          <w:bCs/>
          <w:sz w:val="16"/>
          <w:szCs w:val="16"/>
        </w:rPr>
        <w:t>. godini iskazani su rashodi za provedbu projekta u iznosu 3.000 € (od čega iz tekućih sredstava EU 2.550 € kao manjak ovog izvora financiranja, a iz općinskih sredstava 450 €).</w:t>
      </w:r>
    </w:p>
    <w:p w14:paraId="0C5CC00A" w14:textId="77777777" w:rsidR="00247C80" w:rsidRPr="005C4A1F" w:rsidRDefault="00247C80" w:rsidP="00247C80">
      <w:pPr>
        <w:spacing w:after="0" w:line="240" w:lineRule="auto"/>
        <w:jc w:val="both"/>
        <w:rPr>
          <w:rFonts w:ascii="Arial" w:eastAsia="Calibri" w:hAnsi="Arial" w:cs="Arial"/>
          <w:sz w:val="16"/>
          <w:szCs w:val="16"/>
        </w:rPr>
      </w:pPr>
    </w:p>
    <w:p w14:paraId="5D3FFFEB" w14:textId="4E76B019" w:rsidR="00247C80" w:rsidRPr="005C4A1F" w:rsidRDefault="00247C80" w:rsidP="00247C80">
      <w:pPr>
        <w:spacing w:after="0" w:line="240" w:lineRule="auto"/>
        <w:jc w:val="both"/>
        <w:rPr>
          <w:rFonts w:ascii="Arial" w:eastAsia="Calibri" w:hAnsi="Arial" w:cs="Arial"/>
          <w:bCs/>
          <w:sz w:val="16"/>
          <w:szCs w:val="16"/>
        </w:rPr>
      </w:pPr>
      <w:r w:rsidRPr="005C4A1F">
        <w:rPr>
          <w:rFonts w:ascii="Arial" w:eastAsia="Calibri" w:hAnsi="Arial" w:cs="Arial"/>
          <w:bCs/>
          <w:sz w:val="16"/>
          <w:szCs w:val="16"/>
        </w:rPr>
        <w:t xml:space="preserve">U </w:t>
      </w:r>
      <w:r w:rsidRPr="005C4A1F">
        <w:rPr>
          <w:rFonts w:ascii="Arial" w:eastAsia="Calibri" w:hAnsi="Arial" w:cs="Arial"/>
          <w:b/>
          <w:sz w:val="16"/>
          <w:szCs w:val="16"/>
        </w:rPr>
        <w:t>2025</w:t>
      </w:r>
      <w:r w:rsidRPr="005C4A1F">
        <w:rPr>
          <w:rFonts w:ascii="Arial" w:eastAsia="Calibri" w:hAnsi="Arial" w:cs="Arial"/>
          <w:bCs/>
          <w:sz w:val="16"/>
          <w:szCs w:val="16"/>
        </w:rPr>
        <w:t>. godini iskazani su rashodi za provedbu projekta u iznosu 21.362,36 €</w:t>
      </w:r>
      <w:r w:rsidR="005A134B" w:rsidRPr="005C4A1F">
        <w:rPr>
          <w:rFonts w:ascii="Arial" w:eastAsia="Calibri" w:hAnsi="Arial" w:cs="Arial"/>
          <w:bCs/>
          <w:sz w:val="16"/>
          <w:szCs w:val="16"/>
        </w:rPr>
        <w:t xml:space="preserve">, </w:t>
      </w:r>
      <w:r w:rsidRPr="005C4A1F">
        <w:rPr>
          <w:rFonts w:ascii="Arial" w:eastAsia="Calibri" w:hAnsi="Arial" w:cs="Arial"/>
          <w:bCs/>
          <w:sz w:val="16"/>
          <w:szCs w:val="16"/>
        </w:rPr>
        <w:t xml:space="preserve">od čega iz tekućih sredstava EU </w:t>
      </w:r>
      <w:r w:rsidR="005A134B" w:rsidRPr="005C4A1F">
        <w:rPr>
          <w:rFonts w:ascii="Arial" w:eastAsia="Calibri" w:hAnsi="Arial" w:cs="Arial"/>
          <w:bCs/>
          <w:sz w:val="16"/>
          <w:szCs w:val="16"/>
        </w:rPr>
        <w:t>18.158</w:t>
      </w:r>
      <w:r w:rsidRPr="005C4A1F">
        <w:rPr>
          <w:rFonts w:ascii="Arial" w:eastAsia="Calibri" w:hAnsi="Arial" w:cs="Arial"/>
          <w:bCs/>
          <w:sz w:val="16"/>
          <w:szCs w:val="16"/>
        </w:rPr>
        <w:t xml:space="preserve"> € </w:t>
      </w:r>
      <w:r w:rsidR="005A134B" w:rsidRPr="005C4A1F">
        <w:rPr>
          <w:rFonts w:ascii="Arial" w:eastAsia="Calibri" w:hAnsi="Arial" w:cs="Arial"/>
          <w:bCs/>
          <w:sz w:val="16"/>
          <w:szCs w:val="16"/>
        </w:rPr>
        <w:t>(</w:t>
      </w:r>
      <w:r w:rsidR="002C4A96" w:rsidRPr="005C4A1F">
        <w:rPr>
          <w:rFonts w:ascii="Arial" w:eastAsia="Calibri" w:hAnsi="Arial" w:cs="Arial"/>
          <w:bCs/>
          <w:sz w:val="16"/>
          <w:szCs w:val="16"/>
        </w:rPr>
        <w:t xml:space="preserve">financirano iz predujma i </w:t>
      </w:r>
      <w:r w:rsidR="005A134B" w:rsidRPr="005C4A1F">
        <w:rPr>
          <w:rFonts w:ascii="Arial" w:eastAsia="Calibri" w:hAnsi="Arial" w:cs="Arial"/>
          <w:bCs/>
          <w:sz w:val="16"/>
          <w:szCs w:val="16"/>
        </w:rPr>
        <w:t>predfinancirano iz vlastitih sredstava, te je izvor 563 u minusu)</w:t>
      </w:r>
      <w:r w:rsidRPr="005C4A1F">
        <w:rPr>
          <w:rFonts w:ascii="Arial" w:eastAsia="Calibri" w:hAnsi="Arial" w:cs="Arial"/>
          <w:bCs/>
          <w:sz w:val="16"/>
          <w:szCs w:val="16"/>
        </w:rPr>
        <w:t xml:space="preserve">, a iz općinskih sredstava </w:t>
      </w:r>
      <w:r w:rsidR="005A134B" w:rsidRPr="005C4A1F">
        <w:rPr>
          <w:rFonts w:ascii="Arial" w:eastAsia="Calibri" w:hAnsi="Arial" w:cs="Arial"/>
          <w:bCs/>
          <w:sz w:val="16"/>
          <w:szCs w:val="16"/>
        </w:rPr>
        <w:t>financirano 3.204,36</w:t>
      </w:r>
      <w:r w:rsidRPr="005C4A1F">
        <w:rPr>
          <w:rFonts w:ascii="Arial" w:eastAsia="Calibri" w:hAnsi="Arial" w:cs="Arial"/>
          <w:bCs/>
          <w:sz w:val="16"/>
          <w:szCs w:val="16"/>
        </w:rPr>
        <w:t xml:space="preserve"> €).</w:t>
      </w:r>
    </w:p>
    <w:p w14:paraId="2FED254F" w14:textId="77777777" w:rsidR="00247C80" w:rsidRPr="005C4A1F" w:rsidRDefault="00247C80" w:rsidP="0052045C">
      <w:pPr>
        <w:autoSpaceDE w:val="0"/>
        <w:autoSpaceDN w:val="0"/>
        <w:adjustRightInd w:val="0"/>
        <w:spacing w:after="0" w:line="240" w:lineRule="auto"/>
        <w:jc w:val="both"/>
        <w:rPr>
          <w:rFonts w:ascii="Arial" w:eastAsia="Calibri" w:hAnsi="Arial" w:cs="Arial"/>
          <w:sz w:val="16"/>
          <w:szCs w:val="16"/>
        </w:rPr>
      </w:pPr>
    </w:p>
    <w:p w14:paraId="5FF59A4F" w14:textId="195BB751" w:rsidR="002C4A96" w:rsidRPr="005C4A1F" w:rsidRDefault="002C4A96" w:rsidP="002C4A96">
      <w:pPr>
        <w:spacing w:after="0" w:line="240" w:lineRule="auto"/>
        <w:jc w:val="both"/>
        <w:rPr>
          <w:rFonts w:ascii="Arial" w:eastAsia="Calibri" w:hAnsi="Arial" w:cs="Arial"/>
          <w:bCs/>
          <w:sz w:val="16"/>
          <w:szCs w:val="16"/>
        </w:rPr>
      </w:pPr>
      <w:r w:rsidRPr="005C4A1F">
        <w:rPr>
          <w:rFonts w:ascii="Arial" w:eastAsia="Calibri" w:hAnsi="Arial" w:cs="Arial"/>
          <w:bCs/>
          <w:sz w:val="16"/>
          <w:szCs w:val="16"/>
        </w:rPr>
        <w:t>U 2025. godini su doznačena novčana sredstva u iznosu 3.400 € (odobreni troškovi), a prihodi su iskazani u visini odobrenih troškova i raspoloživog predujma (3.400 €).</w:t>
      </w:r>
    </w:p>
    <w:p w14:paraId="6C2DB6B1" w14:textId="77777777" w:rsidR="002C4A96" w:rsidRDefault="002C4A96" w:rsidP="002C4A96">
      <w:pPr>
        <w:spacing w:after="0" w:line="240" w:lineRule="auto"/>
        <w:jc w:val="both"/>
        <w:rPr>
          <w:rFonts w:ascii="Arial" w:eastAsia="Calibri" w:hAnsi="Arial" w:cs="Arial"/>
          <w:bCs/>
          <w:sz w:val="20"/>
          <w:szCs w:val="20"/>
        </w:rPr>
      </w:pPr>
    </w:p>
    <w:p w14:paraId="4E5A3237" w14:textId="49B7476E" w:rsidR="005C4A1F" w:rsidRPr="005A134B" w:rsidRDefault="005C4A1F" w:rsidP="005C4A1F">
      <w:pPr>
        <w:spacing w:after="0" w:line="240" w:lineRule="auto"/>
        <w:jc w:val="both"/>
        <w:rPr>
          <w:rFonts w:ascii="Arial" w:eastAsia="Calibri" w:hAnsi="Arial" w:cs="Arial"/>
          <w:bCs/>
          <w:sz w:val="20"/>
          <w:szCs w:val="20"/>
        </w:rPr>
      </w:pPr>
      <w:r w:rsidRPr="005A134B">
        <w:rPr>
          <w:rFonts w:ascii="Arial" w:eastAsia="Calibri" w:hAnsi="Arial" w:cs="Arial"/>
          <w:bCs/>
          <w:sz w:val="20"/>
          <w:szCs w:val="20"/>
        </w:rPr>
        <w:t xml:space="preserve">U </w:t>
      </w:r>
      <w:r w:rsidRPr="005A134B">
        <w:rPr>
          <w:rFonts w:ascii="Arial" w:eastAsia="Calibri" w:hAnsi="Arial" w:cs="Arial"/>
          <w:b/>
          <w:sz w:val="20"/>
          <w:szCs w:val="20"/>
        </w:rPr>
        <w:t>202</w:t>
      </w:r>
      <w:r w:rsidR="004769AD">
        <w:rPr>
          <w:rFonts w:ascii="Arial" w:eastAsia="Calibri" w:hAnsi="Arial" w:cs="Arial"/>
          <w:b/>
          <w:sz w:val="20"/>
          <w:szCs w:val="20"/>
        </w:rPr>
        <w:t>6</w:t>
      </w:r>
      <w:r w:rsidRPr="005A134B">
        <w:rPr>
          <w:rFonts w:ascii="Arial" w:eastAsia="Calibri" w:hAnsi="Arial" w:cs="Arial"/>
          <w:bCs/>
          <w:sz w:val="20"/>
          <w:szCs w:val="20"/>
        </w:rPr>
        <w:t xml:space="preserve">. godini iskazani su rashodi za provedbu projekta u iznosu </w:t>
      </w:r>
      <w:r w:rsidR="004769AD">
        <w:rPr>
          <w:rFonts w:ascii="Arial" w:eastAsia="Calibri" w:hAnsi="Arial" w:cs="Arial"/>
          <w:bCs/>
          <w:sz w:val="20"/>
          <w:szCs w:val="20"/>
        </w:rPr>
        <w:t>31.767,94</w:t>
      </w:r>
      <w:r w:rsidRPr="005A134B">
        <w:rPr>
          <w:rFonts w:ascii="Arial" w:eastAsia="Calibri" w:hAnsi="Arial" w:cs="Arial"/>
          <w:bCs/>
          <w:sz w:val="20"/>
          <w:szCs w:val="20"/>
        </w:rPr>
        <w:t xml:space="preserve"> €, od čega iz tekućih sredstava EU </w:t>
      </w:r>
      <w:r w:rsidR="004769AD">
        <w:rPr>
          <w:rFonts w:ascii="Arial" w:eastAsia="Calibri" w:hAnsi="Arial" w:cs="Arial"/>
          <w:bCs/>
          <w:sz w:val="20"/>
          <w:szCs w:val="20"/>
        </w:rPr>
        <w:t>27.002,74</w:t>
      </w:r>
      <w:r w:rsidRPr="005A134B">
        <w:rPr>
          <w:rFonts w:ascii="Arial" w:eastAsia="Calibri" w:hAnsi="Arial" w:cs="Arial"/>
          <w:bCs/>
          <w:sz w:val="20"/>
          <w:szCs w:val="20"/>
        </w:rPr>
        <w:t xml:space="preserve"> € (predfinancirano iz vlastitih sredstava, te je izvor 563 u minusu), a iz općinskih sredstava financirano </w:t>
      </w:r>
      <w:r w:rsidR="00B3711D">
        <w:rPr>
          <w:rFonts w:ascii="Arial" w:eastAsia="Calibri" w:hAnsi="Arial" w:cs="Arial"/>
          <w:bCs/>
          <w:sz w:val="20"/>
          <w:szCs w:val="20"/>
        </w:rPr>
        <w:t>27.002,74</w:t>
      </w:r>
      <w:r w:rsidRPr="005A134B">
        <w:rPr>
          <w:rFonts w:ascii="Arial" w:eastAsia="Calibri" w:hAnsi="Arial" w:cs="Arial"/>
          <w:bCs/>
          <w:sz w:val="20"/>
          <w:szCs w:val="20"/>
        </w:rPr>
        <w:t xml:space="preserve"> €).</w:t>
      </w:r>
    </w:p>
    <w:p w14:paraId="75454C02" w14:textId="77777777" w:rsidR="005C4A1F" w:rsidRDefault="005C4A1F" w:rsidP="005C4A1F">
      <w:pPr>
        <w:autoSpaceDE w:val="0"/>
        <w:autoSpaceDN w:val="0"/>
        <w:adjustRightInd w:val="0"/>
        <w:spacing w:after="0" w:line="240" w:lineRule="auto"/>
        <w:jc w:val="both"/>
        <w:rPr>
          <w:rFonts w:ascii="Arial" w:eastAsia="Calibri" w:hAnsi="Arial" w:cs="Arial"/>
          <w:sz w:val="20"/>
          <w:szCs w:val="20"/>
        </w:rPr>
      </w:pPr>
    </w:p>
    <w:p w14:paraId="7FF9100F" w14:textId="19F1EDD5" w:rsidR="004769AD" w:rsidRDefault="004769AD" w:rsidP="004769AD">
      <w:pPr>
        <w:spacing w:after="0" w:line="240" w:lineRule="auto"/>
        <w:jc w:val="both"/>
        <w:rPr>
          <w:rFonts w:ascii="Arial" w:eastAsia="Calibri" w:hAnsi="Arial" w:cs="Arial"/>
          <w:bCs/>
          <w:sz w:val="20"/>
          <w:szCs w:val="20"/>
        </w:rPr>
      </w:pPr>
      <w:r>
        <w:rPr>
          <w:rFonts w:ascii="Arial" w:eastAsia="Calibri" w:hAnsi="Arial" w:cs="Arial"/>
          <w:bCs/>
          <w:sz w:val="20"/>
          <w:szCs w:val="20"/>
        </w:rPr>
        <w:t>U 2026. godini je doznačeno 14.282,95 € na temelju odobrenih izvještaja, te su u istom iznosu iskazani i prihodi.</w:t>
      </w:r>
    </w:p>
    <w:p w14:paraId="604A7F62" w14:textId="77777777" w:rsidR="005C4A1F" w:rsidRDefault="005C4A1F" w:rsidP="002C4A96">
      <w:pPr>
        <w:spacing w:after="0" w:line="240" w:lineRule="auto"/>
        <w:jc w:val="both"/>
        <w:rPr>
          <w:rFonts w:ascii="Arial" w:eastAsia="Calibri" w:hAnsi="Arial" w:cs="Arial"/>
          <w:bCs/>
          <w:sz w:val="20"/>
          <w:szCs w:val="20"/>
        </w:rPr>
      </w:pPr>
    </w:p>
    <w:p w14:paraId="67CBE4AA" w14:textId="77777777" w:rsidR="005C4A1F" w:rsidRDefault="005C4A1F" w:rsidP="002C4A96">
      <w:pPr>
        <w:spacing w:after="0" w:line="240" w:lineRule="auto"/>
        <w:jc w:val="both"/>
        <w:rPr>
          <w:rFonts w:ascii="Arial" w:eastAsia="Calibri" w:hAnsi="Arial" w:cs="Arial"/>
          <w:bCs/>
          <w:sz w:val="20"/>
          <w:szCs w:val="20"/>
        </w:rPr>
      </w:pPr>
    </w:p>
    <w:p w14:paraId="50972785" w14:textId="77777777" w:rsidR="005C4A1F" w:rsidRDefault="005C4A1F" w:rsidP="002C4A96">
      <w:pPr>
        <w:spacing w:after="0" w:line="240" w:lineRule="auto"/>
        <w:jc w:val="both"/>
        <w:rPr>
          <w:rFonts w:ascii="Arial" w:eastAsia="Calibri" w:hAnsi="Arial" w:cs="Arial"/>
          <w:bCs/>
          <w:sz w:val="20"/>
          <w:szCs w:val="20"/>
        </w:rPr>
      </w:pPr>
    </w:p>
    <w:p w14:paraId="63DAB93D" w14:textId="77777777" w:rsidR="0052045C" w:rsidRPr="000A13EA" w:rsidRDefault="0052045C">
      <w:pPr>
        <w:numPr>
          <w:ilvl w:val="0"/>
          <w:numId w:val="11"/>
        </w:numPr>
        <w:autoSpaceDE w:val="0"/>
        <w:autoSpaceDN w:val="0"/>
        <w:adjustRightInd w:val="0"/>
        <w:spacing w:after="0" w:line="240" w:lineRule="auto"/>
        <w:jc w:val="both"/>
        <w:rPr>
          <w:rFonts w:ascii="Arial" w:eastAsia="Calibri" w:hAnsi="Arial" w:cs="Arial"/>
          <w:sz w:val="20"/>
          <w:szCs w:val="20"/>
          <w:u w:val="single"/>
          <w:lang w:eastAsia="en-US"/>
        </w:rPr>
      </w:pPr>
      <w:r w:rsidRPr="000A13EA">
        <w:rPr>
          <w:rFonts w:ascii="Arial" w:eastAsia="Calibri" w:hAnsi="Arial" w:cs="Arial"/>
          <w:b/>
          <w:sz w:val="20"/>
          <w:szCs w:val="20"/>
          <w:u w:val="single"/>
          <w:lang w:eastAsia="en-US"/>
        </w:rPr>
        <w:t>Pomoći od međunarodnih organizacija te institucija i tijela EU (</w:t>
      </w:r>
      <w:r w:rsidRPr="000A13EA">
        <w:rPr>
          <w:rFonts w:ascii="Arial" w:eastAsia="Calibri" w:hAnsi="Arial" w:cs="Arial"/>
          <w:b/>
          <w:sz w:val="20"/>
          <w:szCs w:val="20"/>
          <w:highlight w:val="yellow"/>
          <w:u w:val="single"/>
          <w:lang w:eastAsia="en-US"/>
        </w:rPr>
        <w:t>632</w:t>
      </w:r>
      <w:r w:rsidRPr="000A13EA">
        <w:rPr>
          <w:rFonts w:ascii="Arial" w:eastAsia="Calibri" w:hAnsi="Arial" w:cs="Arial"/>
          <w:b/>
          <w:sz w:val="20"/>
          <w:szCs w:val="20"/>
          <w:u w:val="single"/>
          <w:lang w:eastAsia="en-US"/>
        </w:rPr>
        <w:t xml:space="preserve">), Tekuće pomoći od institucija i tijela EU (6323) – </w:t>
      </w:r>
    </w:p>
    <w:p w14:paraId="59014235" w14:textId="77777777" w:rsidR="0052045C" w:rsidRPr="000A13EA" w:rsidRDefault="0052045C" w:rsidP="0052045C">
      <w:pPr>
        <w:autoSpaceDE w:val="0"/>
        <w:autoSpaceDN w:val="0"/>
        <w:adjustRightInd w:val="0"/>
        <w:spacing w:after="0" w:line="240" w:lineRule="auto"/>
        <w:rPr>
          <w:rFonts w:ascii="Arial" w:eastAsia="Calibri" w:hAnsi="Arial" w:cs="Arial"/>
          <w:sz w:val="20"/>
          <w:szCs w:val="20"/>
        </w:rPr>
      </w:pPr>
    </w:p>
    <w:bookmarkEnd w:id="451"/>
    <w:p w14:paraId="3B9EC7C2" w14:textId="19790539" w:rsidR="00316CD3" w:rsidRPr="000C07E1" w:rsidRDefault="00316CD3" w:rsidP="00316CD3">
      <w:pPr>
        <w:autoSpaceDE w:val="0"/>
        <w:autoSpaceDN w:val="0"/>
        <w:adjustRightInd w:val="0"/>
        <w:spacing w:after="0" w:line="240" w:lineRule="auto"/>
        <w:jc w:val="both"/>
        <w:rPr>
          <w:rFonts w:ascii="Arial" w:eastAsia="Calibri" w:hAnsi="Arial" w:cs="Arial"/>
          <w:b/>
          <w:color w:val="004E9A"/>
          <w:sz w:val="20"/>
          <w:szCs w:val="20"/>
        </w:rPr>
      </w:pPr>
      <w:r w:rsidRPr="000C07E1">
        <w:rPr>
          <w:rFonts w:ascii="Arial" w:eastAsia="Calibri" w:hAnsi="Arial" w:cs="Arial"/>
          <w:color w:val="004E9A"/>
          <w:sz w:val="20"/>
          <w:szCs w:val="20"/>
        </w:rPr>
        <w:t>U okviru ovih prihoda Općina nije iskazala prihode u 202</w:t>
      </w:r>
      <w:r w:rsidR="00F55B0D">
        <w:rPr>
          <w:rFonts w:ascii="Arial" w:eastAsia="Calibri" w:hAnsi="Arial" w:cs="Arial"/>
          <w:color w:val="004E9A"/>
          <w:sz w:val="20"/>
          <w:szCs w:val="20"/>
        </w:rPr>
        <w:t>6</w:t>
      </w:r>
      <w:r w:rsidRPr="000C07E1">
        <w:rPr>
          <w:rFonts w:ascii="Arial" w:eastAsia="Calibri" w:hAnsi="Arial" w:cs="Arial"/>
          <w:color w:val="004E9A"/>
          <w:sz w:val="20"/>
          <w:szCs w:val="20"/>
        </w:rPr>
        <w:t>.</w:t>
      </w:r>
    </w:p>
    <w:p w14:paraId="3C81EB57" w14:textId="77777777" w:rsidR="00294EB9" w:rsidRDefault="00294EB9" w:rsidP="00545CC6">
      <w:pPr>
        <w:spacing w:after="0" w:line="240" w:lineRule="auto"/>
        <w:jc w:val="both"/>
        <w:rPr>
          <w:rFonts w:ascii="Arial" w:eastAsia="Calibri" w:hAnsi="Arial" w:cs="Arial"/>
          <w:sz w:val="20"/>
          <w:szCs w:val="20"/>
        </w:rPr>
      </w:pPr>
    </w:p>
    <w:p w14:paraId="44F88822" w14:textId="1E3C03AB" w:rsidR="0052045C" w:rsidRPr="00F81630" w:rsidRDefault="0052045C">
      <w:pPr>
        <w:pStyle w:val="Odlomakpopisa"/>
        <w:numPr>
          <w:ilvl w:val="0"/>
          <w:numId w:val="11"/>
        </w:numPr>
        <w:rPr>
          <w:rFonts w:ascii="Arial" w:eastAsia="Calibri" w:hAnsi="Arial" w:cs="Arial"/>
          <w:b/>
          <w:u w:val="single"/>
        </w:rPr>
      </w:pPr>
      <w:bookmarkStart w:id="452" w:name="_Hlk80187453"/>
      <w:bookmarkStart w:id="453" w:name="_Hlk166666448"/>
      <w:r w:rsidRPr="00F81630">
        <w:rPr>
          <w:rFonts w:ascii="Arial" w:eastAsia="Calibri" w:hAnsi="Arial" w:cs="Arial"/>
          <w:b/>
          <w:u w:val="single"/>
        </w:rPr>
        <w:t>Pomoći temeljem prijenosa EU sredstava (</w:t>
      </w:r>
      <w:r w:rsidRPr="00F81630">
        <w:rPr>
          <w:rFonts w:ascii="Arial" w:eastAsia="Calibri" w:hAnsi="Arial" w:cs="Arial"/>
          <w:b/>
          <w:highlight w:val="yellow"/>
          <w:u w:val="single"/>
        </w:rPr>
        <w:t>638</w:t>
      </w:r>
      <w:r w:rsidRPr="00F81630">
        <w:rPr>
          <w:rFonts w:ascii="Arial" w:eastAsia="Calibri" w:hAnsi="Arial" w:cs="Arial"/>
          <w:b/>
          <w:u w:val="single"/>
        </w:rPr>
        <w:t xml:space="preserve">) </w:t>
      </w:r>
      <w:r w:rsidRPr="00F81630">
        <w:rPr>
          <w:rFonts w:ascii="Arial" w:hAnsi="Arial" w:cs="Arial"/>
          <w:b/>
          <w:u w:val="single"/>
        </w:rPr>
        <w:t>i to kao tekuće pomoći Općini:</w:t>
      </w:r>
    </w:p>
    <w:p w14:paraId="0D8B5480" w14:textId="77777777" w:rsidR="0052045C" w:rsidRPr="00F81630" w:rsidRDefault="0052045C" w:rsidP="0052045C">
      <w:pPr>
        <w:autoSpaceDE w:val="0"/>
        <w:autoSpaceDN w:val="0"/>
        <w:adjustRightInd w:val="0"/>
        <w:spacing w:after="0" w:line="240" w:lineRule="auto"/>
        <w:ind w:left="360"/>
        <w:rPr>
          <w:rFonts w:ascii="Arial" w:eastAsia="Calibri" w:hAnsi="Arial" w:cs="Arial"/>
          <w:b/>
          <w:sz w:val="20"/>
          <w:szCs w:val="20"/>
        </w:rPr>
      </w:pPr>
    </w:p>
    <w:p w14:paraId="3535654D" w14:textId="57E5FE26" w:rsidR="0052045C" w:rsidRPr="00AE1345" w:rsidRDefault="0052045C" w:rsidP="0052045C">
      <w:pPr>
        <w:autoSpaceDE w:val="0"/>
        <w:autoSpaceDN w:val="0"/>
        <w:adjustRightInd w:val="0"/>
        <w:spacing w:after="0" w:line="240" w:lineRule="auto"/>
        <w:jc w:val="both"/>
        <w:rPr>
          <w:rFonts w:ascii="Arial" w:eastAsia="Calibri" w:hAnsi="Arial" w:cs="Arial"/>
          <w:color w:val="004E9A"/>
          <w:sz w:val="20"/>
          <w:szCs w:val="20"/>
        </w:rPr>
      </w:pPr>
      <w:r w:rsidRPr="00AE1345">
        <w:rPr>
          <w:rFonts w:ascii="Arial" w:eastAsia="Calibri" w:hAnsi="Arial" w:cs="Arial"/>
          <w:color w:val="004E9A"/>
          <w:sz w:val="20"/>
          <w:szCs w:val="20"/>
        </w:rPr>
        <w:t xml:space="preserve">U okviru ovih prihoda Općina je iskazala prihode u iznosu </w:t>
      </w:r>
      <w:r w:rsidR="00F55B0D">
        <w:rPr>
          <w:rFonts w:ascii="Arial" w:eastAsia="Calibri" w:hAnsi="Arial" w:cs="Arial"/>
          <w:b/>
          <w:bCs/>
          <w:color w:val="004E9A"/>
          <w:sz w:val="20"/>
          <w:szCs w:val="20"/>
        </w:rPr>
        <w:t>6.428.392,19</w:t>
      </w:r>
      <w:r w:rsidRPr="00AE1345">
        <w:rPr>
          <w:rFonts w:ascii="Arial" w:eastAsia="Calibri" w:hAnsi="Arial" w:cs="Arial"/>
          <w:b/>
          <w:bCs/>
          <w:color w:val="004E9A"/>
          <w:sz w:val="20"/>
          <w:szCs w:val="20"/>
        </w:rPr>
        <w:t xml:space="preserve"> € (</w:t>
      </w:r>
      <w:r w:rsidR="00A80DBE" w:rsidRPr="00AE1345">
        <w:rPr>
          <w:rFonts w:ascii="Arial" w:eastAsia="Calibri" w:hAnsi="Arial" w:cs="Arial"/>
          <w:b/>
          <w:bCs/>
          <w:color w:val="004E9A"/>
          <w:sz w:val="20"/>
          <w:szCs w:val="20"/>
        </w:rPr>
        <w:t>C</w:t>
      </w:r>
      <w:r w:rsidRPr="00AE1345">
        <w:rPr>
          <w:rFonts w:ascii="Arial" w:eastAsia="Calibri" w:hAnsi="Arial" w:cs="Arial"/>
          <w:b/>
          <w:bCs/>
          <w:color w:val="004E9A"/>
          <w:sz w:val="20"/>
          <w:szCs w:val="20"/>
        </w:rPr>
        <w:t>.1),</w:t>
      </w:r>
      <w:r w:rsidRPr="00AE1345">
        <w:rPr>
          <w:rFonts w:ascii="Arial" w:eastAsia="Calibri" w:hAnsi="Arial" w:cs="Arial"/>
          <w:color w:val="004E9A"/>
          <w:sz w:val="20"/>
          <w:szCs w:val="20"/>
        </w:rPr>
        <w:t xml:space="preserve"> dok proračunski korisnici Općine nisu ostvarili ove pomoći. </w:t>
      </w:r>
      <w:r w:rsidRPr="00AE1345">
        <w:rPr>
          <w:rFonts w:ascii="Arial" w:eastAsia="Times New Roman" w:hAnsi="Arial" w:cs="Arial"/>
          <w:color w:val="004E9A"/>
          <w:sz w:val="20"/>
          <w:szCs w:val="20"/>
          <w:lang w:eastAsia="en-US"/>
        </w:rPr>
        <w:t xml:space="preserve">Ostvarena sredstva su u evidentirana kao prihodi na osnovnom računu </w:t>
      </w:r>
      <w:r w:rsidRPr="00AE1345">
        <w:rPr>
          <w:rFonts w:ascii="Arial" w:eastAsia="Times New Roman" w:hAnsi="Arial" w:cs="Arial"/>
          <w:b/>
          <w:bCs/>
          <w:color w:val="004E9A"/>
          <w:sz w:val="20"/>
          <w:szCs w:val="20"/>
          <w:u w:val="single"/>
          <w:lang w:eastAsia="en-US"/>
        </w:rPr>
        <w:t>638</w:t>
      </w:r>
      <w:r w:rsidR="0025158E" w:rsidRPr="00AE1345">
        <w:rPr>
          <w:rFonts w:ascii="Arial" w:eastAsia="Times New Roman" w:hAnsi="Arial" w:cs="Arial"/>
          <w:b/>
          <w:bCs/>
          <w:color w:val="004E9A"/>
          <w:sz w:val="20"/>
          <w:szCs w:val="20"/>
          <w:u w:val="single"/>
          <w:lang w:eastAsia="en-US"/>
        </w:rPr>
        <w:t>21</w:t>
      </w:r>
      <w:r w:rsidR="0025158E" w:rsidRPr="00AE1345">
        <w:rPr>
          <w:rFonts w:ascii="Arial" w:eastAsia="Times New Roman" w:hAnsi="Arial" w:cs="Arial"/>
          <w:color w:val="004E9A"/>
          <w:sz w:val="20"/>
          <w:szCs w:val="20"/>
          <w:lang w:eastAsia="en-US"/>
        </w:rPr>
        <w:t xml:space="preserve"> u iznosu </w:t>
      </w:r>
      <w:r w:rsidR="00F55B0D">
        <w:rPr>
          <w:rFonts w:ascii="Arial" w:eastAsia="Times New Roman" w:hAnsi="Arial" w:cs="Arial"/>
          <w:color w:val="004E9A"/>
          <w:sz w:val="20"/>
          <w:szCs w:val="20"/>
          <w:lang w:eastAsia="en-US"/>
        </w:rPr>
        <w:t>0</w:t>
      </w:r>
      <w:r w:rsidR="0025158E" w:rsidRPr="00AE1345">
        <w:rPr>
          <w:rFonts w:ascii="Arial" w:eastAsia="Times New Roman" w:hAnsi="Arial" w:cs="Arial"/>
          <w:color w:val="004E9A"/>
          <w:sz w:val="20"/>
          <w:szCs w:val="20"/>
          <w:lang w:eastAsia="en-US"/>
        </w:rPr>
        <w:t xml:space="preserve"> €</w:t>
      </w:r>
      <w:r w:rsidR="00730265" w:rsidRPr="00AE1345">
        <w:rPr>
          <w:rFonts w:ascii="Arial" w:eastAsia="Times New Roman" w:hAnsi="Arial" w:cs="Arial"/>
          <w:color w:val="004E9A"/>
          <w:sz w:val="20"/>
          <w:szCs w:val="20"/>
          <w:lang w:eastAsia="en-US"/>
        </w:rPr>
        <w:t xml:space="preserve"> </w:t>
      </w:r>
      <w:r w:rsidR="0025158E" w:rsidRPr="00AE1345">
        <w:rPr>
          <w:rFonts w:ascii="Arial" w:eastAsia="Times New Roman" w:hAnsi="Arial" w:cs="Arial"/>
          <w:color w:val="004E9A"/>
          <w:sz w:val="20"/>
          <w:szCs w:val="20"/>
          <w:lang w:eastAsia="en-US"/>
        </w:rPr>
        <w:t xml:space="preserve">i na osnovnom računu </w:t>
      </w:r>
      <w:r w:rsidR="0025158E" w:rsidRPr="00AE1345">
        <w:rPr>
          <w:rFonts w:ascii="Arial" w:eastAsia="Times New Roman" w:hAnsi="Arial" w:cs="Arial"/>
          <w:b/>
          <w:bCs/>
          <w:color w:val="004E9A"/>
          <w:sz w:val="20"/>
          <w:szCs w:val="20"/>
          <w:u w:val="single"/>
          <w:lang w:eastAsia="en-US"/>
        </w:rPr>
        <w:t>6382</w:t>
      </w:r>
      <w:r w:rsidR="009A1ACC">
        <w:rPr>
          <w:rFonts w:ascii="Arial" w:eastAsia="Times New Roman" w:hAnsi="Arial" w:cs="Arial"/>
          <w:b/>
          <w:bCs/>
          <w:color w:val="004E9A"/>
          <w:sz w:val="20"/>
          <w:szCs w:val="20"/>
          <w:u w:val="single"/>
          <w:lang w:eastAsia="en-US"/>
        </w:rPr>
        <w:t>2</w:t>
      </w:r>
      <w:r w:rsidR="00730265" w:rsidRPr="00AE1345">
        <w:rPr>
          <w:rFonts w:ascii="Arial" w:eastAsia="Times New Roman" w:hAnsi="Arial" w:cs="Arial"/>
          <w:color w:val="004E9A"/>
          <w:sz w:val="20"/>
          <w:szCs w:val="20"/>
          <w:lang w:eastAsia="en-US"/>
        </w:rPr>
        <w:t xml:space="preserve"> u iznosu </w:t>
      </w:r>
      <w:r w:rsidR="009A1ACC">
        <w:rPr>
          <w:rFonts w:ascii="Arial" w:eastAsia="Times New Roman" w:hAnsi="Arial" w:cs="Arial"/>
          <w:color w:val="004E9A"/>
          <w:sz w:val="20"/>
          <w:szCs w:val="20"/>
          <w:lang w:eastAsia="en-US"/>
        </w:rPr>
        <w:t>6.428.392,19</w:t>
      </w:r>
      <w:r w:rsidR="00730265" w:rsidRPr="00AE1345">
        <w:rPr>
          <w:rFonts w:ascii="Arial" w:eastAsia="Times New Roman" w:hAnsi="Arial" w:cs="Arial"/>
          <w:color w:val="004E9A"/>
          <w:sz w:val="20"/>
          <w:szCs w:val="20"/>
          <w:lang w:eastAsia="en-US"/>
        </w:rPr>
        <w:t xml:space="preserve"> €</w:t>
      </w:r>
      <w:r w:rsidRPr="00AE1345">
        <w:rPr>
          <w:rFonts w:ascii="Arial" w:eastAsia="Times New Roman" w:hAnsi="Arial" w:cs="Arial"/>
          <w:color w:val="004E9A"/>
          <w:sz w:val="20"/>
          <w:szCs w:val="20"/>
          <w:lang w:eastAsia="en-US"/>
        </w:rPr>
        <w:t>.</w:t>
      </w:r>
      <w:r w:rsidR="00F81630" w:rsidRPr="00AE1345">
        <w:rPr>
          <w:rFonts w:ascii="Arial" w:eastAsia="Times New Roman" w:hAnsi="Arial" w:cs="Arial"/>
          <w:color w:val="004E9A"/>
          <w:sz w:val="20"/>
          <w:szCs w:val="20"/>
          <w:lang w:eastAsia="en-US"/>
        </w:rPr>
        <w:t xml:space="preserve"> </w:t>
      </w:r>
      <w:r w:rsidRPr="00AE1345">
        <w:rPr>
          <w:rFonts w:ascii="Arial" w:eastAsia="Times New Roman" w:hAnsi="Arial" w:cs="Arial"/>
          <w:color w:val="004E9A"/>
          <w:sz w:val="20"/>
          <w:szCs w:val="20"/>
          <w:lang w:eastAsia="en-US"/>
        </w:rPr>
        <w:t xml:space="preserve">Prihodi Općine se odnose na </w:t>
      </w:r>
      <w:r w:rsidR="00730265" w:rsidRPr="00AE1345">
        <w:rPr>
          <w:rFonts w:ascii="Arial" w:eastAsia="Times New Roman" w:hAnsi="Arial" w:cs="Arial"/>
          <w:color w:val="004E9A"/>
          <w:sz w:val="20"/>
          <w:szCs w:val="20"/>
          <w:lang w:eastAsia="en-US"/>
        </w:rPr>
        <w:t>kapitalne</w:t>
      </w:r>
      <w:r w:rsidRPr="00AE1345">
        <w:rPr>
          <w:rFonts w:ascii="Arial" w:eastAsia="Times New Roman" w:hAnsi="Arial" w:cs="Arial"/>
          <w:color w:val="004E9A"/>
          <w:sz w:val="20"/>
          <w:szCs w:val="20"/>
          <w:lang w:eastAsia="en-US"/>
        </w:rPr>
        <w:t xml:space="preserve"> pomoći, dok nije bilo </w:t>
      </w:r>
      <w:r w:rsidR="00730265" w:rsidRPr="00AE1345">
        <w:rPr>
          <w:rFonts w:ascii="Arial" w:eastAsia="Times New Roman" w:hAnsi="Arial" w:cs="Arial"/>
          <w:color w:val="004E9A"/>
          <w:sz w:val="20"/>
          <w:szCs w:val="20"/>
          <w:lang w:eastAsia="en-US"/>
        </w:rPr>
        <w:t>tekućih</w:t>
      </w:r>
      <w:r w:rsidRPr="00AE1345">
        <w:rPr>
          <w:rFonts w:ascii="Arial" w:eastAsia="Times New Roman" w:hAnsi="Arial" w:cs="Arial"/>
          <w:color w:val="004E9A"/>
          <w:sz w:val="20"/>
          <w:szCs w:val="20"/>
          <w:lang w:eastAsia="en-US"/>
        </w:rPr>
        <w:t xml:space="preserve"> pomoći.</w:t>
      </w:r>
    </w:p>
    <w:p w14:paraId="6AF03535" w14:textId="77777777" w:rsidR="002279F1" w:rsidRPr="00730265" w:rsidRDefault="002279F1" w:rsidP="0052045C">
      <w:pPr>
        <w:autoSpaceDE w:val="0"/>
        <w:autoSpaceDN w:val="0"/>
        <w:adjustRightInd w:val="0"/>
        <w:spacing w:after="0" w:line="240" w:lineRule="auto"/>
        <w:ind w:left="360"/>
        <w:rPr>
          <w:rFonts w:ascii="Arial" w:eastAsia="Calibri" w:hAnsi="Arial" w:cs="Arial"/>
          <w:bCs/>
          <w:sz w:val="20"/>
          <w:szCs w:val="20"/>
        </w:rPr>
      </w:pPr>
    </w:p>
    <w:bookmarkEnd w:id="452"/>
    <w:p w14:paraId="20177726" w14:textId="77777777" w:rsidR="0052045C" w:rsidRPr="00F81630" w:rsidRDefault="0052045C" w:rsidP="0052045C">
      <w:pPr>
        <w:autoSpaceDE w:val="0"/>
        <w:autoSpaceDN w:val="0"/>
        <w:adjustRightInd w:val="0"/>
        <w:spacing w:after="0" w:line="240" w:lineRule="auto"/>
        <w:ind w:left="360"/>
        <w:jc w:val="center"/>
        <w:rPr>
          <w:rFonts w:ascii="Arial" w:eastAsia="Calibri" w:hAnsi="Arial" w:cs="Arial"/>
          <w:b/>
          <w:sz w:val="20"/>
          <w:szCs w:val="20"/>
        </w:rPr>
      </w:pPr>
      <w:r w:rsidRPr="00F81630">
        <w:rPr>
          <w:rFonts w:ascii="Arial" w:eastAsia="Calibri" w:hAnsi="Arial" w:cs="Arial"/>
          <w:b/>
          <w:sz w:val="20"/>
          <w:szCs w:val="20"/>
        </w:rPr>
        <w:t>Prihodi Općine</w:t>
      </w:r>
    </w:p>
    <w:p w14:paraId="3F42B7A9" w14:textId="77777777" w:rsidR="0052045C" w:rsidRPr="00F81630" w:rsidRDefault="0052045C" w:rsidP="0052045C">
      <w:pPr>
        <w:autoSpaceDE w:val="0"/>
        <w:autoSpaceDN w:val="0"/>
        <w:adjustRightInd w:val="0"/>
        <w:spacing w:after="0" w:line="240" w:lineRule="auto"/>
        <w:ind w:left="720"/>
        <w:jc w:val="both"/>
        <w:rPr>
          <w:rFonts w:ascii="Arial" w:eastAsia="Times New Roman" w:hAnsi="Arial" w:cs="Arial"/>
          <w:sz w:val="20"/>
          <w:szCs w:val="20"/>
          <w:lang w:eastAsia="en-US"/>
        </w:rPr>
      </w:pPr>
    </w:p>
    <w:p w14:paraId="7D8C937A" w14:textId="73CA1C0C" w:rsidR="0052045C" w:rsidRPr="00F81630" w:rsidRDefault="00A80DBE" w:rsidP="0052045C">
      <w:pPr>
        <w:spacing w:after="0" w:line="240" w:lineRule="auto"/>
        <w:jc w:val="both"/>
        <w:rPr>
          <w:rFonts w:ascii="Arial" w:eastAsia="Calibri" w:hAnsi="Arial" w:cs="Arial"/>
          <w:sz w:val="20"/>
          <w:szCs w:val="20"/>
        </w:rPr>
      </w:pPr>
      <w:r>
        <w:rPr>
          <w:rFonts w:ascii="Arial" w:eastAsia="Calibri" w:hAnsi="Arial" w:cs="Arial"/>
          <w:b/>
          <w:bCs/>
          <w:sz w:val="20"/>
          <w:szCs w:val="20"/>
        </w:rPr>
        <w:t>C</w:t>
      </w:r>
      <w:r w:rsidR="0052045C" w:rsidRPr="00F81630">
        <w:rPr>
          <w:rFonts w:ascii="Arial" w:eastAsia="Calibri" w:hAnsi="Arial" w:cs="Arial"/>
          <w:b/>
          <w:bCs/>
          <w:sz w:val="20"/>
          <w:szCs w:val="20"/>
        </w:rPr>
        <w:t>.1)</w:t>
      </w:r>
      <w:r w:rsidR="0052045C" w:rsidRPr="00F81630">
        <w:rPr>
          <w:rFonts w:ascii="Arial" w:eastAsia="Calibri" w:hAnsi="Arial" w:cs="Arial"/>
          <w:b/>
          <w:bCs/>
          <w:sz w:val="20"/>
          <w:szCs w:val="20"/>
        </w:rPr>
        <w:tab/>
      </w:r>
      <w:r w:rsidR="00316CD3">
        <w:rPr>
          <w:rFonts w:ascii="Arial" w:hAnsi="Arial" w:cs="Arial"/>
          <w:i/>
          <w:sz w:val="20"/>
          <w:szCs w:val="20"/>
          <w:u w:val="single"/>
        </w:rPr>
        <w:t>Izgradnja i opremanje osnovne škole Cavtat</w:t>
      </w:r>
      <w:r w:rsidR="0052045C" w:rsidRPr="00F81630">
        <w:rPr>
          <w:rFonts w:ascii="Arial" w:hAnsi="Arial" w:cs="Arial"/>
          <w:sz w:val="20"/>
          <w:szCs w:val="20"/>
        </w:rPr>
        <w:t xml:space="preserve">, </w:t>
      </w:r>
      <w:r w:rsidR="00316CD3">
        <w:rPr>
          <w:rFonts w:ascii="Arial" w:hAnsi="Arial" w:cs="Arial"/>
          <w:sz w:val="20"/>
          <w:szCs w:val="20"/>
        </w:rPr>
        <w:t>Dubrovačko neretvanska županija</w:t>
      </w:r>
      <w:r w:rsidR="0052045C" w:rsidRPr="00F81630">
        <w:rPr>
          <w:rFonts w:ascii="Arial" w:hAnsi="Arial" w:cs="Arial"/>
          <w:sz w:val="20"/>
          <w:szCs w:val="20"/>
        </w:rPr>
        <w:t xml:space="preserve"> nositelj projekta</w:t>
      </w:r>
      <w:r w:rsidR="00316CD3">
        <w:rPr>
          <w:rFonts w:ascii="Arial" w:hAnsi="Arial" w:cs="Arial"/>
          <w:sz w:val="20"/>
          <w:szCs w:val="20"/>
        </w:rPr>
        <w:t xml:space="preserve">, Općina Konavle je partner i korisnik </w:t>
      </w:r>
    </w:p>
    <w:p w14:paraId="15029B4C" w14:textId="320FE472" w:rsidR="0052045C" w:rsidRPr="00F81630" w:rsidRDefault="0052045C" w:rsidP="0052045C">
      <w:pPr>
        <w:autoSpaceDE w:val="0"/>
        <w:autoSpaceDN w:val="0"/>
        <w:adjustRightInd w:val="0"/>
        <w:spacing w:after="0" w:line="240" w:lineRule="auto"/>
        <w:ind w:left="720"/>
        <w:jc w:val="both"/>
        <w:rPr>
          <w:rFonts w:ascii="Arial" w:eastAsia="Times New Roman" w:hAnsi="Arial" w:cs="Arial"/>
          <w:sz w:val="20"/>
          <w:szCs w:val="20"/>
          <w:lang w:eastAsia="en-US"/>
        </w:rPr>
      </w:pPr>
      <w:r w:rsidRPr="00F81630">
        <w:rPr>
          <w:rFonts w:ascii="Arial" w:eastAsia="Times New Roman" w:hAnsi="Arial" w:cs="Arial"/>
          <w:sz w:val="20"/>
          <w:szCs w:val="20"/>
          <w:lang w:eastAsia="en-US"/>
        </w:rPr>
        <w:t xml:space="preserve">Projekt se sufinancira bespovratnim </w:t>
      </w:r>
      <w:r w:rsidR="002279F1">
        <w:rPr>
          <w:rFonts w:ascii="Arial" w:eastAsia="Times New Roman" w:hAnsi="Arial" w:cs="Arial"/>
          <w:sz w:val="20"/>
          <w:szCs w:val="20"/>
          <w:lang w:eastAsia="en-US"/>
        </w:rPr>
        <w:t xml:space="preserve">EU </w:t>
      </w:r>
      <w:r w:rsidRPr="00F81630">
        <w:rPr>
          <w:rFonts w:ascii="Arial" w:eastAsia="Times New Roman" w:hAnsi="Arial" w:cs="Arial"/>
          <w:sz w:val="20"/>
          <w:szCs w:val="20"/>
          <w:lang w:eastAsia="en-US"/>
        </w:rPr>
        <w:t xml:space="preserve">sredstvima </w:t>
      </w:r>
      <w:r w:rsidR="002279F1">
        <w:rPr>
          <w:rFonts w:ascii="Arial" w:eastAsia="Times New Roman" w:hAnsi="Arial" w:cs="Arial"/>
          <w:sz w:val="20"/>
          <w:szCs w:val="20"/>
          <w:lang w:eastAsia="en-US"/>
        </w:rPr>
        <w:t xml:space="preserve">(max </w:t>
      </w:r>
      <w:r w:rsidR="002279F1">
        <w:rPr>
          <w:rFonts w:ascii="Arial" w:hAnsi="Arial" w:cs="Arial"/>
          <w:sz w:val="20"/>
          <w:szCs w:val="20"/>
        </w:rPr>
        <w:t>18.056.689,10 € zajedno troškovi Općine i županije)</w:t>
      </w:r>
    </w:p>
    <w:bookmarkEnd w:id="453"/>
    <w:p w14:paraId="200C5C59" w14:textId="77777777" w:rsidR="0052045C" w:rsidRPr="00911F33" w:rsidRDefault="0052045C" w:rsidP="0052045C">
      <w:pPr>
        <w:autoSpaceDE w:val="0"/>
        <w:autoSpaceDN w:val="0"/>
        <w:adjustRightInd w:val="0"/>
        <w:spacing w:after="0" w:line="240" w:lineRule="auto"/>
        <w:ind w:left="720"/>
        <w:jc w:val="both"/>
        <w:rPr>
          <w:rFonts w:ascii="Arial" w:eastAsia="Times New Roman" w:hAnsi="Arial" w:cs="Arial"/>
          <w:sz w:val="20"/>
          <w:szCs w:val="20"/>
          <w:lang w:eastAsia="en-US"/>
        </w:rPr>
      </w:pPr>
    </w:p>
    <w:p w14:paraId="153F7C7B" w14:textId="6B8B4D57" w:rsidR="0052045C" w:rsidRPr="009A1ACC" w:rsidRDefault="007B3F1D" w:rsidP="0052045C">
      <w:pPr>
        <w:autoSpaceDE w:val="0"/>
        <w:autoSpaceDN w:val="0"/>
        <w:adjustRightInd w:val="0"/>
        <w:spacing w:after="0" w:line="240" w:lineRule="auto"/>
        <w:ind w:left="720"/>
        <w:jc w:val="both"/>
        <w:rPr>
          <w:rFonts w:ascii="Arial" w:eastAsia="Times New Roman" w:hAnsi="Arial" w:cs="Arial"/>
          <w:sz w:val="16"/>
          <w:szCs w:val="16"/>
          <w:lang w:eastAsia="en-US"/>
        </w:rPr>
      </w:pPr>
      <w:r w:rsidRPr="009A1ACC">
        <w:rPr>
          <w:rFonts w:ascii="Arial" w:eastAsia="Times New Roman" w:hAnsi="Arial" w:cs="Arial"/>
          <w:sz w:val="16"/>
          <w:szCs w:val="16"/>
          <w:lang w:eastAsia="en-US"/>
        </w:rPr>
        <w:t>Središnja agencija za financiranje i ugovaranje programa i projekata Europske unije</w:t>
      </w:r>
      <w:r w:rsidR="0052045C" w:rsidRPr="009A1ACC">
        <w:rPr>
          <w:rFonts w:ascii="Arial" w:eastAsia="Times New Roman" w:hAnsi="Arial" w:cs="Arial"/>
          <w:sz w:val="16"/>
          <w:szCs w:val="16"/>
          <w:lang w:eastAsia="en-US"/>
        </w:rPr>
        <w:t xml:space="preserve"> (dalje u tekstu: </w:t>
      </w:r>
      <w:r w:rsidRPr="009A1ACC">
        <w:rPr>
          <w:rFonts w:ascii="Arial" w:eastAsia="Times New Roman" w:hAnsi="Arial" w:cs="Arial"/>
          <w:sz w:val="16"/>
          <w:szCs w:val="16"/>
          <w:lang w:eastAsia="en-US"/>
        </w:rPr>
        <w:t>SAFU</w:t>
      </w:r>
      <w:r w:rsidR="0052045C" w:rsidRPr="009A1ACC">
        <w:rPr>
          <w:rFonts w:ascii="Arial" w:eastAsia="Times New Roman" w:hAnsi="Arial" w:cs="Arial"/>
          <w:sz w:val="16"/>
          <w:szCs w:val="16"/>
          <w:lang w:eastAsia="en-US"/>
        </w:rPr>
        <w:t>)</w:t>
      </w:r>
      <w:r w:rsidRPr="009A1ACC">
        <w:rPr>
          <w:rFonts w:ascii="Arial" w:eastAsia="Times New Roman" w:hAnsi="Arial" w:cs="Arial"/>
          <w:sz w:val="16"/>
          <w:szCs w:val="16"/>
          <w:lang w:eastAsia="en-US"/>
        </w:rPr>
        <w:t xml:space="preserve"> i Ministarstvo znanosti, obrazovanja i mladih</w:t>
      </w:r>
      <w:r w:rsidR="0052045C" w:rsidRPr="009A1ACC">
        <w:rPr>
          <w:rFonts w:ascii="Arial" w:eastAsia="Times New Roman" w:hAnsi="Arial" w:cs="Arial"/>
          <w:sz w:val="16"/>
          <w:szCs w:val="16"/>
          <w:lang w:eastAsia="en-US"/>
        </w:rPr>
        <w:t xml:space="preserve"> </w:t>
      </w:r>
      <w:r w:rsidRPr="009A1ACC">
        <w:rPr>
          <w:rFonts w:ascii="Arial" w:eastAsia="Times New Roman" w:hAnsi="Arial" w:cs="Arial"/>
          <w:sz w:val="16"/>
          <w:szCs w:val="16"/>
          <w:lang w:eastAsia="en-US"/>
        </w:rPr>
        <w:t>su</w:t>
      </w:r>
      <w:r w:rsidR="0052045C" w:rsidRPr="009A1ACC">
        <w:rPr>
          <w:rFonts w:ascii="Arial" w:eastAsia="Times New Roman" w:hAnsi="Arial" w:cs="Arial"/>
          <w:sz w:val="16"/>
          <w:szCs w:val="16"/>
          <w:lang w:eastAsia="en-US"/>
        </w:rPr>
        <w:t xml:space="preserve"> u </w:t>
      </w:r>
      <w:r w:rsidRPr="009A1ACC">
        <w:rPr>
          <w:rFonts w:ascii="Arial" w:eastAsia="Times New Roman" w:hAnsi="Arial" w:cs="Arial"/>
          <w:sz w:val="16"/>
          <w:szCs w:val="16"/>
          <w:lang w:eastAsia="en-US"/>
        </w:rPr>
        <w:t>ožujku</w:t>
      </w:r>
      <w:r w:rsidR="0052045C" w:rsidRPr="009A1ACC">
        <w:rPr>
          <w:rFonts w:ascii="Arial" w:eastAsia="Times New Roman" w:hAnsi="Arial" w:cs="Arial"/>
          <w:sz w:val="16"/>
          <w:szCs w:val="16"/>
          <w:lang w:eastAsia="en-US"/>
        </w:rPr>
        <w:t xml:space="preserve"> </w:t>
      </w:r>
      <w:r w:rsidRPr="009A1ACC">
        <w:rPr>
          <w:rFonts w:ascii="Arial" w:eastAsia="Times New Roman" w:hAnsi="Arial" w:cs="Arial"/>
          <w:sz w:val="16"/>
          <w:szCs w:val="16"/>
          <w:lang w:eastAsia="en-US"/>
        </w:rPr>
        <w:t>2025.</w:t>
      </w:r>
      <w:r w:rsidR="0052045C" w:rsidRPr="009A1ACC">
        <w:rPr>
          <w:rFonts w:ascii="Arial" w:eastAsia="Times New Roman" w:hAnsi="Arial" w:cs="Arial"/>
          <w:sz w:val="16"/>
          <w:szCs w:val="16"/>
          <w:lang w:eastAsia="en-US"/>
        </w:rPr>
        <w:t xml:space="preserve"> zaključili Ugovor </w:t>
      </w:r>
      <w:r w:rsidRPr="009A1ACC">
        <w:rPr>
          <w:rFonts w:ascii="Arial" w:eastAsia="Times New Roman" w:hAnsi="Arial" w:cs="Arial"/>
          <w:sz w:val="16"/>
          <w:szCs w:val="16"/>
          <w:lang w:eastAsia="en-US"/>
        </w:rPr>
        <w:t>o dodjeli bespovratnih sredstava za projekte koji se financiraju iz mehanizma za oporavak i otpornost za provedbu projekta Izgradnja i opremanje Osnovne škole Cavtat s Dubrovačko – ne</w:t>
      </w:r>
      <w:r w:rsidR="00911F33" w:rsidRPr="009A1ACC">
        <w:rPr>
          <w:rFonts w:ascii="Arial" w:eastAsia="Times New Roman" w:hAnsi="Arial" w:cs="Arial"/>
          <w:sz w:val="16"/>
          <w:szCs w:val="16"/>
          <w:lang w:eastAsia="en-US"/>
        </w:rPr>
        <w:t>re</w:t>
      </w:r>
      <w:r w:rsidRPr="009A1ACC">
        <w:rPr>
          <w:rFonts w:ascii="Arial" w:eastAsia="Times New Roman" w:hAnsi="Arial" w:cs="Arial"/>
          <w:sz w:val="16"/>
          <w:szCs w:val="16"/>
          <w:lang w:eastAsia="en-US"/>
        </w:rPr>
        <w:t>tvanskom županijom kao korisnikom bespovratnih sredstava. Sukladno ugovoru projekt provodi korisnik i partner u projektu: Općina Konavle. Projekt traje od 9. rujna 2021. do 30. lipnja 2026. Ukupna vrijednost projekta j</w:t>
      </w:r>
      <w:r w:rsidR="00C27AF4" w:rsidRPr="009A1ACC">
        <w:rPr>
          <w:rFonts w:ascii="Arial" w:eastAsia="Times New Roman" w:hAnsi="Arial" w:cs="Arial"/>
          <w:sz w:val="16"/>
          <w:szCs w:val="16"/>
          <w:lang w:eastAsia="en-US"/>
        </w:rPr>
        <w:t>e</w:t>
      </w:r>
      <w:r w:rsidRPr="009A1ACC">
        <w:rPr>
          <w:rFonts w:ascii="Arial" w:eastAsia="Times New Roman" w:hAnsi="Arial" w:cs="Arial"/>
          <w:sz w:val="16"/>
          <w:szCs w:val="16"/>
          <w:lang w:eastAsia="en-US"/>
        </w:rPr>
        <w:t xml:space="preserve"> 23.152.748,87 €, od čega prihvatljivi troškovi iznose 18.056.689,10 €. Korisnik ima pravo na korištenje do 30% predujma (5.417.006,73 €).</w:t>
      </w:r>
    </w:p>
    <w:p w14:paraId="400D21EA" w14:textId="77777777" w:rsidR="007B3F1D" w:rsidRPr="009A1ACC" w:rsidRDefault="007B3F1D" w:rsidP="0052045C">
      <w:pPr>
        <w:autoSpaceDE w:val="0"/>
        <w:autoSpaceDN w:val="0"/>
        <w:adjustRightInd w:val="0"/>
        <w:spacing w:after="0" w:line="240" w:lineRule="auto"/>
        <w:ind w:left="720"/>
        <w:jc w:val="both"/>
        <w:rPr>
          <w:rFonts w:ascii="Arial" w:eastAsia="Times New Roman" w:hAnsi="Arial" w:cs="Arial"/>
          <w:sz w:val="16"/>
          <w:szCs w:val="16"/>
          <w:lang w:eastAsia="en-US"/>
        </w:rPr>
      </w:pPr>
    </w:p>
    <w:p w14:paraId="3530A828" w14:textId="0383801F" w:rsidR="007B3F1D" w:rsidRPr="009A1ACC" w:rsidRDefault="007B3F1D" w:rsidP="0052045C">
      <w:pPr>
        <w:autoSpaceDE w:val="0"/>
        <w:autoSpaceDN w:val="0"/>
        <w:adjustRightInd w:val="0"/>
        <w:spacing w:after="0" w:line="240" w:lineRule="auto"/>
        <w:ind w:left="720"/>
        <w:jc w:val="both"/>
        <w:rPr>
          <w:rFonts w:ascii="Arial" w:eastAsia="Times New Roman" w:hAnsi="Arial" w:cs="Arial"/>
          <w:sz w:val="16"/>
          <w:szCs w:val="16"/>
          <w:lang w:eastAsia="en-US"/>
        </w:rPr>
      </w:pPr>
      <w:r w:rsidRPr="009A1ACC">
        <w:rPr>
          <w:rFonts w:ascii="Arial" w:eastAsia="Times New Roman" w:hAnsi="Arial" w:cs="Arial"/>
          <w:sz w:val="16"/>
          <w:szCs w:val="16"/>
          <w:lang w:eastAsia="en-US"/>
        </w:rPr>
        <w:t xml:space="preserve">Za potrebe provedbe ovog projekta, Dubrovačko neretvanska županija i Općina Konavle zaključili su Sporazum o partnerstvu na projektu u veljači 2025. godine. Sporazumom je, između ostalog, utvrđeno financiranje neprihvatljivih troškova u iznosu 5.096.059,77 € koji su uvećani i za procijenjene neprihvatljive troškove izmještanja dalekovoda (koji su bili preduvjet početka radova, a obavljao ih je HEP) </w:t>
      </w:r>
      <w:r w:rsidR="00911F33" w:rsidRPr="009A1ACC">
        <w:rPr>
          <w:rFonts w:ascii="Arial" w:eastAsia="Times New Roman" w:hAnsi="Arial" w:cs="Arial"/>
          <w:sz w:val="16"/>
          <w:szCs w:val="16"/>
          <w:lang w:eastAsia="en-US"/>
        </w:rPr>
        <w:t xml:space="preserve">u iznosu 373.032,71 € što sveukupno iznosi 5.469.092,48 €. </w:t>
      </w:r>
    </w:p>
    <w:p w14:paraId="3F972C5D" w14:textId="77777777" w:rsidR="0052045C" w:rsidRPr="009A1ACC" w:rsidRDefault="0052045C" w:rsidP="0052045C">
      <w:pPr>
        <w:autoSpaceDE w:val="0"/>
        <w:autoSpaceDN w:val="0"/>
        <w:adjustRightInd w:val="0"/>
        <w:spacing w:after="0" w:line="240" w:lineRule="auto"/>
        <w:ind w:left="720"/>
        <w:jc w:val="both"/>
        <w:rPr>
          <w:rFonts w:ascii="Arial" w:eastAsia="Times New Roman" w:hAnsi="Arial" w:cs="Arial"/>
          <w:sz w:val="16"/>
          <w:szCs w:val="16"/>
          <w:lang w:eastAsia="en-US"/>
        </w:rPr>
      </w:pPr>
    </w:p>
    <w:p w14:paraId="5979B106" w14:textId="0AF6B797" w:rsidR="00911F33" w:rsidRPr="009A1ACC" w:rsidRDefault="00911F33" w:rsidP="0052045C">
      <w:pPr>
        <w:autoSpaceDE w:val="0"/>
        <w:autoSpaceDN w:val="0"/>
        <w:adjustRightInd w:val="0"/>
        <w:spacing w:after="0" w:line="240" w:lineRule="auto"/>
        <w:ind w:left="720"/>
        <w:jc w:val="both"/>
        <w:rPr>
          <w:rFonts w:ascii="Arial" w:eastAsia="Times New Roman" w:hAnsi="Arial" w:cs="Arial"/>
          <w:sz w:val="16"/>
          <w:szCs w:val="16"/>
          <w:lang w:eastAsia="en-US"/>
        </w:rPr>
      </w:pPr>
      <w:r w:rsidRPr="009A1ACC">
        <w:rPr>
          <w:rFonts w:ascii="Arial" w:eastAsia="Times New Roman" w:hAnsi="Arial" w:cs="Arial"/>
          <w:sz w:val="16"/>
          <w:szCs w:val="16"/>
          <w:lang w:eastAsia="en-US"/>
        </w:rPr>
        <w:t>Prema sporazumu procijenjene neprihvatljive troškove financirati će Županija u iznosu 2.431.985,82 € i Općina u iznosu 3.037.106,67 €.</w:t>
      </w:r>
    </w:p>
    <w:p w14:paraId="091492A2" w14:textId="77777777" w:rsidR="00F81630" w:rsidRPr="009A1ACC" w:rsidRDefault="00F81630" w:rsidP="0052045C">
      <w:pPr>
        <w:autoSpaceDE w:val="0"/>
        <w:autoSpaceDN w:val="0"/>
        <w:adjustRightInd w:val="0"/>
        <w:spacing w:after="0" w:line="240" w:lineRule="auto"/>
        <w:ind w:left="720"/>
        <w:jc w:val="both"/>
        <w:rPr>
          <w:rFonts w:ascii="Arial" w:eastAsia="Times New Roman" w:hAnsi="Arial" w:cs="Arial"/>
          <w:sz w:val="16"/>
          <w:szCs w:val="16"/>
          <w:lang w:eastAsia="en-US"/>
        </w:rPr>
      </w:pPr>
    </w:p>
    <w:p w14:paraId="55F0874D" w14:textId="0ADE29B7" w:rsidR="00911F33" w:rsidRPr="009A1ACC" w:rsidRDefault="00DF6B2B" w:rsidP="0052045C">
      <w:pPr>
        <w:autoSpaceDE w:val="0"/>
        <w:autoSpaceDN w:val="0"/>
        <w:adjustRightInd w:val="0"/>
        <w:spacing w:after="0" w:line="240" w:lineRule="auto"/>
        <w:ind w:left="720"/>
        <w:jc w:val="both"/>
        <w:rPr>
          <w:rFonts w:ascii="Arial" w:eastAsia="Times New Roman" w:hAnsi="Arial" w:cs="Arial"/>
          <w:sz w:val="16"/>
          <w:szCs w:val="16"/>
          <w:lang w:eastAsia="en-US"/>
        </w:rPr>
      </w:pPr>
      <w:r w:rsidRPr="009A1ACC">
        <w:rPr>
          <w:rFonts w:ascii="Arial" w:eastAsia="Times New Roman" w:hAnsi="Arial" w:cs="Arial"/>
          <w:sz w:val="16"/>
          <w:szCs w:val="16"/>
          <w:lang w:eastAsia="en-US"/>
        </w:rPr>
        <w:t xml:space="preserve">U 2025., </w:t>
      </w:r>
      <w:r w:rsidR="00C27AF4" w:rsidRPr="009A1ACC">
        <w:rPr>
          <w:rFonts w:ascii="Arial" w:eastAsia="Times New Roman" w:hAnsi="Arial" w:cs="Arial"/>
          <w:sz w:val="16"/>
          <w:szCs w:val="16"/>
          <w:lang w:eastAsia="en-US"/>
        </w:rPr>
        <w:t>nadležno tijelo je odobrilo troškove u iznosu</w:t>
      </w:r>
      <w:r w:rsidRPr="009A1ACC">
        <w:rPr>
          <w:rFonts w:ascii="Arial" w:eastAsia="Times New Roman" w:hAnsi="Arial" w:cs="Arial"/>
          <w:sz w:val="16"/>
          <w:szCs w:val="16"/>
          <w:lang w:eastAsia="en-US"/>
        </w:rPr>
        <w:t xml:space="preserve"> </w:t>
      </w:r>
      <w:r w:rsidR="00C27AF4" w:rsidRPr="009A1ACC">
        <w:rPr>
          <w:rFonts w:ascii="Arial" w:eastAsia="Times New Roman" w:hAnsi="Arial" w:cs="Arial"/>
          <w:sz w:val="16"/>
          <w:szCs w:val="16"/>
          <w:lang w:eastAsia="en-US"/>
        </w:rPr>
        <w:t>3.185.731,78</w:t>
      </w:r>
      <w:r w:rsidRPr="009A1ACC">
        <w:rPr>
          <w:rFonts w:ascii="Arial" w:eastAsia="Times New Roman" w:hAnsi="Arial" w:cs="Arial"/>
          <w:sz w:val="16"/>
          <w:szCs w:val="16"/>
          <w:lang w:eastAsia="en-US"/>
        </w:rPr>
        <w:t xml:space="preserve"> € </w:t>
      </w:r>
      <w:r w:rsidR="00C27AF4" w:rsidRPr="009A1ACC">
        <w:rPr>
          <w:rFonts w:ascii="Arial" w:eastAsia="Times New Roman" w:hAnsi="Arial" w:cs="Arial"/>
          <w:sz w:val="16"/>
          <w:szCs w:val="16"/>
          <w:lang w:eastAsia="en-US"/>
        </w:rPr>
        <w:t>što</w:t>
      </w:r>
      <w:r w:rsidRPr="009A1ACC">
        <w:rPr>
          <w:rFonts w:ascii="Arial" w:eastAsia="Times New Roman" w:hAnsi="Arial" w:cs="Arial"/>
          <w:sz w:val="16"/>
          <w:szCs w:val="16"/>
          <w:lang w:eastAsia="en-US"/>
        </w:rPr>
        <w:t xml:space="preserve"> je evidentirano kao prihod</w:t>
      </w:r>
      <w:r w:rsidR="00A217EC" w:rsidRPr="009A1ACC">
        <w:rPr>
          <w:rFonts w:ascii="Arial" w:eastAsia="Times New Roman" w:hAnsi="Arial" w:cs="Arial"/>
          <w:sz w:val="16"/>
          <w:szCs w:val="16"/>
          <w:lang w:eastAsia="en-US"/>
        </w:rPr>
        <w:t xml:space="preserve"> (ukupno doznačen predujam pa provedbu projekta 5.417.006,73 €).</w:t>
      </w:r>
    </w:p>
    <w:p w14:paraId="5AC5C3C6" w14:textId="77777777" w:rsidR="00911F33" w:rsidRPr="009A1ACC" w:rsidRDefault="00911F33" w:rsidP="0052045C">
      <w:pPr>
        <w:autoSpaceDE w:val="0"/>
        <w:autoSpaceDN w:val="0"/>
        <w:adjustRightInd w:val="0"/>
        <w:spacing w:after="0" w:line="240" w:lineRule="auto"/>
        <w:ind w:left="720"/>
        <w:jc w:val="both"/>
        <w:rPr>
          <w:rFonts w:ascii="Arial" w:eastAsia="Times New Roman" w:hAnsi="Arial" w:cs="Arial"/>
          <w:sz w:val="16"/>
          <w:szCs w:val="16"/>
          <w:lang w:eastAsia="en-US"/>
        </w:rPr>
      </w:pPr>
    </w:p>
    <w:p w14:paraId="6D07E368" w14:textId="3CAF4A2F" w:rsidR="00492854" w:rsidRPr="009A1ACC" w:rsidRDefault="00A217EC" w:rsidP="0052045C">
      <w:pPr>
        <w:autoSpaceDE w:val="0"/>
        <w:autoSpaceDN w:val="0"/>
        <w:adjustRightInd w:val="0"/>
        <w:spacing w:after="0" w:line="240" w:lineRule="auto"/>
        <w:ind w:left="720"/>
        <w:jc w:val="both"/>
        <w:rPr>
          <w:rFonts w:ascii="Arial" w:eastAsia="Times New Roman" w:hAnsi="Arial" w:cs="Arial"/>
          <w:sz w:val="16"/>
          <w:szCs w:val="16"/>
          <w:lang w:eastAsia="en-US"/>
        </w:rPr>
      </w:pPr>
      <w:r w:rsidRPr="009A1ACC">
        <w:rPr>
          <w:rFonts w:ascii="Arial" w:eastAsia="Times New Roman" w:hAnsi="Arial" w:cs="Arial"/>
          <w:sz w:val="16"/>
          <w:szCs w:val="16"/>
          <w:lang w:eastAsia="en-US"/>
        </w:rPr>
        <w:t>Potraživanja za EU sredstva za provedbu projekta koncem godine iznose 5.024.113,61 € (odnosno predfinancirano iz vlastitih sredstava i kredita, a izvor 581 je u minusu). Evident</w:t>
      </w:r>
      <w:r w:rsidR="00F35C1D" w:rsidRPr="009A1ACC">
        <w:rPr>
          <w:rFonts w:ascii="Arial" w:eastAsia="Times New Roman" w:hAnsi="Arial" w:cs="Arial"/>
          <w:sz w:val="16"/>
          <w:szCs w:val="16"/>
          <w:lang w:eastAsia="en-US"/>
        </w:rPr>
        <w:t>i</w:t>
      </w:r>
      <w:r w:rsidRPr="009A1ACC">
        <w:rPr>
          <w:rFonts w:ascii="Arial" w:eastAsia="Times New Roman" w:hAnsi="Arial" w:cs="Arial"/>
          <w:sz w:val="16"/>
          <w:szCs w:val="16"/>
          <w:lang w:eastAsia="en-US"/>
        </w:rPr>
        <w:t>rane obveze za primljeni predujam koncem godine iznose 2.231.274,95 €, a potraživanja za dani predujam izvođaču iznose 1.110.133,82 €.</w:t>
      </w:r>
    </w:p>
    <w:p w14:paraId="736F5080" w14:textId="77777777" w:rsidR="00492854" w:rsidRDefault="00492854" w:rsidP="0052045C">
      <w:pPr>
        <w:autoSpaceDE w:val="0"/>
        <w:autoSpaceDN w:val="0"/>
        <w:adjustRightInd w:val="0"/>
        <w:spacing w:after="0" w:line="240" w:lineRule="auto"/>
        <w:ind w:left="720"/>
        <w:jc w:val="both"/>
        <w:rPr>
          <w:rFonts w:ascii="Arial" w:eastAsia="Times New Roman" w:hAnsi="Arial" w:cs="Arial"/>
          <w:sz w:val="20"/>
          <w:szCs w:val="20"/>
          <w:lang w:eastAsia="en-US"/>
        </w:rPr>
      </w:pPr>
    </w:p>
    <w:p w14:paraId="50EE0B16" w14:textId="4FECCEC6" w:rsidR="000011CD" w:rsidRPr="00F40F3E" w:rsidRDefault="000011CD" w:rsidP="00BD3090">
      <w:pPr>
        <w:spacing w:after="0" w:line="240" w:lineRule="auto"/>
        <w:ind w:left="709"/>
        <w:jc w:val="both"/>
        <w:rPr>
          <w:rFonts w:ascii="Arial" w:eastAsia="Calibri" w:hAnsi="Arial" w:cs="Arial"/>
          <w:sz w:val="16"/>
          <w:szCs w:val="16"/>
          <w:lang w:eastAsia="en-US"/>
        </w:rPr>
      </w:pPr>
      <w:r w:rsidRPr="00F40F3E">
        <w:rPr>
          <w:rFonts w:ascii="Arial" w:eastAsia="Calibri" w:hAnsi="Arial" w:cs="Arial"/>
          <w:sz w:val="16"/>
          <w:szCs w:val="16"/>
          <w:lang w:eastAsia="en-US"/>
        </w:rPr>
        <w:t xml:space="preserve">U 2025. godini izvršeni su rashodi u iznosu 8.661.323,66 € </w:t>
      </w:r>
      <w:r w:rsidR="00BD3090" w:rsidRPr="00F40F3E">
        <w:rPr>
          <w:rFonts w:ascii="Arial" w:eastAsia="Calibri" w:hAnsi="Arial" w:cs="Arial"/>
          <w:sz w:val="16"/>
          <w:szCs w:val="16"/>
          <w:lang w:eastAsia="en-US"/>
        </w:rPr>
        <w:t>od čega su prihvatljivi troškovi projekta 8.209.845,39 € koji su predfinancirani iz vlastitih sredstava, te sredstava kredita.</w:t>
      </w:r>
    </w:p>
    <w:p w14:paraId="38A7E161" w14:textId="77777777" w:rsidR="000011CD" w:rsidRDefault="000011CD" w:rsidP="0052045C">
      <w:pPr>
        <w:autoSpaceDE w:val="0"/>
        <w:autoSpaceDN w:val="0"/>
        <w:adjustRightInd w:val="0"/>
        <w:spacing w:after="0" w:line="240" w:lineRule="auto"/>
        <w:ind w:left="720"/>
        <w:jc w:val="both"/>
        <w:rPr>
          <w:rFonts w:ascii="Arial" w:eastAsia="Times New Roman" w:hAnsi="Arial" w:cs="Arial"/>
          <w:sz w:val="20"/>
          <w:szCs w:val="20"/>
          <w:lang w:eastAsia="en-US"/>
        </w:rPr>
      </w:pPr>
    </w:p>
    <w:p w14:paraId="78CCF530" w14:textId="457212D2" w:rsidR="009A1ACC" w:rsidRDefault="009A1ACC" w:rsidP="009A1ACC">
      <w:pPr>
        <w:autoSpaceDE w:val="0"/>
        <w:autoSpaceDN w:val="0"/>
        <w:adjustRightInd w:val="0"/>
        <w:spacing w:after="0" w:line="240" w:lineRule="auto"/>
        <w:ind w:left="720"/>
        <w:jc w:val="both"/>
        <w:rPr>
          <w:rFonts w:ascii="Arial" w:eastAsia="Times New Roman" w:hAnsi="Arial" w:cs="Arial"/>
          <w:sz w:val="20"/>
          <w:szCs w:val="20"/>
          <w:lang w:eastAsia="en-US"/>
        </w:rPr>
      </w:pPr>
      <w:r>
        <w:rPr>
          <w:rFonts w:ascii="Arial" w:eastAsia="Times New Roman" w:hAnsi="Arial" w:cs="Arial"/>
          <w:sz w:val="20"/>
          <w:szCs w:val="20"/>
          <w:lang w:eastAsia="en-US"/>
        </w:rPr>
        <w:t>U 202</w:t>
      </w:r>
      <w:r w:rsidR="000011CD">
        <w:rPr>
          <w:rFonts w:ascii="Arial" w:eastAsia="Times New Roman" w:hAnsi="Arial" w:cs="Arial"/>
          <w:sz w:val="20"/>
          <w:szCs w:val="20"/>
          <w:lang w:eastAsia="en-US"/>
        </w:rPr>
        <w:t>6</w:t>
      </w:r>
      <w:r>
        <w:rPr>
          <w:rFonts w:ascii="Arial" w:eastAsia="Times New Roman" w:hAnsi="Arial" w:cs="Arial"/>
          <w:sz w:val="20"/>
          <w:szCs w:val="20"/>
          <w:lang w:eastAsia="en-US"/>
        </w:rPr>
        <w:t xml:space="preserve">., nadležno tijelo je odobrilo troškove u iznosu </w:t>
      </w:r>
      <w:r w:rsidR="00A14123">
        <w:rPr>
          <w:rFonts w:ascii="Arial" w:eastAsia="Times New Roman" w:hAnsi="Arial" w:cs="Arial"/>
          <w:sz w:val="20"/>
          <w:szCs w:val="20"/>
          <w:lang w:eastAsia="en-US"/>
        </w:rPr>
        <w:t>6.428.392,19</w:t>
      </w:r>
      <w:r>
        <w:rPr>
          <w:rFonts w:ascii="Arial" w:eastAsia="Times New Roman" w:hAnsi="Arial" w:cs="Arial"/>
          <w:sz w:val="20"/>
          <w:szCs w:val="20"/>
          <w:lang w:eastAsia="en-US"/>
        </w:rPr>
        <w:t xml:space="preserve"> € </w:t>
      </w:r>
      <w:r w:rsidR="00A14123">
        <w:rPr>
          <w:rFonts w:ascii="Arial" w:eastAsia="Times New Roman" w:hAnsi="Arial" w:cs="Arial"/>
          <w:sz w:val="20"/>
          <w:szCs w:val="20"/>
          <w:lang w:eastAsia="en-US"/>
        </w:rPr>
        <w:t xml:space="preserve">i u istom iznosu su doznačena novčana sredstva </w:t>
      </w:r>
      <w:r>
        <w:rPr>
          <w:rFonts w:ascii="Arial" w:eastAsia="Times New Roman" w:hAnsi="Arial" w:cs="Arial"/>
          <w:sz w:val="20"/>
          <w:szCs w:val="20"/>
          <w:lang w:eastAsia="en-US"/>
        </w:rPr>
        <w:t>što je evidentirano kao prihod</w:t>
      </w:r>
      <w:r w:rsidR="00A14123">
        <w:rPr>
          <w:rFonts w:ascii="Arial" w:eastAsia="Times New Roman" w:hAnsi="Arial" w:cs="Arial"/>
          <w:sz w:val="20"/>
          <w:szCs w:val="20"/>
          <w:lang w:eastAsia="en-US"/>
        </w:rPr>
        <w:t>.</w:t>
      </w:r>
    </w:p>
    <w:p w14:paraId="69E73975" w14:textId="77777777" w:rsidR="009A1ACC" w:rsidRDefault="009A1ACC" w:rsidP="009A1ACC">
      <w:pPr>
        <w:autoSpaceDE w:val="0"/>
        <w:autoSpaceDN w:val="0"/>
        <w:adjustRightInd w:val="0"/>
        <w:spacing w:after="0" w:line="240" w:lineRule="auto"/>
        <w:ind w:left="720"/>
        <w:jc w:val="both"/>
        <w:rPr>
          <w:rFonts w:ascii="Arial" w:eastAsia="Times New Roman" w:hAnsi="Arial" w:cs="Arial"/>
          <w:sz w:val="20"/>
          <w:szCs w:val="20"/>
          <w:lang w:eastAsia="en-US"/>
        </w:rPr>
      </w:pPr>
    </w:p>
    <w:p w14:paraId="669423A1" w14:textId="72B30905" w:rsidR="009A1ACC" w:rsidRDefault="009A1ACC" w:rsidP="009A1ACC">
      <w:pPr>
        <w:autoSpaceDE w:val="0"/>
        <w:autoSpaceDN w:val="0"/>
        <w:adjustRightInd w:val="0"/>
        <w:spacing w:after="0" w:line="240" w:lineRule="auto"/>
        <w:ind w:left="720"/>
        <w:jc w:val="both"/>
        <w:rPr>
          <w:rFonts w:ascii="Arial" w:eastAsia="Times New Roman" w:hAnsi="Arial" w:cs="Arial"/>
          <w:sz w:val="20"/>
          <w:szCs w:val="20"/>
          <w:lang w:eastAsia="en-US"/>
        </w:rPr>
      </w:pPr>
      <w:r w:rsidRPr="00A217EC">
        <w:rPr>
          <w:rFonts w:ascii="Arial" w:eastAsia="Times New Roman" w:hAnsi="Arial" w:cs="Arial"/>
          <w:sz w:val="20"/>
          <w:szCs w:val="20"/>
          <w:lang w:eastAsia="en-US"/>
        </w:rPr>
        <w:t xml:space="preserve">Potraživanja za EU sredstva za provedbu projekta koncem </w:t>
      </w:r>
      <w:r w:rsidR="001F27DD">
        <w:rPr>
          <w:rFonts w:ascii="Arial" w:eastAsia="Times New Roman" w:hAnsi="Arial" w:cs="Arial"/>
          <w:sz w:val="20"/>
          <w:szCs w:val="20"/>
          <w:lang w:eastAsia="en-US"/>
        </w:rPr>
        <w:t xml:space="preserve">lipnja 2026. </w:t>
      </w:r>
      <w:r w:rsidRPr="00A217EC">
        <w:rPr>
          <w:rFonts w:ascii="Arial" w:eastAsia="Times New Roman" w:hAnsi="Arial" w:cs="Arial"/>
          <w:sz w:val="20"/>
          <w:szCs w:val="20"/>
          <w:lang w:eastAsia="en-US"/>
        </w:rPr>
        <w:t xml:space="preserve">iznose </w:t>
      </w:r>
      <w:r w:rsidR="00D67C69">
        <w:rPr>
          <w:rFonts w:ascii="Arial" w:eastAsia="Times New Roman" w:hAnsi="Arial" w:cs="Arial"/>
          <w:sz w:val="20"/>
          <w:szCs w:val="20"/>
          <w:lang w:eastAsia="en-US"/>
        </w:rPr>
        <w:t>5.234.407,81</w:t>
      </w:r>
      <w:r w:rsidRPr="00A217EC">
        <w:rPr>
          <w:rFonts w:ascii="Arial" w:eastAsia="Times New Roman" w:hAnsi="Arial" w:cs="Arial"/>
          <w:sz w:val="20"/>
          <w:szCs w:val="20"/>
          <w:lang w:eastAsia="en-US"/>
        </w:rPr>
        <w:t xml:space="preserve"> € (odnosno predfinancirano iz vlastitih sredstava i kredita, a izvor 581 je u minusu</w:t>
      </w:r>
      <w:r>
        <w:rPr>
          <w:rFonts w:ascii="Arial" w:eastAsia="Times New Roman" w:hAnsi="Arial" w:cs="Arial"/>
          <w:sz w:val="20"/>
          <w:szCs w:val="20"/>
          <w:lang w:eastAsia="en-US"/>
        </w:rPr>
        <w:t>)</w:t>
      </w:r>
      <w:r w:rsidRPr="00A217EC">
        <w:rPr>
          <w:rFonts w:ascii="Arial" w:eastAsia="Times New Roman" w:hAnsi="Arial" w:cs="Arial"/>
          <w:sz w:val="20"/>
          <w:szCs w:val="20"/>
          <w:lang w:eastAsia="en-US"/>
        </w:rPr>
        <w:t xml:space="preserve">. </w:t>
      </w:r>
      <w:r w:rsidR="00D67C69">
        <w:rPr>
          <w:rFonts w:ascii="Arial" w:eastAsia="Times New Roman" w:hAnsi="Arial" w:cs="Arial"/>
          <w:sz w:val="20"/>
          <w:szCs w:val="20"/>
          <w:lang w:eastAsia="en-US"/>
        </w:rPr>
        <w:t xml:space="preserve">Nema evidentiranih obveza za </w:t>
      </w:r>
      <w:r w:rsidRPr="00A217EC">
        <w:rPr>
          <w:rFonts w:ascii="Arial" w:eastAsia="Times New Roman" w:hAnsi="Arial" w:cs="Arial"/>
          <w:sz w:val="20"/>
          <w:szCs w:val="20"/>
          <w:lang w:eastAsia="en-US"/>
        </w:rPr>
        <w:t xml:space="preserve">primljeni predujam koncem </w:t>
      </w:r>
      <w:r w:rsidR="00D67C69">
        <w:rPr>
          <w:rFonts w:ascii="Arial" w:eastAsia="Times New Roman" w:hAnsi="Arial" w:cs="Arial"/>
          <w:sz w:val="20"/>
          <w:szCs w:val="20"/>
          <w:lang w:eastAsia="en-US"/>
        </w:rPr>
        <w:t xml:space="preserve">lipnja 2026. </w:t>
      </w:r>
      <w:r w:rsidRPr="00A217EC">
        <w:rPr>
          <w:rFonts w:ascii="Arial" w:eastAsia="Times New Roman" w:hAnsi="Arial" w:cs="Arial"/>
          <w:sz w:val="20"/>
          <w:szCs w:val="20"/>
          <w:lang w:eastAsia="en-US"/>
        </w:rPr>
        <w:t>godine</w:t>
      </w:r>
      <w:r w:rsidR="00D67C69">
        <w:rPr>
          <w:rFonts w:ascii="Arial" w:eastAsia="Times New Roman" w:hAnsi="Arial" w:cs="Arial"/>
          <w:sz w:val="20"/>
          <w:szCs w:val="20"/>
          <w:lang w:eastAsia="en-US"/>
        </w:rPr>
        <w:t xml:space="preserve">, </w:t>
      </w:r>
      <w:r>
        <w:rPr>
          <w:rFonts w:ascii="Arial" w:eastAsia="Times New Roman" w:hAnsi="Arial" w:cs="Arial"/>
          <w:sz w:val="20"/>
          <w:szCs w:val="20"/>
          <w:lang w:eastAsia="en-US"/>
        </w:rPr>
        <w:t xml:space="preserve">a potraživanja za dani predujam izvođaču iznose </w:t>
      </w:r>
      <w:r w:rsidR="006801B9">
        <w:rPr>
          <w:rFonts w:ascii="Arial" w:eastAsia="Times New Roman" w:hAnsi="Arial" w:cs="Arial"/>
          <w:sz w:val="20"/>
          <w:szCs w:val="20"/>
          <w:lang w:eastAsia="en-US"/>
        </w:rPr>
        <w:t xml:space="preserve">462.737,72 </w:t>
      </w:r>
      <w:r>
        <w:rPr>
          <w:rFonts w:ascii="Arial" w:eastAsia="Times New Roman" w:hAnsi="Arial" w:cs="Arial"/>
          <w:sz w:val="20"/>
          <w:szCs w:val="20"/>
          <w:lang w:eastAsia="en-US"/>
        </w:rPr>
        <w:t>€.</w:t>
      </w:r>
    </w:p>
    <w:p w14:paraId="7525ACA1" w14:textId="77777777" w:rsidR="00492854" w:rsidRDefault="00492854" w:rsidP="0052045C">
      <w:pPr>
        <w:autoSpaceDE w:val="0"/>
        <w:autoSpaceDN w:val="0"/>
        <w:adjustRightInd w:val="0"/>
        <w:spacing w:after="0" w:line="240" w:lineRule="auto"/>
        <w:ind w:left="720"/>
        <w:jc w:val="both"/>
        <w:rPr>
          <w:rFonts w:ascii="Arial" w:eastAsia="Times New Roman" w:hAnsi="Arial" w:cs="Arial"/>
          <w:sz w:val="20"/>
          <w:szCs w:val="20"/>
          <w:lang w:eastAsia="en-US"/>
        </w:rPr>
      </w:pPr>
    </w:p>
    <w:p w14:paraId="64038D73" w14:textId="77777777" w:rsidR="00784E4B" w:rsidRDefault="00784E4B" w:rsidP="0052045C">
      <w:pPr>
        <w:autoSpaceDE w:val="0"/>
        <w:autoSpaceDN w:val="0"/>
        <w:adjustRightInd w:val="0"/>
        <w:spacing w:after="0" w:line="240" w:lineRule="auto"/>
        <w:ind w:left="720"/>
        <w:jc w:val="both"/>
        <w:rPr>
          <w:rFonts w:ascii="Arial" w:eastAsia="Times New Roman" w:hAnsi="Arial" w:cs="Arial"/>
          <w:sz w:val="20"/>
          <w:szCs w:val="20"/>
          <w:lang w:eastAsia="en-US"/>
        </w:rPr>
      </w:pPr>
    </w:p>
    <w:p w14:paraId="03707AB0" w14:textId="77777777" w:rsidR="00F40F3E" w:rsidRDefault="00F40F3E" w:rsidP="0052045C">
      <w:pPr>
        <w:autoSpaceDE w:val="0"/>
        <w:autoSpaceDN w:val="0"/>
        <w:adjustRightInd w:val="0"/>
        <w:spacing w:after="0" w:line="240" w:lineRule="auto"/>
        <w:ind w:left="720"/>
        <w:jc w:val="both"/>
        <w:rPr>
          <w:rFonts w:ascii="Arial" w:eastAsia="Times New Roman" w:hAnsi="Arial" w:cs="Arial"/>
          <w:sz w:val="20"/>
          <w:szCs w:val="20"/>
          <w:lang w:eastAsia="en-US"/>
        </w:rPr>
      </w:pPr>
    </w:p>
    <w:p w14:paraId="7834AF46" w14:textId="77777777" w:rsidR="00784E4B" w:rsidRPr="00F81630" w:rsidRDefault="00784E4B" w:rsidP="00784E4B">
      <w:pPr>
        <w:autoSpaceDE w:val="0"/>
        <w:autoSpaceDN w:val="0"/>
        <w:adjustRightInd w:val="0"/>
        <w:spacing w:after="0" w:line="240" w:lineRule="auto"/>
        <w:ind w:left="720"/>
        <w:jc w:val="both"/>
        <w:rPr>
          <w:rFonts w:ascii="Arial" w:eastAsia="Times New Roman" w:hAnsi="Arial" w:cs="Arial"/>
          <w:sz w:val="20"/>
          <w:szCs w:val="20"/>
          <w:lang w:eastAsia="en-US"/>
        </w:rPr>
      </w:pPr>
    </w:p>
    <w:p w14:paraId="4251287A" w14:textId="77777777" w:rsidR="00492854" w:rsidRPr="00A80DBE" w:rsidRDefault="00492854" w:rsidP="0052045C">
      <w:pPr>
        <w:autoSpaceDE w:val="0"/>
        <w:autoSpaceDN w:val="0"/>
        <w:adjustRightInd w:val="0"/>
        <w:spacing w:after="0" w:line="240" w:lineRule="auto"/>
        <w:ind w:left="720"/>
        <w:jc w:val="both"/>
        <w:rPr>
          <w:rFonts w:ascii="Arial" w:eastAsia="Times New Roman" w:hAnsi="Arial" w:cs="Arial"/>
          <w:sz w:val="20"/>
          <w:szCs w:val="20"/>
          <w:lang w:eastAsia="en-US"/>
        </w:rPr>
      </w:pPr>
    </w:p>
    <w:p w14:paraId="029D6786" w14:textId="4CCFE2C3" w:rsidR="0052045C" w:rsidRPr="00A80DBE" w:rsidRDefault="0052045C">
      <w:pPr>
        <w:numPr>
          <w:ilvl w:val="0"/>
          <w:numId w:val="11"/>
        </w:numPr>
        <w:autoSpaceDE w:val="0"/>
        <w:autoSpaceDN w:val="0"/>
        <w:adjustRightInd w:val="0"/>
        <w:spacing w:after="0" w:line="240" w:lineRule="auto"/>
        <w:ind w:left="709" w:hanging="359"/>
        <w:jc w:val="both"/>
        <w:rPr>
          <w:rFonts w:ascii="Arial" w:eastAsia="Calibri" w:hAnsi="Arial" w:cs="Arial"/>
          <w:bCs/>
          <w:sz w:val="20"/>
          <w:szCs w:val="20"/>
        </w:rPr>
      </w:pPr>
      <w:bookmarkStart w:id="454" w:name="_Hlk166667353"/>
      <w:r w:rsidRPr="00A80DBE">
        <w:rPr>
          <w:rFonts w:ascii="Arial" w:eastAsia="Calibri" w:hAnsi="Arial" w:cs="Arial"/>
          <w:b/>
          <w:sz w:val="20"/>
          <w:szCs w:val="20"/>
          <w:u w:val="single"/>
          <w:lang w:eastAsia="en-US"/>
        </w:rPr>
        <w:lastRenderedPageBreak/>
        <w:t>Pomoći proračunu iz drugih proračuna (tekuće i kapitalne pomoći) (</w:t>
      </w:r>
      <w:r w:rsidRPr="00A80DBE">
        <w:rPr>
          <w:rFonts w:ascii="Arial" w:eastAsia="Calibri" w:hAnsi="Arial" w:cs="Arial"/>
          <w:b/>
          <w:sz w:val="20"/>
          <w:szCs w:val="20"/>
          <w:highlight w:val="yellow"/>
          <w:u w:val="single"/>
          <w:lang w:eastAsia="en-US"/>
        </w:rPr>
        <w:t>633</w:t>
      </w:r>
      <w:r w:rsidRPr="00A80DBE">
        <w:rPr>
          <w:rFonts w:ascii="Arial" w:eastAsia="Calibri" w:hAnsi="Arial" w:cs="Arial"/>
          <w:b/>
          <w:sz w:val="20"/>
          <w:szCs w:val="20"/>
          <w:u w:val="single"/>
          <w:lang w:eastAsia="en-US"/>
        </w:rPr>
        <w:t xml:space="preserve">), a na temelju sufinanciranja EU projekata iz državnog proračuna </w:t>
      </w:r>
    </w:p>
    <w:p w14:paraId="1FCBF9C6" w14:textId="77777777" w:rsidR="00B32353" w:rsidRPr="00A80DBE" w:rsidRDefault="00B32353" w:rsidP="0052045C">
      <w:pPr>
        <w:autoSpaceDE w:val="0"/>
        <w:autoSpaceDN w:val="0"/>
        <w:adjustRightInd w:val="0"/>
        <w:spacing w:after="0" w:line="240" w:lineRule="auto"/>
        <w:ind w:left="360"/>
        <w:jc w:val="both"/>
        <w:rPr>
          <w:rFonts w:ascii="Arial" w:eastAsia="Calibri" w:hAnsi="Arial" w:cs="Arial"/>
          <w:bCs/>
          <w:sz w:val="20"/>
          <w:szCs w:val="20"/>
        </w:rPr>
      </w:pPr>
    </w:p>
    <w:p w14:paraId="6B99230B" w14:textId="5CD74F5D" w:rsidR="0052045C" w:rsidRPr="00AE1345" w:rsidRDefault="0052045C" w:rsidP="0052045C">
      <w:pPr>
        <w:autoSpaceDE w:val="0"/>
        <w:autoSpaceDN w:val="0"/>
        <w:adjustRightInd w:val="0"/>
        <w:spacing w:after="0" w:line="240" w:lineRule="auto"/>
        <w:ind w:left="360"/>
        <w:jc w:val="both"/>
        <w:rPr>
          <w:rFonts w:ascii="Arial" w:eastAsia="Calibri" w:hAnsi="Arial" w:cs="Arial"/>
          <w:bCs/>
          <w:color w:val="004E9A"/>
          <w:sz w:val="20"/>
          <w:szCs w:val="20"/>
        </w:rPr>
      </w:pPr>
      <w:r w:rsidRPr="00AE1345">
        <w:rPr>
          <w:rFonts w:ascii="Arial" w:eastAsia="Calibri" w:hAnsi="Arial" w:cs="Arial"/>
          <w:bCs/>
          <w:color w:val="004E9A"/>
          <w:sz w:val="20"/>
          <w:szCs w:val="20"/>
        </w:rPr>
        <w:t>U okviru ovih prihoda Općina</w:t>
      </w:r>
      <w:r w:rsidR="00EA5F0A">
        <w:rPr>
          <w:rFonts w:ascii="Arial" w:eastAsia="Calibri" w:hAnsi="Arial" w:cs="Arial"/>
          <w:bCs/>
          <w:color w:val="004E9A"/>
          <w:sz w:val="20"/>
          <w:szCs w:val="20"/>
        </w:rPr>
        <w:t xml:space="preserve"> nije</w:t>
      </w:r>
      <w:r w:rsidRPr="00AE1345">
        <w:rPr>
          <w:rFonts w:ascii="Arial" w:eastAsia="Calibri" w:hAnsi="Arial" w:cs="Arial"/>
          <w:bCs/>
          <w:color w:val="004E9A"/>
          <w:sz w:val="20"/>
          <w:szCs w:val="20"/>
        </w:rPr>
        <w:t xml:space="preserve"> iskazala prihode</w:t>
      </w:r>
      <w:r w:rsidR="00EA5F0A">
        <w:rPr>
          <w:rFonts w:ascii="Arial" w:eastAsia="Calibri" w:hAnsi="Arial" w:cs="Arial"/>
          <w:bCs/>
          <w:color w:val="004E9A"/>
          <w:sz w:val="20"/>
          <w:szCs w:val="20"/>
        </w:rPr>
        <w:t xml:space="preserve"> koji bi bili povezani s provedbom EU projekata</w:t>
      </w:r>
      <w:r w:rsidR="00DC3BFD" w:rsidRPr="00AE1345">
        <w:rPr>
          <w:rFonts w:ascii="Arial" w:eastAsia="Calibri" w:hAnsi="Arial" w:cs="Arial"/>
          <w:bCs/>
          <w:color w:val="004E9A"/>
          <w:sz w:val="20"/>
          <w:szCs w:val="20"/>
        </w:rPr>
        <w:t>.</w:t>
      </w:r>
    </w:p>
    <w:bookmarkEnd w:id="454"/>
    <w:p w14:paraId="3CB2E146" w14:textId="77777777" w:rsidR="00DC3BFD" w:rsidRDefault="00DC3BFD" w:rsidP="0052045C">
      <w:pPr>
        <w:autoSpaceDE w:val="0"/>
        <w:autoSpaceDN w:val="0"/>
        <w:adjustRightInd w:val="0"/>
        <w:spacing w:after="0" w:line="240" w:lineRule="auto"/>
        <w:rPr>
          <w:rFonts w:ascii="Arial" w:eastAsia="Calibri" w:hAnsi="Arial" w:cs="Arial"/>
          <w:sz w:val="20"/>
        </w:rPr>
      </w:pPr>
    </w:p>
    <w:p w14:paraId="6E6CBE30" w14:textId="5535AB7D" w:rsidR="0052045C" w:rsidRPr="000327A6" w:rsidRDefault="0052045C">
      <w:pPr>
        <w:numPr>
          <w:ilvl w:val="0"/>
          <w:numId w:val="11"/>
        </w:numPr>
        <w:autoSpaceDE w:val="0"/>
        <w:autoSpaceDN w:val="0"/>
        <w:adjustRightInd w:val="0"/>
        <w:spacing w:after="0" w:line="240" w:lineRule="auto"/>
        <w:ind w:left="709" w:hanging="359"/>
        <w:jc w:val="both"/>
        <w:rPr>
          <w:rFonts w:ascii="Arial" w:eastAsia="Calibri" w:hAnsi="Arial" w:cs="Arial"/>
          <w:b/>
          <w:sz w:val="20"/>
          <w:szCs w:val="20"/>
          <w:u w:val="single"/>
          <w:lang w:eastAsia="en-US"/>
        </w:rPr>
      </w:pPr>
      <w:r w:rsidRPr="000327A6">
        <w:rPr>
          <w:rFonts w:ascii="Arial" w:eastAsia="Calibri" w:hAnsi="Arial" w:cs="Arial"/>
          <w:b/>
          <w:sz w:val="20"/>
          <w:szCs w:val="20"/>
          <w:u w:val="single"/>
          <w:lang w:eastAsia="en-US"/>
        </w:rPr>
        <w:t>Prihodi od donacija od pravnih i fizičkih osoba izvan općeg proračuna</w:t>
      </w:r>
      <w:r w:rsidR="000327A6" w:rsidRPr="000327A6">
        <w:rPr>
          <w:rFonts w:ascii="Arial" w:eastAsia="Calibri" w:hAnsi="Arial" w:cs="Arial"/>
          <w:b/>
          <w:sz w:val="20"/>
          <w:szCs w:val="20"/>
          <w:u w:val="single"/>
          <w:lang w:eastAsia="en-US"/>
        </w:rPr>
        <w:t xml:space="preserve"> (</w:t>
      </w:r>
      <w:r w:rsidR="000327A6" w:rsidRPr="000327A6">
        <w:rPr>
          <w:rFonts w:ascii="Arial" w:eastAsia="Calibri" w:hAnsi="Arial" w:cs="Arial"/>
          <w:b/>
          <w:sz w:val="20"/>
          <w:szCs w:val="20"/>
          <w:highlight w:val="yellow"/>
          <w:u w:val="single"/>
          <w:lang w:eastAsia="en-US"/>
        </w:rPr>
        <w:t>663</w:t>
      </w:r>
      <w:r w:rsidR="000327A6" w:rsidRPr="000327A6">
        <w:rPr>
          <w:rFonts w:ascii="Arial" w:eastAsia="Calibri" w:hAnsi="Arial" w:cs="Arial"/>
          <w:b/>
          <w:sz w:val="20"/>
          <w:szCs w:val="20"/>
          <w:u w:val="single"/>
          <w:lang w:eastAsia="en-US"/>
        </w:rPr>
        <w:t>)</w:t>
      </w:r>
      <w:r w:rsidRPr="000327A6">
        <w:rPr>
          <w:rFonts w:ascii="Arial" w:eastAsia="Calibri" w:hAnsi="Arial" w:cs="Arial"/>
          <w:b/>
          <w:sz w:val="20"/>
          <w:szCs w:val="20"/>
          <w:u w:val="single"/>
          <w:lang w:eastAsia="en-US"/>
        </w:rPr>
        <w:t>, a na temelju projekta koji se financira EU sredstvima</w:t>
      </w:r>
    </w:p>
    <w:p w14:paraId="7A8466F9" w14:textId="77777777" w:rsidR="0052045C" w:rsidRPr="003A2F86" w:rsidRDefault="0052045C" w:rsidP="0052045C">
      <w:pPr>
        <w:autoSpaceDE w:val="0"/>
        <w:autoSpaceDN w:val="0"/>
        <w:adjustRightInd w:val="0"/>
        <w:spacing w:after="0" w:line="240" w:lineRule="auto"/>
        <w:ind w:left="708"/>
        <w:jc w:val="both"/>
        <w:rPr>
          <w:rFonts w:ascii="Arial" w:hAnsi="Arial" w:cs="Arial"/>
          <w:sz w:val="20"/>
          <w:szCs w:val="20"/>
        </w:rPr>
      </w:pPr>
    </w:p>
    <w:p w14:paraId="4CB78ABF" w14:textId="782A24EC" w:rsidR="00DF6B2B" w:rsidRPr="00D2370E" w:rsidRDefault="00DF6B2B" w:rsidP="00DF6B2B">
      <w:pPr>
        <w:autoSpaceDE w:val="0"/>
        <w:autoSpaceDN w:val="0"/>
        <w:adjustRightInd w:val="0"/>
        <w:spacing w:after="0" w:line="240" w:lineRule="auto"/>
        <w:jc w:val="both"/>
        <w:rPr>
          <w:rFonts w:ascii="Arial" w:eastAsia="Calibri" w:hAnsi="Arial" w:cs="Arial"/>
          <w:b/>
          <w:color w:val="0070C0"/>
          <w:sz w:val="20"/>
          <w:szCs w:val="20"/>
        </w:rPr>
      </w:pPr>
      <w:r w:rsidRPr="00D2370E">
        <w:rPr>
          <w:rFonts w:ascii="Arial" w:eastAsia="Calibri" w:hAnsi="Arial" w:cs="Arial"/>
          <w:color w:val="0070C0"/>
          <w:sz w:val="20"/>
          <w:szCs w:val="20"/>
        </w:rPr>
        <w:t>U okviru ovih prihoda Općina je iskazala prihode u 202</w:t>
      </w:r>
      <w:r w:rsidR="00D462FE">
        <w:rPr>
          <w:rFonts w:ascii="Arial" w:eastAsia="Calibri" w:hAnsi="Arial" w:cs="Arial"/>
          <w:color w:val="0070C0"/>
          <w:sz w:val="20"/>
          <w:szCs w:val="20"/>
        </w:rPr>
        <w:t>6</w:t>
      </w:r>
      <w:r w:rsidRPr="00D2370E">
        <w:rPr>
          <w:rFonts w:ascii="Arial" w:eastAsia="Calibri" w:hAnsi="Arial" w:cs="Arial"/>
          <w:color w:val="0070C0"/>
          <w:sz w:val="20"/>
          <w:szCs w:val="20"/>
        </w:rPr>
        <w:t>.</w:t>
      </w:r>
      <w:r w:rsidR="00AE1345">
        <w:rPr>
          <w:rFonts w:ascii="Arial" w:eastAsia="Calibri" w:hAnsi="Arial" w:cs="Arial"/>
          <w:color w:val="0070C0"/>
          <w:sz w:val="20"/>
          <w:szCs w:val="20"/>
        </w:rPr>
        <w:t xml:space="preserve"> u iznosu </w:t>
      </w:r>
      <w:r w:rsidR="00D462FE">
        <w:rPr>
          <w:rFonts w:ascii="Arial" w:eastAsia="Calibri" w:hAnsi="Arial" w:cs="Arial"/>
          <w:color w:val="0070C0"/>
          <w:sz w:val="20"/>
          <w:szCs w:val="20"/>
        </w:rPr>
        <w:t>7.944,94</w:t>
      </w:r>
      <w:r w:rsidR="00AE1345">
        <w:rPr>
          <w:rFonts w:ascii="Arial" w:eastAsia="Calibri" w:hAnsi="Arial" w:cs="Arial"/>
          <w:color w:val="0070C0"/>
          <w:sz w:val="20"/>
          <w:szCs w:val="20"/>
        </w:rPr>
        <w:t xml:space="preserve"> €.</w:t>
      </w:r>
    </w:p>
    <w:p w14:paraId="62BB7655" w14:textId="77777777" w:rsidR="00DF6B2B" w:rsidRPr="005D13BB" w:rsidRDefault="00DF6B2B" w:rsidP="00A80DBE">
      <w:pPr>
        <w:autoSpaceDE w:val="0"/>
        <w:autoSpaceDN w:val="0"/>
        <w:adjustRightInd w:val="0"/>
        <w:spacing w:after="0" w:line="240" w:lineRule="auto"/>
        <w:jc w:val="both"/>
        <w:rPr>
          <w:rFonts w:ascii="Arial" w:eastAsia="Calibri" w:hAnsi="Arial" w:cs="Arial"/>
          <w:sz w:val="16"/>
          <w:szCs w:val="16"/>
        </w:rPr>
      </w:pPr>
    </w:p>
    <w:p w14:paraId="1C3335BE" w14:textId="3A03A533" w:rsidR="00A80DBE" w:rsidRPr="005D13BB" w:rsidRDefault="00A80DBE" w:rsidP="00A80DBE">
      <w:pPr>
        <w:autoSpaceDE w:val="0"/>
        <w:autoSpaceDN w:val="0"/>
        <w:adjustRightInd w:val="0"/>
        <w:spacing w:after="0" w:line="240" w:lineRule="auto"/>
        <w:jc w:val="both"/>
        <w:rPr>
          <w:rFonts w:ascii="Arial" w:eastAsia="Calibri" w:hAnsi="Arial" w:cs="Arial"/>
          <w:b/>
          <w:sz w:val="16"/>
          <w:szCs w:val="16"/>
        </w:rPr>
      </w:pPr>
      <w:r w:rsidRPr="005D13BB">
        <w:rPr>
          <w:rFonts w:ascii="Arial" w:eastAsia="Calibri" w:hAnsi="Arial" w:cs="Arial"/>
          <w:sz w:val="16"/>
          <w:szCs w:val="16"/>
        </w:rPr>
        <w:t xml:space="preserve">U okviru ovih prihoda Općina je </w:t>
      </w:r>
      <w:r w:rsidR="00DF6B2B" w:rsidRPr="005D13BB">
        <w:rPr>
          <w:rFonts w:ascii="Arial" w:eastAsia="Calibri" w:hAnsi="Arial" w:cs="Arial"/>
          <w:sz w:val="16"/>
          <w:szCs w:val="16"/>
        </w:rPr>
        <w:t xml:space="preserve">u 2024. </w:t>
      </w:r>
      <w:r w:rsidR="00F141A2" w:rsidRPr="005D13BB">
        <w:rPr>
          <w:rFonts w:ascii="Arial" w:eastAsia="Calibri" w:hAnsi="Arial" w:cs="Arial"/>
          <w:sz w:val="16"/>
          <w:szCs w:val="16"/>
        </w:rPr>
        <w:t xml:space="preserve">bila </w:t>
      </w:r>
      <w:r w:rsidRPr="005D13BB">
        <w:rPr>
          <w:rFonts w:ascii="Arial" w:eastAsia="Calibri" w:hAnsi="Arial" w:cs="Arial"/>
          <w:sz w:val="16"/>
          <w:szCs w:val="16"/>
        </w:rPr>
        <w:t xml:space="preserve">iskazala prihode u iznosu </w:t>
      </w:r>
      <w:r w:rsidRPr="005D13BB">
        <w:rPr>
          <w:rFonts w:ascii="Arial" w:eastAsia="Calibri" w:hAnsi="Arial" w:cs="Arial"/>
          <w:b/>
          <w:bCs/>
          <w:sz w:val="16"/>
          <w:szCs w:val="16"/>
        </w:rPr>
        <w:t>126.945,00 €</w:t>
      </w:r>
      <w:r w:rsidRPr="005D13BB">
        <w:rPr>
          <w:rFonts w:ascii="Arial" w:eastAsia="Calibri" w:hAnsi="Arial" w:cs="Arial"/>
          <w:b/>
          <w:sz w:val="16"/>
          <w:szCs w:val="16"/>
        </w:rPr>
        <w:t>.</w:t>
      </w:r>
    </w:p>
    <w:p w14:paraId="73A1889F" w14:textId="77777777" w:rsidR="00A80DBE" w:rsidRPr="005D13BB" w:rsidRDefault="00A80DBE" w:rsidP="00A80DBE">
      <w:pPr>
        <w:autoSpaceDE w:val="0"/>
        <w:autoSpaceDN w:val="0"/>
        <w:adjustRightInd w:val="0"/>
        <w:spacing w:after="0" w:line="240" w:lineRule="auto"/>
        <w:jc w:val="both"/>
        <w:rPr>
          <w:rFonts w:ascii="Arial" w:eastAsia="Times New Roman" w:hAnsi="Arial" w:cs="Arial"/>
          <w:sz w:val="16"/>
          <w:szCs w:val="16"/>
          <w:lang w:eastAsia="en-US"/>
        </w:rPr>
      </w:pPr>
      <w:r w:rsidRPr="005D13BB">
        <w:rPr>
          <w:rFonts w:ascii="Arial" w:eastAsia="Times New Roman" w:hAnsi="Arial" w:cs="Arial"/>
          <w:sz w:val="16"/>
          <w:szCs w:val="16"/>
          <w:lang w:eastAsia="en-US"/>
        </w:rPr>
        <w:t>Ostvarena sredstva su evidentirana kao prihodi na:</w:t>
      </w:r>
    </w:p>
    <w:p w14:paraId="17032A5C" w14:textId="6A51DD09" w:rsidR="00A80DBE" w:rsidRPr="005D13BB" w:rsidRDefault="00A80DBE">
      <w:pPr>
        <w:numPr>
          <w:ilvl w:val="0"/>
          <w:numId w:val="48"/>
        </w:numPr>
        <w:autoSpaceDE w:val="0"/>
        <w:autoSpaceDN w:val="0"/>
        <w:adjustRightInd w:val="0"/>
        <w:spacing w:after="0" w:line="240" w:lineRule="auto"/>
        <w:jc w:val="both"/>
        <w:rPr>
          <w:rFonts w:ascii="Arial" w:eastAsia="Calibri" w:hAnsi="Arial" w:cs="Arial"/>
          <w:bCs/>
          <w:sz w:val="16"/>
          <w:szCs w:val="16"/>
          <w:lang w:eastAsia="en-US"/>
        </w:rPr>
      </w:pPr>
      <w:r w:rsidRPr="005D13BB">
        <w:rPr>
          <w:rFonts w:ascii="Arial" w:eastAsia="Times New Roman" w:hAnsi="Arial" w:cs="Arial"/>
          <w:sz w:val="16"/>
          <w:szCs w:val="16"/>
          <w:lang w:eastAsia="en-US"/>
        </w:rPr>
        <w:t xml:space="preserve">osnovnom računu </w:t>
      </w:r>
      <w:r w:rsidRPr="005D13BB">
        <w:rPr>
          <w:rFonts w:ascii="Arial" w:eastAsia="Times New Roman" w:hAnsi="Arial" w:cs="Arial"/>
          <w:b/>
          <w:bCs/>
          <w:sz w:val="16"/>
          <w:szCs w:val="16"/>
          <w:u w:val="single"/>
          <w:lang w:eastAsia="en-US"/>
        </w:rPr>
        <w:t>66313</w:t>
      </w:r>
      <w:r w:rsidRPr="005D13BB">
        <w:rPr>
          <w:rFonts w:ascii="Arial" w:eastAsia="Times New Roman" w:hAnsi="Arial" w:cs="Arial"/>
          <w:sz w:val="16"/>
          <w:szCs w:val="16"/>
          <w:lang w:eastAsia="en-US"/>
        </w:rPr>
        <w:t xml:space="preserve"> u iznosu 32.000,00 € (projekt </w:t>
      </w:r>
      <w:r w:rsidRPr="005D13BB">
        <w:rPr>
          <w:rFonts w:ascii="Arial" w:eastAsia="Calibri" w:hAnsi="Arial" w:cs="Arial"/>
          <w:b/>
          <w:sz w:val="16"/>
          <w:szCs w:val="16"/>
          <w:lang w:eastAsia="en-US"/>
        </w:rPr>
        <w:t xml:space="preserve"> „CROSSMART“</w:t>
      </w:r>
      <w:r w:rsidRPr="005D13BB">
        <w:rPr>
          <w:rFonts w:ascii="Arial" w:eastAsia="Calibri" w:hAnsi="Arial" w:cs="Arial"/>
          <w:bCs/>
          <w:sz w:val="16"/>
          <w:szCs w:val="16"/>
          <w:lang w:eastAsia="en-US"/>
        </w:rPr>
        <w:t xml:space="preserve">), te na </w:t>
      </w:r>
    </w:p>
    <w:p w14:paraId="6F7CC2CB" w14:textId="22F43696" w:rsidR="00A80DBE" w:rsidRPr="005D13BB" w:rsidRDefault="00A80DBE">
      <w:pPr>
        <w:numPr>
          <w:ilvl w:val="0"/>
          <w:numId w:val="48"/>
        </w:numPr>
        <w:autoSpaceDE w:val="0"/>
        <w:autoSpaceDN w:val="0"/>
        <w:adjustRightInd w:val="0"/>
        <w:spacing w:after="0" w:line="240" w:lineRule="auto"/>
        <w:jc w:val="both"/>
        <w:rPr>
          <w:rFonts w:ascii="Arial" w:eastAsia="Calibri" w:hAnsi="Arial" w:cs="Arial"/>
          <w:bCs/>
          <w:sz w:val="16"/>
          <w:szCs w:val="16"/>
          <w:lang w:eastAsia="en-US"/>
        </w:rPr>
      </w:pPr>
      <w:r w:rsidRPr="005D13BB">
        <w:rPr>
          <w:rFonts w:ascii="Arial" w:eastAsia="Times New Roman" w:hAnsi="Arial" w:cs="Arial"/>
          <w:sz w:val="16"/>
          <w:szCs w:val="16"/>
          <w:lang w:eastAsia="en-US"/>
        </w:rPr>
        <w:t xml:space="preserve">osnovnom računu </w:t>
      </w:r>
      <w:r w:rsidRPr="005D13BB">
        <w:rPr>
          <w:rFonts w:ascii="Arial" w:eastAsia="Times New Roman" w:hAnsi="Arial" w:cs="Arial"/>
          <w:b/>
          <w:bCs/>
          <w:sz w:val="16"/>
          <w:szCs w:val="16"/>
          <w:u w:val="single"/>
          <w:lang w:eastAsia="en-US"/>
        </w:rPr>
        <w:t>66323</w:t>
      </w:r>
      <w:r w:rsidRPr="005D13BB">
        <w:rPr>
          <w:rFonts w:ascii="Arial" w:eastAsia="Times New Roman" w:hAnsi="Arial" w:cs="Arial"/>
          <w:sz w:val="16"/>
          <w:szCs w:val="16"/>
          <w:lang w:eastAsia="en-US"/>
        </w:rPr>
        <w:t xml:space="preserve"> u iznosu 94.945,00 € (projekt </w:t>
      </w:r>
      <w:r w:rsidRPr="005D13BB">
        <w:rPr>
          <w:rFonts w:ascii="Arial" w:eastAsia="Calibri" w:hAnsi="Arial" w:cs="Arial"/>
          <w:b/>
          <w:sz w:val="16"/>
          <w:szCs w:val="16"/>
          <w:lang w:eastAsia="en-US"/>
        </w:rPr>
        <w:t xml:space="preserve"> „CROSSMART“</w:t>
      </w:r>
      <w:r w:rsidRPr="005D13BB">
        <w:rPr>
          <w:rFonts w:ascii="Arial" w:eastAsia="Calibri" w:hAnsi="Arial" w:cs="Arial"/>
          <w:bCs/>
          <w:sz w:val="16"/>
          <w:szCs w:val="16"/>
          <w:lang w:eastAsia="en-US"/>
        </w:rPr>
        <w:t xml:space="preserve">). </w:t>
      </w:r>
    </w:p>
    <w:p w14:paraId="2049C881" w14:textId="77777777" w:rsidR="00A80DBE" w:rsidRPr="005D13BB" w:rsidRDefault="00A80DBE" w:rsidP="00A80DBE">
      <w:pPr>
        <w:spacing w:after="0" w:line="240" w:lineRule="auto"/>
        <w:jc w:val="both"/>
        <w:rPr>
          <w:rFonts w:ascii="Arial" w:eastAsia="Calibri" w:hAnsi="Arial" w:cs="Arial"/>
          <w:sz w:val="16"/>
          <w:szCs w:val="16"/>
        </w:rPr>
      </w:pPr>
    </w:p>
    <w:p w14:paraId="499DBFED" w14:textId="75584400" w:rsidR="00A80DBE" w:rsidRPr="005D13BB" w:rsidRDefault="00A80DBE" w:rsidP="00A80DBE">
      <w:pPr>
        <w:spacing w:after="0" w:line="240" w:lineRule="auto"/>
        <w:jc w:val="both"/>
        <w:rPr>
          <w:rFonts w:ascii="Arial" w:eastAsia="Calibri" w:hAnsi="Arial" w:cs="Arial"/>
          <w:sz w:val="16"/>
          <w:szCs w:val="16"/>
        </w:rPr>
      </w:pPr>
      <w:r w:rsidRPr="005D13BB">
        <w:rPr>
          <w:rFonts w:ascii="Arial" w:eastAsia="Calibri" w:hAnsi="Arial" w:cs="Arial"/>
          <w:sz w:val="16"/>
          <w:szCs w:val="16"/>
        </w:rPr>
        <w:t>U 2024. godine odobren je projekt iz programa prekogranične suradnje u kojem je glavni projektni partner Centar za poduzetništvo d.o.o. (Dubrovačko-neretvanska županija). Na temelju zaključenog ugovora doznačen je predujam za provedbu projekta. Sredstva su doznačena u jednom iznosu, a podjela prihoda na tekuće i kapitalne je obavljena procjenom sukladno planiranim troškovima projekta.</w:t>
      </w:r>
    </w:p>
    <w:p w14:paraId="43D8B061" w14:textId="77777777" w:rsidR="00A80DBE" w:rsidRPr="005D13BB" w:rsidRDefault="00A80DBE" w:rsidP="00A80DBE">
      <w:pPr>
        <w:spacing w:after="0" w:line="240" w:lineRule="auto"/>
        <w:jc w:val="both"/>
        <w:rPr>
          <w:rFonts w:ascii="Arial" w:eastAsia="Calibri" w:hAnsi="Arial" w:cs="Arial"/>
          <w:sz w:val="16"/>
          <w:szCs w:val="16"/>
        </w:rPr>
      </w:pPr>
    </w:p>
    <w:p w14:paraId="148C55FC" w14:textId="33FC8A50" w:rsidR="00F141A2" w:rsidRPr="005D13BB" w:rsidRDefault="00F141A2" w:rsidP="004A5C68">
      <w:pPr>
        <w:spacing w:after="0" w:line="240" w:lineRule="auto"/>
        <w:jc w:val="both"/>
        <w:rPr>
          <w:rFonts w:ascii="Arial" w:eastAsia="Calibri" w:hAnsi="Arial" w:cs="Arial"/>
          <w:bCs/>
          <w:sz w:val="16"/>
          <w:szCs w:val="16"/>
        </w:rPr>
      </w:pPr>
      <w:r w:rsidRPr="005D13BB">
        <w:rPr>
          <w:rFonts w:ascii="Arial" w:eastAsia="Calibri" w:hAnsi="Arial" w:cs="Arial"/>
          <w:sz w:val="16"/>
          <w:szCs w:val="16"/>
        </w:rPr>
        <w:t>Doznačena a neutrošena sredstva predujma iz 2024. godine su prenesena kao višak prihoda u 2025. godinu. Sukladno novim uputama Ministarstva financija, za neutrošena sredstva koja su iskazana u višku prihoda obavljen je ispravak rezultata u 2025. godini te evidentirane obveze za primljeni predujam. Ispravak rezultata je obavljen za</w:t>
      </w:r>
      <w:r w:rsidR="004A5C68" w:rsidRPr="005D13BB">
        <w:rPr>
          <w:rFonts w:ascii="Arial" w:eastAsia="Calibri" w:hAnsi="Arial" w:cs="Arial"/>
          <w:sz w:val="16"/>
          <w:szCs w:val="16"/>
        </w:rPr>
        <w:t xml:space="preserve"> </w:t>
      </w:r>
      <w:r w:rsidRPr="005D13BB">
        <w:rPr>
          <w:rFonts w:ascii="Arial" w:eastAsia="Calibri" w:hAnsi="Arial" w:cs="Arial"/>
          <w:sz w:val="16"/>
          <w:szCs w:val="16"/>
        </w:rPr>
        <w:t xml:space="preserve">projekt </w:t>
      </w:r>
      <w:r w:rsidRPr="005D13BB">
        <w:rPr>
          <w:rFonts w:ascii="Arial" w:eastAsia="Calibri" w:hAnsi="Arial" w:cs="Arial"/>
          <w:b/>
          <w:sz w:val="16"/>
          <w:szCs w:val="16"/>
        </w:rPr>
        <w:t xml:space="preserve"> „Crossmart“ </w:t>
      </w:r>
      <w:r w:rsidRPr="005D13BB">
        <w:rPr>
          <w:rFonts w:ascii="Arial" w:eastAsia="Calibri" w:hAnsi="Arial" w:cs="Arial"/>
          <w:bCs/>
          <w:sz w:val="16"/>
          <w:szCs w:val="16"/>
        </w:rPr>
        <w:t>u iznosu</w:t>
      </w:r>
      <w:r w:rsidRPr="005D13BB">
        <w:rPr>
          <w:rFonts w:ascii="Arial" w:eastAsia="Calibri" w:hAnsi="Arial" w:cs="Arial"/>
          <w:b/>
          <w:sz w:val="16"/>
          <w:szCs w:val="16"/>
        </w:rPr>
        <w:t xml:space="preserve"> 113.710,94 €</w:t>
      </w:r>
      <w:r w:rsidRPr="005D13BB">
        <w:rPr>
          <w:rFonts w:ascii="Arial" w:eastAsia="Calibri" w:hAnsi="Arial" w:cs="Arial"/>
          <w:bCs/>
          <w:sz w:val="16"/>
          <w:szCs w:val="16"/>
        </w:rPr>
        <w:t>.</w:t>
      </w:r>
    </w:p>
    <w:p w14:paraId="243A260E" w14:textId="77777777" w:rsidR="00F141A2" w:rsidRPr="005D13BB" w:rsidRDefault="00F141A2" w:rsidP="00F141A2">
      <w:pPr>
        <w:spacing w:after="0" w:line="240" w:lineRule="auto"/>
        <w:jc w:val="both"/>
        <w:rPr>
          <w:rFonts w:ascii="Arial" w:eastAsia="Calibri" w:hAnsi="Arial" w:cs="Arial"/>
          <w:b/>
          <w:bCs/>
          <w:sz w:val="16"/>
          <w:szCs w:val="16"/>
          <w:u w:val="single"/>
        </w:rPr>
      </w:pPr>
    </w:p>
    <w:p w14:paraId="65D29CBC" w14:textId="3C00E9D3" w:rsidR="00F141A2" w:rsidRPr="005D13BB" w:rsidRDefault="00F141A2" w:rsidP="00F141A2">
      <w:pPr>
        <w:spacing w:after="0" w:line="240" w:lineRule="auto"/>
        <w:jc w:val="both"/>
        <w:rPr>
          <w:rFonts w:ascii="Arial" w:eastAsia="Calibri" w:hAnsi="Arial" w:cs="Arial"/>
          <w:b/>
          <w:sz w:val="16"/>
          <w:szCs w:val="16"/>
        </w:rPr>
      </w:pPr>
      <w:r w:rsidRPr="005D13BB">
        <w:rPr>
          <w:rFonts w:ascii="Arial" w:eastAsia="Calibri" w:hAnsi="Arial" w:cs="Arial"/>
          <w:b/>
          <w:bCs/>
          <w:sz w:val="16"/>
          <w:szCs w:val="16"/>
          <w:u w:val="single"/>
        </w:rPr>
        <w:t>2025</w:t>
      </w:r>
      <w:r w:rsidRPr="005D13BB">
        <w:rPr>
          <w:rFonts w:ascii="Arial" w:eastAsia="Calibri" w:hAnsi="Arial" w:cs="Arial"/>
          <w:sz w:val="16"/>
          <w:szCs w:val="16"/>
        </w:rPr>
        <w:t xml:space="preserve">. godine u okviru ovih prihoda Općina su iskazani prihodi u iznosu </w:t>
      </w:r>
      <w:r w:rsidRPr="005D13BB">
        <w:rPr>
          <w:rFonts w:ascii="Arial" w:eastAsia="Calibri" w:hAnsi="Arial" w:cs="Arial"/>
          <w:b/>
          <w:bCs/>
          <w:sz w:val="16"/>
          <w:szCs w:val="16"/>
        </w:rPr>
        <w:t>363.403,52 €</w:t>
      </w:r>
      <w:r w:rsidRPr="005D13BB">
        <w:rPr>
          <w:rFonts w:ascii="Arial" w:eastAsia="Calibri" w:hAnsi="Arial" w:cs="Arial"/>
          <w:b/>
          <w:sz w:val="16"/>
          <w:szCs w:val="16"/>
        </w:rPr>
        <w:t>.</w:t>
      </w:r>
    </w:p>
    <w:p w14:paraId="5BD3B43C" w14:textId="77777777" w:rsidR="00F141A2" w:rsidRPr="005D13BB" w:rsidRDefault="00F141A2" w:rsidP="00F141A2">
      <w:pPr>
        <w:spacing w:after="0" w:line="240" w:lineRule="auto"/>
        <w:jc w:val="both"/>
        <w:rPr>
          <w:rFonts w:ascii="Arial" w:eastAsia="Calibri" w:hAnsi="Arial" w:cs="Arial"/>
          <w:sz w:val="16"/>
          <w:szCs w:val="16"/>
        </w:rPr>
      </w:pPr>
      <w:r w:rsidRPr="005D13BB">
        <w:rPr>
          <w:rFonts w:ascii="Arial" w:eastAsia="Calibri" w:hAnsi="Arial" w:cs="Arial"/>
          <w:sz w:val="16"/>
          <w:szCs w:val="16"/>
        </w:rPr>
        <w:t>Ostvarena sredstva su evidentirana kao prihodi na:</w:t>
      </w:r>
    </w:p>
    <w:p w14:paraId="63B636C4" w14:textId="7963DA75" w:rsidR="00F141A2" w:rsidRPr="005D13BB" w:rsidRDefault="00F141A2">
      <w:pPr>
        <w:numPr>
          <w:ilvl w:val="0"/>
          <w:numId w:val="59"/>
        </w:numPr>
        <w:spacing w:after="0" w:line="240" w:lineRule="auto"/>
        <w:jc w:val="both"/>
        <w:rPr>
          <w:rFonts w:ascii="Arial" w:eastAsia="Calibri" w:hAnsi="Arial" w:cs="Arial"/>
          <w:bCs/>
          <w:sz w:val="16"/>
          <w:szCs w:val="16"/>
        </w:rPr>
      </w:pPr>
      <w:r w:rsidRPr="005D13BB">
        <w:rPr>
          <w:rFonts w:ascii="Arial" w:eastAsia="Calibri" w:hAnsi="Arial" w:cs="Arial"/>
          <w:sz w:val="16"/>
          <w:szCs w:val="16"/>
        </w:rPr>
        <w:t xml:space="preserve">osnovnom računu </w:t>
      </w:r>
      <w:r w:rsidRPr="005D13BB">
        <w:rPr>
          <w:rFonts w:ascii="Arial" w:eastAsia="Calibri" w:hAnsi="Arial" w:cs="Arial"/>
          <w:b/>
          <w:bCs/>
          <w:sz w:val="16"/>
          <w:szCs w:val="16"/>
          <w:u w:val="single"/>
        </w:rPr>
        <w:t>66313</w:t>
      </w:r>
      <w:r w:rsidRPr="005D13BB">
        <w:rPr>
          <w:rFonts w:ascii="Arial" w:eastAsia="Calibri" w:hAnsi="Arial" w:cs="Arial"/>
          <w:sz w:val="16"/>
          <w:szCs w:val="16"/>
        </w:rPr>
        <w:t xml:space="preserve"> u iznosu 40.868,78 €</w:t>
      </w:r>
    </w:p>
    <w:p w14:paraId="605FD64B" w14:textId="5F5C178A" w:rsidR="00F141A2" w:rsidRPr="005D13BB" w:rsidRDefault="00F141A2">
      <w:pPr>
        <w:numPr>
          <w:ilvl w:val="0"/>
          <w:numId w:val="59"/>
        </w:numPr>
        <w:spacing w:after="0" w:line="240" w:lineRule="auto"/>
        <w:jc w:val="both"/>
        <w:rPr>
          <w:rFonts w:ascii="Arial" w:eastAsia="Calibri" w:hAnsi="Arial" w:cs="Arial"/>
          <w:bCs/>
          <w:sz w:val="16"/>
          <w:szCs w:val="16"/>
        </w:rPr>
      </w:pPr>
      <w:r w:rsidRPr="005D13BB">
        <w:rPr>
          <w:rFonts w:ascii="Arial" w:eastAsia="Calibri" w:hAnsi="Arial" w:cs="Arial"/>
          <w:sz w:val="16"/>
          <w:szCs w:val="16"/>
        </w:rPr>
        <w:t xml:space="preserve">osnovnom računu </w:t>
      </w:r>
      <w:r w:rsidRPr="005D13BB">
        <w:rPr>
          <w:rFonts w:ascii="Arial" w:eastAsia="Calibri" w:hAnsi="Arial" w:cs="Arial"/>
          <w:b/>
          <w:bCs/>
          <w:sz w:val="16"/>
          <w:szCs w:val="16"/>
          <w:u w:val="single"/>
        </w:rPr>
        <w:t>66323</w:t>
      </w:r>
      <w:r w:rsidRPr="005D13BB">
        <w:rPr>
          <w:rFonts w:ascii="Arial" w:eastAsia="Calibri" w:hAnsi="Arial" w:cs="Arial"/>
          <w:sz w:val="16"/>
          <w:szCs w:val="16"/>
        </w:rPr>
        <w:t xml:space="preserve"> u iznosu 322.534,74 €.</w:t>
      </w:r>
      <w:r w:rsidRPr="005D13BB">
        <w:rPr>
          <w:rFonts w:ascii="Arial" w:eastAsia="Calibri" w:hAnsi="Arial" w:cs="Arial"/>
          <w:bCs/>
          <w:sz w:val="16"/>
          <w:szCs w:val="16"/>
        </w:rPr>
        <w:t xml:space="preserve"> </w:t>
      </w:r>
    </w:p>
    <w:p w14:paraId="2827E093" w14:textId="77777777" w:rsidR="00F141A2" w:rsidRPr="005D13BB" w:rsidRDefault="00F141A2" w:rsidP="00A80DBE">
      <w:pPr>
        <w:spacing w:after="0" w:line="240" w:lineRule="auto"/>
        <w:jc w:val="both"/>
        <w:rPr>
          <w:rFonts w:ascii="Arial" w:eastAsia="Calibri" w:hAnsi="Arial" w:cs="Arial"/>
          <w:sz w:val="16"/>
          <w:szCs w:val="16"/>
        </w:rPr>
      </w:pPr>
    </w:p>
    <w:p w14:paraId="3DA2B053" w14:textId="3EAC0842" w:rsidR="00D462FE" w:rsidRPr="00F141A2" w:rsidRDefault="00D462FE" w:rsidP="00D462FE">
      <w:pPr>
        <w:spacing w:after="0" w:line="240" w:lineRule="auto"/>
        <w:jc w:val="both"/>
        <w:rPr>
          <w:rFonts w:ascii="Arial" w:eastAsia="Calibri" w:hAnsi="Arial" w:cs="Arial"/>
          <w:b/>
          <w:sz w:val="20"/>
          <w:szCs w:val="20"/>
        </w:rPr>
      </w:pPr>
      <w:r w:rsidRPr="00F141A2">
        <w:rPr>
          <w:rFonts w:ascii="Arial" w:eastAsia="Calibri" w:hAnsi="Arial" w:cs="Arial"/>
          <w:b/>
          <w:bCs/>
          <w:sz w:val="20"/>
          <w:szCs w:val="20"/>
          <w:u w:val="single"/>
        </w:rPr>
        <w:t>202</w:t>
      </w:r>
      <w:r>
        <w:rPr>
          <w:rFonts w:ascii="Arial" w:eastAsia="Calibri" w:hAnsi="Arial" w:cs="Arial"/>
          <w:b/>
          <w:bCs/>
          <w:sz w:val="20"/>
          <w:szCs w:val="20"/>
          <w:u w:val="single"/>
        </w:rPr>
        <w:t>6</w:t>
      </w:r>
      <w:r w:rsidRPr="00F141A2">
        <w:rPr>
          <w:rFonts w:ascii="Arial" w:eastAsia="Calibri" w:hAnsi="Arial" w:cs="Arial"/>
          <w:sz w:val="20"/>
          <w:szCs w:val="20"/>
        </w:rPr>
        <w:t>. godine u okviru ovih prihoda Općin</w:t>
      </w:r>
      <w:r w:rsidR="00F40F3E">
        <w:rPr>
          <w:rFonts w:ascii="Arial" w:eastAsia="Calibri" w:hAnsi="Arial" w:cs="Arial"/>
          <w:sz w:val="20"/>
          <w:szCs w:val="20"/>
        </w:rPr>
        <w:t>e</w:t>
      </w:r>
      <w:r w:rsidRPr="00F141A2">
        <w:rPr>
          <w:rFonts w:ascii="Arial" w:eastAsia="Calibri" w:hAnsi="Arial" w:cs="Arial"/>
          <w:sz w:val="20"/>
          <w:szCs w:val="20"/>
        </w:rPr>
        <w:t xml:space="preserve"> su iskazani prihodi u iznosu </w:t>
      </w:r>
      <w:r>
        <w:rPr>
          <w:rFonts w:ascii="Arial" w:eastAsia="Calibri" w:hAnsi="Arial" w:cs="Arial"/>
          <w:b/>
          <w:bCs/>
          <w:sz w:val="20"/>
          <w:szCs w:val="20"/>
        </w:rPr>
        <w:t>7.944,94</w:t>
      </w:r>
      <w:r w:rsidRPr="00F141A2">
        <w:rPr>
          <w:rFonts w:ascii="Arial" w:eastAsia="Calibri" w:hAnsi="Arial" w:cs="Arial"/>
          <w:b/>
          <w:bCs/>
          <w:sz w:val="20"/>
          <w:szCs w:val="20"/>
        </w:rPr>
        <w:t xml:space="preserve"> € (</w:t>
      </w:r>
      <w:r>
        <w:rPr>
          <w:rFonts w:ascii="Arial" w:eastAsia="Calibri" w:hAnsi="Arial" w:cs="Arial"/>
          <w:b/>
          <w:bCs/>
          <w:sz w:val="20"/>
          <w:szCs w:val="20"/>
        </w:rPr>
        <w:t>E</w:t>
      </w:r>
      <w:r w:rsidRPr="00F141A2">
        <w:rPr>
          <w:rFonts w:ascii="Arial" w:eastAsia="Calibri" w:hAnsi="Arial" w:cs="Arial"/>
          <w:b/>
          <w:bCs/>
          <w:sz w:val="20"/>
          <w:szCs w:val="20"/>
        </w:rPr>
        <w:t>.1</w:t>
      </w:r>
      <w:r w:rsidRPr="00F141A2">
        <w:rPr>
          <w:rFonts w:ascii="Arial" w:eastAsia="Calibri" w:hAnsi="Arial" w:cs="Arial"/>
          <w:b/>
          <w:sz w:val="20"/>
          <w:szCs w:val="20"/>
        </w:rPr>
        <w:t>).</w:t>
      </w:r>
    </w:p>
    <w:p w14:paraId="25534396" w14:textId="77777777" w:rsidR="00D462FE" w:rsidRPr="00F141A2" w:rsidRDefault="00D462FE" w:rsidP="00D462FE">
      <w:pPr>
        <w:spacing w:after="0" w:line="240" w:lineRule="auto"/>
        <w:jc w:val="both"/>
        <w:rPr>
          <w:rFonts w:ascii="Arial" w:eastAsia="Calibri" w:hAnsi="Arial" w:cs="Arial"/>
          <w:sz w:val="20"/>
          <w:szCs w:val="20"/>
        </w:rPr>
      </w:pPr>
      <w:r w:rsidRPr="00F141A2">
        <w:rPr>
          <w:rFonts w:ascii="Arial" w:eastAsia="Calibri" w:hAnsi="Arial" w:cs="Arial"/>
          <w:sz w:val="20"/>
          <w:szCs w:val="20"/>
        </w:rPr>
        <w:t>Ostvarena sredstva su evidentirana kao prihodi na:</w:t>
      </w:r>
    </w:p>
    <w:p w14:paraId="06548665" w14:textId="3064AA02" w:rsidR="00D462FE" w:rsidRPr="00F141A2" w:rsidRDefault="00D462FE" w:rsidP="00D462FE">
      <w:pPr>
        <w:numPr>
          <w:ilvl w:val="0"/>
          <w:numId w:val="59"/>
        </w:numPr>
        <w:spacing w:after="0" w:line="240" w:lineRule="auto"/>
        <w:jc w:val="both"/>
        <w:rPr>
          <w:rFonts w:ascii="Arial" w:eastAsia="Calibri" w:hAnsi="Arial" w:cs="Arial"/>
          <w:bCs/>
          <w:sz w:val="20"/>
          <w:szCs w:val="20"/>
        </w:rPr>
      </w:pPr>
      <w:r w:rsidRPr="00F141A2">
        <w:rPr>
          <w:rFonts w:ascii="Arial" w:eastAsia="Calibri" w:hAnsi="Arial" w:cs="Arial"/>
          <w:sz w:val="20"/>
          <w:szCs w:val="20"/>
        </w:rPr>
        <w:t xml:space="preserve">osnovnom računu </w:t>
      </w:r>
      <w:r w:rsidRPr="00F141A2">
        <w:rPr>
          <w:rFonts w:ascii="Arial" w:eastAsia="Calibri" w:hAnsi="Arial" w:cs="Arial"/>
          <w:b/>
          <w:bCs/>
          <w:sz w:val="20"/>
          <w:szCs w:val="20"/>
          <w:u w:val="single"/>
        </w:rPr>
        <w:t>6</w:t>
      </w:r>
      <w:r>
        <w:rPr>
          <w:rFonts w:ascii="Arial" w:eastAsia="Calibri" w:hAnsi="Arial" w:cs="Arial"/>
          <w:b/>
          <w:bCs/>
          <w:sz w:val="20"/>
          <w:szCs w:val="20"/>
          <w:u w:val="single"/>
        </w:rPr>
        <w:t>6313</w:t>
      </w:r>
      <w:r w:rsidRPr="00F141A2">
        <w:rPr>
          <w:rFonts w:ascii="Arial" w:eastAsia="Calibri" w:hAnsi="Arial" w:cs="Arial"/>
          <w:sz w:val="20"/>
          <w:szCs w:val="20"/>
        </w:rPr>
        <w:t xml:space="preserve"> u iznosu </w:t>
      </w:r>
      <w:r w:rsidR="005D13BB">
        <w:rPr>
          <w:rFonts w:ascii="Arial" w:eastAsia="Calibri" w:hAnsi="Arial" w:cs="Arial"/>
          <w:sz w:val="20"/>
          <w:szCs w:val="20"/>
        </w:rPr>
        <w:t>4.025,22</w:t>
      </w:r>
      <w:r w:rsidRPr="00F141A2">
        <w:rPr>
          <w:rFonts w:ascii="Arial" w:eastAsia="Calibri" w:hAnsi="Arial" w:cs="Arial"/>
          <w:sz w:val="20"/>
          <w:szCs w:val="20"/>
        </w:rPr>
        <w:t xml:space="preserve"> €</w:t>
      </w:r>
    </w:p>
    <w:p w14:paraId="73B48D4E" w14:textId="7E0FEAC3" w:rsidR="00D462FE" w:rsidRPr="00F141A2" w:rsidRDefault="00D462FE" w:rsidP="00D462FE">
      <w:pPr>
        <w:numPr>
          <w:ilvl w:val="0"/>
          <w:numId w:val="59"/>
        </w:numPr>
        <w:spacing w:after="0" w:line="240" w:lineRule="auto"/>
        <w:jc w:val="both"/>
        <w:rPr>
          <w:rFonts w:ascii="Arial" w:eastAsia="Calibri" w:hAnsi="Arial" w:cs="Arial"/>
          <w:bCs/>
          <w:sz w:val="20"/>
          <w:szCs w:val="20"/>
        </w:rPr>
      </w:pPr>
      <w:r w:rsidRPr="00F141A2">
        <w:rPr>
          <w:rFonts w:ascii="Arial" w:eastAsia="Calibri" w:hAnsi="Arial" w:cs="Arial"/>
          <w:sz w:val="20"/>
          <w:szCs w:val="20"/>
        </w:rPr>
        <w:t xml:space="preserve">osnovnom računu </w:t>
      </w:r>
      <w:r w:rsidRPr="00F141A2">
        <w:rPr>
          <w:rFonts w:ascii="Arial" w:eastAsia="Calibri" w:hAnsi="Arial" w:cs="Arial"/>
          <w:b/>
          <w:bCs/>
          <w:sz w:val="20"/>
          <w:szCs w:val="20"/>
          <w:u w:val="single"/>
        </w:rPr>
        <w:t>6</w:t>
      </w:r>
      <w:r>
        <w:rPr>
          <w:rFonts w:ascii="Arial" w:eastAsia="Calibri" w:hAnsi="Arial" w:cs="Arial"/>
          <w:b/>
          <w:bCs/>
          <w:sz w:val="20"/>
          <w:szCs w:val="20"/>
          <w:u w:val="single"/>
        </w:rPr>
        <w:t>6323</w:t>
      </w:r>
      <w:r w:rsidRPr="00F141A2">
        <w:rPr>
          <w:rFonts w:ascii="Arial" w:eastAsia="Calibri" w:hAnsi="Arial" w:cs="Arial"/>
          <w:sz w:val="20"/>
          <w:szCs w:val="20"/>
        </w:rPr>
        <w:t xml:space="preserve"> u iznosu </w:t>
      </w:r>
      <w:r w:rsidR="005D13BB">
        <w:rPr>
          <w:rFonts w:ascii="Arial" w:eastAsia="Calibri" w:hAnsi="Arial" w:cs="Arial"/>
          <w:sz w:val="20"/>
          <w:szCs w:val="20"/>
        </w:rPr>
        <w:t>3.919,72</w:t>
      </w:r>
      <w:r w:rsidRPr="00F141A2">
        <w:rPr>
          <w:rFonts w:ascii="Arial" w:eastAsia="Calibri" w:hAnsi="Arial" w:cs="Arial"/>
          <w:sz w:val="20"/>
          <w:szCs w:val="20"/>
        </w:rPr>
        <w:t xml:space="preserve"> </w:t>
      </w:r>
      <w:r>
        <w:rPr>
          <w:rFonts w:ascii="Arial" w:eastAsia="Calibri" w:hAnsi="Arial" w:cs="Arial"/>
          <w:sz w:val="20"/>
          <w:szCs w:val="20"/>
        </w:rPr>
        <w:t>€.</w:t>
      </w:r>
      <w:r w:rsidRPr="00F141A2">
        <w:rPr>
          <w:rFonts w:ascii="Arial" w:eastAsia="Calibri" w:hAnsi="Arial" w:cs="Arial"/>
          <w:bCs/>
          <w:sz w:val="20"/>
          <w:szCs w:val="20"/>
        </w:rPr>
        <w:t xml:space="preserve"> </w:t>
      </w:r>
    </w:p>
    <w:p w14:paraId="3938F754" w14:textId="77777777" w:rsidR="00F141A2" w:rsidRDefault="00F141A2" w:rsidP="00A80DBE">
      <w:pPr>
        <w:spacing w:after="0" w:line="240" w:lineRule="auto"/>
        <w:jc w:val="both"/>
        <w:rPr>
          <w:rFonts w:ascii="Arial" w:eastAsia="Calibri" w:hAnsi="Arial" w:cs="Arial"/>
          <w:sz w:val="20"/>
          <w:szCs w:val="20"/>
        </w:rPr>
      </w:pPr>
    </w:p>
    <w:p w14:paraId="6AF34570" w14:textId="3D74BEB8" w:rsidR="00A80DBE" w:rsidRPr="00A80DBE" w:rsidRDefault="00703E28" w:rsidP="00A80DBE">
      <w:pPr>
        <w:spacing w:after="0" w:line="240" w:lineRule="auto"/>
        <w:jc w:val="both"/>
        <w:rPr>
          <w:rFonts w:ascii="Arial" w:eastAsia="Calibri" w:hAnsi="Arial" w:cs="Arial"/>
          <w:bCs/>
          <w:sz w:val="20"/>
          <w:szCs w:val="20"/>
        </w:rPr>
      </w:pPr>
      <w:r>
        <w:rPr>
          <w:rFonts w:ascii="Arial" w:eastAsia="Calibri" w:hAnsi="Arial" w:cs="Arial"/>
          <w:b/>
          <w:sz w:val="20"/>
          <w:szCs w:val="20"/>
        </w:rPr>
        <w:t>E</w:t>
      </w:r>
      <w:r w:rsidR="00A80DBE" w:rsidRPr="00A80DBE">
        <w:rPr>
          <w:rFonts w:ascii="Arial" w:eastAsia="Calibri" w:hAnsi="Arial" w:cs="Arial"/>
          <w:b/>
          <w:sz w:val="20"/>
          <w:szCs w:val="20"/>
        </w:rPr>
        <w:t xml:space="preserve">.1) </w:t>
      </w:r>
      <w:r w:rsidR="00A80DBE" w:rsidRPr="00A80DBE">
        <w:rPr>
          <w:rFonts w:ascii="Arial" w:eastAsia="Calibri" w:hAnsi="Arial" w:cs="Arial"/>
          <w:b/>
          <w:sz w:val="20"/>
          <w:szCs w:val="20"/>
        </w:rPr>
        <w:tab/>
        <w:t>„</w:t>
      </w:r>
      <w:r w:rsidR="000327A6">
        <w:rPr>
          <w:rFonts w:ascii="Arial" w:eastAsia="Calibri" w:hAnsi="Arial" w:cs="Arial"/>
          <w:b/>
          <w:sz w:val="20"/>
          <w:szCs w:val="20"/>
        </w:rPr>
        <w:t>CROSSMART</w:t>
      </w:r>
      <w:r w:rsidR="00A80DBE" w:rsidRPr="00A80DBE">
        <w:rPr>
          <w:rFonts w:ascii="Arial" w:eastAsia="Calibri" w:hAnsi="Arial" w:cs="Arial"/>
          <w:b/>
          <w:sz w:val="20"/>
          <w:szCs w:val="20"/>
        </w:rPr>
        <w:t xml:space="preserve">“ – </w:t>
      </w:r>
      <w:r w:rsidR="00A80DBE" w:rsidRPr="00A80DBE">
        <w:rPr>
          <w:rFonts w:ascii="Arial" w:eastAsia="Calibri" w:hAnsi="Arial" w:cs="Arial"/>
          <w:bCs/>
          <w:sz w:val="20"/>
          <w:szCs w:val="20"/>
        </w:rPr>
        <w:t xml:space="preserve">maksimalna vrijednost projekta </w:t>
      </w:r>
      <w:r w:rsidR="000327A6">
        <w:rPr>
          <w:rFonts w:ascii="Arial" w:eastAsia="Calibri" w:hAnsi="Arial" w:cs="Arial"/>
          <w:bCs/>
          <w:sz w:val="20"/>
          <w:szCs w:val="20"/>
        </w:rPr>
        <w:t>507.780,00</w:t>
      </w:r>
      <w:r w:rsidR="00A80DBE" w:rsidRPr="00A80DBE">
        <w:rPr>
          <w:rFonts w:ascii="Arial" w:eastAsia="Calibri" w:hAnsi="Arial" w:cs="Arial"/>
          <w:bCs/>
          <w:sz w:val="20"/>
          <w:szCs w:val="20"/>
        </w:rPr>
        <w:t xml:space="preserve"> €, od čega </w:t>
      </w:r>
      <w:r w:rsidR="00A80DBE" w:rsidRPr="00A27770">
        <w:rPr>
          <w:rFonts w:ascii="Arial" w:eastAsia="Calibri" w:hAnsi="Arial" w:cs="Arial"/>
          <w:b/>
          <w:sz w:val="20"/>
          <w:szCs w:val="20"/>
        </w:rPr>
        <w:t xml:space="preserve">očekivana vrijednost sufinanciranja EU iznosi 85% odnosno </w:t>
      </w:r>
      <w:r w:rsidR="000327A6" w:rsidRPr="00A27770">
        <w:rPr>
          <w:rFonts w:ascii="Arial" w:eastAsia="Calibri" w:hAnsi="Arial" w:cs="Arial"/>
          <w:b/>
          <w:sz w:val="20"/>
          <w:szCs w:val="20"/>
        </w:rPr>
        <w:t>431.613,00</w:t>
      </w:r>
      <w:r w:rsidR="00A80DBE" w:rsidRPr="00A27770">
        <w:rPr>
          <w:rFonts w:ascii="Arial" w:eastAsia="Calibri" w:hAnsi="Arial" w:cs="Arial"/>
          <w:b/>
          <w:sz w:val="20"/>
          <w:szCs w:val="20"/>
        </w:rPr>
        <w:t xml:space="preserve"> €.</w:t>
      </w:r>
    </w:p>
    <w:p w14:paraId="11BBCF7A" w14:textId="77777777" w:rsidR="00A80DBE" w:rsidRPr="00531EE2" w:rsidRDefault="00A80DBE" w:rsidP="00A80DBE">
      <w:pPr>
        <w:spacing w:after="0" w:line="240" w:lineRule="auto"/>
        <w:jc w:val="both"/>
        <w:rPr>
          <w:rFonts w:ascii="Arial" w:eastAsia="Calibri" w:hAnsi="Arial" w:cs="Arial"/>
          <w:bCs/>
          <w:sz w:val="16"/>
          <w:szCs w:val="16"/>
        </w:rPr>
      </w:pPr>
    </w:p>
    <w:p w14:paraId="1D40E3EB" w14:textId="77777777" w:rsidR="000327A6" w:rsidRPr="00531EE2" w:rsidRDefault="000327A6" w:rsidP="000327A6">
      <w:pPr>
        <w:autoSpaceDE w:val="0"/>
        <w:autoSpaceDN w:val="0"/>
        <w:adjustRightInd w:val="0"/>
        <w:spacing w:after="0" w:line="240" w:lineRule="auto"/>
        <w:jc w:val="both"/>
        <w:rPr>
          <w:rFonts w:ascii="Arial" w:hAnsi="Arial" w:cs="Arial"/>
          <w:sz w:val="16"/>
          <w:szCs w:val="16"/>
        </w:rPr>
      </w:pPr>
      <w:r w:rsidRPr="00531EE2">
        <w:rPr>
          <w:rFonts w:ascii="Arial" w:hAnsi="Arial" w:cs="Arial"/>
          <w:b/>
          <w:bCs/>
          <w:sz w:val="16"/>
          <w:szCs w:val="16"/>
        </w:rPr>
        <w:t>Naziv projekta</w:t>
      </w:r>
      <w:r w:rsidRPr="00531EE2">
        <w:rPr>
          <w:rFonts w:ascii="Arial" w:hAnsi="Arial" w:cs="Arial"/>
          <w:sz w:val="16"/>
          <w:szCs w:val="16"/>
        </w:rPr>
        <w:t>: CROSSMART – Prekogranična razvojna platforma za pametnu i preciznu poljoprivredu i unapređenje poduzetništva u poljoprivredi</w:t>
      </w:r>
    </w:p>
    <w:p w14:paraId="5478D7E6" w14:textId="77777777" w:rsidR="000327A6" w:rsidRPr="00531EE2" w:rsidRDefault="000327A6" w:rsidP="000327A6">
      <w:pPr>
        <w:autoSpaceDE w:val="0"/>
        <w:autoSpaceDN w:val="0"/>
        <w:adjustRightInd w:val="0"/>
        <w:spacing w:after="0" w:line="240" w:lineRule="auto"/>
        <w:jc w:val="both"/>
        <w:rPr>
          <w:rFonts w:ascii="Arial" w:hAnsi="Arial" w:cs="Arial"/>
          <w:sz w:val="16"/>
          <w:szCs w:val="16"/>
        </w:rPr>
      </w:pPr>
      <w:r w:rsidRPr="00531EE2">
        <w:rPr>
          <w:rFonts w:ascii="Arial" w:hAnsi="Arial" w:cs="Arial"/>
          <w:b/>
          <w:bCs/>
          <w:sz w:val="16"/>
          <w:szCs w:val="16"/>
        </w:rPr>
        <w:t>Glavni cilj projekta</w:t>
      </w:r>
      <w:r w:rsidRPr="00531EE2">
        <w:rPr>
          <w:rFonts w:ascii="Arial" w:hAnsi="Arial" w:cs="Arial"/>
          <w:sz w:val="16"/>
          <w:szCs w:val="16"/>
        </w:rPr>
        <w:t>: Razviti i poboljšati inovacijske kapacitete poduzetnika u poljoprivredi te unaprijediti njihov pristup naprednim tehnologijama kroz uspostavu CROSSMART platforme koja će omogućiti razmjenu znanja i primjenu rješenja u preciznoj i pametnoj poljoprivredi.</w:t>
      </w:r>
    </w:p>
    <w:p w14:paraId="02FED5F5" w14:textId="77777777" w:rsidR="000327A6" w:rsidRPr="00531EE2" w:rsidRDefault="000327A6" w:rsidP="000327A6">
      <w:pPr>
        <w:autoSpaceDE w:val="0"/>
        <w:autoSpaceDN w:val="0"/>
        <w:adjustRightInd w:val="0"/>
        <w:spacing w:after="0" w:line="240" w:lineRule="auto"/>
        <w:jc w:val="both"/>
        <w:rPr>
          <w:rFonts w:ascii="Arial" w:hAnsi="Arial" w:cs="Arial"/>
          <w:sz w:val="16"/>
          <w:szCs w:val="16"/>
        </w:rPr>
      </w:pPr>
      <w:r w:rsidRPr="00531EE2">
        <w:rPr>
          <w:rFonts w:ascii="Arial" w:hAnsi="Arial" w:cs="Arial"/>
          <w:b/>
          <w:bCs/>
          <w:sz w:val="16"/>
          <w:szCs w:val="16"/>
        </w:rPr>
        <w:t>Prioritetna os programa</w:t>
      </w:r>
      <w:r w:rsidRPr="00531EE2">
        <w:rPr>
          <w:rFonts w:ascii="Arial" w:hAnsi="Arial" w:cs="Arial"/>
          <w:sz w:val="16"/>
          <w:szCs w:val="16"/>
        </w:rPr>
        <w:t>: Pametne investicije u istraživanje, inovacije i konkurentno poduzetništvo</w:t>
      </w:r>
    </w:p>
    <w:p w14:paraId="2896CA78" w14:textId="7B505D3D" w:rsidR="000327A6" w:rsidRPr="00531EE2" w:rsidRDefault="000327A6" w:rsidP="000327A6">
      <w:pPr>
        <w:autoSpaceDE w:val="0"/>
        <w:autoSpaceDN w:val="0"/>
        <w:adjustRightInd w:val="0"/>
        <w:spacing w:after="0" w:line="240" w:lineRule="auto"/>
        <w:jc w:val="both"/>
        <w:rPr>
          <w:rFonts w:ascii="Arial" w:hAnsi="Arial" w:cs="Arial"/>
          <w:sz w:val="16"/>
          <w:szCs w:val="16"/>
        </w:rPr>
      </w:pPr>
      <w:r w:rsidRPr="00531EE2">
        <w:rPr>
          <w:rFonts w:ascii="Arial" w:hAnsi="Arial" w:cs="Arial"/>
          <w:b/>
          <w:bCs/>
          <w:sz w:val="16"/>
          <w:szCs w:val="16"/>
        </w:rPr>
        <w:t>Opis projekta</w:t>
      </w:r>
      <w:r w:rsidRPr="00531EE2">
        <w:rPr>
          <w:rFonts w:ascii="Arial" w:hAnsi="Arial" w:cs="Arial"/>
          <w:sz w:val="16"/>
          <w:szCs w:val="16"/>
        </w:rPr>
        <w:t>: Projekt CROSSMART fokusira se na zajedničke izazove u ruralnim područjima kao što su slaba suradnja između javnih institucija, akademske zajednice i poduzetnika u poljoprivredi, nedovoljna upotreba naprednih tehnologija te otpor prema inovacijama. Kroz uspostavu CROSSMART platforme, projekt će omogućiti poduzetnicima u poljoprivredi pristup treninzima, individualnom savjetovanju i zajedničkim pilot akcijama koje će olakšati testiranje i razvoj novih tehnologija.</w:t>
      </w:r>
    </w:p>
    <w:p w14:paraId="3BE22646" w14:textId="77777777" w:rsidR="000327A6" w:rsidRPr="00531EE2" w:rsidRDefault="000327A6" w:rsidP="000327A6">
      <w:pPr>
        <w:autoSpaceDE w:val="0"/>
        <w:autoSpaceDN w:val="0"/>
        <w:adjustRightInd w:val="0"/>
        <w:spacing w:after="0" w:line="240" w:lineRule="auto"/>
        <w:jc w:val="both"/>
        <w:rPr>
          <w:rFonts w:ascii="Arial" w:hAnsi="Arial" w:cs="Arial"/>
          <w:sz w:val="16"/>
          <w:szCs w:val="16"/>
        </w:rPr>
      </w:pPr>
    </w:p>
    <w:p w14:paraId="6DE32C9C" w14:textId="77777777" w:rsidR="000327A6" w:rsidRPr="00531EE2" w:rsidRDefault="000327A6" w:rsidP="000327A6">
      <w:pPr>
        <w:autoSpaceDE w:val="0"/>
        <w:autoSpaceDN w:val="0"/>
        <w:adjustRightInd w:val="0"/>
        <w:spacing w:after="0" w:line="240" w:lineRule="auto"/>
        <w:jc w:val="both"/>
        <w:rPr>
          <w:rFonts w:ascii="Arial" w:hAnsi="Arial" w:cs="Arial"/>
          <w:sz w:val="16"/>
          <w:szCs w:val="16"/>
        </w:rPr>
      </w:pPr>
      <w:r w:rsidRPr="00531EE2">
        <w:rPr>
          <w:rFonts w:ascii="Arial" w:hAnsi="Arial" w:cs="Arial"/>
          <w:sz w:val="16"/>
          <w:szCs w:val="16"/>
        </w:rPr>
        <w:t>U okviru projekta, planira se razvoj softverskog rješenja za upravljanje te uspostava laboratorija za analizu vina i maslinova ulja na području Općine Konavle. Aktivnosti će uključivati 16 edukativnih programa za poduzetnike u poljoprivredi i pet studijskih posjeta radi razmjene znanja, a rezultati će imati direktne koristi za poduzetnike i široku javnost.</w:t>
      </w:r>
    </w:p>
    <w:p w14:paraId="6E0E13D4" w14:textId="4A24145C" w:rsidR="000327A6" w:rsidRPr="00531EE2" w:rsidRDefault="000327A6" w:rsidP="000327A6">
      <w:pPr>
        <w:autoSpaceDE w:val="0"/>
        <w:autoSpaceDN w:val="0"/>
        <w:adjustRightInd w:val="0"/>
        <w:spacing w:after="0" w:line="240" w:lineRule="auto"/>
        <w:jc w:val="both"/>
        <w:rPr>
          <w:rFonts w:ascii="Arial" w:hAnsi="Arial" w:cs="Arial"/>
          <w:sz w:val="16"/>
          <w:szCs w:val="16"/>
        </w:rPr>
      </w:pPr>
      <w:r w:rsidRPr="00531EE2">
        <w:rPr>
          <w:rFonts w:ascii="Arial" w:hAnsi="Arial" w:cs="Arial"/>
          <w:b/>
          <w:bCs/>
          <w:sz w:val="16"/>
          <w:szCs w:val="16"/>
        </w:rPr>
        <w:t>Projektno partnerstvo</w:t>
      </w:r>
      <w:r w:rsidRPr="00531EE2">
        <w:rPr>
          <w:rFonts w:ascii="Arial" w:hAnsi="Arial" w:cs="Arial"/>
          <w:sz w:val="16"/>
          <w:szCs w:val="16"/>
        </w:rPr>
        <w:t>:</w:t>
      </w:r>
      <w:r w:rsidR="003E4CBA" w:rsidRPr="00531EE2">
        <w:rPr>
          <w:rFonts w:ascii="Arial" w:hAnsi="Arial" w:cs="Arial"/>
          <w:sz w:val="16"/>
          <w:szCs w:val="16"/>
        </w:rPr>
        <w:t xml:space="preserve"> </w:t>
      </w:r>
      <w:r w:rsidRPr="00531EE2">
        <w:rPr>
          <w:rFonts w:ascii="Arial" w:hAnsi="Arial" w:cs="Arial"/>
          <w:sz w:val="16"/>
          <w:szCs w:val="16"/>
        </w:rPr>
        <w:t>Projekt uključuje šest partnera: Centar za poduzetništvo d.o.o. (vodeći partner), Općina Konavle, Ured za europske integracije Srednjebosanskog kantona, Općina Tuzi, Sveučilište u Zagrebu, Agronomski fakultet i Asocijacija za ekonomski razvoj REDAH. Cilj partnerstva je ostvarenje sinergije kroz zajedničke aktivnosti, razmjenu iskustava i zajednički rad na rješavanju zajedničkih izazova u poljoprivredi.</w:t>
      </w:r>
    </w:p>
    <w:p w14:paraId="2D1B90A5" w14:textId="77777777" w:rsidR="000327A6" w:rsidRPr="00531EE2" w:rsidRDefault="000327A6" w:rsidP="000327A6">
      <w:pPr>
        <w:autoSpaceDE w:val="0"/>
        <w:autoSpaceDN w:val="0"/>
        <w:adjustRightInd w:val="0"/>
        <w:spacing w:after="0" w:line="240" w:lineRule="auto"/>
        <w:jc w:val="both"/>
        <w:rPr>
          <w:rFonts w:ascii="Arial" w:hAnsi="Arial" w:cs="Arial"/>
          <w:sz w:val="16"/>
          <w:szCs w:val="16"/>
        </w:rPr>
      </w:pPr>
    </w:p>
    <w:p w14:paraId="27063DFE" w14:textId="750F7921" w:rsidR="000327A6" w:rsidRPr="00531EE2" w:rsidRDefault="000327A6" w:rsidP="000327A6">
      <w:pPr>
        <w:spacing w:after="0" w:line="240" w:lineRule="auto"/>
        <w:jc w:val="both"/>
        <w:rPr>
          <w:rFonts w:ascii="Arial" w:eastAsia="Calibri" w:hAnsi="Arial" w:cs="Arial"/>
          <w:bCs/>
          <w:sz w:val="16"/>
          <w:szCs w:val="16"/>
        </w:rPr>
      </w:pPr>
      <w:r w:rsidRPr="00531EE2">
        <w:rPr>
          <w:rFonts w:ascii="Arial" w:eastAsia="Calibri" w:hAnsi="Arial" w:cs="Arial"/>
          <w:bCs/>
          <w:sz w:val="16"/>
          <w:szCs w:val="16"/>
        </w:rPr>
        <w:t>Ugovor s partnerima je zaključen u listopadu 2024. godine. Trajanje provedbe projekta je 30 mjeseci (1. rujna 2024. do 28. veljače 2027.).</w:t>
      </w:r>
    </w:p>
    <w:p w14:paraId="3584F30B" w14:textId="36779DD2" w:rsidR="000327A6" w:rsidRPr="00531EE2" w:rsidRDefault="000327A6" w:rsidP="000327A6">
      <w:pPr>
        <w:spacing w:after="0" w:line="240" w:lineRule="auto"/>
        <w:jc w:val="both"/>
        <w:rPr>
          <w:rFonts w:ascii="Arial" w:eastAsia="Calibri" w:hAnsi="Arial" w:cs="Arial"/>
          <w:bCs/>
          <w:sz w:val="16"/>
          <w:szCs w:val="16"/>
        </w:rPr>
      </w:pPr>
      <w:r w:rsidRPr="00531EE2">
        <w:rPr>
          <w:rFonts w:ascii="Arial" w:eastAsia="Calibri" w:hAnsi="Arial" w:cs="Arial"/>
          <w:b/>
          <w:sz w:val="16"/>
          <w:szCs w:val="16"/>
        </w:rPr>
        <w:t>Predujam</w:t>
      </w:r>
      <w:r w:rsidRPr="00531EE2">
        <w:rPr>
          <w:rFonts w:ascii="Arial" w:eastAsia="Calibri" w:hAnsi="Arial" w:cs="Arial"/>
          <w:bCs/>
          <w:sz w:val="16"/>
          <w:szCs w:val="16"/>
        </w:rPr>
        <w:t xml:space="preserve"> za provedbu projekta za doznačen u studenome 2024. godine u iznosu </w:t>
      </w:r>
      <w:r w:rsidRPr="00531EE2">
        <w:rPr>
          <w:rFonts w:ascii="Arial" w:eastAsia="Calibri" w:hAnsi="Arial" w:cs="Arial"/>
          <w:b/>
          <w:sz w:val="16"/>
          <w:szCs w:val="16"/>
        </w:rPr>
        <w:t>126.945 €</w:t>
      </w:r>
      <w:r w:rsidRPr="00531EE2">
        <w:rPr>
          <w:rFonts w:ascii="Arial" w:eastAsia="Calibri" w:hAnsi="Arial" w:cs="Arial"/>
          <w:bCs/>
          <w:sz w:val="16"/>
          <w:szCs w:val="16"/>
        </w:rPr>
        <w:t>, od čega je evidentirano kao tekuća pomoć 32.000 €, a 94.945 € kao kapitalna pomoć.</w:t>
      </w:r>
      <w:r w:rsidRPr="00531EE2">
        <w:rPr>
          <w:rFonts w:ascii="Arial" w:eastAsia="Calibri" w:hAnsi="Arial" w:cs="Arial"/>
          <w:sz w:val="16"/>
          <w:szCs w:val="16"/>
        </w:rPr>
        <w:t xml:space="preserve"> Podjela prihoda na tekuće i kapitalne je obavljena procjenom sukladno planiranim troškovima projekta.</w:t>
      </w:r>
    </w:p>
    <w:p w14:paraId="61D284F1" w14:textId="77777777" w:rsidR="000327A6" w:rsidRPr="00531EE2" w:rsidRDefault="000327A6" w:rsidP="000327A6">
      <w:pPr>
        <w:autoSpaceDE w:val="0"/>
        <w:autoSpaceDN w:val="0"/>
        <w:adjustRightInd w:val="0"/>
        <w:spacing w:after="0" w:line="240" w:lineRule="auto"/>
        <w:jc w:val="both"/>
        <w:rPr>
          <w:rFonts w:ascii="Arial" w:hAnsi="Arial" w:cs="Arial"/>
          <w:sz w:val="16"/>
          <w:szCs w:val="16"/>
        </w:rPr>
      </w:pPr>
    </w:p>
    <w:p w14:paraId="0EE2E654" w14:textId="629B3E00" w:rsidR="00927568" w:rsidRPr="00531EE2" w:rsidRDefault="00927568" w:rsidP="00927568">
      <w:pPr>
        <w:spacing w:after="0" w:line="240" w:lineRule="auto"/>
        <w:jc w:val="both"/>
        <w:rPr>
          <w:rFonts w:ascii="Arial" w:eastAsia="Calibri" w:hAnsi="Arial" w:cs="Arial"/>
          <w:bCs/>
          <w:sz w:val="16"/>
          <w:szCs w:val="16"/>
        </w:rPr>
      </w:pPr>
      <w:r w:rsidRPr="00531EE2">
        <w:rPr>
          <w:rFonts w:ascii="Arial" w:eastAsia="Calibri" w:hAnsi="Arial" w:cs="Arial"/>
          <w:bCs/>
          <w:sz w:val="16"/>
          <w:szCs w:val="16"/>
        </w:rPr>
        <w:t>U 2024. godini iskazani su rashodi za provedbu projekta u iznosu 15.569,48 € (od čega iz tekućih sredstava EU 13.234,06, te iz općinskih sredstava 2.335,42 €).</w:t>
      </w:r>
    </w:p>
    <w:p w14:paraId="77FC5999" w14:textId="77777777" w:rsidR="000327A6" w:rsidRPr="00531EE2" w:rsidRDefault="000327A6" w:rsidP="000327A6">
      <w:pPr>
        <w:autoSpaceDE w:val="0"/>
        <w:autoSpaceDN w:val="0"/>
        <w:adjustRightInd w:val="0"/>
        <w:spacing w:after="0" w:line="240" w:lineRule="auto"/>
        <w:jc w:val="both"/>
        <w:rPr>
          <w:rFonts w:ascii="Arial" w:hAnsi="Arial" w:cs="Arial"/>
          <w:sz w:val="16"/>
          <w:szCs w:val="16"/>
        </w:rPr>
      </w:pPr>
    </w:p>
    <w:p w14:paraId="6CA6CB79" w14:textId="3D72302B" w:rsidR="00DF6B2B" w:rsidRPr="00531EE2" w:rsidRDefault="00DF6B2B" w:rsidP="00DF6B2B">
      <w:pPr>
        <w:spacing w:after="0" w:line="240" w:lineRule="auto"/>
        <w:jc w:val="both"/>
        <w:rPr>
          <w:rFonts w:ascii="Arial" w:eastAsia="Calibri" w:hAnsi="Arial" w:cs="Arial"/>
          <w:bCs/>
          <w:sz w:val="16"/>
          <w:szCs w:val="16"/>
        </w:rPr>
      </w:pPr>
      <w:r w:rsidRPr="00531EE2">
        <w:rPr>
          <w:rFonts w:ascii="Arial" w:eastAsia="Calibri" w:hAnsi="Arial" w:cs="Arial"/>
          <w:bCs/>
          <w:sz w:val="16"/>
          <w:szCs w:val="16"/>
        </w:rPr>
        <w:t xml:space="preserve">U 2025. godini iskazani su rashodi za provedbu projekta u iznosu </w:t>
      </w:r>
      <w:r w:rsidR="004A5C68" w:rsidRPr="00531EE2">
        <w:rPr>
          <w:rFonts w:ascii="Arial" w:eastAsia="Calibri" w:hAnsi="Arial" w:cs="Arial"/>
          <w:bCs/>
          <w:sz w:val="16"/>
          <w:szCs w:val="16"/>
        </w:rPr>
        <w:t>437.151,47</w:t>
      </w:r>
      <w:r w:rsidRPr="00531EE2">
        <w:rPr>
          <w:rFonts w:ascii="Arial" w:eastAsia="Calibri" w:hAnsi="Arial" w:cs="Arial"/>
          <w:bCs/>
          <w:sz w:val="16"/>
          <w:szCs w:val="16"/>
        </w:rPr>
        <w:t xml:space="preserve"> € (od čega iz sredstava EU </w:t>
      </w:r>
      <w:r w:rsidR="004A5C68" w:rsidRPr="00531EE2">
        <w:rPr>
          <w:rFonts w:ascii="Arial" w:eastAsia="Calibri" w:hAnsi="Arial" w:cs="Arial"/>
          <w:bCs/>
          <w:sz w:val="16"/>
          <w:szCs w:val="16"/>
        </w:rPr>
        <w:t>367.323,24</w:t>
      </w:r>
      <w:r w:rsidRPr="00531EE2">
        <w:rPr>
          <w:rFonts w:ascii="Arial" w:eastAsia="Calibri" w:hAnsi="Arial" w:cs="Arial"/>
          <w:bCs/>
          <w:sz w:val="16"/>
          <w:szCs w:val="16"/>
        </w:rPr>
        <w:t xml:space="preserve"> €</w:t>
      </w:r>
      <w:r w:rsidR="004A5C68" w:rsidRPr="00531EE2">
        <w:rPr>
          <w:rFonts w:ascii="Arial" w:eastAsia="Calibri" w:hAnsi="Arial" w:cs="Arial"/>
          <w:bCs/>
          <w:sz w:val="16"/>
          <w:szCs w:val="16"/>
        </w:rPr>
        <w:t>, ali doznačeno kao donacija od trgovačkog društva koji je nositelj projekta</w:t>
      </w:r>
      <w:r w:rsidRPr="00531EE2">
        <w:rPr>
          <w:rFonts w:ascii="Arial" w:eastAsia="Calibri" w:hAnsi="Arial" w:cs="Arial"/>
          <w:bCs/>
          <w:sz w:val="16"/>
          <w:szCs w:val="16"/>
        </w:rPr>
        <w:t xml:space="preserve">, te iz općinskih sredstava </w:t>
      </w:r>
      <w:r w:rsidR="004A5C68" w:rsidRPr="00531EE2">
        <w:rPr>
          <w:rFonts w:ascii="Arial" w:eastAsia="Calibri" w:hAnsi="Arial" w:cs="Arial"/>
          <w:bCs/>
          <w:sz w:val="16"/>
          <w:szCs w:val="16"/>
        </w:rPr>
        <w:t>69.828,23</w:t>
      </w:r>
      <w:r w:rsidRPr="00531EE2">
        <w:rPr>
          <w:rFonts w:ascii="Arial" w:eastAsia="Calibri" w:hAnsi="Arial" w:cs="Arial"/>
          <w:bCs/>
          <w:sz w:val="16"/>
          <w:szCs w:val="16"/>
        </w:rPr>
        <w:t xml:space="preserve"> €).</w:t>
      </w:r>
    </w:p>
    <w:p w14:paraId="75057001" w14:textId="77777777" w:rsidR="00DF6B2B" w:rsidRPr="00531EE2" w:rsidRDefault="00DF6B2B" w:rsidP="000327A6">
      <w:pPr>
        <w:autoSpaceDE w:val="0"/>
        <w:autoSpaceDN w:val="0"/>
        <w:adjustRightInd w:val="0"/>
        <w:spacing w:after="0" w:line="240" w:lineRule="auto"/>
        <w:jc w:val="both"/>
        <w:rPr>
          <w:rFonts w:ascii="Arial" w:hAnsi="Arial" w:cs="Arial"/>
          <w:sz w:val="16"/>
          <w:szCs w:val="16"/>
        </w:rPr>
      </w:pPr>
    </w:p>
    <w:p w14:paraId="2DD5BDD7" w14:textId="188ED044" w:rsidR="00703E28" w:rsidRPr="00531EE2" w:rsidRDefault="004A5C68" w:rsidP="004A5C68">
      <w:pPr>
        <w:autoSpaceDE w:val="0"/>
        <w:autoSpaceDN w:val="0"/>
        <w:adjustRightInd w:val="0"/>
        <w:spacing w:after="0" w:line="240" w:lineRule="auto"/>
        <w:jc w:val="both"/>
        <w:rPr>
          <w:rFonts w:ascii="Arial" w:hAnsi="Arial" w:cs="Arial"/>
          <w:sz w:val="16"/>
          <w:szCs w:val="16"/>
        </w:rPr>
      </w:pPr>
      <w:r w:rsidRPr="00531EE2">
        <w:rPr>
          <w:rFonts w:ascii="Arial" w:hAnsi="Arial" w:cs="Arial"/>
          <w:sz w:val="16"/>
          <w:szCs w:val="16"/>
        </w:rPr>
        <w:t>U 2025. godini je obavljen ispravak rezultata za neutrošena sredstva koja su bila iskazana u višku prihoda početkom 2025. godine te evidentirane obveze za primljeni predujam. Ispravak rezultata je obavljen za projekt „</w:t>
      </w:r>
      <w:r w:rsidR="00F64F67">
        <w:rPr>
          <w:rFonts w:ascii="Arial" w:hAnsi="Arial" w:cs="Arial"/>
          <w:sz w:val="16"/>
          <w:szCs w:val="16"/>
        </w:rPr>
        <w:t>Crossmart</w:t>
      </w:r>
      <w:r w:rsidRPr="00531EE2">
        <w:rPr>
          <w:rFonts w:ascii="Arial" w:hAnsi="Arial" w:cs="Arial"/>
          <w:sz w:val="16"/>
          <w:szCs w:val="16"/>
        </w:rPr>
        <w:t>“ u iznosu 113.710,94 € (te bi prihodi za 2024. godinu za ovaj projekt iznosili 13.234,06 € umjesto 126.945 €). U 2025. godini su doznačena novčana sredstva u iznosu 249.692,58 € (odobreni troškovi), a prihodi su iskazani u visini odobrenih troškova i raspoloživog predujma (363.403,52 €).</w:t>
      </w:r>
    </w:p>
    <w:p w14:paraId="74D2E5B7" w14:textId="77777777" w:rsidR="00703E28" w:rsidRPr="00531EE2" w:rsidRDefault="00703E28" w:rsidP="0052045C">
      <w:pPr>
        <w:autoSpaceDE w:val="0"/>
        <w:autoSpaceDN w:val="0"/>
        <w:adjustRightInd w:val="0"/>
        <w:spacing w:after="0" w:line="240" w:lineRule="auto"/>
        <w:ind w:left="708"/>
        <w:jc w:val="both"/>
        <w:rPr>
          <w:rFonts w:ascii="Arial" w:hAnsi="Arial" w:cs="Arial"/>
          <w:sz w:val="16"/>
          <w:szCs w:val="16"/>
        </w:rPr>
      </w:pPr>
    </w:p>
    <w:p w14:paraId="220F61F9" w14:textId="05788C8B" w:rsidR="00531EE2" w:rsidRPr="000327A6" w:rsidRDefault="00531EE2" w:rsidP="00531EE2">
      <w:pPr>
        <w:spacing w:after="0" w:line="240" w:lineRule="auto"/>
        <w:jc w:val="both"/>
        <w:rPr>
          <w:rFonts w:ascii="Arial" w:eastAsia="Calibri" w:hAnsi="Arial" w:cs="Arial"/>
          <w:bCs/>
          <w:sz w:val="20"/>
          <w:szCs w:val="20"/>
        </w:rPr>
      </w:pPr>
      <w:r w:rsidRPr="000327A6">
        <w:rPr>
          <w:rFonts w:ascii="Arial" w:eastAsia="Calibri" w:hAnsi="Arial" w:cs="Arial"/>
          <w:bCs/>
          <w:sz w:val="20"/>
          <w:szCs w:val="20"/>
        </w:rPr>
        <w:t>U 202</w:t>
      </w:r>
      <w:r>
        <w:rPr>
          <w:rFonts w:ascii="Arial" w:eastAsia="Calibri" w:hAnsi="Arial" w:cs="Arial"/>
          <w:bCs/>
          <w:sz w:val="20"/>
          <w:szCs w:val="20"/>
        </w:rPr>
        <w:t xml:space="preserve">6. godini iskazani su rashodi za provedbu projekta u iznosu </w:t>
      </w:r>
      <w:r w:rsidR="008E3297">
        <w:rPr>
          <w:rFonts w:ascii="Arial" w:eastAsia="Calibri" w:hAnsi="Arial" w:cs="Arial"/>
          <w:bCs/>
          <w:sz w:val="20"/>
          <w:szCs w:val="20"/>
        </w:rPr>
        <w:t>16.455,65</w:t>
      </w:r>
      <w:r>
        <w:rPr>
          <w:rFonts w:ascii="Arial" w:eastAsia="Calibri" w:hAnsi="Arial" w:cs="Arial"/>
          <w:bCs/>
          <w:sz w:val="20"/>
          <w:szCs w:val="20"/>
        </w:rPr>
        <w:t xml:space="preserve"> € (od čega iz sredstava EU </w:t>
      </w:r>
      <w:r w:rsidR="008E3297">
        <w:rPr>
          <w:rFonts w:ascii="Arial" w:eastAsia="Calibri" w:hAnsi="Arial" w:cs="Arial"/>
          <w:bCs/>
          <w:sz w:val="20"/>
          <w:szCs w:val="20"/>
        </w:rPr>
        <w:t>13.303,92</w:t>
      </w:r>
      <w:r>
        <w:rPr>
          <w:rFonts w:ascii="Arial" w:eastAsia="Calibri" w:hAnsi="Arial" w:cs="Arial"/>
          <w:bCs/>
          <w:sz w:val="20"/>
          <w:szCs w:val="20"/>
        </w:rPr>
        <w:t xml:space="preserve"> €, ali doznačeno kao donacija od trgovačkog društva koji je nositelj projekta, te iz općinskih sredstava </w:t>
      </w:r>
      <w:r w:rsidR="008E3297">
        <w:rPr>
          <w:rFonts w:ascii="Arial" w:eastAsia="Calibri" w:hAnsi="Arial" w:cs="Arial"/>
          <w:bCs/>
          <w:sz w:val="20"/>
          <w:szCs w:val="20"/>
        </w:rPr>
        <w:t>3.151,73</w:t>
      </w:r>
      <w:r>
        <w:rPr>
          <w:rFonts w:ascii="Arial" w:eastAsia="Calibri" w:hAnsi="Arial" w:cs="Arial"/>
          <w:bCs/>
          <w:sz w:val="20"/>
          <w:szCs w:val="20"/>
        </w:rPr>
        <w:t xml:space="preserve"> €).</w:t>
      </w:r>
    </w:p>
    <w:p w14:paraId="15DC4B8A" w14:textId="77777777" w:rsidR="008E3297" w:rsidRDefault="008E3297" w:rsidP="00531EE2">
      <w:pPr>
        <w:autoSpaceDE w:val="0"/>
        <w:autoSpaceDN w:val="0"/>
        <w:adjustRightInd w:val="0"/>
        <w:spacing w:after="0" w:line="240" w:lineRule="auto"/>
        <w:jc w:val="both"/>
        <w:rPr>
          <w:rFonts w:ascii="Arial" w:hAnsi="Arial" w:cs="Arial"/>
          <w:sz w:val="20"/>
          <w:szCs w:val="20"/>
        </w:rPr>
      </w:pPr>
    </w:p>
    <w:p w14:paraId="60EDFD73" w14:textId="20FC8251" w:rsidR="00531EE2" w:rsidRDefault="00531EE2" w:rsidP="00531EE2">
      <w:pPr>
        <w:autoSpaceDE w:val="0"/>
        <w:autoSpaceDN w:val="0"/>
        <w:adjustRightInd w:val="0"/>
        <w:spacing w:after="0" w:line="240" w:lineRule="auto"/>
        <w:jc w:val="both"/>
        <w:rPr>
          <w:rFonts w:ascii="Arial" w:hAnsi="Arial" w:cs="Arial"/>
          <w:sz w:val="20"/>
          <w:szCs w:val="20"/>
        </w:rPr>
      </w:pPr>
      <w:r w:rsidRPr="004A5C68">
        <w:rPr>
          <w:rFonts w:ascii="Arial" w:hAnsi="Arial" w:cs="Arial"/>
          <w:sz w:val="20"/>
          <w:szCs w:val="20"/>
        </w:rPr>
        <w:t>U 202</w:t>
      </w:r>
      <w:r w:rsidR="008E3297">
        <w:rPr>
          <w:rFonts w:ascii="Arial" w:hAnsi="Arial" w:cs="Arial"/>
          <w:sz w:val="20"/>
          <w:szCs w:val="20"/>
        </w:rPr>
        <w:t>6</w:t>
      </w:r>
      <w:r w:rsidRPr="004A5C68">
        <w:rPr>
          <w:rFonts w:ascii="Arial" w:hAnsi="Arial" w:cs="Arial"/>
          <w:sz w:val="20"/>
          <w:szCs w:val="20"/>
        </w:rPr>
        <w:t xml:space="preserve">. godini su doznačena novčana sredstva u iznosu </w:t>
      </w:r>
      <w:r w:rsidR="00B80026">
        <w:rPr>
          <w:rFonts w:ascii="Arial" w:hAnsi="Arial" w:cs="Arial"/>
          <w:sz w:val="20"/>
          <w:szCs w:val="20"/>
        </w:rPr>
        <w:t>7.944,94</w:t>
      </w:r>
      <w:r w:rsidRPr="004A5C68">
        <w:rPr>
          <w:rFonts w:ascii="Arial" w:hAnsi="Arial" w:cs="Arial"/>
          <w:sz w:val="20"/>
          <w:szCs w:val="20"/>
        </w:rPr>
        <w:t xml:space="preserve"> € (odobreni troškovi), a prihodi su iskazani u </w:t>
      </w:r>
      <w:r w:rsidR="00B80026">
        <w:rPr>
          <w:rFonts w:ascii="Arial" w:hAnsi="Arial" w:cs="Arial"/>
          <w:sz w:val="20"/>
          <w:szCs w:val="20"/>
        </w:rPr>
        <w:t>istom iznosu.</w:t>
      </w:r>
      <w:r w:rsidRPr="004A5C68">
        <w:rPr>
          <w:rFonts w:ascii="Arial" w:hAnsi="Arial" w:cs="Arial"/>
          <w:sz w:val="20"/>
          <w:szCs w:val="20"/>
        </w:rPr>
        <w:t xml:space="preserve"> </w:t>
      </w:r>
    </w:p>
    <w:p w14:paraId="3805EE54" w14:textId="77777777" w:rsidR="00703E28" w:rsidRDefault="00703E28" w:rsidP="0052045C">
      <w:pPr>
        <w:autoSpaceDE w:val="0"/>
        <w:autoSpaceDN w:val="0"/>
        <w:adjustRightInd w:val="0"/>
        <w:spacing w:after="0" w:line="240" w:lineRule="auto"/>
        <w:ind w:left="708"/>
        <w:jc w:val="both"/>
        <w:rPr>
          <w:rFonts w:ascii="Arial" w:hAnsi="Arial" w:cs="Arial"/>
          <w:sz w:val="20"/>
          <w:szCs w:val="20"/>
        </w:rPr>
      </w:pPr>
    </w:p>
    <w:p w14:paraId="298CA046" w14:textId="77777777" w:rsidR="00703E28" w:rsidRDefault="00703E28" w:rsidP="0052045C">
      <w:pPr>
        <w:autoSpaceDE w:val="0"/>
        <w:autoSpaceDN w:val="0"/>
        <w:adjustRightInd w:val="0"/>
        <w:spacing w:after="0" w:line="240" w:lineRule="auto"/>
        <w:ind w:left="708"/>
        <w:jc w:val="both"/>
        <w:rPr>
          <w:rFonts w:ascii="Arial" w:hAnsi="Arial" w:cs="Arial"/>
          <w:sz w:val="20"/>
          <w:szCs w:val="20"/>
        </w:rPr>
      </w:pPr>
    </w:p>
    <w:p w14:paraId="3AB7C73B" w14:textId="77777777" w:rsidR="00703E28" w:rsidRDefault="00703E28" w:rsidP="0052045C">
      <w:pPr>
        <w:autoSpaceDE w:val="0"/>
        <w:autoSpaceDN w:val="0"/>
        <w:adjustRightInd w:val="0"/>
        <w:spacing w:after="0" w:line="240" w:lineRule="auto"/>
        <w:ind w:left="708"/>
        <w:jc w:val="both"/>
        <w:rPr>
          <w:rFonts w:ascii="Arial" w:hAnsi="Arial" w:cs="Arial"/>
          <w:sz w:val="20"/>
          <w:szCs w:val="20"/>
        </w:rPr>
      </w:pPr>
    </w:p>
    <w:p w14:paraId="6D2DB24E" w14:textId="77777777" w:rsidR="007C657B" w:rsidRDefault="007C657B" w:rsidP="0052045C">
      <w:pPr>
        <w:autoSpaceDE w:val="0"/>
        <w:autoSpaceDN w:val="0"/>
        <w:adjustRightInd w:val="0"/>
        <w:spacing w:after="0" w:line="240" w:lineRule="auto"/>
        <w:ind w:left="708"/>
        <w:jc w:val="both"/>
        <w:rPr>
          <w:rFonts w:ascii="Arial" w:hAnsi="Arial" w:cs="Arial"/>
          <w:sz w:val="20"/>
          <w:szCs w:val="20"/>
        </w:rPr>
      </w:pPr>
    </w:p>
    <w:p w14:paraId="5BC72874" w14:textId="77777777" w:rsidR="007C657B" w:rsidRDefault="007C657B" w:rsidP="0052045C">
      <w:pPr>
        <w:autoSpaceDE w:val="0"/>
        <w:autoSpaceDN w:val="0"/>
        <w:adjustRightInd w:val="0"/>
        <w:spacing w:after="0" w:line="240" w:lineRule="auto"/>
        <w:ind w:left="708"/>
        <w:jc w:val="both"/>
        <w:rPr>
          <w:rFonts w:ascii="Arial" w:hAnsi="Arial" w:cs="Arial"/>
          <w:sz w:val="20"/>
          <w:szCs w:val="20"/>
        </w:rPr>
      </w:pPr>
    </w:p>
    <w:p w14:paraId="64B9049E" w14:textId="77777777" w:rsidR="007C657B" w:rsidRDefault="007C657B" w:rsidP="0052045C">
      <w:pPr>
        <w:autoSpaceDE w:val="0"/>
        <w:autoSpaceDN w:val="0"/>
        <w:adjustRightInd w:val="0"/>
        <w:spacing w:after="0" w:line="240" w:lineRule="auto"/>
        <w:ind w:left="708"/>
        <w:jc w:val="both"/>
        <w:rPr>
          <w:rFonts w:ascii="Arial" w:hAnsi="Arial" w:cs="Arial"/>
          <w:sz w:val="20"/>
          <w:szCs w:val="20"/>
        </w:rPr>
      </w:pPr>
    </w:p>
    <w:p w14:paraId="0ECDC29F" w14:textId="77777777" w:rsidR="007C657B" w:rsidRDefault="007C657B" w:rsidP="0052045C">
      <w:pPr>
        <w:autoSpaceDE w:val="0"/>
        <w:autoSpaceDN w:val="0"/>
        <w:adjustRightInd w:val="0"/>
        <w:spacing w:after="0" w:line="240" w:lineRule="auto"/>
        <w:ind w:left="708"/>
        <w:jc w:val="both"/>
        <w:rPr>
          <w:rFonts w:ascii="Arial" w:hAnsi="Arial" w:cs="Arial"/>
          <w:sz w:val="20"/>
          <w:szCs w:val="20"/>
        </w:rPr>
      </w:pPr>
    </w:p>
    <w:p w14:paraId="280CDFC4" w14:textId="77777777" w:rsidR="007C657B" w:rsidRDefault="007C657B" w:rsidP="0052045C">
      <w:pPr>
        <w:autoSpaceDE w:val="0"/>
        <w:autoSpaceDN w:val="0"/>
        <w:adjustRightInd w:val="0"/>
        <w:spacing w:after="0" w:line="240" w:lineRule="auto"/>
        <w:ind w:left="708"/>
        <w:jc w:val="both"/>
        <w:rPr>
          <w:rFonts w:ascii="Arial" w:hAnsi="Arial" w:cs="Arial"/>
          <w:sz w:val="20"/>
          <w:szCs w:val="20"/>
        </w:rPr>
      </w:pPr>
    </w:p>
    <w:p w14:paraId="100C9585" w14:textId="77777777" w:rsidR="007C657B" w:rsidRDefault="007C657B" w:rsidP="0052045C">
      <w:pPr>
        <w:autoSpaceDE w:val="0"/>
        <w:autoSpaceDN w:val="0"/>
        <w:adjustRightInd w:val="0"/>
        <w:spacing w:after="0" w:line="240" w:lineRule="auto"/>
        <w:ind w:left="708"/>
        <w:jc w:val="both"/>
        <w:rPr>
          <w:rFonts w:ascii="Arial" w:hAnsi="Arial" w:cs="Arial"/>
          <w:sz w:val="20"/>
          <w:szCs w:val="20"/>
        </w:rPr>
      </w:pPr>
    </w:p>
    <w:p w14:paraId="5BB9C3D5" w14:textId="77777777" w:rsidR="007C657B" w:rsidRDefault="007C657B" w:rsidP="0052045C">
      <w:pPr>
        <w:autoSpaceDE w:val="0"/>
        <w:autoSpaceDN w:val="0"/>
        <w:adjustRightInd w:val="0"/>
        <w:spacing w:after="0" w:line="240" w:lineRule="auto"/>
        <w:ind w:left="708"/>
        <w:jc w:val="both"/>
        <w:rPr>
          <w:rFonts w:ascii="Arial" w:hAnsi="Arial" w:cs="Arial"/>
          <w:sz w:val="20"/>
          <w:szCs w:val="20"/>
        </w:rPr>
      </w:pPr>
    </w:p>
    <w:p w14:paraId="48228E19" w14:textId="77777777" w:rsidR="007C657B" w:rsidRDefault="007C657B" w:rsidP="0052045C">
      <w:pPr>
        <w:autoSpaceDE w:val="0"/>
        <w:autoSpaceDN w:val="0"/>
        <w:adjustRightInd w:val="0"/>
        <w:spacing w:after="0" w:line="240" w:lineRule="auto"/>
        <w:ind w:left="708"/>
        <w:jc w:val="both"/>
        <w:rPr>
          <w:rFonts w:ascii="Arial" w:hAnsi="Arial" w:cs="Arial"/>
          <w:sz w:val="20"/>
          <w:szCs w:val="20"/>
        </w:rPr>
      </w:pPr>
    </w:p>
    <w:p w14:paraId="014E5363" w14:textId="77777777" w:rsidR="007C657B" w:rsidRDefault="007C657B" w:rsidP="0052045C">
      <w:pPr>
        <w:autoSpaceDE w:val="0"/>
        <w:autoSpaceDN w:val="0"/>
        <w:adjustRightInd w:val="0"/>
        <w:spacing w:after="0" w:line="240" w:lineRule="auto"/>
        <w:ind w:left="708"/>
        <w:jc w:val="both"/>
        <w:rPr>
          <w:rFonts w:ascii="Arial" w:hAnsi="Arial" w:cs="Arial"/>
          <w:sz w:val="20"/>
          <w:szCs w:val="20"/>
        </w:rPr>
      </w:pPr>
    </w:p>
    <w:p w14:paraId="52E41D95" w14:textId="77777777" w:rsidR="007C657B" w:rsidRDefault="007C657B" w:rsidP="0052045C">
      <w:pPr>
        <w:autoSpaceDE w:val="0"/>
        <w:autoSpaceDN w:val="0"/>
        <w:adjustRightInd w:val="0"/>
        <w:spacing w:after="0" w:line="240" w:lineRule="auto"/>
        <w:ind w:left="708"/>
        <w:jc w:val="both"/>
        <w:rPr>
          <w:rFonts w:ascii="Arial" w:hAnsi="Arial" w:cs="Arial"/>
          <w:sz w:val="20"/>
          <w:szCs w:val="20"/>
        </w:rPr>
      </w:pPr>
    </w:p>
    <w:p w14:paraId="53689000" w14:textId="77777777" w:rsidR="007C657B" w:rsidRDefault="007C657B" w:rsidP="0052045C">
      <w:pPr>
        <w:autoSpaceDE w:val="0"/>
        <w:autoSpaceDN w:val="0"/>
        <w:adjustRightInd w:val="0"/>
        <w:spacing w:after="0" w:line="240" w:lineRule="auto"/>
        <w:ind w:left="708"/>
        <w:jc w:val="both"/>
        <w:rPr>
          <w:rFonts w:ascii="Arial" w:hAnsi="Arial" w:cs="Arial"/>
          <w:sz w:val="20"/>
          <w:szCs w:val="20"/>
        </w:rPr>
      </w:pPr>
    </w:p>
    <w:p w14:paraId="7A3143D7" w14:textId="77777777" w:rsidR="007C657B" w:rsidRDefault="007C657B" w:rsidP="0052045C">
      <w:pPr>
        <w:autoSpaceDE w:val="0"/>
        <w:autoSpaceDN w:val="0"/>
        <w:adjustRightInd w:val="0"/>
        <w:spacing w:after="0" w:line="240" w:lineRule="auto"/>
        <w:ind w:left="708"/>
        <w:jc w:val="both"/>
        <w:rPr>
          <w:rFonts w:ascii="Arial" w:hAnsi="Arial" w:cs="Arial"/>
          <w:sz w:val="20"/>
          <w:szCs w:val="20"/>
        </w:rPr>
      </w:pPr>
    </w:p>
    <w:p w14:paraId="791DC7EE" w14:textId="77777777" w:rsidR="007C657B" w:rsidRDefault="007C657B" w:rsidP="0052045C">
      <w:pPr>
        <w:autoSpaceDE w:val="0"/>
        <w:autoSpaceDN w:val="0"/>
        <w:adjustRightInd w:val="0"/>
        <w:spacing w:after="0" w:line="240" w:lineRule="auto"/>
        <w:ind w:left="708"/>
        <w:jc w:val="both"/>
        <w:rPr>
          <w:rFonts w:ascii="Arial" w:hAnsi="Arial" w:cs="Arial"/>
          <w:sz w:val="20"/>
          <w:szCs w:val="20"/>
        </w:rPr>
      </w:pPr>
    </w:p>
    <w:p w14:paraId="4311646F" w14:textId="77777777" w:rsidR="007C657B" w:rsidRDefault="007C657B" w:rsidP="0052045C">
      <w:pPr>
        <w:autoSpaceDE w:val="0"/>
        <w:autoSpaceDN w:val="0"/>
        <w:adjustRightInd w:val="0"/>
        <w:spacing w:after="0" w:line="240" w:lineRule="auto"/>
        <w:ind w:left="708"/>
        <w:jc w:val="both"/>
        <w:rPr>
          <w:rFonts w:ascii="Arial" w:hAnsi="Arial" w:cs="Arial"/>
          <w:sz w:val="20"/>
          <w:szCs w:val="20"/>
        </w:rPr>
      </w:pPr>
    </w:p>
    <w:p w14:paraId="6E486879" w14:textId="77777777" w:rsidR="007C657B" w:rsidRDefault="007C657B" w:rsidP="0052045C">
      <w:pPr>
        <w:autoSpaceDE w:val="0"/>
        <w:autoSpaceDN w:val="0"/>
        <w:adjustRightInd w:val="0"/>
        <w:spacing w:after="0" w:line="240" w:lineRule="auto"/>
        <w:ind w:left="708"/>
        <w:jc w:val="both"/>
        <w:rPr>
          <w:rFonts w:ascii="Arial" w:hAnsi="Arial" w:cs="Arial"/>
          <w:sz w:val="20"/>
          <w:szCs w:val="20"/>
        </w:rPr>
      </w:pPr>
    </w:p>
    <w:p w14:paraId="552EC647" w14:textId="77777777" w:rsidR="006A3F21" w:rsidRDefault="006A3F21" w:rsidP="0052045C">
      <w:pPr>
        <w:autoSpaceDE w:val="0"/>
        <w:autoSpaceDN w:val="0"/>
        <w:adjustRightInd w:val="0"/>
        <w:spacing w:after="0" w:line="240" w:lineRule="auto"/>
        <w:ind w:left="708"/>
        <w:jc w:val="both"/>
        <w:rPr>
          <w:rFonts w:ascii="Arial" w:hAnsi="Arial" w:cs="Arial"/>
          <w:sz w:val="20"/>
          <w:szCs w:val="20"/>
        </w:rPr>
      </w:pPr>
    </w:p>
    <w:p w14:paraId="131A57EA" w14:textId="77777777" w:rsidR="006A3F21" w:rsidRDefault="006A3F21" w:rsidP="0052045C">
      <w:pPr>
        <w:autoSpaceDE w:val="0"/>
        <w:autoSpaceDN w:val="0"/>
        <w:adjustRightInd w:val="0"/>
        <w:spacing w:after="0" w:line="240" w:lineRule="auto"/>
        <w:ind w:left="708"/>
        <w:jc w:val="both"/>
        <w:rPr>
          <w:rFonts w:ascii="Arial" w:hAnsi="Arial" w:cs="Arial"/>
          <w:sz w:val="20"/>
          <w:szCs w:val="20"/>
        </w:rPr>
      </w:pPr>
    </w:p>
    <w:p w14:paraId="374F613B" w14:textId="77777777" w:rsidR="007C657B" w:rsidRDefault="007C657B" w:rsidP="0052045C">
      <w:pPr>
        <w:autoSpaceDE w:val="0"/>
        <w:autoSpaceDN w:val="0"/>
        <w:adjustRightInd w:val="0"/>
        <w:spacing w:after="0" w:line="240" w:lineRule="auto"/>
        <w:ind w:left="708"/>
        <w:jc w:val="both"/>
        <w:rPr>
          <w:rFonts w:ascii="Arial" w:hAnsi="Arial" w:cs="Arial"/>
          <w:sz w:val="20"/>
          <w:szCs w:val="20"/>
        </w:rPr>
      </w:pPr>
    </w:p>
    <w:p w14:paraId="1242B8B0" w14:textId="77777777" w:rsidR="007C657B" w:rsidRDefault="007C657B" w:rsidP="0052045C">
      <w:pPr>
        <w:autoSpaceDE w:val="0"/>
        <w:autoSpaceDN w:val="0"/>
        <w:adjustRightInd w:val="0"/>
        <w:spacing w:after="0" w:line="240" w:lineRule="auto"/>
        <w:ind w:left="708"/>
        <w:jc w:val="both"/>
        <w:rPr>
          <w:rFonts w:ascii="Arial" w:hAnsi="Arial" w:cs="Arial"/>
          <w:sz w:val="20"/>
          <w:szCs w:val="20"/>
        </w:rPr>
      </w:pPr>
    </w:p>
    <w:p w14:paraId="2943662D" w14:textId="77777777" w:rsidR="007C657B" w:rsidRDefault="007C657B" w:rsidP="0052045C">
      <w:pPr>
        <w:autoSpaceDE w:val="0"/>
        <w:autoSpaceDN w:val="0"/>
        <w:adjustRightInd w:val="0"/>
        <w:spacing w:after="0" w:line="240" w:lineRule="auto"/>
        <w:ind w:left="708"/>
        <w:jc w:val="both"/>
        <w:rPr>
          <w:rFonts w:ascii="Arial" w:hAnsi="Arial" w:cs="Arial"/>
          <w:sz w:val="20"/>
          <w:szCs w:val="20"/>
        </w:rPr>
      </w:pPr>
    </w:p>
    <w:p w14:paraId="19B6AB3C" w14:textId="77777777" w:rsidR="007C657B" w:rsidRDefault="007C657B" w:rsidP="0052045C">
      <w:pPr>
        <w:autoSpaceDE w:val="0"/>
        <w:autoSpaceDN w:val="0"/>
        <w:adjustRightInd w:val="0"/>
        <w:spacing w:after="0" w:line="240" w:lineRule="auto"/>
        <w:ind w:left="708"/>
        <w:jc w:val="both"/>
        <w:rPr>
          <w:rFonts w:ascii="Arial" w:hAnsi="Arial" w:cs="Arial"/>
          <w:sz w:val="20"/>
          <w:szCs w:val="20"/>
        </w:rPr>
      </w:pPr>
    </w:p>
    <w:p w14:paraId="4FDDB194" w14:textId="77777777" w:rsidR="007C657B" w:rsidRDefault="007C657B" w:rsidP="0052045C">
      <w:pPr>
        <w:autoSpaceDE w:val="0"/>
        <w:autoSpaceDN w:val="0"/>
        <w:adjustRightInd w:val="0"/>
        <w:spacing w:after="0" w:line="240" w:lineRule="auto"/>
        <w:ind w:left="708"/>
        <w:jc w:val="both"/>
        <w:rPr>
          <w:rFonts w:ascii="Arial" w:hAnsi="Arial" w:cs="Arial"/>
          <w:sz w:val="20"/>
          <w:szCs w:val="20"/>
        </w:rPr>
      </w:pPr>
    </w:p>
    <w:p w14:paraId="1AA74458" w14:textId="77777777" w:rsidR="007C657B" w:rsidRDefault="007C657B" w:rsidP="0052045C">
      <w:pPr>
        <w:autoSpaceDE w:val="0"/>
        <w:autoSpaceDN w:val="0"/>
        <w:adjustRightInd w:val="0"/>
        <w:spacing w:after="0" w:line="240" w:lineRule="auto"/>
        <w:ind w:left="708"/>
        <w:jc w:val="both"/>
        <w:rPr>
          <w:rFonts w:ascii="Arial" w:hAnsi="Arial" w:cs="Arial"/>
          <w:sz w:val="20"/>
          <w:szCs w:val="20"/>
        </w:rPr>
      </w:pPr>
    </w:p>
    <w:p w14:paraId="73972CE0" w14:textId="77777777" w:rsidR="007C657B" w:rsidRDefault="007C657B" w:rsidP="0052045C">
      <w:pPr>
        <w:autoSpaceDE w:val="0"/>
        <w:autoSpaceDN w:val="0"/>
        <w:adjustRightInd w:val="0"/>
        <w:spacing w:after="0" w:line="240" w:lineRule="auto"/>
        <w:ind w:left="708"/>
        <w:jc w:val="both"/>
        <w:rPr>
          <w:rFonts w:ascii="Arial" w:hAnsi="Arial" w:cs="Arial"/>
          <w:sz w:val="20"/>
          <w:szCs w:val="20"/>
        </w:rPr>
      </w:pPr>
    </w:p>
    <w:p w14:paraId="1223A229" w14:textId="77777777" w:rsidR="007C657B" w:rsidRPr="003A2F86" w:rsidRDefault="007C657B" w:rsidP="0052045C">
      <w:pPr>
        <w:autoSpaceDE w:val="0"/>
        <w:autoSpaceDN w:val="0"/>
        <w:adjustRightInd w:val="0"/>
        <w:spacing w:after="0" w:line="240" w:lineRule="auto"/>
        <w:ind w:left="708"/>
        <w:jc w:val="both"/>
        <w:rPr>
          <w:rFonts w:ascii="Arial" w:hAnsi="Arial" w:cs="Arial"/>
          <w:sz w:val="20"/>
          <w:szCs w:val="20"/>
        </w:rPr>
      </w:pPr>
    </w:p>
    <w:p w14:paraId="0E0F7009" w14:textId="77777777" w:rsidR="00C47F03" w:rsidRPr="003A2F86" w:rsidRDefault="00C47F03" w:rsidP="0052045C">
      <w:pPr>
        <w:autoSpaceDE w:val="0"/>
        <w:autoSpaceDN w:val="0"/>
        <w:adjustRightInd w:val="0"/>
        <w:spacing w:after="0" w:line="240" w:lineRule="auto"/>
        <w:ind w:left="708"/>
        <w:jc w:val="both"/>
        <w:rPr>
          <w:rFonts w:ascii="Arial" w:hAnsi="Arial" w:cs="Arial"/>
          <w:sz w:val="20"/>
          <w:szCs w:val="20"/>
        </w:rPr>
      </w:pPr>
    </w:p>
    <w:p w14:paraId="5A3093A0" w14:textId="63B9CB10" w:rsidR="0052045C" w:rsidRPr="003A2F86" w:rsidRDefault="0052045C" w:rsidP="007E796C">
      <w:pPr>
        <w:pStyle w:val="Opisslike"/>
      </w:pPr>
      <w:bookmarkStart w:id="455" w:name="_Toc240465168"/>
      <w:r w:rsidRPr="003A2F86">
        <w:rPr>
          <w:color w:val="FF0000"/>
        </w:rPr>
        <w:lastRenderedPageBreak/>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34</w:t>
      </w:r>
      <w:r w:rsidRPr="003A2F86">
        <w:rPr>
          <w:color w:val="FF0000"/>
        </w:rPr>
        <w:fldChar w:fldCharType="end"/>
      </w:r>
      <w:r w:rsidRPr="003A2F86">
        <w:rPr>
          <w:rFonts w:ascii="T3Font_4" w:hAnsi="T3Font_4" w:cs="T3Font_4"/>
          <w:color w:val="FF0000"/>
          <w:sz w:val="24"/>
        </w:rPr>
        <w:t>.</w:t>
      </w:r>
      <w:r w:rsidRPr="003A2F86">
        <w:rPr>
          <w:rFonts w:ascii="T3Font_4" w:hAnsi="T3Font_4" w:cs="T3Font_4"/>
          <w:sz w:val="24"/>
        </w:rPr>
        <w:t xml:space="preserve">: </w:t>
      </w:r>
      <w:r w:rsidRPr="003A2F86">
        <w:t>Pregled projekta sufinanciranih pomoćima EU, te uplate</w:t>
      </w:r>
      <w:r w:rsidR="00495844" w:rsidRPr="003A2F86">
        <w:t>, prihodi</w:t>
      </w:r>
      <w:r w:rsidRPr="003A2F86">
        <w:t xml:space="preserve"> i rashodi u 202</w:t>
      </w:r>
      <w:r w:rsidR="007C657B">
        <w:t>6</w:t>
      </w:r>
      <w:r w:rsidRPr="003A2F86">
        <w:t>.</w:t>
      </w:r>
      <w:bookmarkEnd w:id="455"/>
    </w:p>
    <w:p w14:paraId="17BB50D4" w14:textId="615B9B47" w:rsidR="00A65163" w:rsidRDefault="003F46D8" w:rsidP="007B6B39">
      <w:pPr>
        <w:autoSpaceDE w:val="0"/>
        <w:autoSpaceDN w:val="0"/>
        <w:adjustRightInd w:val="0"/>
        <w:spacing w:after="0" w:line="240" w:lineRule="auto"/>
        <w:jc w:val="center"/>
        <w:rPr>
          <w:noProof/>
        </w:rPr>
      </w:pPr>
      <w:r w:rsidRPr="003F46D8">
        <w:rPr>
          <w:noProof/>
        </w:rPr>
        <w:drawing>
          <wp:inline distT="0" distB="0" distL="0" distR="0" wp14:anchorId="1DAFF4CC" wp14:editId="675CC131">
            <wp:extent cx="9001125" cy="5792351"/>
            <wp:effectExtent l="0" t="0" r="0" b="0"/>
            <wp:docPr id="1124054232"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9004028" cy="5794219"/>
                    </a:xfrm>
                    <a:prstGeom prst="rect">
                      <a:avLst/>
                    </a:prstGeom>
                    <a:noFill/>
                    <a:ln>
                      <a:noFill/>
                    </a:ln>
                  </pic:spPr>
                </pic:pic>
              </a:graphicData>
            </a:graphic>
          </wp:inline>
        </w:drawing>
      </w:r>
    </w:p>
    <w:p w14:paraId="0D3C7C36" w14:textId="54A0EED7" w:rsidR="00A65163" w:rsidRDefault="003F46D8" w:rsidP="007B6B39">
      <w:pPr>
        <w:autoSpaceDE w:val="0"/>
        <w:autoSpaceDN w:val="0"/>
        <w:adjustRightInd w:val="0"/>
        <w:spacing w:after="0" w:line="240" w:lineRule="auto"/>
        <w:jc w:val="center"/>
        <w:rPr>
          <w:noProof/>
        </w:rPr>
      </w:pPr>
      <w:r w:rsidRPr="003F46D8">
        <w:rPr>
          <w:noProof/>
        </w:rPr>
        <w:lastRenderedPageBreak/>
        <w:drawing>
          <wp:inline distT="0" distB="0" distL="0" distR="0" wp14:anchorId="116A4633" wp14:editId="3DA5618F">
            <wp:extent cx="9251950" cy="4371975"/>
            <wp:effectExtent l="0" t="0" r="6350" b="9525"/>
            <wp:docPr id="74644833"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9251950" cy="4371975"/>
                    </a:xfrm>
                    <a:prstGeom prst="rect">
                      <a:avLst/>
                    </a:prstGeom>
                    <a:noFill/>
                    <a:ln>
                      <a:noFill/>
                    </a:ln>
                  </pic:spPr>
                </pic:pic>
              </a:graphicData>
            </a:graphic>
          </wp:inline>
        </w:drawing>
      </w:r>
    </w:p>
    <w:p w14:paraId="3CD267EB" w14:textId="77777777" w:rsidR="00A65163" w:rsidRDefault="00A65163" w:rsidP="007B6B39">
      <w:pPr>
        <w:autoSpaceDE w:val="0"/>
        <w:autoSpaceDN w:val="0"/>
        <w:adjustRightInd w:val="0"/>
        <w:spacing w:after="0" w:line="240" w:lineRule="auto"/>
        <w:jc w:val="center"/>
        <w:rPr>
          <w:noProof/>
        </w:rPr>
      </w:pPr>
    </w:p>
    <w:p w14:paraId="31C522CA" w14:textId="77777777" w:rsidR="00A65163" w:rsidRDefault="00A65163" w:rsidP="007B6B39">
      <w:pPr>
        <w:autoSpaceDE w:val="0"/>
        <w:autoSpaceDN w:val="0"/>
        <w:adjustRightInd w:val="0"/>
        <w:spacing w:after="0" w:line="240" w:lineRule="auto"/>
        <w:jc w:val="center"/>
        <w:rPr>
          <w:noProof/>
        </w:rPr>
      </w:pPr>
    </w:p>
    <w:p w14:paraId="051F4D4B" w14:textId="4ACD6BEB" w:rsidR="00A65163" w:rsidRDefault="00A65163" w:rsidP="007B6B39">
      <w:pPr>
        <w:autoSpaceDE w:val="0"/>
        <w:autoSpaceDN w:val="0"/>
        <w:adjustRightInd w:val="0"/>
        <w:spacing w:after="0" w:line="240" w:lineRule="auto"/>
        <w:jc w:val="center"/>
        <w:rPr>
          <w:noProof/>
        </w:rPr>
      </w:pPr>
    </w:p>
    <w:p w14:paraId="55AFE7F6" w14:textId="77777777" w:rsidR="00A65163" w:rsidRDefault="00A65163" w:rsidP="007B6B39">
      <w:pPr>
        <w:autoSpaceDE w:val="0"/>
        <w:autoSpaceDN w:val="0"/>
        <w:adjustRightInd w:val="0"/>
        <w:spacing w:after="0" w:line="240" w:lineRule="auto"/>
        <w:jc w:val="center"/>
        <w:rPr>
          <w:noProof/>
        </w:rPr>
      </w:pPr>
    </w:p>
    <w:p w14:paraId="735F0BB8" w14:textId="77777777" w:rsidR="00A65163" w:rsidRDefault="00A65163" w:rsidP="007B6B39">
      <w:pPr>
        <w:autoSpaceDE w:val="0"/>
        <w:autoSpaceDN w:val="0"/>
        <w:adjustRightInd w:val="0"/>
        <w:spacing w:after="0" w:line="240" w:lineRule="auto"/>
        <w:jc w:val="center"/>
        <w:rPr>
          <w:noProof/>
        </w:rPr>
      </w:pPr>
    </w:p>
    <w:p w14:paraId="0654E409" w14:textId="6B655333" w:rsidR="00A65163" w:rsidRDefault="00A65163" w:rsidP="007B6B39">
      <w:pPr>
        <w:autoSpaceDE w:val="0"/>
        <w:autoSpaceDN w:val="0"/>
        <w:adjustRightInd w:val="0"/>
        <w:spacing w:after="0" w:line="240" w:lineRule="auto"/>
        <w:jc w:val="center"/>
        <w:rPr>
          <w:noProof/>
        </w:rPr>
      </w:pPr>
    </w:p>
    <w:p w14:paraId="035FF321" w14:textId="77777777" w:rsidR="00A65163" w:rsidRDefault="00A65163" w:rsidP="007B6B39">
      <w:pPr>
        <w:autoSpaceDE w:val="0"/>
        <w:autoSpaceDN w:val="0"/>
        <w:adjustRightInd w:val="0"/>
        <w:spacing w:after="0" w:line="240" w:lineRule="auto"/>
        <w:jc w:val="center"/>
        <w:rPr>
          <w:noProof/>
        </w:rPr>
      </w:pPr>
    </w:p>
    <w:p w14:paraId="19B50CEE" w14:textId="77777777" w:rsidR="00A65163" w:rsidRDefault="00A65163" w:rsidP="007B6B39">
      <w:pPr>
        <w:autoSpaceDE w:val="0"/>
        <w:autoSpaceDN w:val="0"/>
        <w:adjustRightInd w:val="0"/>
        <w:spacing w:after="0" w:line="240" w:lineRule="auto"/>
        <w:jc w:val="center"/>
        <w:rPr>
          <w:noProof/>
        </w:rPr>
      </w:pPr>
    </w:p>
    <w:p w14:paraId="46062267" w14:textId="77777777" w:rsidR="00A65163" w:rsidRDefault="00A65163" w:rsidP="007B6B39">
      <w:pPr>
        <w:autoSpaceDE w:val="0"/>
        <w:autoSpaceDN w:val="0"/>
        <w:adjustRightInd w:val="0"/>
        <w:spacing w:after="0" w:line="240" w:lineRule="auto"/>
        <w:jc w:val="center"/>
        <w:rPr>
          <w:noProof/>
        </w:rPr>
      </w:pPr>
    </w:p>
    <w:p w14:paraId="2700E47F" w14:textId="3443440C" w:rsidR="0052045C" w:rsidRDefault="0052045C" w:rsidP="007E796C">
      <w:pPr>
        <w:pStyle w:val="Opisslike"/>
      </w:pPr>
      <w:bookmarkStart w:id="456" w:name="_Toc240465169"/>
      <w:r w:rsidRPr="003A2F86">
        <w:rPr>
          <w:color w:val="FF0000"/>
        </w:rPr>
        <w:lastRenderedPageBreak/>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35</w:t>
      </w:r>
      <w:r w:rsidRPr="003A2F86">
        <w:rPr>
          <w:color w:val="FF0000"/>
        </w:rPr>
        <w:fldChar w:fldCharType="end"/>
      </w:r>
      <w:r w:rsidRPr="003A2F86">
        <w:rPr>
          <w:rFonts w:ascii="T3Font_4" w:hAnsi="T3Font_4" w:cs="T3Font_4"/>
          <w:color w:val="FF0000"/>
          <w:sz w:val="24"/>
        </w:rPr>
        <w:t>.</w:t>
      </w:r>
      <w:r w:rsidRPr="003A2F86">
        <w:rPr>
          <w:rFonts w:ascii="T3Font_4" w:hAnsi="T3Font_4" w:cs="T3Font_4"/>
          <w:sz w:val="24"/>
        </w:rPr>
        <w:t xml:space="preserve">: </w:t>
      </w:r>
      <w:r w:rsidRPr="003A2F86">
        <w:t xml:space="preserve">Pregled projekta sufinanciranih pomoćima EU, ugovoreno i uplaćeno ukupno od početka projekta do </w:t>
      </w:r>
      <w:r w:rsidR="00F40F3E">
        <w:t>30.06.2026</w:t>
      </w:r>
      <w:r w:rsidRPr="003A2F86">
        <w:t>.</w:t>
      </w:r>
      <w:bookmarkEnd w:id="456"/>
    </w:p>
    <w:p w14:paraId="188D0988" w14:textId="64F1F41D" w:rsidR="0052045C" w:rsidRPr="003A2F86" w:rsidRDefault="0052045C" w:rsidP="00FA134A">
      <w:pPr>
        <w:autoSpaceDE w:val="0"/>
        <w:autoSpaceDN w:val="0"/>
        <w:adjustRightInd w:val="0"/>
        <w:spacing w:after="0" w:line="240" w:lineRule="auto"/>
        <w:rPr>
          <w:noProof/>
        </w:rPr>
      </w:pPr>
    </w:p>
    <w:p w14:paraId="75B36A70" w14:textId="0D0A573C" w:rsidR="0052045C" w:rsidRPr="003A2F86" w:rsidRDefault="00FA134A" w:rsidP="00615EBD">
      <w:pPr>
        <w:autoSpaceDE w:val="0"/>
        <w:autoSpaceDN w:val="0"/>
        <w:adjustRightInd w:val="0"/>
        <w:spacing w:after="0" w:line="240" w:lineRule="auto"/>
        <w:jc w:val="center"/>
        <w:rPr>
          <w:noProof/>
        </w:rPr>
      </w:pPr>
      <w:r w:rsidRPr="00FA134A">
        <w:rPr>
          <w:noProof/>
        </w:rPr>
        <w:drawing>
          <wp:inline distT="0" distB="0" distL="0" distR="0" wp14:anchorId="14247DEE" wp14:editId="12343C61">
            <wp:extent cx="9251950" cy="4397375"/>
            <wp:effectExtent l="0" t="0" r="6350" b="3175"/>
            <wp:docPr id="481214477"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9251950" cy="4397375"/>
                    </a:xfrm>
                    <a:prstGeom prst="rect">
                      <a:avLst/>
                    </a:prstGeom>
                    <a:noFill/>
                    <a:ln>
                      <a:noFill/>
                    </a:ln>
                  </pic:spPr>
                </pic:pic>
              </a:graphicData>
            </a:graphic>
          </wp:inline>
        </w:drawing>
      </w:r>
    </w:p>
    <w:p w14:paraId="7F074830" w14:textId="53B7D3C1" w:rsidR="0052045C" w:rsidRPr="003A2F86" w:rsidRDefault="0052045C" w:rsidP="00615EBD">
      <w:pPr>
        <w:autoSpaceDE w:val="0"/>
        <w:autoSpaceDN w:val="0"/>
        <w:adjustRightInd w:val="0"/>
        <w:spacing w:after="0" w:line="240" w:lineRule="auto"/>
        <w:jc w:val="center"/>
        <w:rPr>
          <w:noProof/>
        </w:rPr>
      </w:pPr>
    </w:p>
    <w:p w14:paraId="0543E48F" w14:textId="43137E8B" w:rsidR="001E6729" w:rsidRDefault="001E6729" w:rsidP="00615EBD">
      <w:pPr>
        <w:autoSpaceDE w:val="0"/>
        <w:autoSpaceDN w:val="0"/>
        <w:adjustRightInd w:val="0"/>
        <w:spacing w:after="0" w:line="240" w:lineRule="auto"/>
        <w:jc w:val="center"/>
        <w:rPr>
          <w:noProof/>
        </w:rPr>
      </w:pPr>
    </w:p>
    <w:p w14:paraId="489F77D4" w14:textId="004A8D1E" w:rsidR="00EC6DB3" w:rsidRDefault="00EC6DB3" w:rsidP="00615EBD">
      <w:pPr>
        <w:autoSpaceDE w:val="0"/>
        <w:autoSpaceDN w:val="0"/>
        <w:adjustRightInd w:val="0"/>
        <w:spacing w:after="0" w:line="240" w:lineRule="auto"/>
        <w:jc w:val="center"/>
        <w:rPr>
          <w:noProof/>
        </w:rPr>
      </w:pPr>
    </w:p>
    <w:p w14:paraId="0308CE00" w14:textId="77777777" w:rsidR="00EC6DB3" w:rsidRDefault="00EC6DB3" w:rsidP="00615EBD">
      <w:pPr>
        <w:autoSpaceDE w:val="0"/>
        <w:autoSpaceDN w:val="0"/>
        <w:adjustRightInd w:val="0"/>
        <w:spacing w:after="0" w:line="240" w:lineRule="auto"/>
        <w:jc w:val="center"/>
        <w:rPr>
          <w:noProof/>
        </w:rPr>
      </w:pPr>
    </w:p>
    <w:p w14:paraId="62BB9C9C" w14:textId="0E835E1D" w:rsidR="00EC6DB3" w:rsidRDefault="00EC6DB3" w:rsidP="00615EBD">
      <w:pPr>
        <w:autoSpaceDE w:val="0"/>
        <w:autoSpaceDN w:val="0"/>
        <w:adjustRightInd w:val="0"/>
        <w:spacing w:after="0" w:line="240" w:lineRule="auto"/>
        <w:jc w:val="center"/>
        <w:rPr>
          <w:noProof/>
        </w:rPr>
      </w:pPr>
    </w:p>
    <w:p w14:paraId="1ACA8E2D" w14:textId="5DEA82B9" w:rsidR="00EC6DB3" w:rsidRDefault="00EC6DB3" w:rsidP="00615EBD">
      <w:pPr>
        <w:autoSpaceDE w:val="0"/>
        <w:autoSpaceDN w:val="0"/>
        <w:adjustRightInd w:val="0"/>
        <w:spacing w:after="0" w:line="240" w:lineRule="auto"/>
        <w:jc w:val="center"/>
        <w:rPr>
          <w:noProof/>
        </w:rPr>
      </w:pPr>
    </w:p>
    <w:p w14:paraId="12A30ABE" w14:textId="47146A7A" w:rsidR="00A06C76" w:rsidRDefault="00A06C76" w:rsidP="00615EBD">
      <w:pPr>
        <w:autoSpaceDE w:val="0"/>
        <w:autoSpaceDN w:val="0"/>
        <w:adjustRightInd w:val="0"/>
        <w:spacing w:after="0" w:line="240" w:lineRule="auto"/>
        <w:jc w:val="center"/>
        <w:rPr>
          <w:noProof/>
        </w:rPr>
      </w:pPr>
    </w:p>
    <w:p w14:paraId="210438A8" w14:textId="4899EA3E" w:rsidR="00A06C76" w:rsidRDefault="00FA134A" w:rsidP="00615EBD">
      <w:pPr>
        <w:autoSpaceDE w:val="0"/>
        <w:autoSpaceDN w:val="0"/>
        <w:adjustRightInd w:val="0"/>
        <w:spacing w:after="0" w:line="240" w:lineRule="auto"/>
        <w:jc w:val="center"/>
        <w:rPr>
          <w:noProof/>
        </w:rPr>
      </w:pPr>
      <w:r w:rsidRPr="00FA134A">
        <w:rPr>
          <w:noProof/>
        </w:rPr>
        <w:lastRenderedPageBreak/>
        <w:drawing>
          <wp:inline distT="0" distB="0" distL="0" distR="0" wp14:anchorId="432910B1" wp14:editId="2FAE981A">
            <wp:extent cx="9251950" cy="3956050"/>
            <wp:effectExtent l="0" t="0" r="6350" b="6350"/>
            <wp:docPr id="64744700"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9251950" cy="3956050"/>
                    </a:xfrm>
                    <a:prstGeom prst="rect">
                      <a:avLst/>
                    </a:prstGeom>
                    <a:noFill/>
                    <a:ln>
                      <a:noFill/>
                    </a:ln>
                  </pic:spPr>
                </pic:pic>
              </a:graphicData>
            </a:graphic>
          </wp:inline>
        </w:drawing>
      </w:r>
    </w:p>
    <w:p w14:paraId="1577E3B4" w14:textId="77777777" w:rsidR="00ED75AC" w:rsidRDefault="00ED75AC" w:rsidP="00615EBD">
      <w:pPr>
        <w:autoSpaceDE w:val="0"/>
        <w:autoSpaceDN w:val="0"/>
        <w:adjustRightInd w:val="0"/>
        <w:spacing w:after="0" w:line="240" w:lineRule="auto"/>
        <w:jc w:val="center"/>
        <w:rPr>
          <w:noProof/>
        </w:rPr>
      </w:pPr>
    </w:p>
    <w:p w14:paraId="79D765B9" w14:textId="341C1D11" w:rsidR="00ED75AC" w:rsidRDefault="00ED75AC" w:rsidP="00615EBD">
      <w:pPr>
        <w:autoSpaceDE w:val="0"/>
        <w:autoSpaceDN w:val="0"/>
        <w:adjustRightInd w:val="0"/>
        <w:spacing w:after="0" w:line="240" w:lineRule="auto"/>
        <w:jc w:val="center"/>
        <w:rPr>
          <w:noProof/>
        </w:rPr>
      </w:pPr>
    </w:p>
    <w:p w14:paraId="104381ED" w14:textId="148F327F" w:rsidR="00ED75AC" w:rsidRDefault="00ED75AC" w:rsidP="00615EBD">
      <w:pPr>
        <w:autoSpaceDE w:val="0"/>
        <w:autoSpaceDN w:val="0"/>
        <w:adjustRightInd w:val="0"/>
        <w:spacing w:after="0" w:line="240" w:lineRule="auto"/>
        <w:jc w:val="center"/>
        <w:rPr>
          <w:noProof/>
        </w:rPr>
      </w:pPr>
    </w:p>
    <w:p w14:paraId="57498862" w14:textId="3828CA17" w:rsidR="004A1402" w:rsidRDefault="004A1402" w:rsidP="00615EBD">
      <w:pPr>
        <w:autoSpaceDE w:val="0"/>
        <w:autoSpaceDN w:val="0"/>
        <w:adjustRightInd w:val="0"/>
        <w:spacing w:after="0" w:line="240" w:lineRule="auto"/>
        <w:jc w:val="center"/>
        <w:rPr>
          <w:noProof/>
        </w:rPr>
      </w:pPr>
    </w:p>
    <w:p w14:paraId="6A920953" w14:textId="1DE5A04A" w:rsidR="00EE472B" w:rsidRDefault="00DE1126" w:rsidP="00615EBD">
      <w:pPr>
        <w:autoSpaceDE w:val="0"/>
        <w:autoSpaceDN w:val="0"/>
        <w:adjustRightInd w:val="0"/>
        <w:spacing w:after="0" w:line="240" w:lineRule="auto"/>
        <w:jc w:val="center"/>
        <w:rPr>
          <w:noProof/>
        </w:rPr>
      </w:pPr>
      <w:r w:rsidRPr="00DE1126">
        <w:rPr>
          <w:noProof/>
        </w:rPr>
        <w:lastRenderedPageBreak/>
        <w:drawing>
          <wp:inline distT="0" distB="0" distL="0" distR="0" wp14:anchorId="6464C3F5" wp14:editId="21A02289">
            <wp:extent cx="9251950" cy="4416425"/>
            <wp:effectExtent l="0" t="0" r="6350" b="3175"/>
            <wp:docPr id="1336079627"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9251950" cy="4416425"/>
                    </a:xfrm>
                    <a:prstGeom prst="rect">
                      <a:avLst/>
                    </a:prstGeom>
                    <a:noFill/>
                    <a:ln>
                      <a:noFill/>
                    </a:ln>
                  </pic:spPr>
                </pic:pic>
              </a:graphicData>
            </a:graphic>
          </wp:inline>
        </w:drawing>
      </w:r>
    </w:p>
    <w:p w14:paraId="0214B0CF" w14:textId="77777777" w:rsidR="004A1402" w:rsidRDefault="004A1402" w:rsidP="002F3122">
      <w:pPr>
        <w:autoSpaceDE w:val="0"/>
        <w:autoSpaceDN w:val="0"/>
        <w:adjustRightInd w:val="0"/>
        <w:spacing w:after="0" w:line="240" w:lineRule="auto"/>
        <w:jc w:val="both"/>
        <w:rPr>
          <w:rFonts w:ascii="Arial" w:hAnsi="Arial" w:cs="Arial"/>
          <w:b/>
          <w:sz w:val="20"/>
          <w:szCs w:val="24"/>
        </w:rPr>
      </w:pPr>
    </w:p>
    <w:p w14:paraId="5526F306" w14:textId="14865FC4" w:rsidR="002F3122" w:rsidRPr="00AC4C54" w:rsidRDefault="002F3122" w:rsidP="002F3122">
      <w:pPr>
        <w:autoSpaceDE w:val="0"/>
        <w:autoSpaceDN w:val="0"/>
        <w:adjustRightInd w:val="0"/>
        <w:spacing w:after="0" w:line="240" w:lineRule="auto"/>
        <w:jc w:val="both"/>
        <w:rPr>
          <w:rFonts w:ascii="Arial" w:hAnsi="Arial" w:cs="Arial"/>
          <w:b/>
          <w:sz w:val="20"/>
          <w:szCs w:val="24"/>
        </w:rPr>
      </w:pPr>
      <w:r w:rsidRPr="00AC4C54">
        <w:rPr>
          <w:rFonts w:ascii="Arial" w:hAnsi="Arial" w:cs="Arial"/>
          <w:b/>
          <w:sz w:val="20"/>
          <w:szCs w:val="24"/>
        </w:rPr>
        <w:t>REKAPITULACIJA:</w:t>
      </w:r>
    </w:p>
    <w:p w14:paraId="524605BE" w14:textId="17599519" w:rsidR="002F3122" w:rsidRPr="00AC4C54" w:rsidRDefault="002F3122">
      <w:pPr>
        <w:numPr>
          <w:ilvl w:val="0"/>
          <w:numId w:val="12"/>
        </w:numPr>
        <w:autoSpaceDE w:val="0"/>
        <w:autoSpaceDN w:val="0"/>
        <w:adjustRightInd w:val="0"/>
        <w:spacing w:after="0" w:line="240" w:lineRule="auto"/>
        <w:jc w:val="both"/>
        <w:rPr>
          <w:rFonts w:ascii="Arial" w:eastAsia="Times New Roman" w:hAnsi="Arial" w:cs="Arial"/>
          <w:sz w:val="20"/>
          <w:szCs w:val="24"/>
          <w:lang w:eastAsia="en-US"/>
        </w:rPr>
      </w:pPr>
      <w:r>
        <w:rPr>
          <w:rFonts w:ascii="Arial" w:eastAsia="Times New Roman" w:hAnsi="Arial" w:cs="Arial"/>
          <w:sz w:val="20"/>
          <w:szCs w:val="24"/>
          <w:lang w:eastAsia="en-US"/>
        </w:rPr>
        <w:t xml:space="preserve">Od početka 2025. </w:t>
      </w:r>
      <w:r w:rsidR="00EE472B">
        <w:rPr>
          <w:rFonts w:ascii="Arial" w:eastAsia="Times New Roman" w:hAnsi="Arial" w:cs="Arial"/>
          <w:sz w:val="20"/>
          <w:szCs w:val="24"/>
          <w:lang w:eastAsia="en-US"/>
        </w:rPr>
        <w:t>o</w:t>
      </w:r>
      <w:r w:rsidR="00EE472B" w:rsidRPr="00EE472B">
        <w:rPr>
          <w:rFonts w:ascii="Arial" w:eastAsia="Times New Roman" w:hAnsi="Arial" w:cs="Arial"/>
          <w:sz w:val="20"/>
          <w:szCs w:val="24"/>
          <w:lang w:eastAsia="en-US"/>
        </w:rPr>
        <w:t xml:space="preserve">bveze za primljene predujmove </w:t>
      </w:r>
      <w:r w:rsidR="00EE472B">
        <w:rPr>
          <w:rFonts w:ascii="Arial" w:eastAsia="Times New Roman" w:hAnsi="Arial" w:cs="Arial"/>
          <w:sz w:val="20"/>
          <w:szCs w:val="24"/>
          <w:lang w:eastAsia="en-US"/>
        </w:rPr>
        <w:t xml:space="preserve">iz fondova EU </w:t>
      </w:r>
      <w:r>
        <w:rPr>
          <w:rFonts w:ascii="Arial" w:eastAsia="Times New Roman" w:hAnsi="Arial" w:cs="Arial"/>
          <w:sz w:val="20"/>
          <w:szCs w:val="24"/>
          <w:lang w:eastAsia="en-US"/>
        </w:rPr>
        <w:t xml:space="preserve">se </w:t>
      </w:r>
      <w:r w:rsidR="00A65163">
        <w:rPr>
          <w:rFonts w:ascii="Arial" w:eastAsia="Times New Roman" w:hAnsi="Arial" w:cs="Arial"/>
          <w:sz w:val="20"/>
          <w:szCs w:val="24"/>
          <w:lang w:eastAsia="en-US"/>
        </w:rPr>
        <w:t>iskazuju</w:t>
      </w:r>
      <w:r>
        <w:rPr>
          <w:rFonts w:ascii="Arial" w:eastAsia="Times New Roman" w:hAnsi="Arial" w:cs="Arial"/>
          <w:sz w:val="20"/>
          <w:szCs w:val="24"/>
          <w:lang w:eastAsia="en-US"/>
        </w:rPr>
        <w:t xml:space="preserve"> na </w:t>
      </w:r>
      <w:r w:rsidRPr="00A620B7">
        <w:rPr>
          <w:rFonts w:ascii="Arial" w:eastAsia="Times New Roman" w:hAnsi="Arial" w:cs="Arial"/>
          <w:b/>
          <w:bCs/>
          <w:sz w:val="20"/>
          <w:szCs w:val="24"/>
          <w:lang w:eastAsia="en-US"/>
        </w:rPr>
        <w:t>podskupini 275</w:t>
      </w:r>
      <w:r>
        <w:rPr>
          <w:rFonts w:ascii="Arial" w:eastAsia="Times New Roman" w:hAnsi="Arial" w:cs="Arial"/>
          <w:sz w:val="20"/>
          <w:szCs w:val="24"/>
          <w:lang w:eastAsia="en-US"/>
        </w:rPr>
        <w:t xml:space="preserve">. </w:t>
      </w:r>
      <w:r w:rsidR="0068615C">
        <w:rPr>
          <w:rFonts w:ascii="Arial" w:eastAsia="Times New Roman" w:hAnsi="Arial" w:cs="Arial"/>
          <w:sz w:val="20"/>
          <w:szCs w:val="24"/>
          <w:lang w:eastAsia="en-US"/>
        </w:rPr>
        <w:t xml:space="preserve">Koncem </w:t>
      </w:r>
      <w:r w:rsidR="00DE1126">
        <w:rPr>
          <w:rFonts w:ascii="Arial" w:eastAsia="Times New Roman" w:hAnsi="Arial" w:cs="Arial"/>
          <w:sz w:val="20"/>
          <w:szCs w:val="24"/>
          <w:lang w:eastAsia="en-US"/>
        </w:rPr>
        <w:t xml:space="preserve">lipnja </w:t>
      </w:r>
      <w:r w:rsidR="0068615C">
        <w:rPr>
          <w:rFonts w:ascii="Arial" w:eastAsia="Times New Roman" w:hAnsi="Arial" w:cs="Arial"/>
          <w:sz w:val="20"/>
          <w:szCs w:val="24"/>
          <w:lang w:eastAsia="en-US"/>
        </w:rPr>
        <w:t>202</w:t>
      </w:r>
      <w:r w:rsidR="00DE1126">
        <w:rPr>
          <w:rFonts w:ascii="Arial" w:eastAsia="Times New Roman" w:hAnsi="Arial" w:cs="Arial"/>
          <w:sz w:val="20"/>
          <w:szCs w:val="24"/>
          <w:lang w:eastAsia="en-US"/>
        </w:rPr>
        <w:t>6</w:t>
      </w:r>
      <w:r w:rsidR="0068615C">
        <w:rPr>
          <w:rFonts w:ascii="Arial" w:eastAsia="Times New Roman" w:hAnsi="Arial" w:cs="Arial"/>
          <w:sz w:val="20"/>
          <w:szCs w:val="24"/>
          <w:lang w:eastAsia="en-US"/>
        </w:rPr>
        <w:t>. godine iskazana je obveza za primljeni predujam</w:t>
      </w:r>
      <w:r w:rsidR="00DE1126">
        <w:rPr>
          <w:rFonts w:ascii="Arial" w:eastAsia="Times New Roman" w:hAnsi="Arial" w:cs="Arial"/>
          <w:sz w:val="20"/>
          <w:szCs w:val="24"/>
          <w:lang w:eastAsia="en-US"/>
        </w:rPr>
        <w:t xml:space="preserve"> u iznosu 54.400 € koja se odnosi na projekt LEADER (uređenje tržnice Gruda)</w:t>
      </w:r>
      <w:r w:rsidR="0068615C">
        <w:rPr>
          <w:rFonts w:ascii="Arial" w:eastAsia="Times New Roman" w:hAnsi="Arial" w:cs="Arial"/>
          <w:sz w:val="20"/>
          <w:szCs w:val="24"/>
          <w:lang w:eastAsia="en-US"/>
        </w:rPr>
        <w:t>.</w:t>
      </w:r>
    </w:p>
    <w:p w14:paraId="63573EAF" w14:textId="77777777" w:rsidR="002F3122" w:rsidRPr="00AC4C54" w:rsidRDefault="002F3122">
      <w:pPr>
        <w:numPr>
          <w:ilvl w:val="0"/>
          <w:numId w:val="12"/>
        </w:numPr>
        <w:autoSpaceDE w:val="0"/>
        <w:autoSpaceDN w:val="0"/>
        <w:adjustRightInd w:val="0"/>
        <w:spacing w:after="0" w:line="240" w:lineRule="auto"/>
        <w:jc w:val="both"/>
        <w:rPr>
          <w:rFonts w:ascii="Arial" w:eastAsia="Times New Roman" w:hAnsi="Arial" w:cs="Arial"/>
          <w:sz w:val="20"/>
          <w:szCs w:val="24"/>
          <w:lang w:eastAsia="en-US"/>
        </w:rPr>
      </w:pPr>
      <w:r w:rsidRPr="00AC4C54">
        <w:rPr>
          <w:rFonts w:ascii="Arial" w:eastAsia="Times New Roman" w:hAnsi="Arial" w:cs="Arial"/>
          <w:sz w:val="20"/>
          <w:szCs w:val="24"/>
          <w:lang w:eastAsia="en-US"/>
        </w:rPr>
        <w:t>Prihodi koje Općina (kao partner u projektu) ostvari od udruga / trgovačko društvo koje su nositelji projekta koji se financira sredstvima iz EU fondova se evidentiraju kao donacija od neprofitne organizacije.</w:t>
      </w:r>
    </w:p>
    <w:p w14:paraId="7F7B88D9" w14:textId="65BC5D88" w:rsidR="004A1402" w:rsidRPr="004A1402" w:rsidRDefault="002F3122">
      <w:pPr>
        <w:numPr>
          <w:ilvl w:val="0"/>
          <w:numId w:val="12"/>
        </w:numPr>
        <w:autoSpaceDE w:val="0"/>
        <w:autoSpaceDN w:val="0"/>
        <w:adjustRightInd w:val="0"/>
        <w:spacing w:after="0" w:line="240" w:lineRule="auto"/>
        <w:jc w:val="both"/>
        <w:rPr>
          <w:rFonts w:ascii="Times New Roman" w:eastAsia="Calibri" w:hAnsi="Times New Roman" w:cs="Times New Roman"/>
          <w:sz w:val="20"/>
          <w:szCs w:val="20"/>
          <w:lang w:eastAsia="en-US"/>
        </w:rPr>
      </w:pPr>
      <w:r w:rsidRPr="004A1402">
        <w:rPr>
          <w:rFonts w:ascii="Arial" w:eastAsia="Times New Roman" w:hAnsi="Arial" w:cs="Arial"/>
          <w:sz w:val="20"/>
          <w:szCs w:val="24"/>
          <w:lang w:eastAsia="en-US"/>
        </w:rPr>
        <w:t xml:space="preserve">Općina </w:t>
      </w:r>
      <w:r w:rsidR="00DE1126">
        <w:rPr>
          <w:rFonts w:ascii="Arial" w:eastAsia="Times New Roman" w:hAnsi="Arial" w:cs="Arial"/>
          <w:sz w:val="20"/>
          <w:szCs w:val="24"/>
          <w:lang w:eastAsia="en-US"/>
        </w:rPr>
        <w:t>nema</w:t>
      </w:r>
      <w:r w:rsidRPr="004A1402">
        <w:rPr>
          <w:rFonts w:ascii="Arial" w:eastAsia="Times New Roman" w:hAnsi="Arial" w:cs="Arial"/>
          <w:sz w:val="20"/>
          <w:szCs w:val="24"/>
          <w:lang w:eastAsia="en-US"/>
        </w:rPr>
        <w:t xml:space="preserve"> iskazane obveze</w:t>
      </w:r>
      <w:r w:rsidR="004A1402" w:rsidRPr="004A1402">
        <w:rPr>
          <w:rFonts w:ascii="Arial" w:eastAsia="Times New Roman" w:hAnsi="Arial" w:cs="Arial"/>
          <w:sz w:val="20"/>
          <w:szCs w:val="24"/>
          <w:lang w:eastAsia="en-US"/>
        </w:rPr>
        <w:t xml:space="preserve"> za primljeni predujam po sredstvima iz fondova Europske unije za projekt izgradnje nove osnovne škole, </w:t>
      </w:r>
      <w:r w:rsidR="00DE1126">
        <w:rPr>
          <w:rFonts w:ascii="Arial" w:eastAsia="Times New Roman" w:hAnsi="Arial" w:cs="Arial"/>
          <w:sz w:val="20"/>
          <w:szCs w:val="24"/>
          <w:lang w:eastAsia="en-US"/>
        </w:rPr>
        <w:t xml:space="preserve">a potraživanja za </w:t>
      </w:r>
      <w:r w:rsidR="004A1402" w:rsidRPr="004A1402">
        <w:rPr>
          <w:rFonts w:ascii="Arial" w:eastAsia="Times New Roman" w:hAnsi="Arial" w:cs="Arial"/>
          <w:sz w:val="20"/>
          <w:szCs w:val="24"/>
          <w:lang w:eastAsia="en-US"/>
        </w:rPr>
        <w:t>dani predujam izvođaču radova na izgradnji nove osnovne škole</w:t>
      </w:r>
      <w:r w:rsidR="00DE1126">
        <w:rPr>
          <w:rFonts w:ascii="Arial" w:eastAsia="Times New Roman" w:hAnsi="Arial" w:cs="Arial"/>
          <w:sz w:val="20"/>
          <w:szCs w:val="24"/>
          <w:lang w:eastAsia="en-US"/>
        </w:rPr>
        <w:t xml:space="preserve"> koncem lipnja 2026. godine iznosi 462.737,72 €</w:t>
      </w:r>
      <w:r w:rsidR="004A1402" w:rsidRPr="004A1402">
        <w:rPr>
          <w:rFonts w:ascii="Arial" w:eastAsia="Times New Roman" w:hAnsi="Arial" w:cs="Arial"/>
          <w:sz w:val="20"/>
          <w:szCs w:val="24"/>
          <w:lang w:eastAsia="en-US"/>
        </w:rPr>
        <w:t>.</w:t>
      </w:r>
    </w:p>
    <w:p w14:paraId="4E28E3D9" w14:textId="1CF4A8B9" w:rsidR="004A1402" w:rsidRPr="004A1402" w:rsidRDefault="004A1402" w:rsidP="004A1402">
      <w:pPr>
        <w:autoSpaceDE w:val="0"/>
        <w:autoSpaceDN w:val="0"/>
        <w:adjustRightInd w:val="0"/>
        <w:spacing w:after="0" w:line="240" w:lineRule="auto"/>
        <w:ind w:left="644"/>
        <w:jc w:val="both"/>
        <w:rPr>
          <w:rFonts w:ascii="Times New Roman" w:eastAsia="Calibri" w:hAnsi="Times New Roman" w:cs="Times New Roman"/>
          <w:sz w:val="20"/>
          <w:szCs w:val="20"/>
          <w:lang w:eastAsia="en-US"/>
        </w:rPr>
      </w:pPr>
      <w:r>
        <w:rPr>
          <w:rFonts w:ascii="Arial" w:eastAsia="Times New Roman" w:hAnsi="Arial" w:cs="Arial"/>
          <w:sz w:val="20"/>
          <w:szCs w:val="24"/>
          <w:lang w:eastAsia="en-US"/>
        </w:rPr>
        <w:t xml:space="preserve">Iskazana su potraživanja za pomoći od inozemnih vlada za projekt </w:t>
      </w:r>
      <w:r w:rsidR="0068615C">
        <w:rPr>
          <w:rFonts w:ascii="Arial" w:eastAsia="Times New Roman" w:hAnsi="Arial" w:cs="Arial"/>
          <w:sz w:val="20"/>
          <w:szCs w:val="24"/>
          <w:lang w:eastAsia="en-US"/>
        </w:rPr>
        <w:t>„</w:t>
      </w:r>
      <w:r>
        <w:rPr>
          <w:rFonts w:ascii="Arial" w:eastAsia="Times New Roman" w:hAnsi="Arial" w:cs="Arial"/>
          <w:sz w:val="20"/>
          <w:szCs w:val="24"/>
          <w:lang w:eastAsia="en-US"/>
        </w:rPr>
        <w:t>To 0 waste</w:t>
      </w:r>
      <w:r w:rsidR="0068615C">
        <w:rPr>
          <w:rFonts w:ascii="Arial" w:eastAsia="Times New Roman" w:hAnsi="Arial" w:cs="Arial"/>
          <w:sz w:val="20"/>
          <w:szCs w:val="24"/>
          <w:lang w:eastAsia="en-US"/>
        </w:rPr>
        <w:t>“</w:t>
      </w:r>
      <w:r>
        <w:rPr>
          <w:rFonts w:ascii="Arial" w:eastAsia="Times New Roman" w:hAnsi="Arial" w:cs="Arial"/>
          <w:sz w:val="20"/>
          <w:szCs w:val="24"/>
          <w:lang w:eastAsia="en-US"/>
        </w:rPr>
        <w:t xml:space="preserve"> u visini troškova koje je odobrilo nadzorno tijelo</w:t>
      </w:r>
      <w:r w:rsidR="009067C5">
        <w:rPr>
          <w:rFonts w:ascii="Arial" w:eastAsia="Times New Roman" w:hAnsi="Arial" w:cs="Arial"/>
          <w:sz w:val="20"/>
          <w:szCs w:val="24"/>
          <w:lang w:eastAsia="en-US"/>
        </w:rPr>
        <w:t xml:space="preserve"> (42.118,01 €) i projekt CIRCUS (4.071,67 €)</w:t>
      </w:r>
      <w:r>
        <w:rPr>
          <w:rFonts w:ascii="Arial" w:eastAsia="Times New Roman" w:hAnsi="Arial" w:cs="Arial"/>
          <w:sz w:val="20"/>
          <w:szCs w:val="24"/>
          <w:lang w:eastAsia="en-US"/>
        </w:rPr>
        <w:t>.</w:t>
      </w:r>
    </w:p>
    <w:p w14:paraId="54E68135" w14:textId="77777777" w:rsidR="0052045C" w:rsidRDefault="0052045C" w:rsidP="00C37D13">
      <w:pPr>
        <w:spacing w:after="0" w:line="240" w:lineRule="auto"/>
        <w:jc w:val="both"/>
        <w:rPr>
          <w:rFonts w:ascii="Arial" w:eastAsia="Times New Roman" w:hAnsi="Arial" w:cs="Arial"/>
          <w:iCs/>
          <w:lang w:eastAsia="en-US"/>
        </w:rPr>
      </w:pPr>
    </w:p>
    <w:p w14:paraId="68A43D53" w14:textId="77777777" w:rsidR="0068615C" w:rsidRDefault="0068615C" w:rsidP="00C37D13">
      <w:pPr>
        <w:spacing w:after="0" w:line="240" w:lineRule="auto"/>
        <w:jc w:val="both"/>
        <w:rPr>
          <w:rFonts w:ascii="Arial" w:eastAsia="Times New Roman" w:hAnsi="Arial" w:cs="Arial"/>
          <w:iCs/>
          <w:lang w:eastAsia="en-US"/>
        </w:rPr>
      </w:pPr>
    </w:p>
    <w:p w14:paraId="4FBCA53A" w14:textId="6514DEB6" w:rsidR="00F2348E" w:rsidRPr="00010109" w:rsidRDefault="00F2348E" w:rsidP="00F2348E">
      <w:pPr>
        <w:pStyle w:val="Naslov2"/>
        <w:jc w:val="center"/>
        <w:rPr>
          <w:rFonts w:ascii="Arial" w:hAnsi="Arial" w:cs="Arial"/>
          <w:sz w:val="22"/>
          <w:lang w:val="hr-HR"/>
        </w:rPr>
      </w:pPr>
      <w:bookmarkStart w:id="457" w:name="_4.5._IZVJEŠTAJ_O"/>
      <w:bookmarkStart w:id="458" w:name="_Toc240265736"/>
      <w:bookmarkEnd w:id="457"/>
      <w:r w:rsidRPr="00010109">
        <w:rPr>
          <w:rFonts w:ascii="Arial" w:hAnsi="Arial" w:cs="Arial"/>
          <w:sz w:val="22"/>
          <w:lang w:val="hr-HR"/>
        </w:rPr>
        <w:t>4.</w:t>
      </w:r>
      <w:r w:rsidR="00AB5F4A" w:rsidRPr="00010109">
        <w:rPr>
          <w:rFonts w:ascii="Arial" w:hAnsi="Arial" w:cs="Arial"/>
          <w:sz w:val="22"/>
          <w:lang w:val="hr-HR"/>
        </w:rPr>
        <w:t>5</w:t>
      </w:r>
      <w:r w:rsidRPr="00010109">
        <w:rPr>
          <w:rFonts w:ascii="Arial" w:hAnsi="Arial" w:cs="Arial"/>
          <w:sz w:val="22"/>
          <w:lang w:val="hr-HR"/>
        </w:rPr>
        <w:t>.</w:t>
      </w:r>
      <w:r w:rsidRPr="00010109">
        <w:rPr>
          <w:rFonts w:ascii="Arial" w:hAnsi="Arial" w:cs="Arial"/>
          <w:sz w:val="22"/>
          <w:lang w:val="hr-HR"/>
        </w:rPr>
        <w:tab/>
      </w:r>
      <w:bookmarkStart w:id="459" w:name="Dani_zajmovi"/>
      <w:bookmarkEnd w:id="459"/>
      <w:r w:rsidR="00AB5F4A" w:rsidRPr="00010109">
        <w:rPr>
          <w:rFonts w:ascii="Arial" w:hAnsi="Arial" w:cs="Arial"/>
          <w:sz w:val="22"/>
          <w:lang w:val="hr-HR"/>
        </w:rPr>
        <w:t xml:space="preserve">IZVJEŠTAJ O DANIM ZAJMOVIMA I </w:t>
      </w:r>
      <w:r w:rsidRPr="00010109">
        <w:rPr>
          <w:rFonts w:ascii="Arial" w:hAnsi="Arial" w:cs="Arial"/>
          <w:sz w:val="22"/>
          <w:lang w:val="hr-HR"/>
        </w:rPr>
        <w:t xml:space="preserve">POTRAŽIVANJA </w:t>
      </w:r>
      <w:r w:rsidR="00AB5F4A" w:rsidRPr="00010109">
        <w:rPr>
          <w:rFonts w:ascii="Arial" w:hAnsi="Arial" w:cs="Arial"/>
          <w:sz w:val="22"/>
          <w:lang w:val="hr-HR"/>
        </w:rPr>
        <w:t>PO DANIM ZAJMOVIMA</w:t>
      </w:r>
      <w:bookmarkEnd w:id="458"/>
    </w:p>
    <w:p w14:paraId="131B8295" w14:textId="77777777" w:rsidR="00F2348E" w:rsidRPr="00010109" w:rsidRDefault="00F2348E" w:rsidP="00F2348E">
      <w:pPr>
        <w:spacing w:after="0" w:line="240" w:lineRule="auto"/>
        <w:jc w:val="both"/>
        <w:rPr>
          <w:rFonts w:ascii="Arial" w:eastAsia="Calibri" w:hAnsi="Arial" w:cs="Arial"/>
          <w:lang w:eastAsia="en-US"/>
        </w:rPr>
      </w:pPr>
    </w:p>
    <w:p w14:paraId="216D3FCF" w14:textId="5614521B" w:rsidR="00F2348E" w:rsidRPr="00AC4C54" w:rsidRDefault="00F2348E" w:rsidP="00F2348E">
      <w:pPr>
        <w:autoSpaceDE w:val="0"/>
        <w:autoSpaceDN w:val="0"/>
        <w:adjustRightInd w:val="0"/>
        <w:spacing w:after="0" w:line="240" w:lineRule="auto"/>
        <w:jc w:val="both"/>
        <w:rPr>
          <w:rFonts w:ascii="Arial" w:eastAsia="Times New Roman" w:hAnsi="Arial" w:cs="Arial"/>
          <w:sz w:val="20"/>
          <w:szCs w:val="20"/>
        </w:rPr>
      </w:pPr>
      <w:r w:rsidRPr="00AC4C54">
        <w:rPr>
          <w:rFonts w:ascii="Arial" w:eastAsia="Times New Roman" w:hAnsi="Arial" w:cs="Arial"/>
          <w:b/>
          <w:bCs/>
          <w:sz w:val="20"/>
          <w:szCs w:val="20"/>
        </w:rPr>
        <w:t xml:space="preserve">Općina </w:t>
      </w:r>
      <w:r w:rsidR="00AB5F4A" w:rsidRPr="00AC4C54">
        <w:rPr>
          <w:rFonts w:ascii="Arial" w:eastAsia="Times New Roman" w:hAnsi="Arial" w:cs="Arial"/>
          <w:b/>
          <w:bCs/>
          <w:sz w:val="20"/>
          <w:szCs w:val="20"/>
        </w:rPr>
        <w:t>Konavle</w:t>
      </w:r>
      <w:r w:rsidR="00AB5F4A" w:rsidRPr="00AC4C54">
        <w:rPr>
          <w:rFonts w:ascii="Arial" w:eastAsia="Times New Roman" w:hAnsi="Arial" w:cs="Arial"/>
          <w:sz w:val="20"/>
          <w:szCs w:val="20"/>
        </w:rPr>
        <w:t xml:space="preserve"> </w:t>
      </w:r>
      <w:r w:rsidRPr="00AC4C54">
        <w:rPr>
          <w:rFonts w:ascii="Arial" w:eastAsia="Times New Roman" w:hAnsi="Arial" w:cs="Arial"/>
          <w:sz w:val="20"/>
          <w:szCs w:val="20"/>
        </w:rPr>
        <w:t>nema danih zajmova u izvještajnom razdoblju, niti potraživanja za dane zajmove iz prethodnih godina.</w:t>
      </w:r>
    </w:p>
    <w:p w14:paraId="7735AC15" w14:textId="77777777" w:rsidR="00F2348E" w:rsidRPr="00AC4C54" w:rsidRDefault="00F2348E" w:rsidP="00F2348E">
      <w:pPr>
        <w:spacing w:after="0" w:line="240" w:lineRule="auto"/>
        <w:jc w:val="both"/>
        <w:rPr>
          <w:rFonts w:ascii="Arial" w:eastAsia="Calibri" w:hAnsi="Arial" w:cs="Arial"/>
          <w:sz w:val="20"/>
          <w:szCs w:val="20"/>
          <w:lang w:eastAsia="en-US"/>
        </w:rPr>
      </w:pPr>
    </w:p>
    <w:p w14:paraId="10796E95" w14:textId="0552B865" w:rsidR="00AB5F4A" w:rsidRPr="00AC4C54" w:rsidRDefault="00AB5F4A" w:rsidP="00AB5F4A">
      <w:pPr>
        <w:autoSpaceDE w:val="0"/>
        <w:autoSpaceDN w:val="0"/>
        <w:adjustRightInd w:val="0"/>
        <w:spacing w:after="0" w:line="240" w:lineRule="auto"/>
        <w:jc w:val="both"/>
        <w:rPr>
          <w:rFonts w:ascii="Arial" w:eastAsia="Times New Roman" w:hAnsi="Arial" w:cs="Arial"/>
          <w:sz w:val="20"/>
          <w:szCs w:val="20"/>
        </w:rPr>
      </w:pPr>
      <w:r w:rsidRPr="00AC4C54">
        <w:rPr>
          <w:rFonts w:ascii="Arial" w:eastAsia="Times New Roman" w:hAnsi="Arial" w:cs="Arial"/>
          <w:b/>
          <w:bCs/>
          <w:sz w:val="20"/>
          <w:szCs w:val="20"/>
        </w:rPr>
        <w:t>Proračunski korisnici</w:t>
      </w:r>
      <w:r w:rsidRPr="00AC4C54">
        <w:rPr>
          <w:rFonts w:ascii="Arial" w:eastAsia="Times New Roman" w:hAnsi="Arial" w:cs="Arial"/>
          <w:sz w:val="20"/>
          <w:szCs w:val="20"/>
        </w:rPr>
        <w:t xml:space="preserve"> Općine Konavle (Dječji vrtić Konavle, Muzeji i galerije Konavala, Javna vatrogasna postrojba Konavle, </w:t>
      </w:r>
      <w:r w:rsidR="00F91185">
        <w:rPr>
          <w:rFonts w:ascii="Arial" w:eastAsia="Times New Roman" w:hAnsi="Arial" w:cs="Arial"/>
          <w:sz w:val="20"/>
          <w:szCs w:val="20"/>
        </w:rPr>
        <w:t>Dom za starije osobe Konavle</w:t>
      </w:r>
      <w:r w:rsidRPr="00AC4C54">
        <w:rPr>
          <w:rFonts w:ascii="Arial" w:eastAsia="Times New Roman" w:hAnsi="Arial" w:cs="Arial"/>
          <w:sz w:val="20"/>
          <w:szCs w:val="20"/>
        </w:rPr>
        <w:t>) nisu davali zajmove, te nemaju niti potraživanja za dane zajmove iz tekuće ili prethodnih godina.</w:t>
      </w:r>
    </w:p>
    <w:p w14:paraId="47ADACE1" w14:textId="77777777" w:rsidR="00F2348E" w:rsidRPr="00010109" w:rsidRDefault="00F2348E" w:rsidP="00F2348E">
      <w:pPr>
        <w:spacing w:after="0" w:line="240" w:lineRule="auto"/>
        <w:jc w:val="both"/>
        <w:rPr>
          <w:rFonts w:ascii="Arial" w:eastAsia="Calibri" w:hAnsi="Arial" w:cs="Arial"/>
          <w:lang w:eastAsia="en-US"/>
        </w:rPr>
      </w:pPr>
    </w:p>
    <w:p w14:paraId="6CCE0555" w14:textId="77777777" w:rsidR="00F2348E" w:rsidRPr="00010109" w:rsidRDefault="00F2348E" w:rsidP="00F2348E">
      <w:pPr>
        <w:spacing w:after="0" w:line="240" w:lineRule="auto"/>
        <w:jc w:val="both"/>
        <w:rPr>
          <w:rFonts w:ascii="Arial" w:eastAsia="Calibri" w:hAnsi="Arial" w:cs="Arial"/>
          <w:lang w:eastAsia="en-US"/>
        </w:rPr>
      </w:pPr>
      <w:r w:rsidRPr="00010109">
        <w:rPr>
          <w:rFonts w:ascii="Arial" w:eastAsia="Calibri" w:hAnsi="Arial" w:cs="Arial"/>
          <w:lang w:eastAsia="en-US"/>
        </w:rPr>
        <w:br w:type="page"/>
      </w:r>
    </w:p>
    <w:p w14:paraId="231BF1DF" w14:textId="296DF78C" w:rsidR="008F05E4" w:rsidRPr="001A064B" w:rsidRDefault="008F05E4" w:rsidP="008F05E4">
      <w:pPr>
        <w:pStyle w:val="Naslov2"/>
        <w:jc w:val="center"/>
        <w:rPr>
          <w:rFonts w:ascii="Arial" w:hAnsi="Arial" w:cs="Arial"/>
          <w:sz w:val="22"/>
          <w:lang w:val="hr-HR"/>
        </w:rPr>
      </w:pPr>
      <w:bookmarkStart w:id="460" w:name="_4.6._IZVJEŠTAJ_O"/>
      <w:bookmarkStart w:id="461" w:name="_Toc240265737"/>
      <w:bookmarkStart w:id="462" w:name="_Toc494714825"/>
      <w:bookmarkEnd w:id="460"/>
      <w:r w:rsidRPr="001A064B">
        <w:rPr>
          <w:rFonts w:ascii="Arial" w:hAnsi="Arial" w:cs="Arial"/>
          <w:sz w:val="22"/>
          <w:lang w:val="hr-HR"/>
        </w:rPr>
        <w:lastRenderedPageBreak/>
        <w:t>4.6.</w:t>
      </w:r>
      <w:r w:rsidRPr="001A064B">
        <w:rPr>
          <w:rFonts w:ascii="Arial" w:hAnsi="Arial" w:cs="Arial"/>
          <w:sz w:val="22"/>
          <w:lang w:val="hr-HR"/>
        </w:rPr>
        <w:tab/>
      </w:r>
      <w:bookmarkStart w:id="463" w:name="Potraživanja"/>
      <w:bookmarkEnd w:id="463"/>
      <w:r w:rsidRPr="001A064B">
        <w:rPr>
          <w:rFonts w:ascii="Arial" w:hAnsi="Arial" w:cs="Arial"/>
          <w:sz w:val="22"/>
          <w:lang w:val="hr-HR"/>
        </w:rPr>
        <w:t>IZVJEŠTAJ O STANJU POTRAŽIVANJA I DOSPJELIH OBVEZA TE STANJU POTENCIJALNIH OBVEZA PO OSNOVI SUDSKIH SPOROVA</w:t>
      </w:r>
      <w:bookmarkEnd w:id="461"/>
    </w:p>
    <w:p w14:paraId="7B033E8D" w14:textId="77777777" w:rsidR="008F05E4" w:rsidRPr="001A064B" w:rsidRDefault="008F05E4" w:rsidP="00A10402">
      <w:pPr>
        <w:spacing w:after="0"/>
        <w:rPr>
          <w:lang w:eastAsia="en-US"/>
        </w:rPr>
      </w:pPr>
    </w:p>
    <w:p w14:paraId="093125CE" w14:textId="4BA5AAE0" w:rsidR="00EA65B3" w:rsidRPr="001A064B" w:rsidRDefault="00FC0E6E" w:rsidP="008F05E4">
      <w:pPr>
        <w:pStyle w:val="Naslov3"/>
        <w:jc w:val="center"/>
        <w:rPr>
          <w:rFonts w:ascii="Arial" w:hAnsi="Arial" w:cs="Arial"/>
          <w:sz w:val="22"/>
          <w:szCs w:val="22"/>
          <w:lang w:val="hr-HR"/>
        </w:rPr>
      </w:pPr>
      <w:bookmarkStart w:id="464" w:name="_Toc240265738"/>
      <w:r w:rsidRPr="001A064B">
        <w:rPr>
          <w:rFonts w:ascii="Arial" w:hAnsi="Arial" w:cs="Arial"/>
          <w:sz w:val="22"/>
          <w:szCs w:val="22"/>
          <w:lang w:val="hr-HR"/>
        </w:rPr>
        <w:t>4.6</w:t>
      </w:r>
      <w:r w:rsidR="00EA65B3" w:rsidRPr="001A064B">
        <w:rPr>
          <w:rFonts w:ascii="Arial" w:hAnsi="Arial" w:cs="Arial"/>
          <w:sz w:val="22"/>
          <w:szCs w:val="22"/>
          <w:lang w:val="hr-HR"/>
        </w:rPr>
        <w:t>.</w:t>
      </w:r>
      <w:r w:rsidR="008F05E4" w:rsidRPr="001A064B">
        <w:rPr>
          <w:rFonts w:ascii="Arial" w:hAnsi="Arial" w:cs="Arial"/>
          <w:sz w:val="22"/>
          <w:szCs w:val="22"/>
          <w:lang w:val="hr-HR"/>
        </w:rPr>
        <w:t>1.</w:t>
      </w:r>
      <w:r w:rsidR="00EA65B3" w:rsidRPr="001A064B">
        <w:rPr>
          <w:rFonts w:ascii="Arial" w:hAnsi="Arial" w:cs="Arial"/>
          <w:sz w:val="22"/>
          <w:szCs w:val="22"/>
          <w:lang w:val="hr-HR"/>
        </w:rPr>
        <w:tab/>
        <w:t>STANJE NENAPLAĆENIH POTRAŽIVANJA</w:t>
      </w:r>
      <w:bookmarkEnd w:id="464"/>
    </w:p>
    <w:p w14:paraId="3D84026A" w14:textId="77777777" w:rsidR="00EA65B3" w:rsidRPr="001A064B" w:rsidRDefault="00EA65B3" w:rsidP="00EA65B3">
      <w:pPr>
        <w:spacing w:after="0" w:line="240" w:lineRule="auto"/>
        <w:rPr>
          <w:rFonts w:ascii="Arial" w:eastAsia="Times New Roman" w:hAnsi="Arial" w:cs="Arial"/>
          <w:sz w:val="20"/>
          <w:szCs w:val="20"/>
        </w:rPr>
      </w:pPr>
    </w:p>
    <w:p w14:paraId="3D34EA80" w14:textId="2AB15DF7" w:rsidR="00420A7E" w:rsidRPr="001A064B" w:rsidRDefault="00EA65B3" w:rsidP="00420A7E">
      <w:pPr>
        <w:spacing w:after="0" w:line="240" w:lineRule="auto"/>
        <w:jc w:val="both"/>
        <w:rPr>
          <w:rFonts w:ascii="Arial" w:eastAsia="Times New Roman" w:hAnsi="Arial" w:cs="Arial"/>
          <w:sz w:val="20"/>
          <w:szCs w:val="20"/>
        </w:rPr>
      </w:pPr>
      <w:bookmarkStart w:id="465" w:name="_Hlk166668718"/>
      <w:bookmarkStart w:id="466" w:name="_Hlk115073956"/>
      <w:r w:rsidRPr="001A064B">
        <w:rPr>
          <w:rFonts w:ascii="Arial" w:eastAsia="Times New Roman" w:hAnsi="Arial" w:cs="Arial"/>
          <w:b/>
          <w:sz w:val="20"/>
          <w:szCs w:val="20"/>
        </w:rPr>
        <w:t>Potraživanja Općine</w:t>
      </w:r>
      <w:r w:rsidRPr="001A064B">
        <w:rPr>
          <w:rFonts w:ascii="Arial" w:eastAsia="Times New Roman" w:hAnsi="Arial" w:cs="Arial"/>
          <w:sz w:val="20"/>
          <w:szCs w:val="20"/>
        </w:rPr>
        <w:t xml:space="preserve"> za prihode poslovanja (16) i prihode od prodaje nefinancijske imovine (17) iskazana su u iznosu </w:t>
      </w:r>
      <w:r w:rsidR="002D09B3">
        <w:rPr>
          <w:rFonts w:ascii="Arial" w:eastAsia="Times New Roman" w:hAnsi="Arial" w:cs="Arial"/>
          <w:b/>
          <w:sz w:val="20"/>
          <w:szCs w:val="20"/>
        </w:rPr>
        <w:t>1.949.991,90</w:t>
      </w:r>
      <w:r w:rsidR="0086386B" w:rsidRPr="001A064B">
        <w:rPr>
          <w:rFonts w:ascii="Arial" w:eastAsia="Times New Roman" w:hAnsi="Arial" w:cs="Arial"/>
          <w:b/>
          <w:sz w:val="20"/>
          <w:szCs w:val="20"/>
        </w:rPr>
        <w:t xml:space="preserve"> €</w:t>
      </w:r>
      <w:r w:rsidRPr="001A064B">
        <w:rPr>
          <w:rFonts w:ascii="Arial" w:eastAsia="Times New Roman" w:hAnsi="Arial" w:cs="Arial"/>
          <w:sz w:val="20"/>
          <w:szCs w:val="20"/>
        </w:rPr>
        <w:t xml:space="preserve"> (bez ispravka vrijednosti). Potraživanja za naknade koje se refundiraju (bolovanja) </w:t>
      </w:r>
      <w:r w:rsidR="00BB5656" w:rsidRPr="001A064B">
        <w:rPr>
          <w:rFonts w:ascii="Arial" w:eastAsia="Times New Roman" w:hAnsi="Arial" w:cs="Arial"/>
          <w:sz w:val="20"/>
          <w:szCs w:val="20"/>
        </w:rPr>
        <w:t xml:space="preserve">i ostale naknade </w:t>
      </w:r>
      <w:r w:rsidRPr="001A064B">
        <w:rPr>
          <w:rFonts w:ascii="Arial" w:eastAsia="Times New Roman" w:hAnsi="Arial" w:cs="Arial"/>
          <w:sz w:val="20"/>
          <w:szCs w:val="20"/>
        </w:rPr>
        <w:t>iznose</w:t>
      </w:r>
      <w:r w:rsidR="002D09B3">
        <w:rPr>
          <w:rFonts w:ascii="Arial" w:eastAsia="Times New Roman" w:hAnsi="Arial" w:cs="Arial"/>
          <w:sz w:val="20"/>
          <w:szCs w:val="20"/>
        </w:rPr>
        <w:t xml:space="preserve"> 1.659,59</w:t>
      </w:r>
      <w:r w:rsidR="0086386B" w:rsidRPr="001A064B">
        <w:rPr>
          <w:rFonts w:ascii="Arial" w:eastAsia="Times New Roman" w:hAnsi="Arial" w:cs="Arial"/>
          <w:sz w:val="20"/>
          <w:szCs w:val="20"/>
        </w:rPr>
        <w:t xml:space="preserve"> €</w:t>
      </w:r>
      <w:r w:rsidRPr="001A064B">
        <w:rPr>
          <w:rFonts w:ascii="Arial" w:eastAsia="Times New Roman" w:hAnsi="Arial" w:cs="Arial"/>
          <w:sz w:val="20"/>
          <w:szCs w:val="20"/>
        </w:rPr>
        <w:t xml:space="preserve">, </w:t>
      </w:r>
      <w:r w:rsidR="001B4293" w:rsidRPr="001A064B">
        <w:rPr>
          <w:rFonts w:ascii="Arial" w:eastAsia="Times New Roman" w:hAnsi="Arial" w:cs="Arial"/>
          <w:sz w:val="20"/>
          <w:szCs w:val="20"/>
        </w:rPr>
        <w:t xml:space="preserve">potraživanja za više plaćene poreze i doprinose </w:t>
      </w:r>
      <w:r w:rsidR="002D09B3">
        <w:rPr>
          <w:rFonts w:ascii="Arial" w:eastAsia="Times New Roman" w:hAnsi="Arial" w:cs="Arial"/>
          <w:sz w:val="20"/>
          <w:szCs w:val="20"/>
        </w:rPr>
        <w:t>878,51</w:t>
      </w:r>
      <w:r w:rsidR="001B4293" w:rsidRPr="001A064B">
        <w:rPr>
          <w:rFonts w:ascii="Arial" w:eastAsia="Times New Roman" w:hAnsi="Arial" w:cs="Arial"/>
          <w:sz w:val="20"/>
          <w:szCs w:val="20"/>
        </w:rPr>
        <w:t xml:space="preserve"> €</w:t>
      </w:r>
      <w:r w:rsidR="0086386B" w:rsidRPr="001A064B">
        <w:rPr>
          <w:rFonts w:ascii="Arial" w:eastAsia="Times New Roman" w:hAnsi="Arial" w:cs="Arial"/>
          <w:sz w:val="20"/>
          <w:szCs w:val="20"/>
        </w:rPr>
        <w:t>,</w:t>
      </w:r>
      <w:r w:rsidR="00946512">
        <w:rPr>
          <w:rFonts w:ascii="Arial" w:eastAsia="Times New Roman" w:hAnsi="Arial" w:cs="Arial"/>
          <w:sz w:val="20"/>
          <w:szCs w:val="20"/>
        </w:rPr>
        <w:t xml:space="preserve"> potraživanja za dani jamčevni polog 1.000 €, potraživanja za dane predujmove </w:t>
      </w:r>
      <w:r w:rsidR="002D09B3">
        <w:rPr>
          <w:rFonts w:ascii="Arial" w:eastAsia="Times New Roman" w:hAnsi="Arial" w:cs="Arial"/>
          <w:sz w:val="20"/>
          <w:szCs w:val="20"/>
        </w:rPr>
        <w:t>5.610,83</w:t>
      </w:r>
      <w:r w:rsidR="00946512">
        <w:rPr>
          <w:rFonts w:ascii="Arial" w:eastAsia="Times New Roman" w:hAnsi="Arial" w:cs="Arial"/>
          <w:sz w:val="20"/>
          <w:szCs w:val="20"/>
        </w:rPr>
        <w:t xml:space="preserve"> €, potraživanja za dani predujam za EU projekt subjektima izvan općeg proračuna </w:t>
      </w:r>
      <w:r w:rsidR="002D09B3">
        <w:rPr>
          <w:rFonts w:ascii="Arial" w:eastAsia="Times New Roman" w:hAnsi="Arial" w:cs="Arial"/>
          <w:sz w:val="20"/>
          <w:szCs w:val="20"/>
        </w:rPr>
        <w:t xml:space="preserve">462.737,72 </w:t>
      </w:r>
      <w:r w:rsidR="00946512">
        <w:rPr>
          <w:rFonts w:ascii="Arial" w:eastAsia="Times New Roman" w:hAnsi="Arial" w:cs="Arial"/>
          <w:sz w:val="20"/>
          <w:szCs w:val="20"/>
        </w:rPr>
        <w:t>€</w:t>
      </w:r>
      <w:r w:rsidR="00A34B63">
        <w:rPr>
          <w:rFonts w:ascii="Arial" w:eastAsia="Times New Roman" w:hAnsi="Arial" w:cs="Arial"/>
          <w:sz w:val="20"/>
          <w:szCs w:val="20"/>
        </w:rPr>
        <w:t xml:space="preserve"> </w:t>
      </w:r>
      <w:r w:rsidRPr="001A064B">
        <w:rPr>
          <w:rFonts w:ascii="Arial" w:eastAsia="Times New Roman" w:hAnsi="Arial" w:cs="Arial"/>
          <w:sz w:val="20"/>
          <w:szCs w:val="20"/>
        </w:rPr>
        <w:t>te sveukupna potraživanja</w:t>
      </w:r>
      <w:r w:rsidR="001A064B" w:rsidRPr="001A064B">
        <w:rPr>
          <w:rFonts w:ascii="Arial" w:eastAsia="Times New Roman" w:hAnsi="Arial" w:cs="Arial"/>
          <w:sz w:val="20"/>
          <w:szCs w:val="20"/>
        </w:rPr>
        <w:t xml:space="preserve"> (skupina računa 12+16+17)</w:t>
      </w:r>
      <w:r w:rsidRPr="001A064B">
        <w:rPr>
          <w:rFonts w:ascii="Arial" w:eastAsia="Times New Roman" w:hAnsi="Arial" w:cs="Arial"/>
          <w:sz w:val="20"/>
          <w:szCs w:val="20"/>
        </w:rPr>
        <w:t xml:space="preserve"> iznose </w:t>
      </w:r>
      <w:r w:rsidR="002D09B3">
        <w:rPr>
          <w:rFonts w:ascii="Arial" w:eastAsia="Times New Roman" w:hAnsi="Arial" w:cs="Arial"/>
          <w:b/>
          <w:i/>
          <w:sz w:val="20"/>
          <w:szCs w:val="20"/>
        </w:rPr>
        <w:t>2.421.878,55</w:t>
      </w:r>
      <w:r w:rsidR="0086386B" w:rsidRPr="001A064B">
        <w:rPr>
          <w:rFonts w:ascii="Arial" w:eastAsia="Times New Roman" w:hAnsi="Arial" w:cs="Arial"/>
          <w:b/>
          <w:i/>
          <w:sz w:val="20"/>
          <w:szCs w:val="20"/>
        </w:rPr>
        <w:t xml:space="preserve"> €</w:t>
      </w:r>
      <w:r w:rsidRPr="001A064B">
        <w:rPr>
          <w:rFonts w:ascii="Arial" w:eastAsia="Times New Roman" w:hAnsi="Arial" w:cs="Arial"/>
          <w:sz w:val="20"/>
          <w:szCs w:val="20"/>
        </w:rPr>
        <w:t>. Ispravak vrijednosti potraživanja za prihode poslovanja i prihode od prodaje nefinancijske imovine koncem 202</w:t>
      </w:r>
      <w:r w:rsidR="00946512">
        <w:rPr>
          <w:rFonts w:ascii="Arial" w:eastAsia="Times New Roman" w:hAnsi="Arial" w:cs="Arial"/>
          <w:sz w:val="20"/>
          <w:szCs w:val="20"/>
        </w:rPr>
        <w:t>5</w:t>
      </w:r>
      <w:r w:rsidRPr="001A064B">
        <w:rPr>
          <w:rFonts w:ascii="Arial" w:eastAsia="Times New Roman" w:hAnsi="Arial" w:cs="Arial"/>
          <w:sz w:val="20"/>
          <w:szCs w:val="20"/>
        </w:rPr>
        <w:t>. je</w:t>
      </w:r>
      <w:r w:rsidR="001B4293" w:rsidRPr="001A064B">
        <w:rPr>
          <w:rFonts w:ascii="Arial" w:eastAsia="Times New Roman" w:hAnsi="Arial" w:cs="Arial"/>
          <w:sz w:val="20"/>
          <w:szCs w:val="20"/>
        </w:rPr>
        <w:t xml:space="preserve"> </w:t>
      </w:r>
      <w:r w:rsidR="002D09B3">
        <w:rPr>
          <w:rFonts w:ascii="Arial" w:eastAsia="Times New Roman" w:hAnsi="Arial" w:cs="Arial"/>
          <w:sz w:val="20"/>
          <w:szCs w:val="20"/>
        </w:rPr>
        <w:t xml:space="preserve">bio </w:t>
      </w:r>
      <w:r w:rsidRPr="001A064B">
        <w:rPr>
          <w:rFonts w:ascii="Arial" w:eastAsia="Times New Roman" w:hAnsi="Arial" w:cs="Arial"/>
          <w:sz w:val="20"/>
          <w:szCs w:val="20"/>
        </w:rPr>
        <w:t xml:space="preserve">iskazan u iznosu </w:t>
      </w:r>
      <w:r w:rsidR="00946512">
        <w:rPr>
          <w:rFonts w:ascii="Arial" w:eastAsia="Times New Roman" w:hAnsi="Arial" w:cs="Arial"/>
          <w:sz w:val="20"/>
          <w:szCs w:val="20"/>
        </w:rPr>
        <w:t>436.924,63 €</w:t>
      </w:r>
      <w:r w:rsidR="002D09B3">
        <w:rPr>
          <w:rFonts w:ascii="Arial" w:eastAsia="Times New Roman" w:hAnsi="Arial" w:cs="Arial"/>
          <w:sz w:val="20"/>
          <w:szCs w:val="20"/>
        </w:rPr>
        <w:t xml:space="preserve">. </w:t>
      </w:r>
      <w:r w:rsidR="00420A7E" w:rsidRPr="001A064B">
        <w:rPr>
          <w:rFonts w:ascii="Arial" w:eastAsia="Times New Roman" w:hAnsi="Arial" w:cs="Arial"/>
          <w:sz w:val="20"/>
          <w:szCs w:val="20"/>
        </w:rPr>
        <w:t>Ispravak vrijednosti koncem</w:t>
      </w:r>
      <w:r w:rsidR="00420A7E">
        <w:rPr>
          <w:rFonts w:ascii="Arial" w:eastAsia="Times New Roman" w:hAnsi="Arial" w:cs="Arial"/>
          <w:sz w:val="20"/>
          <w:szCs w:val="20"/>
        </w:rPr>
        <w:t xml:space="preserve"> lipnja 2026. nije iskazan</w:t>
      </w:r>
      <w:r w:rsidR="009B43F5">
        <w:rPr>
          <w:rFonts w:ascii="Arial" w:eastAsia="Times New Roman" w:hAnsi="Arial" w:cs="Arial"/>
          <w:sz w:val="20"/>
          <w:szCs w:val="20"/>
        </w:rPr>
        <w:t xml:space="preserve"> u tablici.</w:t>
      </w:r>
    </w:p>
    <w:p w14:paraId="7DE9B440" w14:textId="77777777" w:rsidR="001B4293" w:rsidRPr="001A064B" w:rsidRDefault="001B4293" w:rsidP="00EA65B3">
      <w:pPr>
        <w:spacing w:after="0" w:line="240" w:lineRule="auto"/>
        <w:jc w:val="both"/>
        <w:rPr>
          <w:rFonts w:ascii="Arial" w:eastAsia="Times New Roman" w:hAnsi="Arial" w:cs="Arial"/>
          <w:sz w:val="20"/>
          <w:szCs w:val="20"/>
        </w:rPr>
      </w:pPr>
    </w:p>
    <w:p w14:paraId="39C5AFD3" w14:textId="539411F8" w:rsidR="001B4293" w:rsidRPr="001A064B" w:rsidRDefault="00EA65B3" w:rsidP="001B4293">
      <w:pPr>
        <w:spacing w:after="0" w:line="240" w:lineRule="auto"/>
        <w:jc w:val="both"/>
        <w:rPr>
          <w:rFonts w:ascii="Arial" w:eastAsia="Times New Roman" w:hAnsi="Arial" w:cs="Arial"/>
          <w:sz w:val="20"/>
          <w:szCs w:val="20"/>
        </w:rPr>
      </w:pPr>
      <w:r w:rsidRPr="001A064B">
        <w:rPr>
          <w:rFonts w:ascii="Arial" w:eastAsia="Times New Roman" w:hAnsi="Arial" w:cs="Arial"/>
          <w:b/>
          <w:sz w:val="20"/>
          <w:szCs w:val="20"/>
        </w:rPr>
        <w:t>Potraživanja četiri proračunska korisnika</w:t>
      </w:r>
      <w:r w:rsidRPr="001A064B">
        <w:rPr>
          <w:rFonts w:ascii="Arial" w:eastAsia="Times New Roman" w:hAnsi="Arial" w:cs="Arial"/>
          <w:sz w:val="20"/>
          <w:szCs w:val="20"/>
        </w:rPr>
        <w:t xml:space="preserve"> za prihode poslovanja</w:t>
      </w:r>
      <w:r w:rsidR="00BC5343" w:rsidRPr="001A064B">
        <w:rPr>
          <w:rFonts w:ascii="Arial" w:eastAsia="Times New Roman" w:hAnsi="Arial" w:cs="Arial"/>
          <w:sz w:val="20"/>
          <w:szCs w:val="20"/>
        </w:rPr>
        <w:t xml:space="preserve"> (16)</w:t>
      </w:r>
      <w:r w:rsidRPr="001A064B">
        <w:rPr>
          <w:rFonts w:ascii="Arial" w:eastAsia="Times New Roman" w:hAnsi="Arial" w:cs="Arial"/>
          <w:sz w:val="20"/>
          <w:szCs w:val="20"/>
        </w:rPr>
        <w:t xml:space="preserve"> i prihode od prodaje nefinancijske imovine </w:t>
      </w:r>
      <w:r w:rsidR="00BC5343" w:rsidRPr="001A064B">
        <w:rPr>
          <w:rFonts w:ascii="Arial" w:eastAsia="Times New Roman" w:hAnsi="Arial" w:cs="Arial"/>
          <w:sz w:val="20"/>
          <w:szCs w:val="20"/>
        </w:rPr>
        <w:t xml:space="preserve">(17) </w:t>
      </w:r>
      <w:r w:rsidRPr="001A064B">
        <w:rPr>
          <w:rFonts w:ascii="Arial" w:eastAsia="Times New Roman" w:hAnsi="Arial" w:cs="Arial"/>
          <w:sz w:val="20"/>
          <w:szCs w:val="20"/>
        </w:rPr>
        <w:t xml:space="preserve">iznose </w:t>
      </w:r>
      <w:r w:rsidR="00420A7E">
        <w:rPr>
          <w:rFonts w:ascii="Arial" w:eastAsia="Times New Roman" w:hAnsi="Arial" w:cs="Arial"/>
          <w:b/>
          <w:sz w:val="20"/>
          <w:szCs w:val="20"/>
        </w:rPr>
        <w:t>298.444,94</w:t>
      </w:r>
      <w:r w:rsidR="0086386B" w:rsidRPr="001A064B">
        <w:rPr>
          <w:rFonts w:ascii="Arial" w:eastAsia="Times New Roman" w:hAnsi="Arial" w:cs="Arial"/>
          <w:b/>
          <w:sz w:val="20"/>
          <w:szCs w:val="20"/>
        </w:rPr>
        <w:t xml:space="preserve"> €</w:t>
      </w:r>
      <w:r w:rsidRPr="001A064B">
        <w:rPr>
          <w:rFonts w:ascii="Arial" w:eastAsia="Times New Roman" w:hAnsi="Arial" w:cs="Arial"/>
          <w:sz w:val="20"/>
          <w:szCs w:val="20"/>
        </w:rPr>
        <w:t xml:space="preserve"> (</w:t>
      </w:r>
      <w:r w:rsidRPr="001A064B">
        <w:rPr>
          <w:rFonts w:ascii="Arial" w:eastAsia="Times New Roman" w:hAnsi="Arial" w:cs="Arial"/>
          <w:sz w:val="20"/>
          <w:szCs w:val="20"/>
          <w:u w:val="single"/>
        </w:rPr>
        <w:t xml:space="preserve">od čega potraživanja proračunskih korisnika za naplaćene prihode putem proračunske riznice iznose </w:t>
      </w:r>
      <w:r w:rsidR="00420A7E">
        <w:rPr>
          <w:rFonts w:ascii="Arial" w:eastAsia="Times New Roman" w:hAnsi="Arial" w:cs="Arial"/>
          <w:sz w:val="20"/>
          <w:szCs w:val="20"/>
          <w:u w:val="single"/>
        </w:rPr>
        <w:t>246.156,74</w:t>
      </w:r>
      <w:r w:rsidR="0086386B" w:rsidRPr="001A064B">
        <w:rPr>
          <w:rFonts w:ascii="Arial" w:eastAsia="Times New Roman" w:hAnsi="Arial" w:cs="Arial"/>
          <w:sz w:val="20"/>
          <w:szCs w:val="20"/>
          <w:u w:val="single"/>
        </w:rPr>
        <w:t xml:space="preserve"> €</w:t>
      </w:r>
      <w:r w:rsidRPr="001A064B">
        <w:rPr>
          <w:rFonts w:ascii="Arial" w:eastAsia="Times New Roman" w:hAnsi="Arial" w:cs="Arial"/>
          <w:sz w:val="20"/>
          <w:szCs w:val="20"/>
        </w:rPr>
        <w:t xml:space="preserve">, a ostala potraživanja iznose </w:t>
      </w:r>
      <w:r w:rsidR="00420A7E">
        <w:rPr>
          <w:rFonts w:ascii="Arial" w:eastAsia="Times New Roman" w:hAnsi="Arial" w:cs="Arial"/>
          <w:sz w:val="20"/>
          <w:szCs w:val="20"/>
        </w:rPr>
        <w:t>52.288,20</w:t>
      </w:r>
      <w:r w:rsidR="0086386B" w:rsidRPr="001A064B">
        <w:rPr>
          <w:rFonts w:ascii="Arial" w:eastAsia="Times New Roman" w:hAnsi="Arial" w:cs="Arial"/>
          <w:sz w:val="20"/>
          <w:szCs w:val="20"/>
        </w:rPr>
        <w:t xml:space="preserve"> €</w:t>
      </w:r>
      <w:r w:rsidRPr="001A064B">
        <w:rPr>
          <w:rFonts w:ascii="Arial" w:eastAsia="Times New Roman" w:hAnsi="Arial" w:cs="Arial"/>
          <w:sz w:val="20"/>
          <w:szCs w:val="20"/>
        </w:rPr>
        <w:t xml:space="preserve">). Potraživanja za naknade koje se refundiraju (bolovanja) iznose </w:t>
      </w:r>
      <w:r w:rsidR="00420A7E">
        <w:rPr>
          <w:rFonts w:ascii="Arial" w:eastAsia="Times New Roman" w:hAnsi="Arial" w:cs="Arial"/>
          <w:sz w:val="20"/>
          <w:szCs w:val="20"/>
        </w:rPr>
        <w:t>24.113,46</w:t>
      </w:r>
      <w:r w:rsidR="0086386B" w:rsidRPr="001A064B">
        <w:rPr>
          <w:rFonts w:ascii="Arial" w:eastAsia="Times New Roman" w:hAnsi="Arial" w:cs="Arial"/>
          <w:sz w:val="20"/>
          <w:szCs w:val="20"/>
        </w:rPr>
        <w:t xml:space="preserve"> €</w:t>
      </w:r>
      <w:r w:rsidRPr="001A064B">
        <w:rPr>
          <w:rFonts w:ascii="Arial" w:eastAsia="Times New Roman" w:hAnsi="Arial" w:cs="Arial"/>
          <w:sz w:val="20"/>
          <w:szCs w:val="20"/>
        </w:rPr>
        <w:t xml:space="preserve">, potraživanja za više plaćene poreze i doprinose </w:t>
      </w:r>
      <w:r w:rsidR="00420A7E">
        <w:rPr>
          <w:rFonts w:ascii="Arial" w:eastAsia="Times New Roman" w:hAnsi="Arial" w:cs="Arial"/>
          <w:sz w:val="20"/>
          <w:szCs w:val="20"/>
        </w:rPr>
        <w:t>78,05</w:t>
      </w:r>
      <w:r w:rsidR="0086386B" w:rsidRPr="001A064B">
        <w:rPr>
          <w:rFonts w:ascii="Arial" w:eastAsia="Times New Roman" w:hAnsi="Arial" w:cs="Arial"/>
          <w:sz w:val="20"/>
          <w:szCs w:val="20"/>
        </w:rPr>
        <w:t xml:space="preserve"> €</w:t>
      </w:r>
      <w:r w:rsidRPr="001A064B">
        <w:rPr>
          <w:rFonts w:ascii="Arial" w:eastAsia="Times New Roman" w:hAnsi="Arial" w:cs="Arial"/>
          <w:sz w:val="20"/>
          <w:szCs w:val="20"/>
        </w:rPr>
        <w:t>,</w:t>
      </w:r>
      <w:r w:rsidR="00BC5343" w:rsidRPr="001A064B">
        <w:rPr>
          <w:rFonts w:ascii="Arial" w:eastAsia="Times New Roman" w:hAnsi="Arial" w:cs="Arial"/>
          <w:sz w:val="20"/>
          <w:szCs w:val="20"/>
        </w:rPr>
        <w:t xml:space="preserve"> </w:t>
      </w:r>
      <w:r w:rsidRPr="001A064B">
        <w:rPr>
          <w:rFonts w:ascii="Arial" w:eastAsia="Times New Roman" w:hAnsi="Arial" w:cs="Arial"/>
          <w:sz w:val="20"/>
          <w:szCs w:val="20"/>
        </w:rPr>
        <w:t xml:space="preserve">te sveukupna potraživanja iznose </w:t>
      </w:r>
      <w:r w:rsidR="00420A7E">
        <w:rPr>
          <w:rFonts w:ascii="Arial" w:eastAsia="Times New Roman" w:hAnsi="Arial" w:cs="Arial"/>
          <w:b/>
          <w:sz w:val="20"/>
          <w:szCs w:val="20"/>
        </w:rPr>
        <w:t>322.636,45</w:t>
      </w:r>
      <w:r w:rsidR="00BC5343" w:rsidRPr="001A064B">
        <w:rPr>
          <w:rFonts w:ascii="Arial" w:eastAsia="Times New Roman" w:hAnsi="Arial" w:cs="Arial"/>
          <w:b/>
          <w:sz w:val="20"/>
          <w:szCs w:val="20"/>
        </w:rPr>
        <w:t xml:space="preserve"> €</w:t>
      </w:r>
      <w:r w:rsidRPr="001A064B">
        <w:rPr>
          <w:rFonts w:ascii="Arial" w:eastAsia="Times New Roman" w:hAnsi="Arial" w:cs="Arial"/>
          <w:sz w:val="20"/>
          <w:szCs w:val="20"/>
        </w:rPr>
        <w:t xml:space="preserve">. Od proračunskih korisnika, </w:t>
      </w:r>
      <w:r w:rsidR="00F97CF9" w:rsidRPr="001A064B">
        <w:rPr>
          <w:rFonts w:ascii="Arial" w:eastAsia="Times New Roman" w:hAnsi="Arial" w:cs="Arial"/>
          <w:sz w:val="20"/>
          <w:szCs w:val="20"/>
        </w:rPr>
        <w:t xml:space="preserve">koncem </w:t>
      </w:r>
      <w:r w:rsidR="00420A7E">
        <w:rPr>
          <w:rFonts w:ascii="Arial" w:eastAsia="Times New Roman" w:hAnsi="Arial" w:cs="Arial"/>
          <w:sz w:val="20"/>
          <w:szCs w:val="20"/>
        </w:rPr>
        <w:t xml:space="preserve">lipnja </w:t>
      </w:r>
      <w:r w:rsidR="00794016">
        <w:rPr>
          <w:rFonts w:ascii="Arial" w:eastAsia="Times New Roman" w:hAnsi="Arial" w:cs="Arial"/>
          <w:sz w:val="20"/>
          <w:szCs w:val="20"/>
        </w:rPr>
        <w:t>202</w:t>
      </w:r>
      <w:r w:rsidR="00C34882">
        <w:rPr>
          <w:rFonts w:ascii="Arial" w:eastAsia="Times New Roman" w:hAnsi="Arial" w:cs="Arial"/>
          <w:sz w:val="20"/>
          <w:szCs w:val="20"/>
        </w:rPr>
        <w:t>5</w:t>
      </w:r>
      <w:r w:rsidR="00F97CF9" w:rsidRPr="001A064B">
        <w:rPr>
          <w:rFonts w:ascii="Arial" w:eastAsia="Times New Roman" w:hAnsi="Arial" w:cs="Arial"/>
          <w:sz w:val="20"/>
          <w:szCs w:val="20"/>
        </w:rPr>
        <w:t xml:space="preserve">. godine </w:t>
      </w:r>
      <w:r w:rsidRPr="001A064B">
        <w:rPr>
          <w:rFonts w:ascii="Arial" w:eastAsia="Times New Roman" w:hAnsi="Arial" w:cs="Arial"/>
          <w:sz w:val="20"/>
          <w:szCs w:val="20"/>
        </w:rPr>
        <w:t xml:space="preserve">samo je ustanova Muzeji i galerije Konavala iskazala ispravak vrijednosti potraživanja u iznosu </w:t>
      </w:r>
      <w:r w:rsidR="001A064B" w:rsidRPr="001A064B">
        <w:rPr>
          <w:rFonts w:ascii="Arial" w:eastAsia="Times New Roman" w:hAnsi="Arial" w:cs="Arial"/>
          <w:sz w:val="20"/>
          <w:szCs w:val="20"/>
        </w:rPr>
        <w:t>56</w:t>
      </w:r>
      <w:r w:rsidR="00C34882">
        <w:rPr>
          <w:rFonts w:ascii="Arial" w:eastAsia="Times New Roman" w:hAnsi="Arial" w:cs="Arial"/>
          <w:sz w:val="20"/>
          <w:szCs w:val="20"/>
        </w:rPr>
        <w:t>5,02</w:t>
      </w:r>
      <w:r w:rsidR="00F97CF9" w:rsidRPr="001A064B">
        <w:rPr>
          <w:rFonts w:ascii="Arial" w:eastAsia="Times New Roman" w:hAnsi="Arial" w:cs="Arial"/>
          <w:sz w:val="20"/>
          <w:szCs w:val="20"/>
        </w:rPr>
        <w:t xml:space="preserve"> €</w:t>
      </w:r>
      <w:r w:rsidRPr="001A064B">
        <w:rPr>
          <w:rFonts w:ascii="Arial" w:eastAsia="Times New Roman" w:hAnsi="Arial" w:cs="Arial"/>
          <w:sz w:val="20"/>
          <w:szCs w:val="20"/>
        </w:rPr>
        <w:t>.</w:t>
      </w:r>
      <w:r w:rsidR="00F97CF9" w:rsidRPr="001A064B">
        <w:rPr>
          <w:rFonts w:ascii="Arial" w:eastAsia="Times New Roman" w:hAnsi="Arial" w:cs="Arial"/>
          <w:sz w:val="20"/>
          <w:szCs w:val="20"/>
        </w:rPr>
        <w:t xml:space="preserve"> </w:t>
      </w:r>
    </w:p>
    <w:p w14:paraId="38E61A95" w14:textId="77777777" w:rsidR="00EA65B3" w:rsidRPr="001A064B" w:rsidRDefault="00EA65B3" w:rsidP="00EA65B3">
      <w:pPr>
        <w:spacing w:after="0" w:line="240" w:lineRule="auto"/>
        <w:jc w:val="both"/>
        <w:rPr>
          <w:rFonts w:ascii="Arial" w:eastAsia="Times New Roman" w:hAnsi="Arial" w:cs="Arial"/>
          <w:sz w:val="20"/>
          <w:szCs w:val="20"/>
        </w:rPr>
      </w:pPr>
    </w:p>
    <w:bookmarkEnd w:id="465"/>
    <w:p w14:paraId="6E96A343" w14:textId="778934A5" w:rsidR="00EA65B3" w:rsidRPr="001A064B" w:rsidRDefault="00EA65B3" w:rsidP="00EA65B3">
      <w:pPr>
        <w:spacing w:after="0" w:line="240" w:lineRule="auto"/>
        <w:jc w:val="both"/>
        <w:rPr>
          <w:rFonts w:ascii="Arial" w:eastAsia="Times New Roman" w:hAnsi="Arial" w:cs="Arial"/>
          <w:sz w:val="20"/>
          <w:szCs w:val="20"/>
        </w:rPr>
      </w:pPr>
      <w:r w:rsidRPr="001A064B">
        <w:rPr>
          <w:rFonts w:ascii="Arial" w:eastAsia="Times New Roman" w:hAnsi="Arial" w:cs="Arial"/>
          <w:b/>
          <w:bCs/>
          <w:sz w:val="20"/>
          <w:szCs w:val="20"/>
        </w:rPr>
        <w:t>Konsolidirana potraživanja</w:t>
      </w:r>
      <w:r w:rsidRPr="001A064B">
        <w:rPr>
          <w:rFonts w:ascii="Arial" w:eastAsia="Times New Roman" w:hAnsi="Arial" w:cs="Arial"/>
          <w:sz w:val="20"/>
          <w:szCs w:val="20"/>
        </w:rPr>
        <w:t xml:space="preserve"> za prihode poslovanja (16), prihode od prodaje nefinancijske imovine (17), te druga potraživanja (12) iznose </w:t>
      </w:r>
      <w:r w:rsidR="009B43F5">
        <w:rPr>
          <w:rFonts w:ascii="Arial" w:eastAsia="Times New Roman" w:hAnsi="Arial" w:cs="Arial"/>
          <w:b/>
          <w:bCs/>
          <w:sz w:val="20"/>
          <w:szCs w:val="20"/>
        </w:rPr>
        <w:t>2.498.358,26</w:t>
      </w:r>
      <w:r w:rsidR="00F97CF9" w:rsidRPr="001A064B">
        <w:rPr>
          <w:rFonts w:ascii="Arial" w:eastAsia="Times New Roman" w:hAnsi="Arial" w:cs="Arial"/>
          <w:b/>
          <w:bCs/>
          <w:sz w:val="20"/>
          <w:szCs w:val="20"/>
        </w:rPr>
        <w:t xml:space="preserve"> €</w:t>
      </w:r>
      <w:r w:rsidRPr="001A064B">
        <w:rPr>
          <w:rFonts w:ascii="Arial" w:eastAsia="Times New Roman" w:hAnsi="Arial" w:cs="Arial"/>
          <w:sz w:val="20"/>
          <w:szCs w:val="20"/>
        </w:rPr>
        <w:t xml:space="preserve"> </w:t>
      </w:r>
      <w:r w:rsidRPr="001A064B">
        <w:rPr>
          <w:rFonts w:ascii="Arial" w:eastAsia="Times New Roman" w:hAnsi="Arial" w:cs="Arial"/>
          <w:b/>
          <w:bCs/>
          <w:sz w:val="20"/>
          <w:szCs w:val="20"/>
        </w:rPr>
        <w:t xml:space="preserve">bez </w:t>
      </w:r>
      <w:bookmarkStart w:id="467" w:name="_Hlk115074100"/>
      <w:bookmarkEnd w:id="466"/>
      <w:r w:rsidRPr="001A064B">
        <w:rPr>
          <w:rFonts w:ascii="Arial" w:eastAsia="Times New Roman" w:hAnsi="Arial" w:cs="Arial"/>
          <w:b/>
          <w:bCs/>
          <w:sz w:val="20"/>
          <w:szCs w:val="20"/>
        </w:rPr>
        <w:t>ispravka vrijednosti</w:t>
      </w:r>
      <w:r w:rsidRPr="001A064B">
        <w:rPr>
          <w:rFonts w:ascii="Arial" w:eastAsia="Times New Roman" w:hAnsi="Arial" w:cs="Arial"/>
          <w:sz w:val="20"/>
          <w:szCs w:val="20"/>
        </w:rPr>
        <w:t xml:space="preserve"> (potraživanja umanjena za potraživanja proračunskih korisnika za naplaćene prihode putem proračunske riznice u iznosu </w:t>
      </w:r>
      <w:r w:rsidR="009B43F5">
        <w:rPr>
          <w:rFonts w:ascii="Arial" w:eastAsia="Times New Roman" w:hAnsi="Arial" w:cs="Arial"/>
          <w:sz w:val="20"/>
          <w:szCs w:val="20"/>
        </w:rPr>
        <w:t>246.156,74</w:t>
      </w:r>
      <w:r w:rsidR="00F97CF9" w:rsidRPr="001A064B">
        <w:rPr>
          <w:rFonts w:ascii="Arial" w:eastAsia="Times New Roman" w:hAnsi="Arial" w:cs="Arial"/>
          <w:sz w:val="20"/>
          <w:szCs w:val="20"/>
        </w:rPr>
        <w:t xml:space="preserve"> €</w:t>
      </w:r>
      <w:r w:rsidR="001A064B" w:rsidRPr="001A064B">
        <w:rPr>
          <w:rFonts w:ascii="Arial" w:eastAsia="Times New Roman" w:hAnsi="Arial" w:cs="Arial"/>
          <w:sz w:val="20"/>
          <w:szCs w:val="20"/>
        </w:rPr>
        <w:t xml:space="preserve"> i za potraživanja od proračunskih korisnika za povrat u proračun u iznosu </w:t>
      </w:r>
      <w:r w:rsidR="00A34B63">
        <w:rPr>
          <w:rFonts w:ascii="Arial" w:eastAsia="Times New Roman" w:hAnsi="Arial" w:cs="Arial"/>
          <w:sz w:val="20"/>
          <w:szCs w:val="20"/>
        </w:rPr>
        <w:t>0</w:t>
      </w:r>
      <w:r w:rsidR="001A064B" w:rsidRPr="001A064B">
        <w:rPr>
          <w:rFonts w:ascii="Arial" w:eastAsia="Times New Roman" w:hAnsi="Arial" w:cs="Arial"/>
          <w:sz w:val="20"/>
          <w:szCs w:val="20"/>
        </w:rPr>
        <w:t xml:space="preserve"> €</w:t>
      </w:r>
      <w:r w:rsidRPr="001A064B">
        <w:rPr>
          <w:rFonts w:ascii="Arial" w:eastAsia="Times New Roman" w:hAnsi="Arial" w:cs="Arial"/>
          <w:sz w:val="20"/>
          <w:szCs w:val="20"/>
        </w:rPr>
        <w:t>).</w:t>
      </w:r>
      <w:bookmarkEnd w:id="467"/>
    </w:p>
    <w:p w14:paraId="6BAA6749" w14:textId="21F3938C" w:rsidR="009B43F5" w:rsidRPr="001A064B" w:rsidRDefault="00EA65B3" w:rsidP="009B43F5">
      <w:pPr>
        <w:spacing w:after="0" w:line="240" w:lineRule="auto"/>
        <w:jc w:val="both"/>
        <w:rPr>
          <w:rFonts w:ascii="Arial" w:eastAsia="Times New Roman" w:hAnsi="Arial" w:cs="Arial"/>
          <w:sz w:val="20"/>
          <w:szCs w:val="20"/>
        </w:rPr>
      </w:pPr>
      <w:r w:rsidRPr="001A064B">
        <w:rPr>
          <w:rFonts w:ascii="Arial" w:eastAsia="Times New Roman" w:hAnsi="Arial" w:cs="Arial"/>
          <w:sz w:val="20"/>
          <w:szCs w:val="20"/>
        </w:rPr>
        <w:t xml:space="preserve">U slijedećoj tablici daje se zbirno stanje potraživanja Općine i proračunskih korisnika na dan </w:t>
      </w:r>
      <w:r w:rsidR="009B43F5">
        <w:rPr>
          <w:rFonts w:ascii="Arial" w:eastAsia="Times New Roman" w:hAnsi="Arial" w:cs="Arial"/>
          <w:sz w:val="20"/>
          <w:szCs w:val="20"/>
        </w:rPr>
        <w:t>30.06.2026</w:t>
      </w:r>
      <w:r w:rsidRPr="001A064B">
        <w:rPr>
          <w:rFonts w:ascii="Arial" w:eastAsia="Times New Roman" w:hAnsi="Arial" w:cs="Arial"/>
          <w:sz w:val="20"/>
          <w:szCs w:val="20"/>
        </w:rPr>
        <w:t xml:space="preserve">. Ispravci potraživanja koja uzimaju vrijeme kašnjenja plaćanja, a prema odredbama članka 37.a Pravilnika o proračunskom računovodstvu i Računskom planu (NN 124/14, 115/15, 87/16, 3/18, 126/19, 108/20), </w:t>
      </w:r>
      <w:r w:rsidR="00F97CF9" w:rsidRPr="001A064B">
        <w:rPr>
          <w:rFonts w:ascii="Arial" w:eastAsia="Times New Roman" w:hAnsi="Arial" w:cs="Arial"/>
          <w:sz w:val="20"/>
          <w:szCs w:val="20"/>
        </w:rPr>
        <w:t>koncem 202</w:t>
      </w:r>
      <w:r w:rsidR="00427F7A">
        <w:rPr>
          <w:rFonts w:ascii="Arial" w:eastAsia="Times New Roman" w:hAnsi="Arial" w:cs="Arial"/>
          <w:sz w:val="20"/>
          <w:szCs w:val="20"/>
        </w:rPr>
        <w:t>5</w:t>
      </w:r>
      <w:r w:rsidR="00F97CF9" w:rsidRPr="001A064B">
        <w:rPr>
          <w:rFonts w:ascii="Arial" w:eastAsia="Times New Roman" w:hAnsi="Arial" w:cs="Arial"/>
          <w:sz w:val="20"/>
          <w:szCs w:val="20"/>
        </w:rPr>
        <w:t xml:space="preserve">. su </w:t>
      </w:r>
      <w:r w:rsidR="00427F7A">
        <w:rPr>
          <w:rFonts w:ascii="Arial" w:eastAsia="Times New Roman" w:hAnsi="Arial" w:cs="Arial"/>
          <w:sz w:val="20"/>
          <w:szCs w:val="20"/>
        </w:rPr>
        <w:t>iskazane</w:t>
      </w:r>
      <w:r w:rsidRPr="001A064B">
        <w:rPr>
          <w:rFonts w:ascii="Arial" w:eastAsia="Times New Roman" w:hAnsi="Arial" w:cs="Arial"/>
          <w:sz w:val="20"/>
          <w:szCs w:val="20"/>
        </w:rPr>
        <w:t xml:space="preserve"> sveukupno u iznosu </w:t>
      </w:r>
      <w:r w:rsidR="00427F7A">
        <w:rPr>
          <w:rFonts w:ascii="Arial" w:eastAsia="Times New Roman" w:hAnsi="Arial" w:cs="Arial"/>
          <w:sz w:val="20"/>
          <w:szCs w:val="20"/>
        </w:rPr>
        <w:t>437.489,65 €</w:t>
      </w:r>
      <w:r w:rsidR="001A064B" w:rsidRPr="001A064B">
        <w:rPr>
          <w:rFonts w:ascii="Arial" w:eastAsia="Times New Roman" w:hAnsi="Arial" w:cs="Arial"/>
          <w:sz w:val="20"/>
          <w:szCs w:val="20"/>
        </w:rPr>
        <w:t xml:space="preserve"> </w:t>
      </w:r>
      <w:r w:rsidR="00427F7A">
        <w:rPr>
          <w:rFonts w:ascii="Arial" w:eastAsia="Times New Roman" w:hAnsi="Arial" w:cs="Arial"/>
          <w:sz w:val="20"/>
          <w:szCs w:val="20"/>
        </w:rPr>
        <w:t>(Općina i proračunski korisnik Muzeji i galerije)</w:t>
      </w:r>
      <w:r w:rsidR="009B43F5">
        <w:rPr>
          <w:rFonts w:ascii="Arial" w:eastAsia="Times New Roman" w:hAnsi="Arial" w:cs="Arial"/>
          <w:sz w:val="20"/>
          <w:szCs w:val="20"/>
        </w:rPr>
        <w:t>, a koncem lipnja 2026. nisu prikazana u tablici.</w:t>
      </w:r>
    </w:p>
    <w:p w14:paraId="034945FF" w14:textId="77777777" w:rsidR="009B43F5" w:rsidRDefault="009B43F5" w:rsidP="009B43F5">
      <w:pPr>
        <w:spacing w:after="0" w:line="240" w:lineRule="auto"/>
        <w:jc w:val="both"/>
        <w:rPr>
          <w:rFonts w:ascii="Arial" w:eastAsia="Times New Roman" w:hAnsi="Arial" w:cs="Arial"/>
          <w:sz w:val="20"/>
          <w:szCs w:val="20"/>
        </w:rPr>
      </w:pPr>
    </w:p>
    <w:p w14:paraId="7158DC1C" w14:textId="2D0EFF76" w:rsidR="00A10402" w:rsidRDefault="00A10402" w:rsidP="00EA65B3">
      <w:pPr>
        <w:spacing w:after="0" w:line="240" w:lineRule="auto"/>
        <w:jc w:val="both"/>
        <w:rPr>
          <w:rFonts w:ascii="Arial" w:eastAsia="Times New Roman" w:hAnsi="Arial" w:cs="Arial"/>
          <w:sz w:val="20"/>
          <w:szCs w:val="20"/>
        </w:rPr>
      </w:pPr>
    </w:p>
    <w:p w14:paraId="551373C6" w14:textId="77777777" w:rsidR="00427F7A" w:rsidRDefault="00427F7A" w:rsidP="00EA65B3">
      <w:pPr>
        <w:spacing w:after="0" w:line="240" w:lineRule="auto"/>
        <w:jc w:val="both"/>
        <w:rPr>
          <w:rFonts w:ascii="Arial" w:eastAsia="Times New Roman" w:hAnsi="Arial" w:cs="Arial"/>
          <w:sz w:val="20"/>
          <w:szCs w:val="20"/>
        </w:rPr>
      </w:pPr>
    </w:p>
    <w:p w14:paraId="4C749614" w14:textId="77777777" w:rsidR="001A064B" w:rsidRDefault="001A064B" w:rsidP="00EA65B3">
      <w:pPr>
        <w:spacing w:after="0" w:line="240" w:lineRule="auto"/>
        <w:jc w:val="both"/>
        <w:rPr>
          <w:rFonts w:ascii="Arial" w:eastAsia="Times New Roman" w:hAnsi="Arial" w:cs="Arial"/>
          <w:sz w:val="20"/>
          <w:szCs w:val="20"/>
        </w:rPr>
      </w:pPr>
    </w:p>
    <w:p w14:paraId="50F9B9D4" w14:textId="77777777" w:rsidR="001A064B" w:rsidRDefault="001A064B" w:rsidP="00EA65B3">
      <w:pPr>
        <w:spacing w:after="0" w:line="240" w:lineRule="auto"/>
        <w:jc w:val="both"/>
        <w:rPr>
          <w:rFonts w:ascii="Arial" w:eastAsia="Times New Roman" w:hAnsi="Arial" w:cs="Arial"/>
          <w:sz w:val="20"/>
          <w:szCs w:val="20"/>
        </w:rPr>
      </w:pPr>
    </w:p>
    <w:p w14:paraId="31DC5E7D" w14:textId="77777777" w:rsidR="001A064B" w:rsidRDefault="001A064B" w:rsidP="00EA65B3">
      <w:pPr>
        <w:spacing w:after="0" w:line="240" w:lineRule="auto"/>
        <w:jc w:val="both"/>
        <w:rPr>
          <w:rFonts w:ascii="Arial" w:eastAsia="Times New Roman" w:hAnsi="Arial" w:cs="Arial"/>
          <w:sz w:val="20"/>
          <w:szCs w:val="20"/>
        </w:rPr>
      </w:pPr>
    </w:p>
    <w:p w14:paraId="389FD7CB" w14:textId="77777777" w:rsidR="001A064B" w:rsidRDefault="001A064B" w:rsidP="00EA65B3">
      <w:pPr>
        <w:spacing w:after="0" w:line="240" w:lineRule="auto"/>
        <w:jc w:val="both"/>
        <w:rPr>
          <w:rFonts w:ascii="Arial" w:eastAsia="Times New Roman" w:hAnsi="Arial" w:cs="Arial"/>
          <w:sz w:val="20"/>
          <w:szCs w:val="20"/>
        </w:rPr>
      </w:pPr>
    </w:p>
    <w:p w14:paraId="251239A2" w14:textId="77777777" w:rsidR="001A064B" w:rsidRDefault="001A064B" w:rsidP="00EA65B3">
      <w:pPr>
        <w:spacing w:after="0" w:line="240" w:lineRule="auto"/>
        <w:jc w:val="both"/>
        <w:rPr>
          <w:rFonts w:ascii="Arial" w:eastAsia="Times New Roman" w:hAnsi="Arial" w:cs="Arial"/>
          <w:sz w:val="20"/>
          <w:szCs w:val="20"/>
        </w:rPr>
      </w:pPr>
    </w:p>
    <w:p w14:paraId="3674690C" w14:textId="77777777" w:rsidR="001A064B" w:rsidRDefault="001A064B" w:rsidP="00EA65B3">
      <w:pPr>
        <w:spacing w:after="0" w:line="240" w:lineRule="auto"/>
        <w:jc w:val="both"/>
        <w:rPr>
          <w:rFonts w:ascii="Arial" w:eastAsia="Times New Roman" w:hAnsi="Arial" w:cs="Arial"/>
          <w:sz w:val="20"/>
          <w:szCs w:val="20"/>
        </w:rPr>
      </w:pPr>
    </w:p>
    <w:p w14:paraId="59556791" w14:textId="77777777" w:rsidR="001A064B" w:rsidRDefault="001A064B" w:rsidP="00EA65B3">
      <w:pPr>
        <w:spacing w:after="0" w:line="240" w:lineRule="auto"/>
        <w:jc w:val="both"/>
        <w:rPr>
          <w:rFonts w:ascii="Arial" w:eastAsia="Times New Roman" w:hAnsi="Arial" w:cs="Arial"/>
          <w:sz w:val="20"/>
          <w:szCs w:val="20"/>
        </w:rPr>
      </w:pPr>
    </w:p>
    <w:p w14:paraId="57B5116E" w14:textId="77777777" w:rsidR="001A064B" w:rsidRDefault="001A064B" w:rsidP="00EA65B3">
      <w:pPr>
        <w:spacing w:after="0" w:line="240" w:lineRule="auto"/>
        <w:jc w:val="both"/>
        <w:rPr>
          <w:rFonts w:ascii="Arial" w:eastAsia="Times New Roman" w:hAnsi="Arial" w:cs="Arial"/>
          <w:sz w:val="20"/>
          <w:szCs w:val="20"/>
        </w:rPr>
      </w:pPr>
    </w:p>
    <w:p w14:paraId="425BE6CC" w14:textId="77777777" w:rsidR="001A064B" w:rsidRDefault="001A064B" w:rsidP="00EA65B3">
      <w:pPr>
        <w:spacing w:after="0" w:line="240" w:lineRule="auto"/>
        <w:jc w:val="both"/>
        <w:rPr>
          <w:rFonts w:ascii="Arial" w:eastAsia="Times New Roman" w:hAnsi="Arial" w:cs="Arial"/>
          <w:sz w:val="20"/>
          <w:szCs w:val="20"/>
        </w:rPr>
      </w:pPr>
    </w:p>
    <w:p w14:paraId="2F5F4B41" w14:textId="77777777" w:rsidR="001A064B" w:rsidRDefault="001A064B" w:rsidP="00EA65B3">
      <w:pPr>
        <w:spacing w:after="0" w:line="240" w:lineRule="auto"/>
        <w:jc w:val="both"/>
        <w:rPr>
          <w:rFonts w:ascii="Arial" w:eastAsia="Times New Roman" w:hAnsi="Arial" w:cs="Arial"/>
          <w:sz w:val="20"/>
          <w:szCs w:val="20"/>
        </w:rPr>
      </w:pPr>
    </w:p>
    <w:p w14:paraId="084BB594" w14:textId="77777777" w:rsidR="001A064B" w:rsidRDefault="001A064B" w:rsidP="00EA65B3">
      <w:pPr>
        <w:spacing w:after="0" w:line="240" w:lineRule="auto"/>
        <w:jc w:val="both"/>
        <w:rPr>
          <w:rFonts w:ascii="Arial" w:eastAsia="Times New Roman" w:hAnsi="Arial" w:cs="Arial"/>
          <w:sz w:val="20"/>
          <w:szCs w:val="20"/>
        </w:rPr>
      </w:pPr>
    </w:p>
    <w:p w14:paraId="4043F6DE" w14:textId="77777777" w:rsidR="001A064B" w:rsidRDefault="001A064B" w:rsidP="00EA65B3">
      <w:pPr>
        <w:spacing w:after="0" w:line="240" w:lineRule="auto"/>
        <w:jc w:val="both"/>
        <w:rPr>
          <w:rFonts w:ascii="Arial" w:eastAsia="Times New Roman" w:hAnsi="Arial" w:cs="Arial"/>
          <w:sz w:val="20"/>
          <w:szCs w:val="20"/>
        </w:rPr>
      </w:pPr>
    </w:p>
    <w:p w14:paraId="7A8CA9F3" w14:textId="77777777" w:rsidR="001A064B" w:rsidRDefault="001A064B" w:rsidP="00EA65B3">
      <w:pPr>
        <w:spacing w:after="0" w:line="240" w:lineRule="auto"/>
        <w:jc w:val="both"/>
        <w:rPr>
          <w:rFonts w:ascii="Arial" w:eastAsia="Times New Roman" w:hAnsi="Arial" w:cs="Arial"/>
          <w:sz w:val="20"/>
          <w:szCs w:val="20"/>
        </w:rPr>
      </w:pPr>
    </w:p>
    <w:p w14:paraId="32646F77" w14:textId="77777777" w:rsidR="001A064B" w:rsidRDefault="001A064B" w:rsidP="00EA65B3">
      <w:pPr>
        <w:spacing w:after="0" w:line="240" w:lineRule="auto"/>
        <w:jc w:val="both"/>
        <w:rPr>
          <w:rFonts w:ascii="Arial" w:eastAsia="Times New Roman" w:hAnsi="Arial" w:cs="Arial"/>
          <w:sz w:val="20"/>
          <w:szCs w:val="20"/>
        </w:rPr>
      </w:pPr>
    </w:p>
    <w:p w14:paraId="76BA7DB6" w14:textId="77777777" w:rsidR="001A064B" w:rsidRDefault="001A064B" w:rsidP="00EA65B3">
      <w:pPr>
        <w:spacing w:after="0" w:line="240" w:lineRule="auto"/>
        <w:jc w:val="both"/>
        <w:rPr>
          <w:rFonts w:ascii="Arial" w:eastAsia="Times New Roman" w:hAnsi="Arial" w:cs="Arial"/>
          <w:sz w:val="20"/>
          <w:szCs w:val="20"/>
        </w:rPr>
      </w:pPr>
    </w:p>
    <w:p w14:paraId="5781DB37" w14:textId="77777777" w:rsidR="001A064B" w:rsidRPr="003A2F86" w:rsidRDefault="001A064B" w:rsidP="00EA65B3">
      <w:pPr>
        <w:spacing w:after="0" w:line="240" w:lineRule="auto"/>
        <w:jc w:val="both"/>
        <w:rPr>
          <w:rFonts w:ascii="Arial" w:eastAsia="Times New Roman" w:hAnsi="Arial" w:cs="Arial"/>
          <w:sz w:val="20"/>
          <w:szCs w:val="20"/>
        </w:rPr>
      </w:pPr>
    </w:p>
    <w:p w14:paraId="3EDB882F" w14:textId="1AE900E9" w:rsidR="00EA65B3" w:rsidRDefault="00EA65B3" w:rsidP="00EA65B3">
      <w:pPr>
        <w:pStyle w:val="Opisslike"/>
        <w:keepNext/>
        <w:jc w:val="both"/>
        <w:rPr>
          <w:rFonts w:ascii="Arial" w:hAnsi="Arial" w:cs="Arial"/>
          <w:bCs w:val="0"/>
          <w:iCs/>
        </w:rPr>
      </w:pPr>
      <w:bookmarkStart w:id="468" w:name="_Toc240465170"/>
      <w:r w:rsidRPr="003A2F86">
        <w:rPr>
          <w:color w:val="FF0000"/>
        </w:rPr>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36</w:t>
      </w:r>
      <w:r w:rsidRPr="003A2F86">
        <w:rPr>
          <w:noProof/>
          <w:color w:val="FF0000"/>
        </w:rPr>
        <w:fldChar w:fldCharType="end"/>
      </w:r>
      <w:r w:rsidRPr="003A2F86">
        <w:rPr>
          <w:color w:val="FF0000"/>
        </w:rPr>
        <w:t>.:</w:t>
      </w:r>
      <w:r w:rsidRPr="003A2F86">
        <w:t xml:space="preserve"> </w:t>
      </w:r>
      <w:r w:rsidRPr="003A2F86">
        <w:rPr>
          <w:rFonts w:ascii="Arial" w:hAnsi="Arial" w:cs="Arial"/>
          <w:bCs w:val="0"/>
          <w:iCs/>
        </w:rPr>
        <w:t xml:space="preserve">Pregled potraživanja na dan </w:t>
      </w:r>
      <w:r w:rsidR="00817C91">
        <w:rPr>
          <w:rFonts w:ascii="Arial" w:hAnsi="Arial" w:cs="Arial"/>
          <w:bCs w:val="0"/>
          <w:iCs/>
        </w:rPr>
        <w:t>30.06.2026</w:t>
      </w:r>
      <w:r w:rsidRPr="003A2F86">
        <w:rPr>
          <w:rFonts w:ascii="Arial" w:hAnsi="Arial" w:cs="Arial"/>
          <w:bCs w:val="0"/>
          <w:iCs/>
        </w:rPr>
        <w:t>. – Općina i proračunski korisnici</w:t>
      </w:r>
      <w:bookmarkEnd w:id="468"/>
    </w:p>
    <w:p w14:paraId="7816DA11" w14:textId="77777777" w:rsidR="00427F7A" w:rsidRPr="00427F7A" w:rsidRDefault="00427F7A" w:rsidP="00427F7A">
      <w:pPr>
        <w:rPr>
          <w:lang w:eastAsia="en-US"/>
        </w:rPr>
      </w:pPr>
    </w:p>
    <w:p w14:paraId="5017B99D" w14:textId="4910F1CB" w:rsidR="00C476D0" w:rsidRPr="003A2F86" w:rsidRDefault="00817C91" w:rsidP="00C476D0">
      <w:pPr>
        <w:spacing w:after="0" w:line="240" w:lineRule="auto"/>
        <w:jc w:val="center"/>
        <w:rPr>
          <w:noProof/>
        </w:rPr>
      </w:pPr>
      <w:r w:rsidRPr="00817C91">
        <w:rPr>
          <w:noProof/>
        </w:rPr>
        <w:drawing>
          <wp:inline distT="0" distB="0" distL="0" distR="0" wp14:anchorId="39534C67" wp14:editId="04FF168E">
            <wp:extent cx="8531860" cy="4301490"/>
            <wp:effectExtent l="0" t="0" r="2540" b="3810"/>
            <wp:docPr id="1360578940"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8531860" cy="4301490"/>
                    </a:xfrm>
                    <a:prstGeom prst="rect">
                      <a:avLst/>
                    </a:prstGeom>
                    <a:noFill/>
                    <a:ln>
                      <a:noFill/>
                    </a:ln>
                  </pic:spPr>
                </pic:pic>
              </a:graphicData>
            </a:graphic>
          </wp:inline>
        </w:drawing>
      </w:r>
    </w:p>
    <w:p w14:paraId="2F29F291" w14:textId="77777777" w:rsidR="00427F7A" w:rsidRDefault="00427F7A" w:rsidP="00C476D0">
      <w:pPr>
        <w:spacing w:after="0" w:line="240" w:lineRule="auto"/>
        <w:jc w:val="both"/>
        <w:rPr>
          <w:noProof/>
        </w:rPr>
      </w:pPr>
    </w:p>
    <w:p w14:paraId="3938A5E9" w14:textId="1FB8BFCE" w:rsidR="00C476D0" w:rsidRDefault="00C476D0" w:rsidP="00C476D0">
      <w:pPr>
        <w:spacing w:after="0" w:line="240" w:lineRule="auto"/>
        <w:jc w:val="both"/>
        <w:rPr>
          <w:noProof/>
        </w:rPr>
      </w:pPr>
    </w:p>
    <w:p w14:paraId="4D41A85F" w14:textId="77777777" w:rsidR="00C476D0" w:rsidRDefault="00C476D0" w:rsidP="00C476D0">
      <w:pPr>
        <w:spacing w:after="0" w:line="240" w:lineRule="auto"/>
        <w:jc w:val="both"/>
        <w:rPr>
          <w:noProof/>
        </w:rPr>
      </w:pPr>
    </w:p>
    <w:p w14:paraId="1A047D61" w14:textId="63871404" w:rsidR="00551237" w:rsidRDefault="00551237" w:rsidP="00EA65B3">
      <w:pPr>
        <w:spacing w:after="0" w:line="240" w:lineRule="auto"/>
        <w:jc w:val="both"/>
        <w:rPr>
          <w:noProof/>
        </w:rPr>
      </w:pPr>
    </w:p>
    <w:p w14:paraId="2835C4E4" w14:textId="77777777" w:rsidR="00852972" w:rsidRDefault="00852972" w:rsidP="00CA75F1">
      <w:pPr>
        <w:spacing w:after="0" w:line="240" w:lineRule="auto"/>
        <w:jc w:val="center"/>
      </w:pPr>
    </w:p>
    <w:p w14:paraId="72373266" w14:textId="77777777" w:rsidR="00852972" w:rsidRDefault="00852972" w:rsidP="00CA75F1">
      <w:pPr>
        <w:spacing w:after="0" w:line="240" w:lineRule="auto"/>
        <w:jc w:val="center"/>
      </w:pPr>
    </w:p>
    <w:p w14:paraId="60D58F58" w14:textId="53939D35" w:rsidR="00852972" w:rsidRDefault="00C61ACC" w:rsidP="00CA75F1">
      <w:pPr>
        <w:spacing w:after="0" w:line="240" w:lineRule="auto"/>
        <w:jc w:val="center"/>
      </w:pPr>
      <w:r w:rsidRPr="00C61ACC">
        <w:rPr>
          <w:noProof/>
        </w:rPr>
        <w:lastRenderedPageBreak/>
        <w:drawing>
          <wp:inline distT="0" distB="0" distL="0" distR="0" wp14:anchorId="6DB55A51" wp14:editId="1564B580">
            <wp:extent cx="7318375" cy="6156325"/>
            <wp:effectExtent l="0" t="0" r="0" b="0"/>
            <wp:docPr id="842120681"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7318375" cy="6156325"/>
                    </a:xfrm>
                    <a:prstGeom prst="rect">
                      <a:avLst/>
                    </a:prstGeom>
                    <a:noFill/>
                    <a:ln>
                      <a:noFill/>
                    </a:ln>
                  </pic:spPr>
                </pic:pic>
              </a:graphicData>
            </a:graphic>
          </wp:inline>
        </w:drawing>
      </w:r>
    </w:p>
    <w:p w14:paraId="37E35895" w14:textId="3E7A868F" w:rsidR="00852972" w:rsidRDefault="00C61ACC" w:rsidP="00CA75F1">
      <w:pPr>
        <w:spacing w:after="0" w:line="240" w:lineRule="auto"/>
        <w:jc w:val="center"/>
        <w:rPr>
          <w:noProof/>
        </w:rPr>
      </w:pPr>
      <w:r w:rsidRPr="00C61ACC">
        <w:rPr>
          <w:noProof/>
        </w:rPr>
        <w:lastRenderedPageBreak/>
        <w:drawing>
          <wp:inline distT="0" distB="0" distL="0" distR="0" wp14:anchorId="3B6355DC" wp14:editId="5FFC8D6C">
            <wp:extent cx="7323151" cy="2239641"/>
            <wp:effectExtent l="0" t="0" r="0" b="8890"/>
            <wp:docPr id="277671967"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7339145" cy="2244532"/>
                    </a:xfrm>
                    <a:prstGeom prst="rect">
                      <a:avLst/>
                    </a:prstGeom>
                    <a:noFill/>
                    <a:ln>
                      <a:noFill/>
                    </a:ln>
                  </pic:spPr>
                </pic:pic>
              </a:graphicData>
            </a:graphic>
          </wp:inline>
        </w:drawing>
      </w:r>
    </w:p>
    <w:p w14:paraId="5D55356A" w14:textId="6DB400E3" w:rsidR="00CA75F1" w:rsidRDefault="00CA75F1" w:rsidP="00CA75F1">
      <w:pPr>
        <w:spacing w:after="0" w:line="240" w:lineRule="auto"/>
        <w:jc w:val="center"/>
        <w:rPr>
          <w:noProof/>
        </w:rPr>
      </w:pPr>
    </w:p>
    <w:p w14:paraId="7631B1B4" w14:textId="77777777" w:rsidR="00CA75F1" w:rsidRPr="003A2F86" w:rsidRDefault="00CA75F1" w:rsidP="00EA65B3">
      <w:pPr>
        <w:spacing w:after="0" w:line="240" w:lineRule="auto"/>
        <w:jc w:val="both"/>
        <w:rPr>
          <w:noProof/>
        </w:rPr>
      </w:pPr>
    </w:p>
    <w:p w14:paraId="1509CD5E" w14:textId="1C505F62" w:rsidR="00DA73AE" w:rsidRPr="003A2F86" w:rsidRDefault="00DA73AE">
      <w:r w:rsidRPr="003A2F86">
        <w:br w:type="page"/>
      </w:r>
    </w:p>
    <w:p w14:paraId="5267EA33" w14:textId="77777777" w:rsidR="00DA73AE" w:rsidRPr="00551237" w:rsidRDefault="00DA73AE" w:rsidP="00EA65B3">
      <w:pPr>
        <w:spacing w:after="0" w:line="240" w:lineRule="auto"/>
        <w:jc w:val="both"/>
      </w:pPr>
    </w:p>
    <w:p w14:paraId="36FCA8DA" w14:textId="5728FB22" w:rsidR="00EA65B3" w:rsidRPr="00551237" w:rsidRDefault="00FC0E6E" w:rsidP="008F05E4">
      <w:pPr>
        <w:pStyle w:val="Naslov3"/>
        <w:jc w:val="center"/>
        <w:rPr>
          <w:rFonts w:ascii="Arial" w:hAnsi="Arial" w:cs="Arial"/>
          <w:sz w:val="22"/>
          <w:szCs w:val="22"/>
          <w:lang w:val="hr-HR"/>
        </w:rPr>
      </w:pPr>
      <w:bookmarkStart w:id="469" w:name="_Toc240265739"/>
      <w:r w:rsidRPr="00551237">
        <w:rPr>
          <w:rFonts w:ascii="Arial" w:hAnsi="Arial" w:cs="Arial"/>
          <w:sz w:val="22"/>
          <w:szCs w:val="22"/>
          <w:lang w:val="hr-HR"/>
        </w:rPr>
        <w:t>4.</w:t>
      </w:r>
      <w:r w:rsidR="00A10402" w:rsidRPr="00551237">
        <w:rPr>
          <w:rFonts w:ascii="Arial" w:hAnsi="Arial" w:cs="Arial"/>
          <w:sz w:val="22"/>
          <w:szCs w:val="22"/>
          <w:lang w:val="hr-HR"/>
        </w:rPr>
        <w:t>6.2</w:t>
      </w:r>
      <w:r w:rsidRPr="00551237">
        <w:rPr>
          <w:rFonts w:ascii="Arial" w:hAnsi="Arial" w:cs="Arial"/>
          <w:sz w:val="22"/>
          <w:szCs w:val="22"/>
          <w:lang w:val="hr-HR"/>
        </w:rPr>
        <w:t>.</w:t>
      </w:r>
      <w:r w:rsidR="00EA65B3" w:rsidRPr="00551237">
        <w:rPr>
          <w:rFonts w:ascii="Arial" w:hAnsi="Arial" w:cs="Arial"/>
          <w:sz w:val="22"/>
          <w:szCs w:val="22"/>
          <w:lang w:val="hr-HR"/>
        </w:rPr>
        <w:tab/>
      </w:r>
      <w:bookmarkStart w:id="470" w:name="Obveze"/>
      <w:bookmarkEnd w:id="470"/>
      <w:r w:rsidR="00EA65B3" w:rsidRPr="00551237">
        <w:rPr>
          <w:rFonts w:ascii="Arial" w:hAnsi="Arial" w:cs="Arial"/>
          <w:sz w:val="22"/>
          <w:szCs w:val="22"/>
          <w:lang w:val="hr-HR"/>
        </w:rPr>
        <w:t>PREGLED UKUPNIH OBVEZA I STANJE NEPODMIRENIH DOSPJELIH OBVEZA</w:t>
      </w:r>
      <w:bookmarkEnd w:id="469"/>
    </w:p>
    <w:p w14:paraId="15E68565" w14:textId="77777777" w:rsidR="00EA65B3" w:rsidRPr="00C6075C" w:rsidRDefault="00EA65B3" w:rsidP="00EA65B3">
      <w:pPr>
        <w:autoSpaceDE w:val="0"/>
        <w:autoSpaceDN w:val="0"/>
        <w:adjustRightInd w:val="0"/>
        <w:spacing w:after="0" w:line="240" w:lineRule="auto"/>
        <w:jc w:val="both"/>
        <w:rPr>
          <w:rFonts w:ascii="Arial" w:eastAsia="Times New Roman" w:hAnsi="Arial" w:cs="Arial"/>
        </w:rPr>
      </w:pPr>
    </w:p>
    <w:p w14:paraId="47983122" w14:textId="7083713B" w:rsidR="00EA65B3" w:rsidRPr="00C6075C" w:rsidRDefault="00EA65B3" w:rsidP="00EA65B3">
      <w:pPr>
        <w:spacing w:after="0" w:line="240" w:lineRule="auto"/>
        <w:jc w:val="both"/>
        <w:rPr>
          <w:rFonts w:ascii="Arial" w:eastAsia="Times New Roman" w:hAnsi="Arial" w:cs="Arial"/>
          <w:sz w:val="20"/>
          <w:szCs w:val="20"/>
        </w:rPr>
      </w:pPr>
      <w:bookmarkStart w:id="471" w:name="_Hlk166669308"/>
      <w:r w:rsidRPr="00C6075C">
        <w:rPr>
          <w:rFonts w:ascii="Arial" w:eastAsia="Times New Roman" w:hAnsi="Arial" w:cs="Arial"/>
          <w:b/>
          <w:sz w:val="20"/>
          <w:szCs w:val="20"/>
        </w:rPr>
        <w:t>Obveze Općine</w:t>
      </w:r>
      <w:r w:rsidRPr="00C6075C">
        <w:rPr>
          <w:rFonts w:ascii="Arial" w:eastAsia="Times New Roman" w:hAnsi="Arial" w:cs="Arial"/>
          <w:sz w:val="20"/>
          <w:szCs w:val="20"/>
        </w:rPr>
        <w:t xml:space="preserve"> za rashode poslovanja (23) i rashode za nabavu nefinancijske imovine (24) iznose </w:t>
      </w:r>
      <w:r w:rsidR="005447C6">
        <w:rPr>
          <w:rFonts w:ascii="Arial" w:eastAsia="Times New Roman" w:hAnsi="Arial" w:cs="Arial"/>
          <w:sz w:val="20"/>
          <w:szCs w:val="20"/>
        </w:rPr>
        <w:t>2.952.055,04</w:t>
      </w:r>
      <w:r w:rsidRPr="00C6075C">
        <w:rPr>
          <w:rFonts w:ascii="Arial" w:eastAsia="Times New Roman" w:hAnsi="Arial" w:cs="Arial"/>
          <w:sz w:val="20"/>
          <w:szCs w:val="20"/>
        </w:rPr>
        <w:t xml:space="preserve"> €, a obveze za kredite </w:t>
      </w:r>
      <w:r w:rsidR="00CA75F1">
        <w:rPr>
          <w:rFonts w:ascii="Arial" w:eastAsia="Times New Roman" w:hAnsi="Arial" w:cs="Arial"/>
          <w:sz w:val="20"/>
          <w:szCs w:val="20"/>
        </w:rPr>
        <w:t xml:space="preserve">(26) iznose </w:t>
      </w:r>
      <w:r w:rsidR="005447C6">
        <w:rPr>
          <w:rFonts w:ascii="Arial" w:eastAsia="Times New Roman" w:hAnsi="Arial" w:cs="Arial"/>
          <w:sz w:val="20"/>
          <w:szCs w:val="20"/>
        </w:rPr>
        <w:t>9.530.804,42</w:t>
      </w:r>
      <w:r w:rsidRPr="00C6075C">
        <w:rPr>
          <w:rFonts w:ascii="Arial" w:eastAsia="Times New Roman" w:hAnsi="Arial" w:cs="Arial"/>
          <w:sz w:val="20"/>
          <w:szCs w:val="20"/>
        </w:rPr>
        <w:t xml:space="preserve"> €</w:t>
      </w:r>
      <w:r w:rsidR="00CA75F1">
        <w:rPr>
          <w:rFonts w:ascii="Arial" w:eastAsia="Times New Roman" w:hAnsi="Arial" w:cs="Arial"/>
          <w:sz w:val="20"/>
          <w:szCs w:val="20"/>
        </w:rPr>
        <w:t xml:space="preserve">. Obveze za predujmove, depozite i jamčevne pologe (27) iznose </w:t>
      </w:r>
      <w:r w:rsidR="005447C6">
        <w:rPr>
          <w:rFonts w:ascii="Arial" w:eastAsia="Times New Roman" w:hAnsi="Arial" w:cs="Arial"/>
          <w:sz w:val="20"/>
          <w:szCs w:val="20"/>
        </w:rPr>
        <w:t>399.191,25</w:t>
      </w:r>
      <w:r w:rsidR="00CA75F1">
        <w:rPr>
          <w:rFonts w:ascii="Arial" w:eastAsia="Times New Roman" w:hAnsi="Arial" w:cs="Arial"/>
          <w:sz w:val="20"/>
          <w:szCs w:val="20"/>
        </w:rPr>
        <w:t xml:space="preserve"> €. Sveukupno spomenute obveze </w:t>
      </w:r>
      <w:r w:rsidRPr="00C6075C">
        <w:rPr>
          <w:rFonts w:ascii="Arial" w:eastAsia="Times New Roman" w:hAnsi="Arial" w:cs="Arial"/>
          <w:sz w:val="20"/>
          <w:szCs w:val="20"/>
        </w:rPr>
        <w:t>iznos</w:t>
      </w:r>
      <w:r w:rsidR="00CA75F1">
        <w:rPr>
          <w:rFonts w:ascii="Arial" w:eastAsia="Times New Roman" w:hAnsi="Arial" w:cs="Arial"/>
          <w:sz w:val="20"/>
          <w:szCs w:val="20"/>
        </w:rPr>
        <w:t>e</w:t>
      </w:r>
      <w:r w:rsidRPr="00C6075C">
        <w:rPr>
          <w:rFonts w:ascii="Arial" w:eastAsia="Times New Roman" w:hAnsi="Arial" w:cs="Arial"/>
          <w:sz w:val="20"/>
          <w:szCs w:val="20"/>
        </w:rPr>
        <w:t xml:space="preserve"> </w:t>
      </w:r>
      <w:r w:rsidR="005447C6">
        <w:rPr>
          <w:rFonts w:ascii="Arial" w:eastAsia="Times New Roman" w:hAnsi="Arial" w:cs="Arial"/>
          <w:b/>
          <w:bCs/>
          <w:sz w:val="20"/>
          <w:szCs w:val="20"/>
        </w:rPr>
        <w:t>12.882.050,71</w:t>
      </w:r>
      <w:r w:rsidRPr="00C6075C">
        <w:rPr>
          <w:rFonts w:ascii="Arial" w:eastAsia="Times New Roman" w:hAnsi="Arial" w:cs="Arial"/>
          <w:b/>
          <w:bCs/>
          <w:sz w:val="20"/>
          <w:szCs w:val="20"/>
        </w:rPr>
        <w:t xml:space="preserve"> €</w:t>
      </w:r>
      <w:r w:rsidRPr="00C6075C">
        <w:rPr>
          <w:rFonts w:ascii="Arial" w:eastAsia="Times New Roman" w:hAnsi="Arial" w:cs="Arial"/>
          <w:sz w:val="20"/>
          <w:szCs w:val="20"/>
        </w:rPr>
        <w:t>. Obvez</w:t>
      </w:r>
      <w:r w:rsidR="00DA73AE" w:rsidRPr="00C6075C">
        <w:rPr>
          <w:rFonts w:ascii="Arial" w:eastAsia="Times New Roman" w:hAnsi="Arial" w:cs="Arial"/>
          <w:sz w:val="20"/>
          <w:szCs w:val="20"/>
        </w:rPr>
        <w:t>e</w:t>
      </w:r>
      <w:r w:rsidRPr="00C6075C">
        <w:rPr>
          <w:rFonts w:ascii="Arial" w:eastAsia="Times New Roman" w:hAnsi="Arial" w:cs="Arial"/>
          <w:sz w:val="20"/>
          <w:szCs w:val="20"/>
        </w:rPr>
        <w:t xml:space="preserve"> za naplaćene prihode budućeg razdoblja</w:t>
      </w:r>
      <w:r w:rsidR="00CA75F1">
        <w:rPr>
          <w:rFonts w:ascii="Arial" w:eastAsia="Times New Roman" w:hAnsi="Arial" w:cs="Arial"/>
          <w:sz w:val="20"/>
          <w:szCs w:val="20"/>
        </w:rPr>
        <w:t xml:space="preserve"> (292)</w:t>
      </w:r>
      <w:r w:rsidRPr="00C6075C">
        <w:rPr>
          <w:rFonts w:ascii="Arial" w:eastAsia="Times New Roman" w:hAnsi="Arial" w:cs="Arial"/>
          <w:sz w:val="20"/>
          <w:szCs w:val="20"/>
        </w:rPr>
        <w:t xml:space="preserve"> </w:t>
      </w:r>
      <w:r w:rsidR="00DA73AE" w:rsidRPr="00C6075C">
        <w:rPr>
          <w:rFonts w:ascii="Arial" w:eastAsia="Times New Roman" w:hAnsi="Arial" w:cs="Arial"/>
          <w:sz w:val="20"/>
          <w:szCs w:val="20"/>
        </w:rPr>
        <w:t xml:space="preserve">iznose </w:t>
      </w:r>
      <w:r w:rsidR="00806F4F">
        <w:rPr>
          <w:rFonts w:ascii="Arial" w:eastAsia="Times New Roman" w:hAnsi="Arial" w:cs="Arial"/>
          <w:sz w:val="20"/>
          <w:szCs w:val="20"/>
        </w:rPr>
        <w:t>28.288,59</w:t>
      </w:r>
      <w:r w:rsidR="00DA73AE" w:rsidRPr="00C6075C">
        <w:rPr>
          <w:rFonts w:ascii="Arial" w:eastAsia="Times New Roman" w:hAnsi="Arial" w:cs="Arial"/>
          <w:sz w:val="20"/>
          <w:szCs w:val="20"/>
        </w:rPr>
        <w:t xml:space="preserve"> €</w:t>
      </w:r>
      <w:r w:rsidRPr="00C6075C">
        <w:rPr>
          <w:rFonts w:ascii="Arial" w:eastAsia="Times New Roman" w:hAnsi="Arial" w:cs="Arial"/>
          <w:sz w:val="20"/>
          <w:szCs w:val="20"/>
        </w:rPr>
        <w:t xml:space="preserve">. </w:t>
      </w:r>
    </w:p>
    <w:p w14:paraId="34A1BD18" w14:textId="77777777" w:rsidR="00EA65B3" w:rsidRPr="00513167" w:rsidRDefault="00EA65B3" w:rsidP="00EA65B3">
      <w:pPr>
        <w:spacing w:after="0" w:line="240" w:lineRule="auto"/>
        <w:jc w:val="both"/>
        <w:rPr>
          <w:rFonts w:ascii="Arial" w:eastAsia="Times New Roman" w:hAnsi="Arial" w:cs="Arial"/>
          <w:sz w:val="20"/>
          <w:szCs w:val="20"/>
        </w:rPr>
      </w:pPr>
    </w:p>
    <w:p w14:paraId="3BE01018" w14:textId="6BE8B179" w:rsidR="00EA65B3" w:rsidRPr="00513167" w:rsidRDefault="00EA65B3" w:rsidP="00EA65B3">
      <w:pPr>
        <w:spacing w:after="0" w:line="240" w:lineRule="auto"/>
        <w:jc w:val="both"/>
        <w:rPr>
          <w:rFonts w:ascii="Arial" w:eastAsia="Times New Roman" w:hAnsi="Arial" w:cs="Arial"/>
          <w:sz w:val="20"/>
          <w:szCs w:val="20"/>
        </w:rPr>
      </w:pPr>
      <w:r w:rsidRPr="00513167">
        <w:rPr>
          <w:rFonts w:ascii="Arial" w:eastAsia="Times New Roman" w:hAnsi="Arial" w:cs="Arial"/>
          <w:b/>
          <w:sz w:val="20"/>
          <w:szCs w:val="20"/>
        </w:rPr>
        <w:t>Obveze četiri proračunska korisnika</w:t>
      </w:r>
      <w:r w:rsidRPr="00513167">
        <w:rPr>
          <w:rFonts w:ascii="Arial" w:eastAsia="Times New Roman" w:hAnsi="Arial" w:cs="Arial"/>
          <w:sz w:val="20"/>
          <w:szCs w:val="20"/>
        </w:rPr>
        <w:t xml:space="preserve"> </w:t>
      </w:r>
      <w:r w:rsidR="005447C6" w:rsidRPr="005447C6">
        <w:rPr>
          <w:rFonts w:ascii="Arial" w:eastAsia="Times New Roman" w:hAnsi="Arial" w:cs="Arial"/>
          <w:sz w:val="20"/>
          <w:szCs w:val="20"/>
        </w:rPr>
        <w:t xml:space="preserve">za rashode poslovanja (23) i rashode za nabavu nefinancijske imovine (24) </w:t>
      </w:r>
      <w:r w:rsidRPr="00513167">
        <w:rPr>
          <w:rFonts w:ascii="Arial" w:eastAsia="Times New Roman" w:hAnsi="Arial" w:cs="Arial"/>
          <w:sz w:val="20"/>
          <w:szCs w:val="20"/>
        </w:rPr>
        <w:t xml:space="preserve">iznose </w:t>
      </w:r>
      <w:r w:rsidR="005447C6">
        <w:rPr>
          <w:rFonts w:ascii="Arial" w:eastAsia="Times New Roman" w:hAnsi="Arial" w:cs="Arial"/>
          <w:sz w:val="20"/>
          <w:szCs w:val="20"/>
        </w:rPr>
        <w:t>532.299,55</w:t>
      </w:r>
      <w:r w:rsidRPr="00513167">
        <w:rPr>
          <w:rFonts w:ascii="Arial" w:eastAsia="Times New Roman" w:hAnsi="Arial" w:cs="Arial"/>
          <w:sz w:val="20"/>
          <w:szCs w:val="20"/>
        </w:rPr>
        <w:t xml:space="preserve"> €</w:t>
      </w:r>
      <w:r w:rsidR="005447C6">
        <w:rPr>
          <w:rFonts w:ascii="Arial" w:eastAsia="Times New Roman" w:hAnsi="Arial" w:cs="Arial"/>
          <w:sz w:val="20"/>
          <w:szCs w:val="20"/>
        </w:rPr>
        <w:t>, a zajedno s obvezama za jamčevne pologe u iznosu 5.000 € iznose 537.299,55 €.</w:t>
      </w:r>
    </w:p>
    <w:p w14:paraId="1DD64269" w14:textId="77777777" w:rsidR="00EA65B3" w:rsidRPr="00513167" w:rsidRDefault="00EA65B3" w:rsidP="00EA65B3">
      <w:pPr>
        <w:spacing w:after="0" w:line="240" w:lineRule="auto"/>
        <w:jc w:val="both"/>
        <w:rPr>
          <w:rFonts w:ascii="Arial" w:eastAsia="Times New Roman" w:hAnsi="Arial" w:cs="Arial"/>
          <w:sz w:val="20"/>
          <w:szCs w:val="20"/>
        </w:rPr>
      </w:pPr>
    </w:p>
    <w:p w14:paraId="3FBE79E1" w14:textId="29A41E7B" w:rsidR="00EA65B3" w:rsidRPr="00513167" w:rsidRDefault="00EA65B3" w:rsidP="00EA65B3">
      <w:pPr>
        <w:spacing w:after="0" w:line="240" w:lineRule="auto"/>
        <w:jc w:val="both"/>
        <w:rPr>
          <w:rFonts w:ascii="Arial" w:eastAsia="Times New Roman" w:hAnsi="Arial" w:cs="Arial"/>
          <w:sz w:val="20"/>
          <w:szCs w:val="20"/>
        </w:rPr>
      </w:pPr>
      <w:bookmarkStart w:id="472" w:name="_Hlk115073782"/>
      <w:r w:rsidRPr="00513167">
        <w:rPr>
          <w:rFonts w:ascii="Arial" w:eastAsia="Times New Roman" w:hAnsi="Arial" w:cs="Arial"/>
          <w:b/>
          <w:sz w:val="20"/>
          <w:szCs w:val="20"/>
        </w:rPr>
        <w:t>Konsolidirane</w:t>
      </w:r>
      <w:r w:rsidRPr="00513167">
        <w:rPr>
          <w:rFonts w:ascii="Arial" w:eastAsia="Times New Roman" w:hAnsi="Arial" w:cs="Arial"/>
          <w:sz w:val="20"/>
          <w:szCs w:val="20"/>
        </w:rPr>
        <w:t xml:space="preserve"> </w:t>
      </w:r>
      <w:r w:rsidRPr="00513167">
        <w:rPr>
          <w:rFonts w:ascii="Arial" w:eastAsia="Times New Roman" w:hAnsi="Arial" w:cs="Arial"/>
          <w:b/>
          <w:sz w:val="20"/>
          <w:szCs w:val="20"/>
        </w:rPr>
        <w:t>obveze</w:t>
      </w:r>
      <w:r w:rsidRPr="00513167">
        <w:rPr>
          <w:rFonts w:ascii="Arial" w:eastAsia="Times New Roman" w:hAnsi="Arial" w:cs="Arial"/>
          <w:sz w:val="20"/>
          <w:szCs w:val="20"/>
        </w:rPr>
        <w:t xml:space="preserve"> za rashode poslovanja</w:t>
      </w:r>
      <w:r w:rsidR="00461275" w:rsidRPr="00513167">
        <w:rPr>
          <w:rFonts w:ascii="Arial" w:eastAsia="Times New Roman" w:hAnsi="Arial" w:cs="Arial"/>
          <w:sz w:val="20"/>
          <w:szCs w:val="20"/>
        </w:rPr>
        <w:t xml:space="preserve"> (23)</w:t>
      </w:r>
      <w:r w:rsidRPr="00513167">
        <w:rPr>
          <w:rFonts w:ascii="Arial" w:eastAsia="Times New Roman" w:hAnsi="Arial" w:cs="Arial"/>
          <w:sz w:val="20"/>
          <w:szCs w:val="20"/>
        </w:rPr>
        <w:t xml:space="preserve"> i obveze za rashode za nabavu nefinancijske imovine </w:t>
      </w:r>
      <w:r w:rsidR="00461275" w:rsidRPr="00513167">
        <w:rPr>
          <w:rFonts w:ascii="Arial" w:eastAsia="Times New Roman" w:hAnsi="Arial" w:cs="Arial"/>
          <w:sz w:val="20"/>
          <w:szCs w:val="20"/>
        </w:rPr>
        <w:t xml:space="preserve">(24) </w:t>
      </w:r>
      <w:r w:rsidRPr="00513167">
        <w:rPr>
          <w:rFonts w:ascii="Arial" w:eastAsia="Times New Roman" w:hAnsi="Arial" w:cs="Arial"/>
          <w:sz w:val="20"/>
          <w:szCs w:val="20"/>
        </w:rPr>
        <w:t xml:space="preserve">iznose </w:t>
      </w:r>
      <w:r w:rsidR="004F4E03">
        <w:rPr>
          <w:rFonts w:ascii="Arial" w:eastAsia="Times New Roman" w:hAnsi="Arial" w:cs="Arial"/>
          <w:sz w:val="20"/>
          <w:szCs w:val="20"/>
        </w:rPr>
        <w:t>3.484.354,59</w:t>
      </w:r>
      <w:r w:rsidRPr="00513167">
        <w:rPr>
          <w:rFonts w:ascii="Arial" w:eastAsia="Times New Roman" w:hAnsi="Arial" w:cs="Arial"/>
          <w:sz w:val="20"/>
          <w:szCs w:val="20"/>
        </w:rPr>
        <w:t xml:space="preserve"> € (ukupno </w:t>
      </w:r>
      <w:r w:rsidR="00D23251" w:rsidRPr="00513167">
        <w:rPr>
          <w:rFonts w:ascii="Arial" w:eastAsia="Times New Roman" w:hAnsi="Arial" w:cs="Arial"/>
          <w:sz w:val="20"/>
          <w:szCs w:val="20"/>
        </w:rPr>
        <w:t xml:space="preserve">zbroj </w:t>
      </w:r>
      <w:r w:rsidRPr="00513167">
        <w:rPr>
          <w:rFonts w:ascii="Arial" w:eastAsia="Times New Roman" w:hAnsi="Arial" w:cs="Arial"/>
          <w:sz w:val="20"/>
          <w:szCs w:val="20"/>
        </w:rPr>
        <w:t>obvez</w:t>
      </w:r>
      <w:r w:rsidR="00D23251" w:rsidRPr="00513167">
        <w:rPr>
          <w:rFonts w:ascii="Arial" w:eastAsia="Times New Roman" w:hAnsi="Arial" w:cs="Arial"/>
          <w:sz w:val="20"/>
          <w:szCs w:val="20"/>
        </w:rPr>
        <w:t>a</w:t>
      </w:r>
      <w:r w:rsidRPr="00513167">
        <w:rPr>
          <w:rFonts w:ascii="Arial" w:eastAsia="Times New Roman" w:hAnsi="Arial" w:cs="Arial"/>
          <w:sz w:val="20"/>
          <w:szCs w:val="20"/>
        </w:rPr>
        <w:t xml:space="preserve"> </w:t>
      </w:r>
      <w:r w:rsidR="00D23251" w:rsidRPr="00513167">
        <w:rPr>
          <w:rFonts w:ascii="Arial" w:eastAsia="Times New Roman" w:hAnsi="Arial" w:cs="Arial"/>
          <w:sz w:val="20"/>
          <w:szCs w:val="20"/>
        </w:rPr>
        <w:t>općine i obveza proračunskih korisnika</w:t>
      </w:r>
      <w:r w:rsidRPr="00513167">
        <w:rPr>
          <w:rFonts w:ascii="Arial" w:eastAsia="Times New Roman" w:hAnsi="Arial" w:cs="Arial"/>
          <w:sz w:val="20"/>
          <w:szCs w:val="20"/>
        </w:rPr>
        <w:t xml:space="preserve">). </w:t>
      </w:r>
      <w:r w:rsidR="00D162A4">
        <w:rPr>
          <w:rFonts w:ascii="Arial" w:eastAsia="Times New Roman" w:hAnsi="Arial" w:cs="Arial"/>
          <w:sz w:val="20"/>
          <w:szCs w:val="20"/>
        </w:rPr>
        <w:t xml:space="preserve">Obveze za predujmove, depozite i jamčevne pologe iznose </w:t>
      </w:r>
      <w:r w:rsidR="00602257">
        <w:rPr>
          <w:rFonts w:ascii="Arial" w:eastAsia="Times New Roman" w:hAnsi="Arial" w:cs="Arial"/>
          <w:sz w:val="20"/>
          <w:szCs w:val="20"/>
        </w:rPr>
        <w:t>158.034,51</w:t>
      </w:r>
      <w:r w:rsidR="00D162A4">
        <w:rPr>
          <w:rFonts w:ascii="Arial" w:eastAsia="Times New Roman" w:hAnsi="Arial" w:cs="Arial"/>
          <w:sz w:val="20"/>
          <w:szCs w:val="20"/>
        </w:rPr>
        <w:t xml:space="preserve"> € (</w:t>
      </w:r>
      <w:r w:rsidR="00D162A4" w:rsidRPr="00D162A4">
        <w:rPr>
          <w:rFonts w:ascii="Arial" w:eastAsia="Times New Roman" w:hAnsi="Arial" w:cs="Arial"/>
          <w:sz w:val="20"/>
          <w:szCs w:val="20"/>
        </w:rPr>
        <w:t xml:space="preserve">ukupno zbroj obveza općine i obveza proračunskih korisnika umanjeno za međusobne obveze prema proračunskim korisnicima za naplaćene prihode putem proračunske riznice u iznosu </w:t>
      </w:r>
      <w:r w:rsidR="00602257">
        <w:rPr>
          <w:rFonts w:ascii="Arial" w:eastAsia="Times New Roman" w:hAnsi="Arial" w:cs="Arial"/>
          <w:sz w:val="20"/>
          <w:szCs w:val="20"/>
        </w:rPr>
        <w:t>246.156,74</w:t>
      </w:r>
      <w:r w:rsidR="00D162A4" w:rsidRPr="00D162A4">
        <w:rPr>
          <w:rFonts w:ascii="Arial" w:eastAsia="Times New Roman" w:hAnsi="Arial" w:cs="Arial"/>
          <w:sz w:val="20"/>
          <w:szCs w:val="20"/>
        </w:rPr>
        <w:t xml:space="preserve"> € i za obveze proračunskih korisnika za povrat u proračun u iznosu 0 €). </w:t>
      </w:r>
      <w:r w:rsidR="00D162A4">
        <w:rPr>
          <w:rFonts w:ascii="Arial" w:eastAsia="Times New Roman" w:hAnsi="Arial" w:cs="Arial"/>
          <w:sz w:val="20"/>
          <w:szCs w:val="20"/>
        </w:rPr>
        <w:t xml:space="preserve">za </w:t>
      </w:r>
      <w:r w:rsidRPr="00513167">
        <w:rPr>
          <w:rFonts w:ascii="Arial" w:eastAsia="Times New Roman" w:hAnsi="Arial" w:cs="Arial"/>
          <w:sz w:val="20"/>
          <w:szCs w:val="20"/>
          <w:u w:val="single"/>
        </w:rPr>
        <w:t xml:space="preserve">Sveukupno konsolidirane obveze s obvezama za zajmove iznose </w:t>
      </w:r>
      <w:r w:rsidR="00602257">
        <w:rPr>
          <w:rFonts w:ascii="Arial" w:eastAsia="Times New Roman" w:hAnsi="Arial" w:cs="Arial"/>
          <w:b/>
          <w:bCs/>
          <w:sz w:val="20"/>
          <w:szCs w:val="20"/>
          <w:u w:val="single"/>
        </w:rPr>
        <w:t>13.173.193,52</w:t>
      </w:r>
      <w:r w:rsidRPr="00513167">
        <w:rPr>
          <w:rFonts w:ascii="Arial" w:eastAsia="Times New Roman" w:hAnsi="Arial" w:cs="Arial"/>
          <w:b/>
          <w:bCs/>
          <w:sz w:val="20"/>
          <w:szCs w:val="20"/>
          <w:u w:val="single"/>
        </w:rPr>
        <w:t xml:space="preserve"> €</w:t>
      </w:r>
      <w:r w:rsidRPr="00513167">
        <w:rPr>
          <w:rFonts w:ascii="Arial" w:eastAsia="Times New Roman" w:hAnsi="Arial" w:cs="Arial"/>
          <w:b/>
          <w:bCs/>
          <w:sz w:val="20"/>
          <w:szCs w:val="20"/>
        </w:rPr>
        <w:t>.</w:t>
      </w:r>
    </w:p>
    <w:p w14:paraId="09568E60" w14:textId="77777777" w:rsidR="00EA65B3" w:rsidRPr="00513167" w:rsidRDefault="00EA65B3" w:rsidP="00EA65B3">
      <w:pPr>
        <w:spacing w:after="0" w:line="240" w:lineRule="auto"/>
        <w:jc w:val="both"/>
        <w:rPr>
          <w:rFonts w:ascii="Arial" w:hAnsi="Arial" w:cs="Arial"/>
          <w:iCs/>
          <w:sz w:val="20"/>
          <w:szCs w:val="20"/>
        </w:rPr>
      </w:pPr>
    </w:p>
    <w:p w14:paraId="58A09FFD" w14:textId="14595961" w:rsidR="00EA65B3" w:rsidRPr="00513167" w:rsidRDefault="00EA65B3" w:rsidP="00EA65B3">
      <w:pPr>
        <w:spacing w:after="0" w:line="240" w:lineRule="auto"/>
        <w:jc w:val="both"/>
        <w:rPr>
          <w:rFonts w:ascii="Arial" w:eastAsia="Times New Roman" w:hAnsi="Arial" w:cs="Arial"/>
          <w:sz w:val="20"/>
          <w:szCs w:val="20"/>
        </w:rPr>
      </w:pPr>
      <w:r w:rsidRPr="00513167">
        <w:rPr>
          <w:rFonts w:ascii="Arial" w:eastAsia="Times New Roman" w:hAnsi="Arial" w:cs="Arial"/>
          <w:sz w:val="20"/>
          <w:szCs w:val="20"/>
        </w:rPr>
        <w:t xml:space="preserve">Vrijednosno najznačajnije konsolidirane obveze se odnose na </w:t>
      </w:r>
      <w:r w:rsidR="00D844B6">
        <w:rPr>
          <w:rFonts w:ascii="Arial" w:eastAsia="Times New Roman" w:hAnsi="Arial" w:cs="Arial"/>
          <w:sz w:val="20"/>
          <w:szCs w:val="20"/>
        </w:rPr>
        <w:t>tri</w:t>
      </w:r>
      <w:r w:rsidR="00D23251" w:rsidRPr="00513167">
        <w:rPr>
          <w:rFonts w:ascii="Arial" w:eastAsia="Times New Roman" w:hAnsi="Arial" w:cs="Arial"/>
          <w:sz w:val="20"/>
          <w:szCs w:val="20"/>
        </w:rPr>
        <w:t xml:space="preserve"> kredita prema HBOR-u sveukupno </w:t>
      </w:r>
      <w:r w:rsidR="00602257">
        <w:rPr>
          <w:rFonts w:ascii="Arial" w:eastAsia="Times New Roman" w:hAnsi="Arial" w:cs="Arial"/>
          <w:sz w:val="20"/>
          <w:szCs w:val="20"/>
        </w:rPr>
        <w:t>8.198.724,89</w:t>
      </w:r>
      <w:r w:rsidR="00D23251" w:rsidRPr="00513167">
        <w:rPr>
          <w:rFonts w:ascii="Arial" w:eastAsia="Times New Roman" w:hAnsi="Arial" w:cs="Arial"/>
          <w:sz w:val="20"/>
          <w:szCs w:val="20"/>
        </w:rPr>
        <w:t xml:space="preserve"> € (kredit za izgradnju vatrogasnog doma – pred</w:t>
      </w:r>
      <w:r w:rsidR="004E1190" w:rsidRPr="00513167">
        <w:rPr>
          <w:rFonts w:ascii="Arial" w:eastAsia="Times New Roman" w:hAnsi="Arial" w:cs="Arial"/>
          <w:sz w:val="20"/>
          <w:szCs w:val="20"/>
        </w:rPr>
        <w:t>-</w:t>
      </w:r>
      <w:r w:rsidR="00D23251" w:rsidRPr="00513167">
        <w:rPr>
          <w:rFonts w:ascii="Arial" w:eastAsia="Times New Roman" w:hAnsi="Arial" w:cs="Arial"/>
          <w:sz w:val="20"/>
          <w:szCs w:val="20"/>
        </w:rPr>
        <w:t xml:space="preserve">financiranje </w:t>
      </w:r>
      <w:r w:rsidR="00602257">
        <w:rPr>
          <w:rFonts w:ascii="Arial" w:eastAsia="Times New Roman" w:hAnsi="Arial" w:cs="Arial"/>
          <w:sz w:val="20"/>
          <w:szCs w:val="20"/>
        </w:rPr>
        <w:t>412.503,45</w:t>
      </w:r>
      <w:r w:rsidR="00D23251" w:rsidRPr="00513167">
        <w:rPr>
          <w:rFonts w:ascii="Arial" w:eastAsia="Times New Roman" w:hAnsi="Arial" w:cs="Arial"/>
          <w:sz w:val="20"/>
          <w:szCs w:val="20"/>
        </w:rPr>
        <w:t xml:space="preserve"> €</w:t>
      </w:r>
      <w:r w:rsidR="00D844B6">
        <w:rPr>
          <w:rFonts w:ascii="Arial" w:eastAsia="Times New Roman" w:hAnsi="Arial" w:cs="Arial"/>
          <w:sz w:val="20"/>
          <w:szCs w:val="20"/>
        </w:rPr>
        <w:t>,</w:t>
      </w:r>
      <w:r w:rsidR="00D23251" w:rsidRPr="00513167">
        <w:rPr>
          <w:rFonts w:ascii="Arial" w:eastAsia="Times New Roman" w:hAnsi="Arial" w:cs="Arial"/>
          <w:sz w:val="20"/>
          <w:szCs w:val="20"/>
        </w:rPr>
        <w:t xml:space="preserve"> kredit za modernizaciju javne rasvjete </w:t>
      </w:r>
      <w:r w:rsidR="00602257">
        <w:rPr>
          <w:rFonts w:ascii="Arial" w:eastAsia="Times New Roman" w:hAnsi="Arial" w:cs="Arial"/>
          <w:sz w:val="20"/>
          <w:szCs w:val="20"/>
        </w:rPr>
        <w:t>473.495,32</w:t>
      </w:r>
      <w:r w:rsidR="00D23251" w:rsidRPr="00513167">
        <w:rPr>
          <w:rFonts w:ascii="Arial" w:eastAsia="Times New Roman" w:hAnsi="Arial" w:cs="Arial"/>
          <w:sz w:val="20"/>
          <w:szCs w:val="20"/>
        </w:rPr>
        <w:t xml:space="preserve"> €</w:t>
      </w:r>
      <w:r w:rsidR="00D844B6">
        <w:rPr>
          <w:rFonts w:ascii="Arial" w:eastAsia="Times New Roman" w:hAnsi="Arial" w:cs="Arial"/>
          <w:sz w:val="20"/>
          <w:szCs w:val="20"/>
        </w:rPr>
        <w:t xml:space="preserve">, kredit za izgradnju osnovne škole </w:t>
      </w:r>
      <w:r w:rsidR="00602257">
        <w:rPr>
          <w:rFonts w:ascii="Arial" w:eastAsia="Times New Roman" w:hAnsi="Arial" w:cs="Arial"/>
          <w:sz w:val="20"/>
          <w:szCs w:val="20"/>
        </w:rPr>
        <w:t>7.312.726,12</w:t>
      </w:r>
      <w:r w:rsidR="00D844B6">
        <w:rPr>
          <w:rFonts w:ascii="Arial" w:eastAsia="Times New Roman" w:hAnsi="Arial" w:cs="Arial"/>
          <w:sz w:val="20"/>
          <w:szCs w:val="20"/>
        </w:rPr>
        <w:t xml:space="preserve"> €)</w:t>
      </w:r>
      <w:r w:rsidRPr="00513167">
        <w:rPr>
          <w:rFonts w:ascii="Arial" w:eastAsia="Times New Roman" w:hAnsi="Arial" w:cs="Arial"/>
          <w:sz w:val="20"/>
          <w:szCs w:val="20"/>
        </w:rPr>
        <w:t xml:space="preserve">. Druge značajnije obveze se također odnose na zajmove i to za povrat beskamatnih kredita u državni proračun u iznosu </w:t>
      </w:r>
      <w:r w:rsidR="00D23251" w:rsidRPr="00513167">
        <w:rPr>
          <w:rFonts w:ascii="Arial" w:eastAsia="Times New Roman" w:hAnsi="Arial" w:cs="Arial"/>
          <w:sz w:val="20"/>
          <w:szCs w:val="20"/>
        </w:rPr>
        <w:t>1.332.079,53</w:t>
      </w:r>
      <w:r w:rsidRPr="00513167">
        <w:rPr>
          <w:rFonts w:ascii="Arial" w:eastAsia="Times New Roman" w:hAnsi="Arial" w:cs="Arial"/>
          <w:sz w:val="20"/>
          <w:szCs w:val="20"/>
        </w:rPr>
        <w:t xml:space="preserve"> €. </w:t>
      </w:r>
    </w:p>
    <w:p w14:paraId="25267FB5" w14:textId="77777777" w:rsidR="00EA65B3" w:rsidRPr="00513167" w:rsidRDefault="00EA65B3" w:rsidP="00EA65B3">
      <w:pPr>
        <w:spacing w:after="0" w:line="240" w:lineRule="auto"/>
        <w:jc w:val="both"/>
        <w:rPr>
          <w:rFonts w:ascii="Arial" w:eastAsia="Times New Roman" w:hAnsi="Arial" w:cs="Arial"/>
          <w:sz w:val="20"/>
          <w:szCs w:val="20"/>
        </w:rPr>
      </w:pPr>
    </w:p>
    <w:p w14:paraId="50FE1194" w14:textId="3077537B" w:rsidR="00EA65B3" w:rsidRPr="00513167" w:rsidRDefault="00EA65B3" w:rsidP="00EA65B3">
      <w:pPr>
        <w:spacing w:after="0" w:line="240" w:lineRule="auto"/>
        <w:jc w:val="both"/>
        <w:rPr>
          <w:rFonts w:ascii="Arial" w:eastAsia="Times New Roman" w:hAnsi="Arial" w:cs="Arial"/>
          <w:sz w:val="20"/>
          <w:szCs w:val="20"/>
        </w:rPr>
      </w:pPr>
      <w:r w:rsidRPr="00513167">
        <w:rPr>
          <w:rFonts w:ascii="Arial" w:eastAsia="Times New Roman" w:hAnsi="Arial" w:cs="Arial"/>
          <w:sz w:val="20"/>
          <w:szCs w:val="20"/>
        </w:rPr>
        <w:t xml:space="preserve">Sveukupno nedospjele konsolidirane obveze koncem </w:t>
      </w:r>
      <w:r w:rsidR="00602257">
        <w:rPr>
          <w:rFonts w:ascii="Arial" w:eastAsia="Times New Roman" w:hAnsi="Arial" w:cs="Arial"/>
          <w:sz w:val="20"/>
          <w:szCs w:val="20"/>
        </w:rPr>
        <w:t xml:space="preserve">lipnja </w:t>
      </w:r>
      <w:r w:rsidRPr="00513167">
        <w:rPr>
          <w:rFonts w:ascii="Arial" w:eastAsia="Times New Roman" w:hAnsi="Arial" w:cs="Arial"/>
          <w:sz w:val="20"/>
          <w:szCs w:val="20"/>
        </w:rPr>
        <w:t>202</w:t>
      </w:r>
      <w:r w:rsidR="00602257">
        <w:rPr>
          <w:rFonts w:ascii="Arial" w:eastAsia="Times New Roman" w:hAnsi="Arial" w:cs="Arial"/>
          <w:sz w:val="20"/>
          <w:szCs w:val="20"/>
        </w:rPr>
        <w:t>6</w:t>
      </w:r>
      <w:r w:rsidRPr="00513167">
        <w:rPr>
          <w:rFonts w:ascii="Arial" w:eastAsia="Times New Roman" w:hAnsi="Arial" w:cs="Arial"/>
          <w:sz w:val="20"/>
          <w:szCs w:val="20"/>
        </w:rPr>
        <w:t xml:space="preserve">. iznose </w:t>
      </w:r>
      <w:r w:rsidR="00602257">
        <w:rPr>
          <w:rFonts w:ascii="Arial" w:eastAsia="Times New Roman" w:hAnsi="Arial" w:cs="Arial"/>
          <w:sz w:val="20"/>
          <w:szCs w:val="20"/>
        </w:rPr>
        <w:t>13.063.618</w:t>
      </w:r>
      <w:r w:rsidRPr="00513167">
        <w:rPr>
          <w:rFonts w:ascii="Arial" w:eastAsia="Times New Roman" w:hAnsi="Arial" w:cs="Arial"/>
          <w:sz w:val="20"/>
          <w:szCs w:val="20"/>
        </w:rPr>
        <w:t xml:space="preserve"> € </w:t>
      </w:r>
      <w:bookmarkStart w:id="473" w:name="_Hlk115074699"/>
      <w:r w:rsidRPr="00513167">
        <w:rPr>
          <w:rFonts w:ascii="Arial" w:eastAsia="Times New Roman" w:hAnsi="Arial" w:cs="Arial"/>
          <w:sz w:val="20"/>
          <w:szCs w:val="20"/>
        </w:rPr>
        <w:t xml:space="preserve">(obveze općine </w:t>
      </w:r>
      <w:r w:rsidR="00602257">
        <w:rPr>
          <w:rFonts w:ascii="Arial" w:eastAsia="Times New Roman" w:hAnsi="Arial" w:cs="Arial"/>
          <w:sz w:val="20"/>
          <w:szCs w:val="20"/>
        </w:rPr>
        <w:t>12.526.468,15</w:t>
      </w:r>
      <w:r w:rsidRPr="00513167">
        <w:rPr>
          <w:rFonts w:ascii="Arial" w:eastAsia="Times New Roman" w:hAnsi="Arial" w:cs="Arial"/>
          <w:sz w:val="20"/>
          <w:szCs w:val="20"/>
        </w:rPr>
        <w:t xml:space="preserve"> € i obveze proračunskih korisnika </w:t>
      </w:r>
      <w:r w:rsidR="00602257">
        <w:rPr>
          <w:rFonts w:ascii="Arial" w:eastAsia="Times New Roman" w:hAnsi="Arial" w:cs="Arial"/>
          <w:sz w:val="20"/>
          <w:szCs w:val="20"/>
        </w:rPr>
        <w:t>537.149,85</w:t>
      </w:r>
      <w:r w:rsidRPr="00513167">
        <w:rPr>
          <w:rFonts w:ascii="Arial" w:eastAsia="Times New Roman" w:hAnsi="Arial" w:cs="Arial"/>
          <w:sz w:val="20"/>
          <w:szCs w:val="20"/>
        </w:rPr>
        <w:t xml:space="preserve"> €).</w:t>
      </w:r>
    </w:p>
    <w:bookmarkEnd w:id="473"/>
    <w:p w14:paraId="3DF537E7" w14:textId="77777777" w:rsidR="00EA65B3" w:rsidRPr="00513167" w:rsidRDefault="00EA65B3" w:rsidP="00EA65B3">
      <w:pPr>
        <w:spacing w:after="0" w:line="240" w:lineRule="auto"/>
        <w:jc w:val="both"/>
        <w:rPr>
          <w:rFonts w:ascii="Arial" w:eastAsia="Times New Roman" w:hAnsi="Arial" w:cs="Arial"/>
          <w:sz w:val="20"/>
          <w:szCs w:val="20"/>
        </w:rPr>
      </w:pPr>
    </w:p>
    <w:p w14:paraId="036E6A4B" w14:textId="372E4551" w:rsidR="00EA65B3" w:rsidRPr="00513167" w:rsidRDefault="00EA65B3" w:rsidP="00EA65B3">
      <w:pPr>
        <w:spacing w:after="0" w:line="240" w:lineRule="auto"/>
        <w:jc w:val="both"/>
        <w:rPr>
          <w:rFonts w:ascii="Arial" w:eastAsia="Times New Roman" w:hAnsi="Arial" w:cs="Arial"/>
          <w:sz w:val="20"/>
          <w:szCs w:val="20"/>
        </w:rPr>
      </w:pPr>
      <w:r w:rsidRPr="00513167">
        <w:rPr>
          <w:rFonts w:ascii="Arial" w:eastAsia="Times New Roman" w:hAnsi="Arial" w:cs="Arial"/>
          <w:sz w:val="20"/>
          <w:szCs w:val="20"/>
        </w:rPr>
        <w:t xml:space="preserve">Dospjele konsolidirane obveze koncem </w:t>
      </w:r>
      <w:r w:rsidR="00602257" w:rsidRPr="00602257">
        <w:rPr>
          <w:rFonts w:ascii="Arial" w:eastAsia="Times New Roman" w:hAnsi="Arial" w:cs="Arial"/>
          <w:sz w:val="20"/>
          <w:szCs w:val="20"/>
        </w:rPr>
        <w:t>lipnja 2026</w:t>
      </w:r>
      <w:r w:rsidRPr="00513167">
        <w:rPr>
          <w:rFonts w:ascii="Arial" w:eastAsia="Times New Roman" w:hAnsi="Arial" w:cs="Arial"/>
          <w:sz w:val="20"/>
          <w:szCs w:val="20"/>
        </w:rPr>
        <w:t xml:space="preserve">. iznose </w:t>
      </w:r>
      <w:r w:rsidR="00602257">
        <w:rPr>
          <w:rFonts w:ascii="Arial" w:eastAsia="Times New Roman" w:hAnsi="Arial" w:cs="Arial"/>
          <w:sz w:val="20"/>
          <w:szCs w:val="20"/>
        </w:rPr>
        <w:t>109.575,52</w:t>
      </w:r>
      <w:r w:rsidRPr="00513167">
        <w:rPr>
          <w:rFonts w:ascii="Arial" w:eastAsia="Times New Roman" w:hAnsi="Arial" w:cs="Arial"/>
          <w:sz w:val="20"/>
          <w:szCs w:val="20"/>
        </w:rPr>
        <w:t xml:space="preserve"> € (obveze Općine</w:t>
      </w:r>
      <w:r w:rsidR="00602257">
        <w:rPr>
          <w:rFonts w:ascii="Arial" w:eastAsia="Times New Roman" w:hAnsi="Arial" w:cs="Arial"/>
          <w:sz w:val="20"/>
          <w:szCs w:val="20"/>
        </w:rPr>
        <w:t xml:space="preserve"> </w:t>
      </w:r>
      <w:r w:rsidR="00602257" w:rsidRPr="00602257">
        <w:rPr>
          <w:rFonts w:ascii="Arial" w:eastAsia="Times New Roman" w:hAnsi="Arial" w:cs="Arial"/>
          <w:sz w:val="20"/>
          <w:szCs w:val="20"/>
        </w:rPr>
        <w:t>109.425,82 €</w:t>
      </w:r>
      <w:r w:rsidR="00602257">
        <w:rPr>
          <w:rFonts w:ascii="Arial" w:eastAsia="Times New Roman" w:hAnsi="Arial" w:cs="Arial"/>
          <w:sz w:val="20"/>
          <w:szCs w:val="20"/>
        </w:rPr>
        <w:t xml:space="preserve"> i obveze proračunskih korisnika 149,70 €</w:t>
      </w:r>
      <w:r w:rsidRPr="00513167">
        <w:rPr>
          <w:rFonts w:ascii="Arial" w:eastAsia="Times New Roman" w:hAnsi="Arial" w:cs="Arial"/>
          <w:sz w:val="20"/>
          <w:szCs w:val="20"/>
        </w:rPr>
        <w:t>).</w:t>
      </w:r>
    </w:p>
    <w:bookmarkEnd w:id="471"/>
    <w:bookmarkEnd w:id="472"/>
    <w:p w14:paraId="3DF07CC3" w14:textId="77777777" w:rsidR="00EA65B3" w:rsidRPr="00513167" w:rsidRDefault="00EA65B3" w:rsidP="00EA65B3">
      <w:pPr>
        <w:spacing w:after="0" w:line="240" w:lineRule="auto"/>
        <w:jc w:val="both"/>
        <w:rPr>
          <w:rFonts w:ascii="Arial" w:eastAsia="Times New Roman" w:hAnsi="Arial" w:cs="Arial"/>
          <w:sz w:val="20"/>
          <w:szCs w:val="20"/>
        </w:rPr>
      </w:pPr>
    </w:p>
    <w:p w14:paraId="4DEF238C" w14:textId="185DC6C4" w:rsidR="00EA65B3" w:rsidRPr="00513167" w:rsidRDefault="00EA65B3" w:rsidP="00EA65B3">
      <w:pPr>
        <w:spacing w:after="0" w:line="240" w:lineRule="auto"/>
        <w:jc w:val="both"/>
        <w:rPr>
          <w:rFonts w:ascii="Arial" w:eastAsia="Times New Roman" w:hAnsi="Arial" w:cs="Arial"/>
          <w:sz w:val="20"/>
          <w:szCs w:val="20"/>
        </w:rPr>
      </w:pPr>
      <w:r w:rsidRPr="00513167">
        <w:rPr>
          <w:rFonts w:ascii="Arial" w:eastAsia="Times New Roman" w:hAnsi="Arial" w:cs="Arial"/>
          <w:sz w:val="20"/>
          <w:szCs w:val="20"/>
        </w:rPr>
        <w:t xml:space="preserve">U slijedećoj tablici daje se kratak pregled zbirnog stanja obveza </w:t>
      </w:r>
      <w:r w:rsidRPr="00513167">
        <w:rPr>
          <w:rFonts w:ascii="Arial" w:eastAsia="Times New Roman" w:hAnsi="Arial" w:cs="Arial"/>
          <w:b/>
          <w:sz w:val="20"/>
          <w:szCs w:val="20"/>
        </w:rPr>
        <w:t>Općine i proračunskih korisnika</w:t>
      </w:r>
      <w:r w:rsidRPr="00513167">
        <w:rPr>
          <w:rFonts w:ascii="Arial" w:eastAsia="Times New Roman" w:hAnsi="Arial" w:cs="Arial"/>
          <w:sz w:val="20"/>
          <w:szCs w:val="20"/>
        </w:rPr>
        <w:t xml:space="preserve"> na dan </w:t>
      </w:r>
      <w:r w:rsidR="00602257">
        <w:rPr>
          <w:rFonts w:ascii="Arial" w:eastAsia="Times New Roman" w:hAnsi="Arial" w:cs="Arial"/>
          <w:sz w:val="20"/>
          <w:szCs w:val="20"/>
        </w:rPr>
        <w:t>30.06.2026</w:t>
      </w:r>
      <w:r w:rsidRPr="00513167">
        <w:rPr>
          <w:rFonts w:ascii="Arial" w:eastAsia="Times New Roman" w:hAnsi="Arial" w:cs="Arial"/>
          <w:sz w:val="20"/>
          <w:szCs w:val="20"/>
        </w:rPr>
        <w:t>. s iskazanim stanjem dospjelih nepodmirenih obveza Općine. Stanje dospjelih nepodmirenih obveza proračunskih korisnika se iskazuje u odvojenoj tablici.</w:t>
      </w:r>
    </w:p>
    <w:p w14:paraId="6A33A279" w14:textId="77777777" w:rsidR="00EA65B3" w:rsidRPr="00513167" w:rsidRDefault="00EA65B3" w:rsidP="00EA65B3">
      <w:pPr>
        <w:spacing w:after="0" w:line="240" w:lineRule="auto"/>
        <w:jc w:val="both"/>
        <w:rPr>
          <w:rFonts w:ascii="Arial" w:eastAsia="Times New Roman" w:hAnsi="Arial" w:cs="Arial"/>
          <w:sz w:val="20"/>
          <w:szCs w:val="20"/>
        </w:rPr>
      </w:pPr>
    </w:p>
    <w:p w14:paraId="59ECFC62" w14:textId="77777777" w:rsidR="00EA65B3" w:rsidRPr="00513167" w:rsidRDefault="00EA65B3" w:rsidP="00EA65B3">
      <w:pPr>
        <w:spacing w:after="0" w:line="240" w:lineRule="auto"/>
        <w:jc w:val="both"/>
        <w:rPr>
          <w:rFonts w:ascii="Arial" w:eastAsia="Times New Roman" w:hAnsi="Arial" w:cs="Arial"/>
          <w:sz w:val="20"/>
          <w:szCs w:val="20"/>
        </w:rPr>
      </w:pPr>
    </w:p>
    <w:p w14:paraId="739B222D" w14:textId="77777777" w:rsidR="00EA65B3" w:rsidRPr="00513167" w:rsidRDefault="00EA65B3" w:rsidP="00EA65B3">
      <w:pPr>
        <w:spacing w:after="0" w:line="240" w:lineRule="auto"/>
        <w:jc w:val="both"/>
        <w:rPr>
          <w:rFonts w:ascii="Arial" w:eastAsia="Times New Roman" w:hAnsi="Arial" w:cs="Arial"/>
          <w:sz w:val="20"/>
          <w:szCs w:val="20"/>
        </w:rPr>
      </w:pPr>
    </w:p>
    <w:p w14:paraId="217B0BBD" w14:textId="77777777" w:rsidR="00EA65B3" w:rsidRPr="00513167" w:rsidRDefault="00EA65B3" w:rsidP="00EA65B3">
      <w:pPr>
        <w:spacing w:after="0" w:line="240" w:lineRule="auto"/>
        <w:jc w:val="both"/>
        <w:rPr>
          <w:rFonts w:ascii="Arial" w:eastAsia="Times New Roman" w:hAnsi="Arial" w:cs="Arial"/>
          <w:sz w:val="20"/>
          <w:szCs w:val="20"/>
        </w:rPr>
      </w:pPr>
    </w:p>
    <w:p w14:paraId="087E2103" w14:textId="77777777" w:rsidR="00EA65B3" w:rsidRPr="003A2F86" w:rsidRDefault="00EA65B3" w:rsidP="00EA65B3">
      <w:pPr>
        <w:spacing w:after="0" w:line="240" w:lineRule="auto"/>
        <w:jc w:val="both"/>
        <w:rPr>
          <w:rFonts w:ascii="Arial" w:eastAsia="Times New Roman" w:hAnsi="Arial" w:cs="Arial"/>
          <w:sz w:val="20"/>
          <w:szCs w:val="20"/>
        </w:rPr>
      </w:pPr>
    </w:p>
    <w:p w14:paraId="69C53146" w14:textId="77777777" w:rsidR="00EA65B3" w:rsidRPr="003A2F86" w:rsidRDefault="00EA65B3" w:rsidP="00EA65B3">
      <w:pPr>
        <w:spacing w:after="0" w:line="240" w:lineRule="auto"/>
        <w:jc w:val="both"/>
        <w:rPr>
          <w:rFonts w:ascii="Arial" w:eastAsia="Times New Roman" w:hAnsi="Arial" w:cs="Arial"/>
          <w:sz w:val="20"/>
          <w:szCs w:val="20"/>
        </w:rPr>
      </w:pPr>
    </w:p>
    <w:p w14:paraId="4D004BAE" w14:textId="77777777" w:rsidR="00EA65B3" w:rsidRPr="003A2F86" w:rsidRDefault="00EA65B3" w:rsidP="00EA65B3">
      <w:pPr>
        <w:spacing w:after="0" w:line="240" w:lineRule="auto"/>
        <w:jc w:val="both"/>
        <w:rPr>
          <w:rFonts w:ascii="Arial" w:eastAsia="Times New Roman" w:hAnsi="Arial" w:cs="Arial"/>
          <w:sz w:val="20"/>
          <w:szCs w:val="20"/>
        </w:rPr>
      </w:pPr>
    </w:p>
    <w:p w14:paraId="1F6438B7" w14:textId="77777777" w:rsidR="00EA65B3" w:rsidRPr="003A2F86" w:rsidRDefault="00EA65B3" w:rsidP="00EA65B3">
      <w:pPr>
        <w:spacing w:after="0" w:line="240" w:lineRule="auto"/>
        <w:jc w:val="both"/>
        <w:rPr>
          <w:rFonts w:ascii="Arial" w:eastAsia="Times New Roman" w:hAnsi="Arial" w:cs="Arial"/>
          <w:sz w:val="20"/>
          <w:szCs w:val="20"/>
        </w:rPr>
      </w:pPr>
    </w:p>
    <w:p w14:paraId="62E08A89" w14:textId="77777777" w:rsidR="00EA65B3" w:rsidRPr="003A2F86" w:rsidRDefault="00EA65B3" w:rsidP="00EA65B3">
      <w:pPr>
        <w:spacing w:after="0" w:line="240" w:lineRule="auto"/>
        <w:jc w:val="both"/>
        <w:rPr>
          <w:rFonts w:ascii="Arial" w:eastAsia="Times New Roman" w:hAnsi="Arial" w:cs="Arial"/>
          <w:sz w:val="20"/>
          <w:szCs w:val="20"/>
        </w:rPr>
      </w:pPr>
    </w:p>
    <w:p w14:paraId="5B2FA39A" w14:textId="77777777" w:rsidR="00EA65B3" w:rsidRPr="003A2F86" w:rsidRDefault="00EA65B3" w:rsidP="00EA65B3">
      <w:pPr>
        <w:spacing w:after="0" w:line="240" w:lineRule="auto"/>
        <w:jc w:val="both"/>
        <w:rPr>
          <w:rFonts w:ascii="Arial" w:eastAsia="Times New Roman" w:hAnsi="Arial" w:cs="Arial"/>
          <w:sz w:val="20"/>
          <w:szCs w:val="20"/>
        </w:rPr>
      </w:pPr>
    </w:p>
    <w:p w14:paraId="4DA4321F" w14:textId="77777777" w:rsidR="00EA65B3" w:rsidRPr="003A2F86" w:rsidRDefault="00EA65B3" w:rsidP="00EA65B3">
      <w:pPr>
        <w:spacing w:after="0" w:line="240" w:lineRule="auto"/>
        <w:jc w:val="both"/>
        <w:rPr>
          <w:rFonts w:ascii="Arial" w:eastAsia="Times New Roman" w:hAnsi="Arial" w:cs="Arial"/>
          <w:sz w:val="20"/>
          <w:szCs w:val="20"/>
        </w:rPr>
      </w:pPr>
    </w:p>
    <w:p w14:paraId="06CA743B" w14:textId="77777777" w:rsidR="00EA65B3" w:rsidRPr="003A2F86" w:rsidRDefault="00EA65B3" w:rsidP="00EA65B3">
      <w:pPr>
        <w:spacing w:after="0" w:line="240" w:lineRule="auto"/>
        <w:jc w:val="both"/>
        <w:rPr>
          <w:rFonts w:ascii="Arial" w:eastAsia="Times New Roman" w:hAnsi="Arial" w:cs="Arial"/>
          <w:sz w:val="20"/>
          <w:szCs w:val="20"/>
        </w:rPr>
      </w:pPr>
    </w:p>
    <w:p w14:paraId="2A0E246F" w14:textId="77777777" w:rsidR="00EA65B3" w:rsidRPr="003A2F86" w:rsidRDefault="00EA65B3" w:rsidP="00EA65B3">
      <w:pPr>
        <w:spacing w:after="0" w:line="240" w:lineRule="auto"/>
        <w:jc w:val="both"/>
        <w:rPr>
          <w:rFonts w:ascii="Arial" w:eastAsia="Times New Roman" w:hAnsi="Arial" w:cs="Arial"/>
          <w:sz w:val="20"/>
          <w:szCs w:val="20"/>
        </w:rPr>
      </w:pPr>
    </w:p>
    <w:p w14:paraId="7B988B5D" w14:textId="77777777" w:rsidR="00EA65B3" w:rsidRPr="003A2F86" w:rsidRDefault="00EA65B3" w:rsidP="00EA65B3">
      <w:pPr>
        <w:spacing w:after="0" w:line="240" w:lineRule="auto"/>
        <w:jc w:val="both"/>
        <w:rPr>
          <w:rFonts w:ascii="Arial" w:eastAsia="Times New Roman" w:hAnsi="Arial" w:cs="Arial"/>
          <w:sz w:val="20"/>
          <w:szCs w:val="20"/>
        </w:rPr>
      </w:pPr>
    </w:p>
    <w:p w14:paraId="26277535" w14:textId="77777777" w:rsidR="00EA65B3" w:rsidRPr="003A2F86" w:rsidRDefault="00EA65B3" w:rsidP="00EA65B3">
      <w:pPr>
        <w:spacing w:after="0" w:line="240" w:lineRule="auto"/>
        <w:jc w:val="both"/>
        <w:rPr>
          <w:rFonts w:ascii="Arial" w:eastAsia="Times New Roman" w:hAnsi="Arial" w:cs="Arial"/>
          <w:sz w:val="20"/>
          <w:szCs w:val="20"/>
        </w:rPr>
      </w:pPr>
    </w:p>
    <w:p w14:paraId="52C846FF" w14:textId="6604368E" w:rsidR="00EA65B3" w:rsidRPr="003A2F86" w:rsidRDefault="00EA65B3" w:rsidP="00EA65B3">
      <w:pPr>
        <w:pStyle w:val="Opisslike"/>
        <w:keepNext/>
        <w:jc w:val="both"/>
        <w:rPr>
          <w:rFonts w:ascii="Arial" w:hAnsi="Arial" w:cs="Arial"/>
          <w:bCs w:val="0"/>
          <w:iCs/>
        </w:rPr>
      </w:pPr>
      <w:bookmarkStart w:id="474" w:name="_Toc240465171"/>
      <w:r w:rsidRPr="003A2F86">
        <w:rPr>
          <w:color w:val="FF0000"/>
        </w:rPr>
        <w:lastRenderedPageBreak/>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37</w:t>
      </w:r>
      <w:r w:rsidRPr="003A2F86">
        <w:rPr>
          <w:color w:val="FF0000"/>
        </w:rPr>
        <w:fldChar w:fldCharType="end"/>
      </w:r>
      <w:r w:rsidRPr="003A2F86">
        <w:rPr>
          <w:color w:val="FF0000"/>
        </w:rPr>
        <w:t>.</w:t>
      </w:r>
      <w:r w:rsidRPr="003A2F86">
        <w:t xml:space="preserve">: </w:t>
      </w:r>
      <w:r w:rsidRPr="003A2F86">
        <w:rPr>
          <w:rFonts w:ascii="Arial" w:hAnsi="Arial" w:cs="Arial"/>
          <w:bCs w:val="0"/>
          <w:iCs/>
        </w:rPr>
        <w:t xml:space="preserve">Pregled stanja ukupnih obveza Općine i proračunskih korisnika, te nepodmirenih </w:t>
      </w:r>
      <w:r w:rsidR="00495844" w:rsidRPr="003A2F86">
        <w:rPr>
          <w:rFonts w:ascii="Arial" w:hAnsi="Arial" w:cs="Arial"/>
          <w:bCs w:val="0"/>
          <w:iCs/>
        </w:rPr>
        <w:t xml:space="preserve">dospjelih </w:t>
      </w:r>
      <w:r w:rsidRPr="003A2F86">
        <w:rPr>
          <w:rFonts w:ascii="Arial" w:hAnsi="Arial" w:cs="Arial"/>
          <w:bCs w:val="0"/>
          <w:iCs/>
        </w:rPr>
        <w:t xml:space="preserve">obveza na dan </w:t>
      </w:r>
      <w:r w:rsidR="00602257">
        <w:rPr>
          <w:rFonts w:ascii="Arial" w:hAnsi="Arial" w:cs="Arial"/>
          <w:bCs w:val="0"/>
          <w:iCs/>
        </w:rPr>
        <w:t>30.06.2026</w:t>
      </w:r>
      <w:r w:rsidRPr="003A2F86">
        <w:rPr>
          <w:rFonts w:ascii="Arial" w:hAnsi="Arial" w:cs="Arial"/>
          <w:bCs w:val="0"/>
          <w:iCs/>
        </w:rPr>
        <w:t>.</w:t>
      </w:r>
      <w:bookmarkEnd w:id="474"/>
    </w:p>
    <w:p w14:paraId="430B754F" w14:textId="47682430" w:rsidR="00513167" w:rsidRDefault="00513167" w:rsidP="007D32DF">
      <w:pPr>
        <w:autoSpaceDE w:val="0"/>
        <w:autoSpaceDN w:val="0"/>
        <w:adjustRightInd w:val="0"/>
        <w:spacing w:after="0" w:line="240" w:lineRule="auto"/>
        <w:jc w:val="center"/>
      </w:pPr>
    </w:p>
    <w:p w14:paraId="32DCAF2B" w14:textId="01B9D1B0" w:rsidR="00D162A4" w:rsidRDefault="00806F4F" w:rsidP="00513167">
      <w:pPr>
        <w:autoSpaceDE w:val="0"/>
        <w:autoSpaceDN w:val="0"/>
        <w:adjustRightInd w:val="0"/>
        <w:spacing w:after="0" w:line="240" w:lineRule="auto"/>
        <w:jc w:val="center"/>
      </w:pPr>
      <w:r w:rsidRPr="00806F4F">
        <w:rPr>
          <w:noProof/>
        </w:rPr>
        <w:drawing>
          <wp:inline distT="0" distB="0" distL="0" distR="0" wp14:anchorId="71A6FF24" wp14:editId="5A94E07A">
            <wp:extent cx="7243639" cy="5567392"/>
            <wp:effectExtent l="0" t="0" r="0" b="0"/>
            <wp:docPr id="168934149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7244791" cy="5568277"/>
                    </a:xfrm>
                    <a:prstGeom prst="rect">
                      <a:avLst/>
                    </a:prstGeom>
                    <a:noFill/>
                    <a:ln>
                      <a:noFill/>
                    </a:ln>
                  </pic:spPr>
                </pic:pic>
              </a:graphicData>
            </a:graphic>
          </wp:inline>
        </w:drawing>
      </w:r>
    </w:p>
    <w:p w14:paraId="53E313AD" w14:textId="1C748AB4" w:rsidR="00D162A4" w:rsidRDefault="00D162A4" w:rsidP="00513167">
      <w:pPr>
        <w:autoSpaceDE w:val="0"/>
        <w:autoSpaceDN w:val="0"/>
        <w:adjustRightInd w:val="0"/>
        <w:spacing w:after="0" w:line="240" w:lineRule="auto"/>
        <w:jc w:val="center"/>
      </w:pPr>
    </w:p>
    <w:p w14:paraId="6C30C53B" w14:textId="3A5B8B40" w:rsidR="00D162A4" w:rsidRDefault="00806F4F" w:rsidP="00513167">
      <w:pPr>
        <w:autoSpaceDE w:val="0"/>
        <w:autoSpaceDN w:val="0"/>
        <w:adjustRightInd w:val="0"/>
        <w:spacing w:after="0" w:line="240" w:lineRule="auto"/>
        <w:jc w:val="center"/>
        <w:rPr>
          <w:rFonts w:ascii="Arial" w:eastAsia="Times New Roman" w:hAnsi="Arial" w:cs="Arial"/>
          <w:sz w:val="20"/>
          <w:szCs w:val="20"/>
        </w:rPr>
      </w:pPr>
      <w:r w:rsidRPr="00806F4F">
        <w:rPr>
          <w:noProof/>
        </w:rPr>
        <w:lastRenderedPageBreak/>
        <w:drawing>
          <wp:inline distT="0" distB="0" distL="0" distR="0" wp14:anchorId="1F5B1CFA" wp14:editId="093B132E">
            <wp:extent cx="7800340" cy="6010910"/>
            <wp:effectExtent l="0" t="0" r="0" b="8890"/>
            <wp:docPr id="1678659092"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7800340" cy="6010910"/>
                    </a:xfrm>
                    <a:prstGeom prst="rect">
                      <a:avLst/>
                    </a:prstGeom>
                    <a:noFill/>
                    <a:ln>
                      <a:noFill/>
                    </a:ln>
                  </pic:spPr>
                </pic:pic>
              </a:graphicData>
            </a:graphic>
          </wp:inline>
        </w:drawing>
      </w:r>
    </w:p>
    <w:p w14:paraId="7EFE6ACE" w14:textId="77777777" w:rsidR="00513167" w:rsidRPr="003A2F86" w:rsidRDefault="00513167" w:rsidP="00EA65B3">
      <w:pPr>
        <w:autoSpaceDE w:val="0"/>
        <w:autoSpaceDN w:val="0"/>
        <w:adjustRightInd w:val="0"/>
        <w:spacing w:after="0" w:line="240" w:lineRule="auto"/>
        <w:jc w:val="both"/>
        <w:rPr>
          <w:rFonts w:ascii="Arial" w:eastAsia="Times New Roman" w:hAnsi="Arial" w:cs="Arial"/>
          <w:sz w:val="20"/>
          <w:szCs w:val="20"/>
        </w:rPr>
      </w:pPr>
    </w:p>
    <w:p w14:paraId="1EB6C828" w14:textId="250FDB30" w:rsidR="005E2FBD" w:rsidRPr="006625D0" w:rsidRDefault="005E2FBD" w:rsidP="005E2FBD">
      <w:pPr>
        <w:autoSpaceDE w:val="0"/>
        <w:autoSpaceDN w:val="0"/>
        <w:adjustRightInd w:val="0"/>
        <w:spacing w:after="0" w:line="240" w:lineRule="auto"/>
        <w:jc w:val="both"/>
      </w:pPr>
      <w:r w:rsidRPr="006625D0">
        <w:rPr>
          <w:rFonts w:ascii="Arial" w:eastAsia="Times New Roman" w:hAnsi="Arial" w:cs="Arial"/>
          <w:sz w:val="20"/>
          <w:szCs w:val="20"/>
        </w:rPr>
        <w:t xml:space="preserve">U okviru ukupnih obveza Općine koncem </w:t>
      </w:r>
      <w:r w:rsidR="00B936C4">
        <w:rPr>
          <w:rFonts w:ascii="Arial" w:eastAsia="Times New Roman" w:hAnsi="Arial" w:cs="Arial"/>
          <w:sz w:val="20"/>
          <w:szCs w:val="20"/>
        </w:rPr>
        <w:t xml:space="preserve">lipnja </w:t>
      </w:r>
      <w:r w:rsidRPr="006625D0">
        <w:rPr>
          <w:rFonts w:ascii="Arial" w:eastAsia="Times New Roman" w:hAnsi="Arial" w:cs="Arial"/>
          <w:sz w:val="20"/>
          <w:szCs w:val="20"/>
        </w:rPr>
        <w:t>202</w:t>
      </w:r>
      <w:r w:rsidR="00B936C4">
        <w:rPr>
          <w:rFonts w:ascii="Arial" w:eastAsia="Times New Roman" w:hAnsi="Arial" w:cs="Arial"/>
          <w:sz w:val="20"/>
          <w:szCs w:val="20"/>
        </w:rPr>
        <w:t>6</w:t>
      </w:r>
      <w:r w:rsidRPr="006625D0">
        <w:rPr>
          <w:rFonts w:ascii="Arial" w:eastAsia="Times New Roman" w:hAnsi="Arial" w:cs="Arial"/>
          <w:sz w:val="20"/>
          <w:szCs w:val="20"/>
        </w:rPr>
        <w:t xml:space="preserve">. godine dospjele nepodmirene </w:t>
      </w:r>
      <w:r w:rsidR="00495844" w:rsidRPr="006625D0">
        <w:rPr>
          <w:rFonts w:ascii="Arial" w:eastAsia="Times New Roman" w:hAnsi="Arial" w:cs="Arial"/>
          <w:sz w:val="20"/>
          <w:szCs w:val="20"/>
        </w:rPr>
        <w:t xml:space="preserve">dospjele </w:t>
      </w:r>
      <w:r w:rsidRPr="006625D0">
        <w:rPr>
          <w:rFonts w:ascii="Arial" w:eastAsia="Times New Roman" w:hAnsi="Arial" w:cs="Arial"/>
          <w:sz w:val="20"/>
          <w:szCs w:val="20"/>
        </w:rPr>
        <w:t xml:space="preserve">obveze iznose </w:t>
      </w:r>
      <w:r w:rsidR="00B936C4">
        <w:rPr>
          <w:rFonts w:ascii="Arial" w:eastAsia="Times New Roman" w:hAnsi="Arial" w:cs="Arial"/>
          <w:sz w:val="20"/>
          <w:szCs w:val="20"/>
        </w:rPr>
        <w:t>109.575,52</w:t>
      </w:r>
      <w:r w:rsidRPr="006625D0">
        <w:rPr>
          <w:rFonts w:ascii="Arial" w:eastAsia="Times New Roman" w:hAnsi="Arial" w:cs="Arial"/>
          <w:sz w:val="20"/>
          <w:szCs w:val="20"/>
        </w:rPr>
        <w:t xml:space="preserve"> € </w:t>
      </w:r>
      <w:r w:rsidRPr="006625D0">
        <w:rPr>
          <w:rFonts w:ascii="Arial" w:hAnsi="Arial" w:cs="Arial"/>
          <w:bCs/>
          <w:iCs/>
          <w:sz w:val="20"/>
          <w:szCs w:val="20"/>
        </w:rPr>
        <w:t xml:space="preserve">(prekoračenje 1 do </w:t>
      </w:r>
      <w:r w:rsidR="006625D0" w:rsidRPr="006625D0">
        <w:rPr>
          <w:rFonts w:ascii="Arial" w:hAnsi="Arial" w:cs="Arial"/>
          <w:bCs/>
          <w:iCs/>
          <w:sz w:val="20"/>
          <w:szCs w:val="20"/>
        </w:rPr>
        <w:t xml:space="preserve">180 </w:t>
      </w:r>
      <w:r w:rsidRPr="006625D0">
        <w:rPr>
          <w:rFonts w:ascii="Arial" w:hAnsi="Arial" w:cs="Arial"/>
          <w:bCs/>
          <w:iCs/>
          <w:sz w:val="20"/>
          <w:szCs w:val="20"/>
        </w:rPr>
        <w:t xml:space="preserve">dana) </w:t>
      </w:r>
      <w:r w:rsidRPr="006625D0">
        <w:rPr>
          <w:rFonts w:ascii="Arial" w:eastAsia="Times New Roman" w:hAnsi="Arial" w:cs="Arial"/>
          <w:sz w:val="20"/>
          <w:szCs w:val="20"/>
        </w:rPr>
        <w:t xml:space="preserve">i odnose se na </w:t>
      </w:r>
      <w:r w:rsidRPr="006625D0">
        <w:rPr>
          <w:rFonts w:ascii="Arial" w:hAnsi="Arial" w:cs="Arial"/>
          <w:bCs/>
          <w:iCs/>
          <w:sz w:val="20"/>
          <w:szCs w:val="20"/>
        </w:rPr>
        <w:t xml:space="preserve">obveze za rashode poslovanja i obveze za nabavu nefinancijske imovine. </w:t>
      </w:r>
      <w:r w:rsidR="003A2036">
        <w:rPr>
          <w:rFonts w:ascii="Arial" w:hAnsi="Arial" w:cs="Arial"/>
          <w:bCs/>
          <w:iCs/>
          <w:sz w:val="20"/>
          <w:szCs w:val="20"/>
        </w:rPr>
        <w:t xml:space="preserve">Ove obveze su podmirene u </w:t>
      </w:r>
      <w:r w:rsidR="00B936C4">
        <w:rPr>
          <w:rFonts w:ascii="Arial" w:hAnsi="Arial" w:cs="Arial"/>
          <w:bCs/>
          <w:iCs/>
          <w:sz w:val="20"/>
          <w:szCs w:val="20"/>
        </w:rPr>
        <w:t xml:space="preserve">srpnju </w:t>
      </w:r>
      <w:r w:rsidR="003A2036">
        <w:rPr>
          <w:rFonts w:ascii="Arial" w:hAnsi="Arial" w:cs="Arial"/>
          <w:bCs/>
          <w:iCs/>
          <w:sz w:val="20"/>
          <w:szCs w:val="20"/>
        </w:rPr>
        <w:t>2026. godini.</w:t>
      </w:r>
      <w:r w:rsidRPr="006625D0">
        <w:rPr>
          <w:rFonts w:ascii="Arial" w:hAnsi="Arial" w:cs="Arial"/>
          <w:bCs/>
          <w:iCs/>
          <w:sz w:val="20"/>
          <w:szCs w:val="20"/>
        </w:rPr>
        <w:t xml:space="preserve"> </w:t>
      </w:r>
    </w:p>
    <w:p w14:paraId="5ABCE9D6" w14:textId="1A2E0168" w:rsidR="00571B78" w:rsidRPr="006625D0" w:rsidRDefault="00571B78" w:rsidP="00EA65B3">
      <w:pPr>
        <w:autoSpaceDE w:val="0"/>
        <w:autoSpaceDN w:val="0"/>
        <w:adjustRightInd w:val="0"/>
        <w:spacing w:after="0" w:line="240" w:lineRule="auto"/>
        <w:jc w:val="both"/>
        <w:rPr>
          <w:rFonts w:ascii="Arial" w:eastAsia="Times New Roman" w:hAnsi="Arial" w:cs="Arial"/>
          <w:sz w:val="20"/>
          <w:szCs w:val="20"/>
        </w:rPr>
      </w:pPr>
    </w:p>
    <w:p w14:paraId="5DA1A443" w14:textId="4CE8F551" w:rsidR="00EA65B3" w:rsidRPr="006625D0" w:rsidRDefault="00EA65B3" w:rsidP="00EA65B3">
      <w:pPr>
        <w:spacing w:after="0" w:line="240" w:lineRule="auto"/>
        <w:ind w:firstLine="709"/>
        <w:rPr>
          <w:rFonts w:ascii="Arial" w:hAnsi="Arial" w:cs="Arial"/>
          <w:sz w:val="20"/>
          <w:szCs w:val="20"/>
          <w:lang w:eastAsia="en-US"/>
        </w:rPr>
      </w:pPr>
      <w:bookmarkStart w:id="475" w:name="_Hlk77837830"/>
      <w:r w:rsidRPr="006625D0">
        <w:rPr>
          <w:rFonts w:ascii="Arial" w:hAnsi="Arial" w:cs="Arial"/>
          <w:sz w:val="20"/>
          <w:szCs w:val="20"/>
          <w:lang w:eastAsia="en-US"/>
        </w:rPr>
        <w:t xml:space="preserve">Obveze za </w:t>
      </w:r>
      <w:r w:rsidRPr="006625D0">
        <w:rPr>
          <w:rFonts w:ascii="Arial" w:hAnsi="Arial" w:cs="Arial"/>
          <w:b/>
          <w:bCs/>
          <w:i/>
          <w:iCs/>
          <w:sz w:val="20"/>
          <w:szCs w:val="20"/>
          <w:lang w:eastAsia="en-US"/>
        </w:rPr>
        <w:t>beskamatne zajmove od državnog proračuna</w:t>
      </w:r>
      <w:r w:rsidRPr="006625D0">
        <w:rPr>
          <w:rFonts w:ascii="Arial" w:hAnsi="Arial" w:cs="Arial"/>
          <w:sz w:val="20"/>
          <w:szCs w:val="20"/>
          <w:lang w:eastAsia="en-US"/>
        </w:rPr>
        <w:t xml:space="preserve"> koncem </w:t>
      </w:r>
      <w:r w:rsidR="00B936C4">
        <w:rPr>
          <w:rFonts w:ascii="Arial" w:hAnsi="Arial" w:cs="Arial"/>
          <w:sz w:val="20"/>
          <w:szCs w:val="20"/>
          <w:lang w:eastAsia="en-US"/>
        </w:rPr>
        <w:t xml:space="preserve">lipnja </w:t>
      </w:r>
      <w:r w:rsidRPr="006625D0">
        <w:rPr>
          <w:rFonts w:ascii="Arial" w:hAnsi="Arial" w:cs="Arial"/>
          <w:sz w:val="20"/>
          <w:szCs w:val="20"/>
          <w:lang w:eastAsia="en-US"/>
        </w:rPr>
        <w:t>202</w:t>
      </w:r>
      <w:r w:rsidR="00B936C4">
        <w:rPr>
          <w:rFonts w:ascii="Arial" w:hAnsi="Arial" w:cs="Arial"/>
          <w:sz w:val="20"/>
          <w:szCs w:val="20"/>
          <w:lang w:eastAsia="en-US"/>
        </w:rPr>
        <w:t>6</w:t>
      </w:r>
      <w:r w:rsidRPr="006625D0">
        <w:rPr>
          <w:rFonts w:ascii="Arial" w:hAnsi="Arial" w:cs="Arial"/>
          <w:sz w:val="20"/>
          <w:szCs w:val="20"/>
          <w:lang w:eastAsia="en-US"/>
        </w:rPr>
        <w:t xml:space="preserve">. u iznosu </w:t>
      </w:r>
      <w:r w:rsidR="005017A2" w:rsidRPr="006625D0">
        <w:rPr>
          <w:rFonts w:ascii="Arial" w:hAnsi="Arial" w:cs="Arial"/>
          <w:sz w:val="20"/>
          <w:szCs w:val="20"/>
          <w:lang w:eastAsia="en-US"/>
        </w:rPr>
        <w:t>1.332.079,53</w:t>
      </w:r>
      <w:r w:rsidRPr="006625D0">
        <w:rPr>
          <w:rFonts w:ascii="Arial" w:hAnsi="Arial" w:cs="Arial"/>
          <w:sz w:val="20"/>
          <w:szCs w:val="20"/>
          <w:lang w:eastAsia="en-US"/>
        </w:rPr>
        <w:t xml:space="preserve"> € u cijelosti se odnose na beskamatne zajmove i to:</w:t>
      </w:r>
    </w:p>
    <w:p w14:paraId="1D27813F" w14:textId="2160611F" w:rsidR="00EA65B3" w:rsidRPr="006625D0" w:rsidRDefault="00EA65B3">
      <w:pPr>
        <w:pStyle w:val="Odlomakpopisa"/>
        <w:numPr>
          <w:ilvl w:val="0"/>
          <w:numId w:val="46"/>
        </w:numPr>
        <w:rPr>
          <w:rFonts w:ascii="Arial" w:hAnsi="Arial" w:cs="Arial"/>
          <w:b/>
          <w:bCs/>
        </w:rPr>
      </w:pPr>
      <w:r w:rsidRPr="006625D0">
        <w:rPr>
          <w:rFonts w:ascii="Arial" w:hAnsi="Arial" w:cs="Arial"/>
          <w:b/>
          <w:bCs/>
        </w:rPr>
        <w:t>nedospjele obveze:</w:t>
      </w:r>
    </w:p>
    <w:p w14:paraId="0F961EBD" w14:textId="0455822C" w:rsidR="00EA65B3" w:rsidRPr="006625D0" w:rsidRDefault="00EA65B3">
      <w:pPr>
        <w:numPr>
          <w:ilvl w:val="1"/>
          <w:numId w:val="8"/>
        </w:numPr>
        <w:spacing w:after="0" w:line="240" w:lineRule="auto"/>
        <w:jc w:val="both"/>
        <w:rPr>
          <w:rFonts w:ascii="Arial" w:hAnsi="Arial" w:cs="Arial"/>
          <w:sz w:val="20"/>
          <w:szCs w:val="20"/>
          <w:lang w:eastAsia="en-US"/>
        </w:rPr>
      </w:pPr>
      <w:r w:rsidRPr="006625D0">
        <w:rPr>
          <w:rFonts w:ascii="Arial" w:hAnsi="Arial" w:cs="Arial"/>
          <w:sz w:val="20"/>
          <w:szCs w:val="20"/>
          <w:lang w:eastAsia="en-US"/>
        </w:rPr>
        <w:t xml:space="preserve">obveze 451.257,55 € za zajam uplaćen 24.12.2020. u iznosu 3.400.000 kn na temelju pada prihoda u 2020. godini (rok povrata </w:t>
      </w:r>
      <w:r w:rsidR="005017A2" w:rsidRPr="006625D0">
        <w:rPr>
          <w:rFonts w:ascii="Arial" w:hAnsi="Arial" w:cs="Arial"/>
          <w:sz w:val="20"/>
          <w:szCs w:val="20"/>
          <w:lang w:eastAsia="en-US"/>
        </w:rPr>
        <w:t xml:space="preserve">prvotno bio </w:t>
      </w:r>
      <w:r w:rsidRPr="006625D0">
        <w:rPr>
          <w:rFonts w:ascii="Arial" w:hAnsi="Arial" w:cs="Arial"/>
          <w:sz w:val="20"/>
          <w:szCs w:val="20"/>
          <w:lang w:eastAsia="en-US"/>
        </w:rPr>
        <w:t>3 godine, odnosno do konca 2023. godine</w:t>
      </w:r>
      <w:r w:rsidR="005017A2" w:rsidRPr="006625D0">
        <w:rPr>
          <w:rFonts w:ascii="Arial" w:hAnsi="Arial" w:cs="Arial"/>
          <w:sz w:val="20"/>
          <w:szCs w:val="20"/>
          <w:lang w:eastAsia="en-US"/>
        </w:rPr>
        <w:t xml:space="preserve">, </w:t>
      </w:r>
      <w:r w:rsidR="00B35217">
        <w:rPr>
          <w:rFonts w:ascii="Arial" w:hAnsi="Arial" w:cs="Arial"/>
          <w:sz w:val="20"/>
          <w:szCs w:val="20"/>
          <w:lang w:eastAsia="en-US"/>
        </w:rPr>
        <w:t xml:space="preserve">a </w:t>
      </w:r>
      <w:r w:rsidR="005017A2" w:rsidRPr="006625D0">
        <w:rPr>
          <w:rFonts w:ascii="Arial" w:hAnsi="Arial" w:cs="Arial"/>
          <w:sz w:val="20"/>
          <w:szCs w:val="20"/>
          <w:lang w:eastAsia="en-US"/>
        </w:rPr>
        <w:t xml:space="preserve">produžen </w:t>
      </w:r>
      <w:r w:rsidR="00B35217">
        <w:rPr>
          <w:rFonts w:ascii="Arial" w:hAnsi="Arial" w:cs="Arial"/>
          <w:sz w:val="20"/>
          <w:szCs w:val="20"/>
          <w:lang w:eastAsia="en-US"/>
        </w:rPr>
        <w:t>je</w:t>
      </w:r>
      <w:r w:rsidR="005017A2" w:rsidRPr="006625D0">
        <w:rPr>
          <w:rFonts w:ascii="Arial" w:hAnsi="Arial" w:cs="Arial"/>
          <w:sz w:val="20"/>
          <w:szCs w:val="20"/>
          <w:lang w:eastAsia="en-US"/>
        </w:rPr>
        <w:t xml:space="preserve"> do konca 2027. godine</w:t>
      </w:r>
      <w:r w:rsidRPr="006625D0">
        <w:rPr>
          <w:rFonts w:ascii="Arial" w:hAnsi="Arial" w:cs="Arial"/>
          <w:sz w:val="20"/>
          <w:szCs w:val="20"/>
          <w:lang w:eastAsia="en-US"/>
        </w:rPr>
        <w:t>),</w:t>
      </w:r>
    </w:p>
    <w:p w14:paraId="0D25EBC4" w14:textId="04D889B0" w:rsidR="00EA65B3" w:rsidRPr="006625D0" w:rsidRDefault="00EA65B3">
      <w:pPr>
        <w:numPr>
          <w:ilvl w:val="1"/>
          <w:numId w:val="8"/>
        </w:numPr>
        <w:spacing w:after="0" w:line="240" w:lineRule="auto"/>
        <w:jc w:val="both"/>
        <w:rPr>
          <w:rFonts w:ascii="Arial" w:hAnsi="Arial" w:cs="Arial"/>
          <w:sz w:val="20"/>
          <w:szCs w:val="20"/>
          <w:lang w:eastAsia="en-US"/>
        </w:rPr>
      </w:pPr>
      <w:r w:rsidRPr="006625D0">
        <w:rPr>
          <w:rFonts w:ascii="Arial" w:hAnsi="Arial" w:cs="Arial"/>
          <w:sz w:val="20"/>
          <w:szCs w:val="20"/>
          <w:lang w:eastAsia="en-US"/>
        </w:rPr>
        <w:t xml:space="preserve">obveze 783.064,57 € za zajam uplaćen 16.12.2021. u iznosu 5.900.000 kn na temelju pada prihoda u 2021. godini (rok povrata </w:t>
      </w:r>
      <w:r w:rsidR="005017A2" w:rsidRPr="006625D0">
        <w:rPr>
          <w:rFonts w:ascii="Arial" w:hAnsi="Arial" w:cs="Arial"/>
          <w:sz w:val="20"/>
          <w:szCs w:val="20"/>
          <w:lang w:eastAsia="en-US"/>
        </w:rPr>
        <w:t xml:space="preserve">prvotno bio </w:t>
      </w:r>
      <w:r w:rsidRPr="006625D0">
        <w:rPr>
          <w:rFonts w:ascii="Arial" w:hAnsi="Arial" w:cs="Arial"/>
          <w:sz w:val="20"/>
          <w:szCs w:val="20"/>
          <w:lang w:eastAsia="en-US"/>
        </w:rPr>
        <w:t>3 godine, odnosno do konca 2024. godine</w:t>
      </w:r>
      <w:r w:rsidR="005017A2" w:rsidRPr="006625D0">
        <w:rPr>
          <w:rFonts w:ascii="Arial" w:hAnsi="Arial" w:cs="Arial"/>
          <w:sz w:val="20"/>
          <w:szCs w:val="20"/>
          <w:lang w:eastAsia="en-US"/>
        </w:rPr>
        <w:t xml:space="preserve">, </w:t>
      </w:r>
      <w:r w:rsidR="00B35217">
        <w:rPr>
          <w:rFonts w:ascii="Arial" w:hAnsi="Arial" w:cs="Arial"/>
          <w:sz w:val="20"/>
          <w:szCs w:val="20"/>
          <w:lang w:eastAsia="en-US"/>
        </w:rPr>
        <w:t>a</w:t>
      </w:r>
      <w:r w:rsidR="005017A2" w:rsidRPr="006625D0">
        <w:rPr>
          <w:rFonts w:ascii="Arial" w:hAnsi="Arial" w:cs="Arial"/>
          <w:sz w:val="20"/>
          <w:szCs w:val="20"/>
          <w:lang w:eastAsia="en-US"/>
        </w:rPr>
        <w:t xml:space="preserve"> produžen </w:t>
      </w:r>
      <w:r w:rsidR="00B35217">
        <w:rPr>
          <w:rFonts w:ascii="Arial" w:hAnsi="Arial" w:cs="Arial"/>
          <w:sz w:val="20"/>
          <w:szCs w:val="20"/>
          <w:lang w:eastAsia="en-US"/>
        </w:rPr>
        <w:t>je</w:t>
      </w:r>
      <w:r w:rsidR="005017A2" w:rsidRPr="006625D0">
        <w:rPr>
          <w:rFonts w:ascii="Arial" w:hAnsi="Arial" w:cs="Arial"/>
          <w:sz w:val="20"/>
          <w:szCs w:val="20"/>
          <w:lang w:eastAsia="en-US"/>
        </w:rPr>
        <w:t xml:space="preserve"> do konca 2027. godine</w:t>
      </w:r>
      <w:r w:rsidRPr="006625D0">
        <w:rPr>
          <w:rFonts w:ascii="Arial" w:hAnsi="Arial" w:cs="Arial"/>
          <w:sz w:val="20"/>
          <w:szCs w:val="20"/>
          <w:lang w:eastAsia="en-US"/>
        </w:rPr>
        <w:t>),</w:t>
      </w:r>
    </w:p>
    <w:p w14:paraId="02D26D0A" w14:textId="273E7ACA" w:rsidR="00EA65B3" w:rsidRPr="006625D0" w:rsidRDefault="00EA65B3">
      <w:pPr>
        <w:numPr>
          <w:ilvl w:val="1"/>
          <w:numId w:val="8"/>
        </w:numPr>
        <w:spacing w:after="0" w:line="240" w:lineRule="auto"/>
        <w:jc w:val="both"/>
        <w:rPr>
          <w:rFonts w:ascii="Arial" w:hAnsi="Arial" w:cs="Arial"/>
          <w:sz w:val="20"/>
          <w:szCs w:val="20"/>
          <w:lang w:eastAsia="en-US"/>
        </w:rPr>
      </w:pPr>
      <w:r w:rsidRPr="006625D0">
        <w:rPr>
          <w:rFonts w:ascii="Arial" w:hAnsi="Arial" w:cs="Arial"/>
          <w:sz w:val="20"/>
          <w:szCs w:val="20"/>
          <w:lang w:eastAsia="en-US"/>
        </w:rPr>
        <w:t>obveze 97.</w:t>
      </w:r>
      <w:r w:rsidR="005017A2" w:rsidRPr="006625D0">
        <w:rPr>
          <w:rFonts w:ascii="Arial" w:hAnsi="Arial" w:cs="Arial"/>
          <w:sz w:val="20"/>
          <w:szCs w:val="20"/>
          <w:lang w:eastAsia="en-US"/>
        </w:rPr>
        <w:t>757,41</w:t>
      </w:r>
      <w:r w:rsidRPr="006625D0">
        <w:rPr>
          <w:rFonts w:ascii="Arial" w:hAnsi="Arial" w:cs="Arial"/>
          <w:sz w:val="20"/>
          <w:szCs w:val="20"/>
          <w:lang w:eastAsia="en-US"/>
        </w:rPr>
        <w:t xml:space="preserve"> € za zajam u visini odgođenog plaćanja poreza i prireza na dohodak (</w:t>
      </w:r>
      <w:r w:rsidR="005017A2" w:rsidRPr="006625D0">
        <w:rPr>
          <w:rFonts w:ascii="Arial" w:hAnsi="Arial" w:cs="Arial"/>
          <w:sz w:val="20"/>
          <w:szCs w:val="20"/>
          <w:lang w:eastAsia="en-US"/>
        </w:rPr>
        <w:t>O</w:t>
      </w:r>
      <w:r w:rsidRPr="006625D0">
        <w:rPr>
          <w:rFonts w:ascii="Arial" w:hAnsi="Arial" w:cs="Arial"/>
          <w:sz w:val="20"/>
          <w:szCs w:val="20"/>
          <w:lang w:eastAsia="en-US"/>
        </w:rPr>
        <w:t xml:space="preserve">dgoda Porezne uprave obveznicima poreza i prireza na dohodak, a povrat zajma </w:t>
      </w:r>
      <w:r w:rsidR="005017A2" w:rsidRPr="006625D0">
        <w:rPr>
          <w:rFonts w:ascii="Arial" w:hAnsi="Arial" w:cs="Arial"/>
          <w:sz w:val="20"/>
          <w:szCs w:val="20"/>
          <w:lang w:eastAsia="en-US"/>
        </w:rPr>
        <w:t xml:space="preserve">su obavljali </w:t>
      </w:r>
      <w:r w:rsidRPr="006625D0">
        <w:rPr>
          <w:rFonts w:ascii="Arial" w:hAnsi="Arial" w:cs="Arial"/>
          <w:sz w:val="20"/>
          <w:szCs w:val="20"/>
          <w:lang w:eastAsia="en-US"/>
        </w:rPr>
        <w:t xml:space="preserve">obveznici kojima je odgoda odobrena, te </w:t>
      </w:r>
      <w:r w:rsidR="005017A2" w:rsidRPr="006625D0">
        <w:rPr>
          <w:rFonts w:ascii="Arial" w:hAnsi="Arial" w:cs="Arial"/>
          <w:sz w:val="20"/>
          <w:szCs w:val="20"/>
          <w:lang w:eastAsia="en-US"/>
        </w:rPr>
        <w:t xml:space="preserve">je </w:t>
      </w:r>
      <w:r w:rsidRPr="006625D0">
        <w:rPr>
          <w:rFonts w:ascii="Arial" w:hAnsi="Arial" w:cs="Arial"/>
          <w:sz w:val="20"/>
          <w:szCs w:val="20"/>
          <w:lang w:eastAsia="en-US"/>
        </w:rPr>
        <w:t>smanjenje zajma Općina obavlja</w:t>
      </w:r>
      <w:r w:rsidR="005017A2" w:rsidRPr="006625D0">
        <w:rPr>
          <w:rFonts w:ascii="Arial" w:hAnsi="Arial" w:cs="Arial"/>
          <w:sz w:val="20"/>
          <w:szCs w:val="20"/>
          <w:lang w:eastAsia="en-US"/>
        </w:rPr>
        <w:t>la</w:t>
      </w:r>
      <w:r w:rsidRPr="006625D0">
        <w:rPr>
          <w:rFonts w:ascii="Arial" w:hAnsi="Arial" w:cs="Arial"/>
          <w:sz w:val="20"/>
          <w:szCs w:val="20"/>
          <w:lang w:eastAsia="en-US"/>
        </w:rPr>
        <w:t xml:space="preserve"> po obavijestima financijske agencije</w:t>
      </w:r>
      <w:r w:rsidR="005017A2" w:rsidRPr="006625D0">
        <w:rPr>
          <w:rFonts w:ascii="Arial" w:hAnsi="Arial" w:cs="Arial"/>
          <w:sz w:val="20"/>
          <w:szCs w:val="20"/>
          <w:lang w:eastAsia="en-US"/>
        </w:rPr>
        <w:t>. Međutim na temelju obavijesti Ministarstva financija iz travnja 2024. godine, prema podacima Porezne uprave nema više aktivnih mjera obročne otplate i preostali iznos duga je Općina obvezna samostalno vratiti na račun državnog proračuna prema dinamici koju sama odredi a najkasnije do konca 2027. godine</w:t>
      </w:r>
      <w:r w:rsidRPr="006625D0">
        <w:rPr>
          <w:rFonts w:ascii="Arial" w:hAnsi="Arial" w:cs="Arial"/>
          <w:sz w:val="20"/>
          <w:szCs w:val="20"/>
          <w:lang w:eastAsia="en-US"/>
        </w:rPr>
        <w:t>)</w:t>
      </w:r>
      <w:r w:rsidR="00495844" w:rsidRPr="006625D0">
        <w:rPr>
          <w:rFonts w:ascii="Arial" w:hAnsi="Arial" w:cs="Arial"/>
          <w:sz w:val="20"/>
          <w:szCs w:val="20"/>
          <w:lang w:eastAsia="en-US"/>
        </w:rPr>
        <w:t>.</w:t>
      </w:r>
    </w:p>
    <w:p w14:paraId="6CC19F45" w14:textId="77777777" w:rsidR="00EA65B3" w:rsidRPr="00781A43" w:rsidRDefault="00EA65B3" w:rsidP="00EA65B3">
      <w:pPr>
        <w:spacing w:after="0" w:line="240" w:lineRule="auto"/>
        <w:rPr>
          <w:rFonts w:ascii="Arial" w:hAnsi="Arial" w:cs="Arial"/>
          <w:sz w:val="20"/>
          <w:szCs w:val="20"/>
          <w:lang w:eastAsia="en-US"/>
        </w:rPr>
      </w:pPr>
    </w:p>
    <w:p w14:paraId="5B080E6E" w14:textId="63F1D7D8" w:rsidR="00EA65B3" w:rsidRPr="003A2F86" w:rsidRDefault="00EA65B3" w:rsidP="00EA65B3">
      <w:pPr>
        <w:pStyle w:val="Opisslike"/>
        <w:keepNext/>
        <w:jc w:val="both"/>
      </w:pPr>
      <w:bookmarkStart w:id="476" w:name="_Toc240465172"/>
      <w:bookmarkEnd w:id="475"/>
      <w:r w:rsidRPr="003A2F86">
        <w:rPr>
          <w:color w:val="FF0000"/>
        </w:rPr>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38</w:t>
      </w:r>
      <w:r w:rsidRPr="003A2F86">
        <w:rPr>
          <w:color w:val="FF0000"/>
        </w:rPr>
        <w:fldChar w:fldCharType="end"/>
      </w:r>
      <w:r w:rsidRPr="003A2F86">
        <w:rPr>
          <w:color w:val="FF0000"/>
        </w:rPr>
        <w:t>.</w:t>
      </w:r>
      <w:r w:rsidRPr="003A2F86">
        <w:t xml:space="preserve">: </w:t>
      </w:r>
      <w:r w:rsidRPr="003A2F86">
        <w:rPr>
          <w:rFonts w:ascii="Arial" w:hAnsi="Arial" w:cs="Arial"/>
          <w:bCs w:val="0"/>
          <w:iCs/>
        </w:rPr>
        <w:t xml:space="preserve">Pregled obveza proračunskih korisnika po dospjelosti na dan </w:t>
      </w:r>
      <w:r w:rsidR="00B936C4">
        <w:rPr>
          <w:rFonts w:ascii="Arial" w:hAnsi="Arial" w:cs="Arial"/>
          <w:bCs w:val="0"/>
          <w:iCs/>
        </w:rPr>
        <w:t>30.06.2026</w:t>
      </w:r>
      <w:r w:rsidRPr="003A2F86">
        <w:rPr>
          <w:rFonts w:ascii="Arial" w:hAnsi="Arial" w:cs="Arial"/>
          <w:bCs w:val="0"/>
          <w:iCs/>
        </w:rPr>
        <w:t>.</w:t>
      </w:r>
      <w:bookmarkEnd w:id="476"/>
    </w:p>
    <w:p w14:paraId="5F1E6F3F" w14:textId="1F0F4629" w:rsidR="00EA65B3" w:rsidRDefault="00EA65B3" w:rsidP="00EA65B3">
      <w:pPr>
        <w:autoSpaceDE w:val="0"/>
        <w:autoSpaceDN w:val="0"/>
        <w:adjustRightInd w:val="0"/>
        <w:spacing w:after="0" w:line="240" w:lineRule="auto"/>
        <w:jc w:val="both"/>
        <w:rPr>
          <w:rFonts w:ascii="Arial" w:eastAsia="Times New Roman" w:hAnsi="Arial" w:cs="Arial"/>
          <w:sz w:val="20"/>
          <w:szCs w:val="20"/>
        </w:rPr>
      </w:pPr>
    </w:p>
    <w:p w14:paraId="731C2BB3" w14:textId="3DC43E4B" w:rsidR="00B936C4" w:rsidRPr="003A2F86" w:rsidRDefault="00B936C4" w:rsidP="00EA65B3">
      <w:pPr>
        <w:autoSpaceDE w:val="0"/>
        <w:autoSpaceDN w:val="0"/>
        <w:adjustRightInd w:val="0"/>
        <w:spacing w:after="0" w:line="240" w:lineRule="auto"/>
        <w:jc w:val="both"/>
        <w:rPr>
          <w:rFonts w:ascii="Arial" w:eastAsia="Times New Roman" w:hAnsi="Arial" w:cs="Arial"/>
          <w:sz w:val="20"/>
          <w:szCs w:val="20"/>
        </w:rPr>
      </w:pPr>
      <w:r w:rsidRPr="00B936C4">
        <w:rPr>
          <w:noProof/>
        </w:rPr>
        <w:drawing>
          <wp:inline distT="0" distB="0" distL="0" distR="0" wp14:anchorId="66EBAA06" wp14:editId="2847F1AD">
            <wp:extent cx="9251950" cy="2454275"/>
            <wp:effectExtent l="0" t="0" r="6350" b="3175"/>
            <wp:docPr id="470431417"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9251950" cy="2454275"/>
                    </a:xfrm>
                    <a:prstGeom prst="rect">
                      <a:avLst/>
                    </a:prstGeom>
                    <a:noFill/>
                    <a:ln>
                      <a:noFill/>
                    </a:ln>
                  </pic:spPr>
                </pic:pic>
              </a:graphicData>
            </a:graphic>
          </wp:inline>
        </w:drawing>
      </w:r>
    </w:p>
    <w:p w14:paraId="74A34569" w14:textId="6B0F4AFE" w:rsidR="00EF1CF4" w:rsidRPr="006625D0" w:rsidRDefault="00EF1CF4" w:rsidP="005D43C7">
      <w:pPr>
        <w:autoSpaceDE w:val="0"/>
        <w:autoSpaceDN w:val="0"/>
        <w:adjustRightInd w:val="0"/>
        <w:spacing w:after="0" w:line="240" w:lineRule="auto"/>
        <w:jc w:val="center"/>
        <w:rPr>
          <w:rFonts w:ascii="Arial" w:eastAsia="Times New Roman" w:hAnsi="Arial" w:cs="Arial"/>
          <w:sz w:val="20"/>
          <w:szCs w:val="20"/>
        </w:rPr>
      </w:pPr>
    </w:p>
    <w:p w14:paraId="289DA65F" w14:textId="14CBEBC6" w:rsidR="00EA65B3" w:rsidRDefault="00EA65B3" w:rsidP="006625D0">
      <w:pPr>
        <w:autoSpaceDE w:val="0"/>
        <w:autoSpaceDN w:val="0"/>
        <w:adjustRightInd w:val="0"/>
        <w:spacing w:after="0" w:line="240" w:lineRule="auto"/>
        <w:jc w:val="both"/>
        <w:rPr>
          <w:rFonts w:ascii="Arial" w:eastAsia="Times New Roman" w:hAnsi="Arial" w:cs="Arial"/>
          <w:sz w:val="20"/>
          <w:szCs w:val="20"/>
        </w:rPr>
      </w:pPr>
      <w:r w:rsidRPr="006625D0">
        <w:rPr>
          <w:rFonts w:ascii="Arial" w:eastAsia="Times New Roman" w:hAnsi="Arial" w:cs="Arial"/>
          <w:sz w:val="20"/>
          <w:szCs w:val="20"/>
        </w:rPr>
        <w:t xml:space="preserve">Proračunski obveznici </w:t>
      </w:r>
      <w:r w:rsidR="005D43C7">
        <w:rPr>
          <w:rFonts w:ascii="Arial" w:eastAsia="Times New Roman" w:hAnsi="Arial" w:cs="Arial"/>
          <w:sz w:val="20"/>
          <w:szCs w:val="20"/>
        </w:rPr>
        <w:t xml:space="preserve">su </w:t>
      </w:r>
      <w:r w:rsidRPr="006625D0">
        <w:rPr>
          <w:rFonts w:ascii="Arial" w:eastAsia="Times New Roman" w:hAnsi="Arial" w:cs="Arial"/>
          <w:sz w:val="20"/>
          <w:szCs w:val="20"/>
        </w:rPr>
        <w:t xml:space="preserve">iskazali dospjele obveze </w:t>
      </w:r>
      <w:r w:rsidR="00260A44" w:rsidRPr="006625D0">
        <w:rPr>
          <w:rFonts w:ascii="Arial" w:eastAsia="Times New Roman" w:hAnsi="Arial" w:cs="Arial"/>
          <w:sz w:val="20"/>
          <w:szCs w:val="20"/>
        </w:rPr>
        <w:t xml:space="preserve">koncem </w:t>
      </w:r>
      <w:r w:rsidR="00B936C4">
        <w:rPr>
          <w:rFonts w:ascii="Arial" w:eastAsia="Times New Roman" w:hAnsi="Arial" w:cs="Arial"/>
          <w:sz w:val="20"/>
          <w:szCs w:val="20"/>
        </w:rPr>
        <w:t xml:space="preserve">lipnja </w:t>
      </w:r>
      <w:r w:rsidR="005E2FBD" w:rsidRPr="006625D0">
        <w:rPr>
          <w:rFonts w:ascii="Arial" w:eastAsia="Times New Roman" w:hAnsi="Arial" w:cs="Arial"/>
          <w:sz w:val="20"/>
          <w:szCs w:val="20"/>
        </w:rPr>
        <w:t>202</w:t>
      </w:r>
      <w:r w:rsidR="00B936C4">
        <w:rPr>
          <w:rFonts w:ascii="Arial" w:eastAsia="Times New Roman" w:hAnsi="Arial" w:cs="Arial"/>
          <w:sz w:val="20"/>
          <w:szCs w:val="20"/>
        </w:rPr>
        <w:t>6</w:t>
      </w:r>
      <w:r w:rsidR="005E2FBD" w:rsidRPr="006625D0">
        <w:rPr>
          <w:rFonts w:ascii="Arial" w:eastAsia="Times New Roman" w:hAnsi="Arial" w:cs="Arial"/>
          <w:sz w:val="20"/>
          <w:szCs w:val="20"/>
        </w:rPr>
        <w:t xml:space="preserve">. </w:t>
      </w:r>
      <w:r w:rsidR="00260A44" w:rsidRPr="006625D0">
        <w:rPr>
          <w:rFonts w:ascii="Arial" w:eastAsia="Times New Roman" w:hAnsi="Arial" w:cs="Arial"/>
          <w:sz w:val="20"/>
          <w:szCs w:val="20"/>
        </w:rPr>
        <w:t>godine</w:t>
      </w:r>
      <w:r w:rsidR="00B936C4">
        <w:rPr>
          <w:rFonts w:ascii="Arial" w:eastAsia="Times New Roman" w:hAnsi="Arial" w:cs="Arial"/>
          <w:sz w:val="20"/>
          <w:szCs w:val="20"/>
        </w:rPr>
        <w:t xml:space="preserve"> u iznosu 149,70 €.</w:t>
      </w:r>
    </w:p>
    <w:p w14:paraId="3B3AC839" w14:textId="23D75DBD" w:rsidR="00F40F3E" w:rsidRDefault="00F40F3E">
      <w:pPr>
        <w:rPr>
          <w:rFonts w:ascii="Arial" w:eastAsia="Times New Roman" w:hAnsi="Arial" w:cs="Arial"/>
          <w:sz w:val="20"/>
          <w:szCs w:val="20"/>
        </w:rPr>
      </w:pPr>
      <w:r>
        <w:rPr>
          <w:rFonts w:ascii="Arial" w:eastAsia="Times New Roman" w:hAnsi="Arial" w:cs="Arial"/>
          <w:sz w:val="20"/>
          <w:szCs w:val="20"/>
        </w:rPr>
        <w:br w:type="page"/>
      </w:r>
    </w:p>
    <w:p w14:paraId="5C38F724" w14:textId="77777777" w:rsidR="006625D0" w:rsidRPr="006625D0" w:rsidRDefault="006625D0" w:rsidP="006625D0">
      <w:pPr>
        <w:autoSpaceDE w:val="0"/>
        <w:autoSpaceDN w:val="0"/>
        <w:adjustRightInd w:val="0"/>
        <w:spacing w:after="0" w:line="240" w:lineRule="auto"/>
        <w:jc w:val="both"/>
        <w:rPr>
          <w:rFonts w:ascii="Arial" w:eastAsia="Times New Roman" w:hAnsi="Arial" w:cs="Arial"/>
          <w:sz w:val="20"/>
        </w:rPr>
      </w:pPr>
    </w:p>
    <w:p w14:paraId="43045AAF" w14:textId="5CEC1969" w:rsidR="00EA65B3" w:rsidRPr="006625D0" w:rsidRDefault="00FC0E6E" w:rsidP="008F05E4">
      <w:pPr>
        <w:pStyle w:val="Naslov3"/>
        <w:jc w:val="center"/>
        <w:rPr>
          <w:rFonts w:ascii="Arial" w:hAnsi="Arial" w:cs="Arial"/>
          <w:sz w:val="22"/>
          <w:szCs w:val="22"/>
          <w:lang w:val="hr-HR"/>
        </w:rPr>
      </w:pPr>
      <w:bookmarkStart w:id="477" w:name="_Toc240265740"/>
      <w:r w:rsidRPr="006625D0">
        <w:rPr>
          <w:rFonts w:ascii="Arial" w:hAnsi="Arial" w:cs="Arial"/>
          <w:sz w:val="22"/>
          <w:szCs w:val="22"/>
          <w:lang w:val="hr-HR"/>
        </w:rPr>
        <w:t>4.</w:t>
      </w:r>
      <w:r w:rsidR="00A10402" w:rsidRPr="006625D0">
        <w:rPr>
          <w:rFonts w:ascii="Arial" w:hAnsi="Arial" w:cs="Arial"/>
          <w:sz w:val="22"/>
          <w:szCs w:val="22"/>
          <w:lang w:val="hr-HR"/>
        </w:rPr>
        <w:t>6.3</w:t>
      </w:r>
      <w:r w:rsidR="00EA65B3" w:rsidRPr="006625D0">
        <w:rPr>
          <w:rFonts w:ascii="Arial" w:hAnsi="Arial" w:cs="Arial"/>
          <w:sz w:val="22"/>
          <w:szCs w:val="22"/>
          <w:lang w:val="hr-HR"/>
        </w:rPr>
        <w:t>.</w:t>
      </w:r>
      <w:r w:rsidR="00EA65B3" w:rsidRPr="006625D0">
        <w:rPr>
          <w:rFonts w:ascii="Arial" w:hAnsi="Arial" w:cs="Arial"/>
          <w:sz w:val="22"/>
          <w:szCs w:val="22"/>
          <w:lang w:val="hr-HR"/>
        </w:rPr>
        <w:tab/>
        <w:t>STANJE POTENCIJALNIH OBVEZA</w:t>
      </w:r>
      <w:bookmarkEnd w:id="477"/>
    </w:p>
    <w:p w14:paraId="1917D30E" w14:textId="77777777" w:rsidR="00EA65B3" w:rsidRPr="006625D0" w:rsidRDefault="00EA65B3" w:rsidP="00EA65B3">
      <w:pPr>
        <w:autoSpaceDE w:val="0"/>
        <w:autoSpaceDN w:val="0"/>
        <w:adjustRightInd w:val="0"/>
        <w:spacing w:after="0" w:line="240" w:lineRule="auto"/>
        <w:rPr>
          <w:rFonts w:ascii="Arial" w:eastAsia="Times New Roman" w:hAnsi="Arial" w:cs="Arial"/>
          <w:sz w:val="20"/>
          <w:szCs w:val="20"/>
        </w:rPr>
      </w:pPr>
    </w:p>
    <w:p w14:paraId="42086DA4" w14:textId="77777777" w:rsidR="00EA65B3" w:rsidRPr="006625D0" w:rsidRDefault="00EA65B3" w:rsidP="00EA65B3">
      <w:pPr>
        <w:spacing w:after="0" w:line="240" w:lineRule="auto"/>
        <w:jc w:val="both"/>
        <w:rPr>
          <w:rFonts w:ascii="Arial" w:eastAsia="Times New Roman" w:hAnsi="Arial" w:cs="Arial"/>
          <w:iCs/>
          <w:sz w:val="20"/>
          <w:lang w:eastAsia="en-US"/>
        </w:rPr>
      </w:pPr>
      <w:r w:rsidRPr="006625D0">
        <w:rPr>
          <w:rFonts w:ascii="Arial" w:eastAsia="Times New Roman" w:hAnsi="Arial" w:cs="Arial"/>
          <w:iCs/>
          <w:sz w:val="20"/>
          <w:lang w:eastAsia="en-US"/>
        </w:rPr>
        <w:t>Upravni odjel za opće poslove, mjesnu samoupravu i društvene djelatnosti vodi pregled upravnih postupaka koji su zabilježeni pred Uredom državne uprave u Dubrovačko-neretvanskoj županiji, te evidenciju sudskih sporova najvećim dijelom radi utvrđivanja prava vlasništva i uknjižbe.</w:t>
      </w:r>
      <w:r w:rsidRPr="006625D0">
        <w:rPr>
          <w:rFonts w:ascii="Times New Roman" w:eastAsia="Times New Roman" w:hAnsi="Times New Roman" w:cs="Times New Roman"/>
          <w:sz w:val="20"/>
          <w:szCs w:val="20"/>
          <w:lang w:eastAsia="en-US"/>
        </w:rPr>
        <w:t xml:space="preserve"> </w:t>
      </w:r>
      <w:r w:rsidRPr="006625D0">
        <w:rPr>
          <w:rFonts w:ascii="Arial" w:eastAsia="Times New Roman" w:hAnsi="Arial" w:cs="Arial"/>
          <w:iCs/>
          <w:sz w:val="20"/>
          <w:lang w:eastAsia="en-US"/>
        </w:rPr>
        <w:t>Potencijalne obveze su evidentirane izvanbilančno.</w:t>
      </w:r>
    </w:p>
    <w:p w14:paraId="58631733" w14:textId="77777777" w:rsidR="00EA65B3" w:rsidRPr="006625D0" w:rsidRDefault="00EA65B3" w:rsidP="00EA65B3">
      <w:pPr>
        <w:spacing w:after="0" w:line="240" w:lineRule="auto"/>
        <w:jc w:val="both"/>
        <w:rPr>
          <w:rFonts w:ascii="Arial" w:eastAsia="Times New Roman" w:hAnsi="Arial" w:cs="Arial"/>
          <w:sz w:val="20"/>
          <w:szCs w:val="20"/>
        </w:rPr>
      </w:pPr>
    </w:p>
    <w:p w14:paraId="35C33D65" w14:textId="029870CA" w:rsidR="00EA65B3" w:rsidRPr="006625D0" w:rsidRDefault="00EA65B3" w:rsidP="00EA65B3">
      <w:pPr>
        <w:spacing w:after="0" w:line="240" w:lineRule="auto"/>
        <w:jc w:val="both"/>
        <w:rPr>
          <w:rFonts w:ascii="Arial" w:eastAsia="Times New Roman" w:hAnsi="Arial" w:cs="Arial"/>
          <w:sz w:val="20"/>
          <w:szCs w:val="20"/>
        </w:rPr>
      </w:pPr>
      <w:r w:rsidRPr="006625D0">
        <w:rPr>
          <w:rFonts w:ascii="Arial" w:eastAsia="Times New Roman" w:hAnsi="Arial" w:cs="Arial"/>
          <w:sz w:val="20"/>
          <w:szCs w:val="20"/>
        </w:rPr>
        <w:t>Prema novom Pravilniku o izvještaju o izvršenju proračuna i financijskog plana, u polugodišnjem izvještaju o izvršenju proračuna nije obvezno iskazivanje potencijalnih obveza.</w:t>
      </w:r>
      <w:r w:rsidR="007D7E65" w:rsidRPr="006625D0">
        <w:rPr>
          <w:rFonts w:ascii="Arial" w:eastAsia="Times New Roman" w:hAnsi="Arial" w:cs="Arial"/>
          <w:sz w:val="20"/>
          <w:szCs w:val="20"/>
        </w:rPr>
        <w:t xml:space="preserve"> </w:t>
      </w:r>
      <w:r w:rsidRPr="006625D0">
        <w:rPr>
          <w:rFonts w:ascii="Arial" w:eastAsia="Times New Roman" w:hAnsi="Arial" w:cs="Arial"/>
          <w:sz w:val="20"/>
          <w:szCs w:val="20"/>
        </w:rPr>
        <w:t>Stanje potencijalnih obveza Općine na dan 31.12.202</w:t>
      </w:r>
      <w:r w:rsidR="004A7944">
        <w:rPr>
          <w:rFonts w:ascii="Arial" w:eastAsia="Times New Roman" w:hAnsi="Arial" w:cs="Arial"/>
          <w:sz w:val="20"/>
          <w:szCs w:val="20"/>
        </w:rPr>
        <w:t>5</w:t>
      </w:r>
      <w:r w:rsidRPr="006625D0">
        <w:rPr>
          <w:rFonts w:ascii="Arial" w:eastAsia="Times New Roman" w:hAnsi="Arial" w:cs="Arial"/>
          <w:sz w:val="20"/>
          <w:szCs w:val="20"/>
        </w:rPr>
        <w:t>.</w:t>
      </w:r>
      <w:r w:rsidRPr="006625D0">
        <w:rPr>
          <w:rFonts w:ascii="Times New Roman" w:eastAsia="Times New Roman" w:hAnsi="Times New Roman" w:cs="Times New Roman"/>
          <w:sz w:val="20"/>
          <w:szCs w:val="20"/>
          <w:lang w:eastAsia="en-US"/>
        </w:rPr>
        <w:t xml:space="preserve"> </w:t>
      </w:r>
      <w:r w:rsidRPr="006625D0">
        <w:rPr>
          <w:rFonts w:ascii="Arial" w:eastAsia="Times New Roman" w:hAnsi="Arial" w:cs="Arial"/>
          <w:sz w:val="20"/>
          <w:szCs w:val="20"/>
        </w:rPr>
        <w:t xml:space="preserve">po osnovi sudskih postupaka </w:t>
      </w:r>
      <w:r w:rsidR="00FC1608" w:rsidRPr="006625D0">
        <w:rPr>
          <w:rFonts w:ascii="Arial" w:eastAsia="Times New Roman" w:hAnsi="Arial" w:cs="Arial"/>
          <w:sz w:val="20"/>
          <w:szCs w:val="20"/>
        </w:rPr>
        <w:t xml:space="preserve">iznosi </w:t>
      </w:r>
      <w:r w:rsidR="004A7944">
        <w:rPr>
          <w:rFonts w:ascii="Arial" w:eastAsia="Times New Roman" w:hAnsi="Arial" w:cs="Arial"/>
          <w:sz w:val="20"/>
          <w:szCs w:val="20"/>
        </w:rPr>
        <w:t>170.914,98</w:t>
      </w:r>
      <w:r w:rsidR="00FC1608" w:rsidRPr="006625D0">
        <w:rPr>
          <w:rFonts w:ascii="Arial" w:eastAsia="Times New Roman" w:hAnsi="Arial" w:cs="Arial"/>
          <w:sz w:val="20"/>
          <w:szCs w:val="20"/>
        </w:rPr>
        <w:t xml:space="preserve"> </w:t>
      </w:r>
      <w:r w:rsidRPr="006625D0">
        <w:rPr>
          <w:rFonts w:ascii="Arial" w:eastAsia="Times New Roman" w:hAnsi="Arial" w:cs="Arial"/>
          <w:sz w:val="20"/>
          <w:szCs w:val="20"/>
        </w:rPr>
        <w:t>€.</w:t>
      </w:r>
    </w:p>
    <w:p w14:paraId="1E172130" w14:textId="6F33AA20" w:rsidR="00EA65B3" w:rsidRPr="006625D0" w:rsidRDefault="00EA65B3" w:rsidP="00EA65B3">
      <w:pPr>
        <w:spacing w:after="0" w:line="240" w:lineRule="auto"/>
        <w:jc w:val="both"/>
        <w:rPr>
          <w:rFonts w:ascii="Arial" w:eastAsia="Times New Roman" w:hAnsi="Arial" w:cs="Arial"/>
          <w:sz w:val="20"/>
          <w:szCs w:val="20"/>
        </w:rPr>
      </w:pPr>
      <w:r w:rsidRPr="006625D0">
        <w:rPr>
          <w:rFonts w:ascii="Arial" w:eastAsia="Times New Roman" w:hAnsi="Arial" w:cs="Arial"/>
          <w:sz w:val="20"/>
          <w:szCs w:val="20"/>
        </w:rPr>
        <w:t xml:space="preserve">Proračunski korisnici su se izjasnili da nemaju potencijalnih obveza po osnovi sudskih postupaka na dan </w:t>
      </w:r>
      <w:r w:rsidR="004A7944">
        <w:rPr>
          <w:rFonts w:ascii="Arial" w:eastAsia="Times New Roman" w:hAnsi="Arial" w:cs="Arial"/>
          <w:sz w:val="20"/>
          <w:szCs w:val="20"/>
        </w:rPr>
        <w:t>31.12</w:t>
      </w:r>
      <w:r w:rsidR="00F9325E">
        <w:rPr>
          <w:rFonts w:ascii="Arial" w:eastAsia="Times New Roman" w:hAnsi="Arial" w:cs="Arial"/>
          <w:sz w:val="20"/>
          <w:szCs w:val="20"/>
        </w:rPr>
        <w:t>.2025</w:t>
      </w:r>
      <w:r w:rsidRPr="006625D0">
        <w:rPr>
          <w:rFonts w:ascii="Arial" w:eastAsia="Times New Roman" w:hAnsi="Arial" w:cs="Arial"/>
          <w:sz w:val="20"/>
          <w:szCs w:val="20"/>
        </w:rPr>
        <w:t>.</w:t>
      </w:r>
    </w:p>
    <w:p w14:paraId="7860EB93" w14:textId="77777777" w:rsidR="00EA65B3" w:rsidRPr="006625D0" w:rsidRDefault="00EA65B3" w:rsidP="00EA65B3">
      <w:pPr>
        <w:spacing w:after="0" w:line="240" w:lineRule="auto"/>
        <w:jc w:val="both"/>
        <w:rPr>
          <w:rFonts w:ascii="Arial" w:eastAsia="Times New Roman" w:hAnsi="Arial" w:cs="Arial"/>
          <w:iCs/>
          <w:sz w:val="20"/>
          <w:lang w:eastAsia="en-US"/>
        </w:rPr>
      </w:pPr>
      <w:bookmarkStart w:id="478" w:name="_Hlk115074825"/>
    </w:p>
    <w:p w14:paraId="393A6EFF" w14:textId="0865CB72" w:rsidR="00EA65B3" w:rsidRPr="006625D0" w:rsidRDefault="00217565" w:rsidP="00EA65B3">
      <w:pPr>
        <w:spacing w:after="0" w:line="240" w:lineRule="auto"/>
        <w:rPr>
          <w:rFonts w:ascii="Arial" w:eastAsia="Times New Roman" w:hAnsi="Arial" w:cs="Arial"/>
          <w:sz w:val="20"/>
          <w:szCs w:val="20"/>
        </w:rPr>
      </w:pPr>
      <w:r w:rsidRPr="006625D0">
        <w:rPr>
          <w:rFonts w:ascii="Arial" w:eastAsia="Times New Roman" w:hAnsi="Arial" w:cs="Arial"/>
          <w:sz w:val="20"/>
          <w:szCs w:val="20"/>
        </w:rPr>
        <w:t xml:space="preserve">U nastavku se daje tablica sa stanjem na dan </w:t>
      </w:r>
      <w:r w:rsidR="004A7944">
        <w:rPr>
          <w:rFonts w:ascii="Arial" w:eastAsia="Times New Roman" w:hAnsi="Arial" w:cs="Arial"/>
          <w:sz w:val="20"/>
          <w:szCs w:val="20"/>
        </w:rPr>
        <w:t>31.12</w:t>
      </w:r>
      <w:r w:rsidR="00F9325E">
        <w:rPr>
          <w:rFonts w:ascii="Arial" w:eastAsia="Times New Roman" w:hAnsi="Arial" w:cs="Arial"/>
          <w:sz w:val="20"/>
          <w:szCs w:val="20"/>
        </w:rPr>
        <w:t>.2025</w:t>
      </w:r>
      <w:r w:rsidR="0045519D" w:rsidRPr="006625D0">
        <w:rPr>
          <w:rFonts w:ascii="Arial" w:eastAsia="Times New Roman" w:hAnsi="Arial" w:cs="Arial"/>
          <w:sz w:val="20"/>
          <w:szCs w:val="20"/>
        </w:rPr>
        <w:t>.</w:t>
      </w:r>
      <w:r w:rsidRPr="006625D0">
        <w:rPr>
          <w:rFonts w:ascii="Arial" w:eastAsia="Times New Roman" w:hAnsi="Arial" w:cs="Arial"/>
          <w:sz w:val="20"/>
          <w:szCs w:val="20"/>
        </w:rPr>
        <w:t xml:space="preserve"> iskazana u valuti EURO.</w:t>
      </w:r>
    </w:p>
    <w:bookmarkEnd w:id="478"/>
    <w:p w14:paraId="35E5BF33" w14:textId="77777777" w:rsidR="00EA65B3" w:rsidRDefault="00EA65B3" w:rsidP="00EA65B3">
      <w:pPr>
        <w:spacing w:after="0" w:line="240" w:lineRule="auto"/>
        <w:rPr>
          <w:rFonts w:ascii="Arial" w:eastAsia="Times New Roman" w:hAnsi="Arial" w:cs="Arial"/>
          <w:sz w:val="20"/>
          <w:szCs w:val="20"/>
        </w:rPr>
      </w:pPr>
    </w:p>
    <w:p w14:paraId="5B3A3967" w14:textId="77777777" w:rsidR="00F40F3E" w:rsidRDefault="00F40F3E" w:rsidP="00EA65B3">
      <w:pPr>
        <w:spacing w:after="0" w:line="240" w:lineRule="auto"/>
        <w:rPr>
          <w:rFonts w:ascii="Arial" w:eastAsia="Times New Roman" w:hAnsi="Arial" w:cs="Arial"/>
          <w:sz w:val="20"/>
          <w:szCs w:val="20"/>
        </w:rPr>
      </w:pPr>
    </w:p>
    <w:p w14:paraId="4F5D2957" w14:textId="77777777" w:rsidR="00F40F3E" w:rsidRDefault="00F40F3E" w:rsidP="00EA65B3">
      <w:pPr>
        <w:spacing w:after="0" w:line="240" w:lineRule="auto"/>
        <w:rPr>
          <w:rFonts w:ascii="Arial" w:eastAsia="Times New Roman" w:hAnsi="Arial" w:cs="Arial"/>
          <w:sz w:val="20"/>
          <w:szCs w:val="20"/>
        </w:rPr>
      </w:pPr>
    </w:p>
    <w:p w14:paraId="03C03FB6" w14:textId="77777777" w:rsidR="00F40F3E" w:rsidRDefault="00F40F3E" w:rsidP="00EA65B3">
      <w:pPr>
        <w:spacing w:after="0" w:line="240" w:lineRule="auto"/>
        <w:rPr>
          <w:rFonts w:ascii="Arial" w:eastAsia="Times New Roman" w:hAnsi="Arial" w:cs="Arial"/>
          <w:sz w:val="20"/>
          <w:szCs w:val="20"/>
        </w:rPr>
      </w:pPr>
    </w:p>
    <w:p w14:paraId="4D1DA6C4" w14:textId="77777777" w:rsidR="00F40F3E" w:rsidRDefault="00F40F3E" w:rsidP="00EA65B3">
      <w:pPr>
        <w:spacing w:after="0" w:line="240" w:lineRule="auto"/>
        <w:rPr>
          <w:rFonts w:ascii="Arial" w:eastAsia="Times New Roman" w:hAnsi="Arial" w:cs="Arial"/>
          <w:sz w:val="20"/>
          <w:szCs w:val="20"/>
        </w:rPr>
      </w:pPr>
    </w:p>
    <w:p w14:paraId="1DCBBCAA" w14:textId="77777777" w:rsidR="00F40F3E" w:rsidRDefault="00F40F3E" w:rsidP="00EA65B3">
      <w:pPr>
        <w:spacing w:after="0" w:line="240" w:lineRule="auto"/>
        <w:rPr>
          <w:rFonts w:ascii="Arial" w:eastAsia="Times New Roman" w:hAnsi="Arial" w:cs="Arial"/>
          <w:sz w:val="20"/>
          <w:szCs w:val="20"/>
        </w:rPr>
      </w:pPr>
    </w:p>
    <w:p w14:paraId="093B67BB" w14:textId="77777777" w:rsidR="00F40F3E" w:rsidRDefault="00F40F3E" w:rsidP="00EA65B3">
      <w:pPr>
        <w:spacing w:after="0" w:line="240" w:lineRule="auto"/>
        <w:rPr>
          <w:rFonts w:ascii="Arial" w:eastAsia="Times New Roman" w:hAnsi="Arial" w:cs="Arial"/>
          <w:sz w:val="20"/>
          <w:szCs w:val="20"/>
        </w:rPr>
      </w:pPr>
    </w:p>
    <w:p w14:paraId="0159DE00" w14:textId="77777777" w:rsidR="00F40F3E" w:rsidRDefault="00F40F3E" w:rsidP="00EA65B3">
      <w:pPr>
        <w:spacing w:after="0" w:line="240" w:lineRule="auto"/>
        <w:rPr>
          <w:rFonts w:ascii="Arial" w:eastAsia="Times New Roman" w:hAnsi="Arial" w:cs="Arial"/>
          <w:sz w:val="20"/>
          <w:szCs w:val="20"/>
        </w:rPr>
      </w:pPr>
    </w:p>
    <w:p w14:paraId="6E0CCD86" w14:textId="77777777" w:rsidR="00F40F3E" w:rsidRDefault="00F40F3E" w:rsidP="00EA65B3">
      <w:pPr>
        <w:spacing w:after="0" w:line="240" w:lineRule="auto"/>
        <w:rPr>
          <w:rFonts w:ascii="Arial" w:eastAsia="Times New Roman" w:hAnsi="Arial" w:cs="Arial"/>
          <w:sz w:val="20"/>
          <w:szCs w:val="20"/>
        </w:rPr>
      </w:pPr>
    </w:p>
    <w:p w14:paraId="2126949B" w14:textId="77777777" w:rsidR="00F40F3E" w:rsidRDefault="00F40F3E" w:rsidP="00EA65B3">
      <w:pPr>
        <w:spacing w:after="0" w:line="240" w:lineRule="auto"/>
        <w:rPr>
          <w:rFonts w:ascii="Arial" w:eastAsia="Times New Roman" w:hAnsi="Arial" w:cs="Arial"/>
          <w:sz w:val="20"/>
          <w:szCs w:val="20"/>
        </w:rPr>
      </w:pPr>
    </w:p>
    <w:p w14:paraId="7AE08C7E" w14:textId="77777777" w:rsidR="00F40F3E" w:rsidRDefault="00F40F3E" w:rsidP="00EA65B3">
      <w:pPr>
        <w:spacing w:after="0" w:line="240" w:lineRule="auto"/>
        <w:rPr>
          <w:rFonts w:ascii="Arial" w:eastAsia="Times New Roman" w:hAnsi="Arial" w:cs="Arial"/>
          <w:sz w:val="20"/>
          <w:szCs w:val="20"/>
        </w:rPr>
      </w:pPr>
    </w:p>
    <w:p w14:paraId="5B948478" w14:textId="77777777" w:rsidR="00F40F3E" w:rsidRDefault="00F40F3E" w:rsidP="00EA65B3">
      <w:pPr>
        <w:spacing w:after="0" w:line="240" w:lineRule="auto"/>
        <w:rPr>
          <w:rFonts w:ascii="Arial" w:eastAsia="Times New Roman" w:hAnsi="Arial" w:cs="Arial"/>
          <w:sz w:val="20"/>
          <w:szCs w:val="20"/>
        </w:rPr>
      </w:pPr>
    </w:p>
    <w:p w14:paraId="5038B5BE" w14:textId="77777777" w:rsidR="00F40F3E" w:rsidRDefault="00F40F3E" w:rsidP="00EA65B3">
      <w:pPr>
        <w:spacing w:after="0" w:line="240" w:lineRule="auto"/>
        <w:rPr>
          <w:rFonts w:ascii="Arial" w:eastAsia="Times New Roman" w:hAnsi="Arial" w:cs="Arial"/>
          <w:sz w:val="20"/>
          <w:szCs w:val="20"/>
        </w:rPr>
      </w:pPr>
    </w:p>
    <w:p w14:paraId="088DE01D" w14:textId="77777777" w:rsidR="00F40F3E" w:rsidRDefault="00F40F3E" w:rsidP="00EA65B3">
      <w:pPr>
        <w:spacing w:after="0" w:line="240" w:lineRule="auto"/>
        <w:rPr>
          <w:rFonts w:ascii="Arial" w:eastAsia="Times New Roman" w:hAnsi="Arial" w:cs="Arial"/>
          <w:sz w:val="20"/>
          <w:szCs w:val="20"/>
        </w:rPr>
      </w:pPr>
    </w:p>
    <w:p w14:paraId="7938D50E" w14:textId="77777777" w:rsidR="00F40F3E" w:rsidRDefault="00F40F3E" w:rsidP="00EA65B3">
      <w:pPr>
        <w:spacing w:after="0" w:line="240" w:lineRule="auto"/>
        <w:rPr>
          <w:rFonts w:ascii="Arial" w:eastAsia="Times New Roman" w:hAnsi="Arial" w:cs="Arial"/>
          <w:sz w:val="20"/>
          <w:szCs w:val="20"/>
        </w:rPr>
      </w:pPr>
    </w:p>
    <w:p w14:paraId="195C5FCA" w14:textId="77777777" w:rsidR="00F40F3E" w:rsidRDefault="00F40F3E" w:rsidP="00EA65B3">
      <w:pPr>
        <w:spacing w:after="0" w:line="240" w:lineRule="auto"/>
        <w:rPr>
          <w:rFonts w:ascii="Arial" w:eastAsia="Times New Roman" w:hAnsi="Arial" w:cs="Arial"/>
          <w:sz w:val="20"/>
          <w:szCs w:val="20"/>
        </w:rPr>
      </w:pPr>
    </w:p>
    <w:p w14:paraId="4521E594" w14:textId="77777777" w:rsidR="00F40F3E" w:rsidRDefault="00F40F3E" w:rsidP="00EA65B3">
      <w:pPr>
        <w:spacing w:after="0" w:line="240" w:lineRule="auto"/>
        <w:rPr>
          <w:rFonts w:ascii="Arial" w:eastAsia="Times New Roman" w:hAnsi="Arial" w:cs="Arial"/>
          <w:sz w:val="20"/>
          <w:szCs w:val="20"/>
        </w:rPr>
      </w:pPr>
    </w:p>
    <w:p w14:paraId="4BE38423" w14:textId="77777777" w:rsidR="00F40F3E" w:rsidRDefault="00F40F3E" w:rsidP="00EA65B3">
      <w:pPr>
        <w:spacing w:after="0" w:line="240" w:lineRule="auto"/>
        <w:rPr>
          <w:rFonts w:ascii="Arial" w:eastAsia="Times New Roman" w:hAnsi="Arial" w:cs="Arial"/>
          <w:sz w:val="20"/>
          <w:szCs w:val="20"/>
        </w:rPr>
      </w:pPr>
    </w:p>
    <w:p w14:paraId="71BA835E" w14:textId="77777777" w:rsidR="00F40F3E" w:rsidRDefault="00F40F3E" w:rsidP="00EA65B3">
      <w:pPr>
        <w:spacing w:after="0" w:line="240" w:lineRule="auto"/>
        <w:rPr>
          <w:rFonts w:ascii="Arial" w:eastAsia="Times New Roman" w:hAnsi="Arial" w:cs="Arial"/>
          <w:sz w:val="20"/>
          <w:szCs w:val="20"/>
        </w:rPr>
      </w:pPr>
    </w:p>
    <w:p w14:paraId="6F7F50DC" w14:textId="77777777" w:rsidR="00F40F3E" w:rsidRDefault="00F40F3E" w:rsidP="00EA65B3">
      <w:pPr>
        <w:spacing w:after="0" w:line="240" w:lineRule="auto"/>
        <w:rPr>
          <w:rFonts w:ascii="Arial" w:eastAsia="Times New Roman" w:hAnsi="Arial" w:cs="Arial"/>
          <w:sz w:val="20"/>
          <w:szCs w:val="20"/>
        </w:rPr>
      </w:pPr>
    </w:p>
    <w:p w14:paraId="12D78CAD" w14:textId="77777777" w:rsidR="00F40F3E" w:rsidRDefault="00F40F3E" w:rsidP="00EA65B3">
      <w:pPr>
        <w:spacing w:after="0" w:line="240" w:lineRule="auto"/>
        <w:rPr>
          <w:rFonts w:ascii="Arial" w:eastAsia="Times New Roman" w:hAnsi="Arial" w:cs="Arial"/>
          <w:sz w:val="20"/>
          <w:szCs w:val="20"/>
        </w:rPr>
      </w:pPr>
    </w:p>
    <w:p w14:paraId="22C1C312" w14:textId="77777777" w:rsidR="00F40F3E" w:rsidRDefault="00F40F3E" w:rsidP="00EA65B3">
      <w:pPr>
        <w:spacing w:after="0" w:line="240" w:lineRule="auto"/>
        <w:rPr>
          <w:rFonts w:ascii="Arial" w:eastAsia="Times New Roman" w:hAnsi="Arial" w:cs="Arial"/>
          <w:sz w:val="20"/>
          <w:szCs w:val="20"/>
        </w:rPr>
      </w:pPr>
    </w:p>
    <w:p w14:paraId="7CDCF914" w14:textId="77777777" w:rsidR="00F40F3E" w:rsidRDefault="00F40F3E" w:rsidP="00EA65B3">
      <w:pPr>
        <w:spacing w:after="0" w:line="240" w:lineRule="auto"/>
        <w:rPr>
          <w:rFonts w:ascii="Arial" w:eastAsia="Times New Roman" w:hAnsi="Arial" w:cs="Arial"/>
          <w:sz w:val="20"/>
          <w:szCs w:val="20"/>
        </w:rPr>
      </w:pPr>
    </w:p>
    <w:p w14:paraId="4DA1974B" w14:textId="77777777" w:rsidR="00F40F3E" w:rsidRDefault="00F40F3E" w:rsidP="00EA65B3">
      <w:pPr>
        <w:spacing w:after="0" w:line="240" w:lineRule="auto"/>
        <w:rPr>
          <w:rFonts w:ascii="Arial" w:eastAsia="Times New Roman" w:hAnsi="Arial" w:cs="Arial"/>
          <w:sz w:val="20"/>
          <w:szCs w:val="20"/>
        </w:rPr>
      </w:pPr>
    </w:p>
    <w:p w14:paraId="623887FE" w14:textId="77777777" w:rsidR="00F40F3E" w:rsidRDefault="00F40F3E" w:rsidP="00EA65B3">
      <w:pPr>
        <w:spacing w:after="0" w:line="240" w:lineRule="auto"/>
        <w:rPr>
          <w:rFonts w:ascii="Arial" w:eastAsia="Times New Roman" w:hAnsi="Arial" w:cs="Arial"/>
          <w:sz w:val="20"/>
          <w:szCs w:val="20"/>
        </w:rPr>
      </w:pPr>
    </w:p>
    <w:p w14:paraId="754D7FE2" w14:textId="77777777" w:rsidR="00F40F3E" w:rsidRDefault="00F40F3E" w:rsidP="00EA65B3">
      <w:pPr>
        <w:spacing w:after="0" w:line="240" w:lineRule="auto"/>
        <w:rPr>
          <w:rFonts w:ascii="Arial" w:eastAsia="Times New Roman" w:hAnsi="Arial" w:cs="Arial"/>
          <w:sz w:val="20"/>
          <w:szCs w:val="20"/>
        </w:rPr>
      </w:pPr>
    </w:p>
    <w:p w14:paraId="41FFD585" w14:textId="77777777" w:rsidR="00F40F3E" w:rsidRDefault="00F40F3E" w:rsidP="00EA65B3">
      <w:pPr>
        <w:spacing w:after="0" w:line="240" w:lineRule="auto"/>
        <w:rPr>
          <w:rFonts w:ascii="Arial" w:eastAsia="Times New Roman" w:hAnsi="Arial" w:cs="Arial"/>
          <w:sz w:val="20"/>
          <w:szCs w:val="20"/>
        </w:rPr>
      </w:pPr>
    </w:p>
    <w:p w14:paraId="6461AD41" w14:textId="77777777" w:rsidR="00F40F3E" w:rsidRDefault="00F40F3E" w:rsidP="00EA65B3">
      <w:pPr>
        <w:spacing w:after="0" w:line="240" w:lineRule="auto"/>
        <w:rPr>
          <w:rFonts w:ascii="Arial" w:eastAsia="Times New Roman" w:hAnsi="Arial" w:cs="Arial"/>
          <w:sz w:val="20"/>
          <w:szCs w:val="20"/>
        </w:rPr>
      </w:pPr>
    </w:p>
    <w:p w14:paraId="1E6ACCD9" w14:textId="77777777" w:rsidR="00F40F3E" w:rsidRPr="003A2F86" w:rsidRDefault="00F40F3E" w:rsidP="00EA65B3">
      <w:pPr>
        <w:spacing w:after="0" w:line="240" w:lineRule="auto"/>
        <w:rPr>
          <w:rFonts w:ascii="Arial" w:eastAsia="Times New Roman" w:hAnsi="Arial" w:cs="Arial"/>
          <w:sz w:val="20"/>
          <w:szCs w:val="20"/>
        </w:rPr>
      </w:pPr>
    </w:p>
    <w:p w14:paraId="5B02C08A" w14:textId="30BE8595" w:rsidR="00EA65B3" w:rsidRPr="003A2F86" w:rsidRDefault="00EA65B3" w:rsidP="00EA65B3">
      <w:pPr>
        <w:pStyle w:val="Opisslike"/>
        <w:keepNext/>
        <w:jc w:val="both"/>
      </w:pPr>
      <w:bookmarkStart w:id="479" w:name="_Toc240465173"/>
      <w:r w:rsidRPr="003A2F86">
        <w:rPr>
          <w:color w:val="FF0000"/>
        </w:rPr>
        <w:lastRenderedPageBreak/>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39</w:t>
      </w:r>
      <w:r w:rsidRPr="003A2F86">
        <w:rPr>
          <w:color w:val="FF0000"/>
        </w:rPr>
        <w:fldChar w:fldCharType="end"/>
      </w:r>
      <w:r w:rsidRPr="003A2F86">
        <w:rPr>
          <w:color w:val="FF0000"/>
        </w:rPr>
        <w:t>.</w:t>
      </w:r>
      <w:r w:rsidRPr="003A2F86">
        <w:rPr>
          <w:color w:val="7030A0"/>
        </w:rPr>
        <w:t xml:space="preserve">: </w:t>
      </w:r>
      <w:r w:rsidRPr="003A2F86">
        <w:rPr>
          <w:rFonts w:ascii="Arial" w:hAnsi="Arial" w:cs="Arial"/>
          <w:bCs w:val="0"/>
          <w:iCs/>
        </w:rPr>
        <w:t xml:space="preserve">Pregled potencijalnih obveza Općine na dan </w:t>
      </w:r>
      <w:r w:rsidR="005D43C7">
        <w:rPr>
          <w:rFonts w:ascii="Arial" w:hAnsi="Arial" w:cs="Arial"/>
          <w:bCs w:val="0"/>
          <w:iCs/>
        </w:rPr>
        <w:t>31.12</w:t>
      </w:r>
      <w:r w:rsidR="0045519D" w:rsidRPr="003A2F86">
        <w:rPr>
          <w:rFonts w:ascii="Arial" w:hAnsi="Arial" w:cs="Arial"/>
          <w:bCs w:val="0"/>
          <w:iCs/>
        </w:rPr>
        <w:t>.202</w:t>
      </w:r>
      <w:r w:rsidR="00EF1CF4">
        <w:rPr>
          <w:rFonts w:ascii="Arial" w:hAnsi="Arial" w:cs="Arial"/>
          <w:bCs w:val="0"/>
          <w:iCs/>
        </w:rPr>
        <w:t>5</w:t>
      </w:r>
      <w:r w:rsidRPr="003A2F86">
        <w:rPr>
          <w:rFonts w:ascii="Arial" w:hAnsi="Arial" w:cs="Arial"/>
          <w:bCs w:val="0"/>
          <w:iCs/>
        </w:rPr>
        <w:t>. (na temelju sudskih postupaka i upravnih postupaka)</w:t>
      </w:r>
      <w:bookmarkEnd w:id="479"/>
    </w:p>
    <w:p w14:paraId="2ADF97F5" w14:textId="77777777" w:rsidR="004A7944" w:rsidRPr="00C37277" w:rsidRDefault="004A7944" w:rsidP="004A7944">
      <w:pPr>
        <w:pStyle w:val="Odlomakpopisa"/>
        <w:ind w:left="360"/>
        <w:rPr>
          <w:rFonts w:ascii="Arial" w:eastAsia="Calibri" w:hAnsi="Arial" w:cs="Arial"/>
          <w:b/>
          <w:bCs/>
          <w:sz w:val="8"/>
          <w:szCs w:val="8"/>
        </w:rPr>
      </w:pPr>
    </w:p>
    <w:p w14:paraId="5ED56B2B" w14:textId="77777777" w:rsidR="004A7944" w:rsidRDefault="004A7944" w:rsidP="004A7944">
      <w:r w:rsidRPr="00F67FC7">
        <w:rPr>
          <w:noProof/>
        </w:rPr>
        <w:drawing>
          <wp:inline distT="0" distB="0" distL="0" distR="0" wp14:anchorId="78EEFCFC" wp14:editId="479A551E">
            <wp:extent cx="8000365" cy="5495234"/>
            <wp:effectExtent l="0" t="0" r="635" b="0"/>
            <wp:docPr id="12993799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147">
                      <a:extLst>
                        <a:ext uri="{28A0092B-C50C-407E-A947-70E740481C1C}">
                          <a14:useLocalDpi xmlns:a14="http://schemas.microsoft.com/office/drawing/2010/main" val="0"/>
                        </a:ext>
                      </a:extLst>
                    </a:blip>
                    <a:srcRect t="2204"/>
                    <a:stretch>
                      <a:fillRect/>
                    </a:stretch>
                  </pic:blipFill>
                  <pic:spPr bwMode="auto">
                    <a:xfrm>
                      <a:off x="0" y="0"/>
                      <a:ext cx="8009869" cy="5501762"/>
                    </a:xfrm>
                    <a:prstGeom prst="rect">
                      <a:avLst/>
                    </a:prstGeom>
                    <a:noFill/>
                    <a:ln>
                      <a:noFill/>
                    </a:ln>
                    <a:extLst>
                      <a:ext uri="{53640926-AAD7-44D8-BBD7-CCE9431645EC}">
                        <a14:shadowObscured xmlns:a14="http://schemas.microsoft.com/office/drawing/2010/main"/>
                      </a:ext>
                    </a:extLst>
                  </pic:spPr>
                </pic:pic>
              </a:graphicData>
            </a:graphic>
          </wp:inline>
        </w:drawing>
      </w:r>
    </w:p>
    <w:p w14:paraId="3C7D304E" w14:textId="77777777" w:rsidR="004A7944" w:rsidRDefault="004A7944" w:rsidP="004A7944"/>
    <w:p w14:paraId="29B2F874" w14:textId="77777777" w:rsidR="004A7944" w:rsidRDefault="004A7944" w:rsidP="004A7944">
      <w:r w:rsidRPr="00F67FC7">
        <w:rPr>
          <w:noProof/>
        </w:rPr>
        <w:lastRenderedPageBreak/>
        <w:drawing>
          <wp:inline distT="0" distB="0" distL="0" distR="0" wp14:anchorId="6959B73E" wp14:editId="31D7AC54">
            <wp:extent cx="8618855" cy="5824855"/>
            <wp:effectExtent l="0" t="0" r="0" b="4445"/>
            <wp:docPr id="11899916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8618855" cy="5824855"/>
                    </a:xfrm>
                    <a:prstGeom prst="rect">
                      <a:avLst/>
                    </a:prstGeom>
                    <a:noFill/>
                    <a:ln>
                      <a:noFill/>
                    </a:ln>
                  </pic:spPr>
                </pic:pic>
              </a:graphicData>
            </a:graphic>
          </wp:inline>
        </w:drawing>
      </w:r>
    </w:p>
    <w:p w14:paraId="29C74EF3" w14:textId="77777777" w:rsidR="004A7944" w:rsidRDefault="004A7944" w:rsidP="004A7944">
      <w:r w:rsidRPr="00F67FC7">
        <w:rPr>
          <w:noProof/>
        </w:rPr>
        <w:lastRenderedPageBreak/>
        <w:drawing>
          <wp:inline distT="0" distB="0" distL="0" distR="0" wp14:anchorId="39FACE16" wp14:editId="65C0E4FA">
            <wp:extent cx="8618855" cy="4851400"/>
            <wp:effectExtent l="0" t="0" r="0" b="6350"/>
            <wp:docPr id="13853409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8618855" cy="4851400"/>
                    </a:xfrm>
                    <a:prstGeom prst="rect">
                      <a:avLst/>
                    </a:prstGeom>
                    <a:noFill/>
                    <a:ln>
                      <a:noFill/>
                    </a:ln>
                  </pic:spPr>
                </pic:pic>
              </a:graphicData>
            </a:graphic>
          </wp:inline>
        </w:drawing>
      </w:r>
    </w:p>
    <w:p w14:paraId="5E2C99D1" w14:textId="77777777" w:rsidR="004A7944" w:rsidRDefault="004A7944" w:rsidP="004A7944"/>
    <w:p w14:paraId="7015C316" w14:textId="77777777" w:rsidR="004A7944" w:rsidRDefault="004A7944" w:rsidP="004A7944"/>
    <w:p w14:paraId="0DEA0CDF" w14:textId="77777777" w:rsidR="004A7944" w:rsidRDefault="004A7944" w:rsidP="004A7944"/>
    <w:p w14:paraId="0E8D177E" w14:textId="77777777" w:rsidR="004A7944" w:rsidRDefault="004A7944" w:rsidP="004A7944">
      <w:r w:rsidRPr="00F67FC7">
        <w:rPr>
          <w:noProof/>
        </w:rPr>
        <w:lastRenderedPageBreak/>
        <w:drawing>
          <wp:inline distT="0" distB="0" distL="0" distR="0" wp14:anchorId="341D337F" wp14:editId="5F4D5F75">
            <wp:extent cx="8618855" cy="2844800"/>
            <wp:effectExtent l="0" t="0" r="0" b="0"/>
            <wp:docPr id="51997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8618855" cy="2844800"/>
                    </a:xfrm>
                    <a:prstGeom prst="rect">
                      <a:avLst/>
                    </a:prstGeom>
                    <a:noFill/>
                    <a:ln>
                      <a:noFill/>
                    </a:ln>
                  </pic:spPr>
                </pic:pic>
              </a:graphicData>
            </a:graphic>
          </wp:inline>
        </w:drawing>
      </w:r>
    </w:p>
    <w:p w14:paraId="4409C965" w14:textId="77777777" w:rsidR="00FC1608" w:rsidRPr="003A2F86" w:rsidRDefault="00FC1608" w:rsidP="00FC1608"/>
    <w:p w14:paraId="1F0778C8" w14:textId="77777777" w:rsidR="00EA65B3" w:rsidRPr="003A2F86" w:rsidRDefault="00EA65B3" w:rsidP="00EA65B3">
      <w:pPr>
        <w:autoSpaceDE w:val="0"/>
        <w:autoSpaceDN w:val="0"/>
        <w:adjustRightInd w:val="0"/>
        <w:spacing w:after="0" w:line="240" w:lineRule="auto"/>
        <w:rPr>
          <w:rFonts w:ascii="Arial" w:eastAsia="Times New Roman" w:hAnsi="Arial" w:cs="Times New Roman"/>
          <w:bCs/>
          <w:szCs w:val="20"/>
        </w:rPr>
        <w:sectPr w:rsidR="00EA65B3" w:rsidRPr="003A2F86" w:rsidSect="00673312">
          <w:pgSz w:w="16838" w:h="11906" w:orient="landscape" w:code="9"/>
          <w:pgMar w:top="1077" w:right="1134" w:bottom="1134" w:left="0" w:header="720" w:footer="720" w:gutter="1134"/>
          <w:pgNumType w:chapStyle="1"/>
          <w:cols w:space="720"/>
          <w:titlePg/>
          <w:docGrid w:linePitch="299"/>
        </w:sectPr>
      </w:pPr>
    </w:p>
    <w:p w14:paraId="70DFAE0D" w14:textId="019D0F86" w:rsidR="00A3648D" w:rsidRPr="00534078" w:rsidRDefault="00A3648D" w:rsidP="00A3648D">
      <w:pPr>
        <w:spacing w:after="0" w:line="240" w:lineRule="auto"/>
        <w:jc w:val="center"/>
        <w:rPr>
          <w:rFonts w:ascii="Arial" w:eastAsia="Times New Roman" w:hAnsi="Arial" w:cs="Arial"/>
          <w:iCs/>
          <w:lang w:eastAsia="en-US"/>
        </w:rPr>
      </w:pPr>
    </w:p>
    <w:p w14:paraId="50250A22" w14:textId="4E68F220" w:rsidR="00A3648D" w:rsidRPr="00534078" w:rsidRDefault="006D222A" w:rsidP="00A3648D">
      <w:pPr>
        <w:pStyle w:val="Naslov1"/>
        <w:rPr>
          <w:rFonts w:ascii="Arial" w:hAnsi="Arial" w:cs="Arial"/>
          <w:sz w:val="22"/>
          <w:lang w:val="hr-HR"/>
        </w:rPr>
      </w:pPr>
      <w:bookmarkStart w:id="480" w:name="_5.__IZVJEŠTAJ"/>
      <w:bookmarkStart w:id="481" w:name="_Toc240265741"/>
      <w:bookmarkEnd w:id="480"/>
      <w:r w:rsidRPr="00534078">
        <w:rPr>
          <w:rFonts w:ascii="Arial" w:eastAsia="Calibri" w:hAnsi="Arial" w:cs="Arial"/>
          <w:sz w:val="22"/>
          <w:lang w:val="hr-HR"/>
        </w:rPr>
        <w:t>5</w:t>
      </w:r>
      <w:r w:rsidR="00A3648D" w:rsidRPr="00534078">
        <w:rPr>
          <w:rFonts w:ascii="Arial" w:eastAsia="Calibri" w:hAnsi="Arial" w:cs="Arial"/>
          <w:sz w:val="22"/>
          <w:lang w:val="hr-HR"/>
        </w:rPr>
        <w:t xml:space="preserve">. </w:t>
      </w:r>
      <w:r w:rsidR="00A3648D" w:rsidRPr="00534078">
        <w:rPr>
          <w:rFonts w:ascii="Arial" w:eastAsia="Calibri" w:hAnsi="Arial" w:cs="Arial"/>
          <w:sz w:val="22"/>
          <w:lang w:val="hr-HR"/>
        </w:rPr>
        <w:tab/>
      </w:r>
      <w:bookmarkStart w:id="482" w:name="Izvještaj_preraspodjela"/>
      <w:bookmarkEnd w:id="482"/>
      <w:r w:rsidR="00A3648D" w:rsidRPr="00534078">
        <w:rPr>
          <w:rFonts w:ascii="Arial" w:eastAsia="Calibri" w:hAnsi="Arial" w:cs="Arial"/>
          <w:sz w:val="22"/>
          <w:lang w:val="hr-HR"/>
        </w:rPr>
        <w:t xml:space="preserve">IZVJEŠTAJ </w:t>
      </w:r>
      <w:r w:rsidR="00A3648D" w:rsidRPr="00534078">
        <w:rPr>
          <w:rFonts w:ascii="Arial" w:hAnsi="Arial" w:cs="Arial"/>
          <w:sz w:val="22"/>
          <w:lang w:val="hr-HR"/>
        </w:rPr>
        <w:t>O PRERASPODJELI SREDSTAVA U PRORAČUNU OPĆINE KONAVLE ZA 202</w:t>
      </w:r>
      <w:r w:rsidR="00C86196">
        <w:rPr>
          <w:rFonts w:ascii="Arial" w:hAnsi="Arial" w:cs="Arial"/>
          <w:sz w:val="22"/>
          <w:lang w:val="hr-HR"/>
        </w:rPr>
        <w:t>6</w:t>
      </w:r>
      <w:r w:rsidR="00A3648D" w:rsidRPr="00534078">
        <w:rPr>
          <w:rFonts w:ascii="Arial" w:hAnsi="Arial" w:cs="Arial"/>
          <w:sz w:val="22"/>
          <w:lang w:val="hr-HR"/>
        </w:rPr>
        <w:t>.</w:t>
      </w:r>
      <w:bookmarkEnd w:id="481"/>
    </w:p>
    <w:p w14:paraId="38028A00" w14:textId="77777777" w:rsidR="00A3648D" w:rsidRPr="00AC4C54" w:rsidRDefault="00A3648D" w:rsidP="00A3648D">
      <w:pPr>
        <w:spacing w:after="0" w:line="240" w:lineRule="auto"/>
        <w:rPr>
          <w:rFonts w:ascii="Times New Roman" w:eastAsia="Times New Roman" w:hAnsi="Times New Roman" w:cs="Times New Roman"/>
          <w:sz w:val="18"/>
          <w:szCs w:val="18"/>
          <w:lang w:eastAsia="en-US"/>
        </w:rPr>
      </w:pPr>
    </w:p>
    <w:p w14:paraId="4488738B" w14:textId="681285CA" w:rsidR="00FC1608" w:rsidRPr="00AC4C54" w:rsidRDefault="00FC1608" w:rsidP="00FC1608">
      <w:pPr>
        <w:autoSpaceDE w:val="0"/>
        <w:autoSpaceDN w:val="0"/>
        <w:adjustRightInd w:val="0"/>
        <w:spacing w:after="0" w:line="240" w:lineRule="auto"/>
        <w:jc w:val="both"/>
        <w:rPr>
          <w:rFonts w:ascii="Arial" w:eastAsia="Times New Roman" w:hAnsi="Arial" w:cs="Arial"/>
          <w:sz w:val="20"/>
          <w:szCs w:val="20"/>
        </w:rPr>
      </w:pPr>
      <w:bookmarkStart w:id="483" w:name="_Hlk64905762"/>
      <w:r w:rsidRPr="00AC4C54">
        <w:rPr>
          <w:rFonts w:ascii="Arial" w:eastAsia="Times New Roman" w:hAnsi="Arial" w:cs="Arial"/>
          <w:sz w:val="20"/>
          <w:szCs w:val="20"/>
        </w:rPr>
        <w:t>Člankom 2</w:t>
      </w:r>
      <w:r w:rsidR="006D283D" w:rsidRPr="00AC4C54">
        <w:rPr>
          <w:rFonts w:ascii="Arial" w:eastAsia="Times New Roman" w:hAnsi="Arial" w:cs="Arial"/>
          <w:sz w:val="20"/>
          <w:szCs w:val="20"/>
        </w:rPr>
        <w:t>9</w:t>
      </w:r>
      <w:r w:rsidRPr="00AC4C54">
        <w:rPr>
          <w:rFonts w:ascii="Arial" w:eastAsia="Times New Roman" w:hAnsi="Arial" w:cs="Arial"/>
          <w:sz w:val="20"/>
          <w:szCs w:val="20"/>
        </w:rPr>
        <w:t>. Odluke o izvršenju proračuna Općine Konavle za 202</w:t>
      </w:r>
      <w:r w:rsidR="00C86196">
        <w:rPr>
          <w:rFonts w:ascii="Arial" w:eastAsia="Times New Roman" w:hAnsi="Arial" w:cs="Arial"/>
          <w:sz w:val="20"/>
          <w:szCs w:val="20"/>
        </w:rPr>
        <w:t>6</w:t>
      </w:r>
      <w:r w:rsidRPr="00AC4C54">
        <w:rPr>
          <w:rFonts w:ascii="Arial" w:eastAsia="Times New Roman" w:hAnsi="Arial" w:cs="Arial"/>
          <w:sz w:val="20"/>
          <w:szCs w:val="20"/>
        </w:rPr>
        <w:t xml:space="preserve">. godinu (Službeni glasnik Općine Konavle broj </w:t>
      </w:r>
      <w:r w:rsidR="005641D9">
        <w:rPr>
          <w:rFonts w:ascii="Arial" w:eastAsia="Times New Roman" w:hAnsi="Arial" w:cs="Arial"/>
          <w:sz w:val="20"/>
          <w:szCs w:val="20"/>
        </w:rPr>
        <w:t>11/2</w:t>
      </w:r>
      <w:r w:rsidR="00C86196">
        <w:rPr>
          <w:rFonts w:ascii="Arial" w:eastAsia="Times New Roman" w:hAnsi="Arial" w:cs="Arial"/>
          <w:sz w:val="20"/>
          <w:szCs w:val="20"/>
        </w:rPr>
        <w:t>5</w:t>
      </w:r>
      <w:r w:rsidRPr="00AC4C54">
        <w:rPr>
          <w:rFonts w:ascii="Arial" w:eastAsia="Times New Roman" w:hAnsi="Arial" w:cs="Arial"/>
          <w:sz w:val="20"/>
          <w:szCs w:val="20"/>
        </w:rPr>
        <w:t>) propisano je:</w:t>
      </w:r>
      <w:r w:rsidRPr="00AC4C54">
        <w:rPr>
          <w:rFonts w:ascii="Arial" w:eastAsia="Times New Roman" w:hAnsi="Arial" w:cs="Arial"/>
          <w:sz w:val="20"/>
          <w:szCs w:val="20"/>
          <w:lang w:eastAsia="en-US"/>
        </w:rPr>
        <w:t xml:space="preserve"> </w:t>
      </w:r>
    </w:p>
    <w:p w14:paraId="2ABCFE0B" w14:textId="77777777" w:rsidR="005641D9" w:rsidRPr="005641D9" w:rsidRDefault="00FC1608" w:rsidP="005641D9">
      <w:pPr>
        <w:autoSpaceDE w:val="0"/>
        <w:autoSpaceDN w:val="0"/>
        <w:adjustRightInd w:val="0"/>
        <w:spacing w:after="0" w:line="240" w:lineRule="auto"/>
        <w:ind w:firstLine="709"/>
        <w:jc w:val="both"/>
        <w:rPr>
          <w:rFonts w:ascii="Arial" w:eastAsia="Times New Roman" w:hAnsi="Arial" w:cs="Arial"/>
          <w:sz w:val="20"/>
          <w:szCs w:val="20"/>
        </w:rPr>
      </w:pPr>
      <w:r w:rsidRPr="00AC4C54">
        <w:rPr>
          <w:rFonts w:ascii="Arial" w:eastAsia="Times New Roman" w:hAnsi="Arial" w:cs="Arial"/>
          <w:sz w:val="20"/>
          <w:szCs w:val="20"/>
        </w:rPr>
        <w:t>„</w:t>
      </w:r>
      <w:r w:rsidR="005641D9" w:rsidRPr="005641D9">
        <w:rPr>
          <w:rFonts w:ascii="Arial" w:eastAsia="Times New Roman" w:hAnsi="Arial" w:cs="Arial"/>
          <w:sz w:val="20"/>
          <w:szCs w:val="20"/>
        </w:rPr>
        <w:t>Rashodi i izdaci proračuna mogu se preraspodijeliti najviše do 5% na razini skupine ekonomske klasifikacije koju donosi Općinsko vijeće koja se umanjuje i to unutar izvora financiranja opći prihodi i primici i unutar izvora financiranja namjenski primici.</w:t>
      </w:r>
    </w:p>
    <w:p w14:paraId="2C3A8B2D" w14:textId="77777777" w:rsidR="005641D9" w:rsidRPr="005641D9" w:rsidRDefault="005641D9" w:rsidP="005641D9">
      <w:pPr>
        <w:autoSpaceDE w:val="0"/>
        <w:autoSpaceDN w:val="0"/>
        <w:adjustRightInd w:val="0"/>
        <w:spacing w:after="0" w:line="240" w:lineRule="auto"/>
        <w:ind w:firstLine="709"/>
        <w:jc w:val="both"/>
        <w:rPr>
          <w:rFonts w:ascii="Arial" w:eastAsia="Times New Roman" w:hAnsi="Arial" w:cs="Arial"/>
          <w:sz w:val="20"/>
          <w:szCs w:val="20"/>
        </w:rPr>
      </w:pPr>
      <w:r w:rsidRPr="005641D9">
        <w:rPr>
          <w:rFonts w:ascii="Arial" w:eastAsia="Times New Roman" w:hAnsi="Arial" w:cs="Arial"/>
          <w:sz w:val="20"/>
          <w:szCs w:val="20"/>
        </w:rPr>
        <w:tab/>
        <w:t>Iznimno od stavka 1. ovoga članka, preraspodjela sredstava unutar izvora financiranja opći prihodi i primici može se izvršiti najviše do 15% na razini skupine ekonomske klasifikacije koju donosi općinsko vijeće ako se time osigurava povećanje sredstava učešća Općine ili njenih proračunskih korisnika za financiranje projekata koji se sufinanciraju iz sredstava Europske unije.</w:t>
      </w:r>
    </w:p>
    <w:p w14:paraId="00BD2519" w14:textId="77777777" w:rsidR="005641D9" w:rsidRPr="005641D9" w:rsidRDefault="005641D9" w:rsidP="005641D9">
      <w:pPr>
        <w:autoSpaceDE w:val="0"/>
        <w:autoSpaceDN w:val="0"/>
        <w:adjustRightInd w:val="0"/>
        <w:spacing w:after="0" w:line="240" w:lineRule="auto"/>
        <w:ind w:firstLine="709"/>
        <w:jc w:val="both"/>
        <w:rPr>
          <w:rFonts w:ascii="Arial" w:eastAsia="Times New Roman" w:hAnsi="Arial" w:cs="Arial"/>
          <w:sz w:val="20"/>
          <w:szCs w:val="20"/>
        </w:rPr>
      </w:pPr>
      <w:r w:rsidRPr="005641D9">
        <w:rPr>
          <w:rFonts w:ascii="Arial" w:eastAsia="Times New Roman" w:hAnsi="Arial" w:cs="Arial"/>
          <w:sz w:val="20"/>
          <w:szCs w:val="20"/>
        </w:rPr>
        <w:tab/>
        <w:t>Iznimno od odredbe stavka 1. ovoga članka, sredstva učešća Općine ili njenih proračunskih korisnika planirana u proračunu za financiranje projekata koji se sufinanciraju iz sredstava Europske unije iz izvora opći prihodi i primici, te sredstva za financiranje projekata koja se refundiraju iz pomoći Europske unije mogu se preraspodjeljivati:</w:t>
      </w:r>
    </w:p>
    <w:p w14:paraId="7344DB76" w14:textId="77777777" w:rsidR="005641D9" w:rsidRPr="005641D9" w:rsidRDefault="005641D9">
      <w:pPr>
        <w:numPr>
          <w:ilvl w:val="0"/>
          <w:numId w:val="51"/>
        </w:numPr>
        <w:autoSpaceDE w:val="0"/>
        <w:autoSpaceDN w:val="0"/>
        <w:adjustRightInd w:val="0"/>
        <w:spacing w:after="0" w:line="240" w:lineRule="auto"/>
        <w:jc w:val="both"/>
        <w:rPr>
          <w:rFonts w:ascii="Arial" w:eastAsia="Times New Roman" w:hAnsi="Arial" w:cs="Arial"/>
          <w:sz w:val="20"/>
          <w:szCs w:val="20"/>
        </w:rPr>
      </w:pPr>
      <w:r w:rsidRPr="005641D9">
        <w:rPr>
          <w:rFonts w:ascii="Arial" w:eastAsia="Times New Roman" w:hAnsi="Arial" w:cs="Arial"/>
          <w:sz w:val="20"/>
          <w:szCs w:val="20"/>
        </w:rPr>
        <w:t>bez ograničenja unutar istog razdjela organizacijske klasifikacije,</w:t>
      </w:r>
    </w:p>
    <w:p w14:paraId="33A44497" w14:textId="77777777" w:rsidR="005641D9" w:rsidRPr="005641D9" w:rsidRDefault="005641D9">
      <w:pPr>
        <w:numPr>
          <w:ilvl w:val="0"/>
          <w:numId w:val="51"/>
        </w:numPr>
        <w:autoSpaceDE w:val="0"/>
        <w:autoSpaceDN w:val="0"/>
        <w:adjustRightInd w:val="0"/>
        <w:spacing w:after="0" w:line="240" w:lineRule="auto"/>
        <w:jc w:val="both"/>
        <w:rPr>
          <w:rFonts w:ascii="Arial" w:eastAsia="Times New Roman" w:hAnsi="Arial" w:cs="Arial"/>
          <w:sz w:val="20"/>
          <w:szCs w:val="20"/>
        </w:rPr>
      </w:pPr>
      <w:r w:rsidRPr="005641D9">
        <w:rPr>
          <w:rFonts w:ascii="Arial" w:eastAsia="Times New Roman" w:hAnsi="Arial" w:cs="Arial"/>
          <w:sz w:val="20"/>
          <w:szCs w:val="20"/>
        </w:rPr>
        <w:t>najviše do 15% između projekata različitih razdjela organizacijske klasifikacije.</w:t>
      </w:r>
    </w:p>
    <w:p w14:paraId="48B33B94" w14:textId="77777777" w:rsidR="005641D9" w:rsidRPr="005641D9" w:rsidRDefault="005641D9" w:rsidP="005641D9">
      <w:pPr>
        <w:autoSpaceDE w:val="0"/>
        <w:autoSpaceDN w:val="0"/>
        <w:adjustRightInd w:val="0"/>
        <w:spacing w:after="0" w:line="240" w:lineRule="auto"/>
        <w:ind w:firstLine="709"/>
        <w:jc w:val="both"/>
        <w:rPr>
          <w:rFonts w:ascii="Arial" w:eastAsia="Times New Roman" w:hAnsi="Arial" w:cs="Arial"/>
          <w:sz w:val="20"/>
          <w:szCs w:val="20"/>
        </w:rPr>
      </w:pPr>
      <w:r w:rsidRPr="005641D9">
        <w:rPr>
          <w:rFonts w:ascii="Arial" w:eastAsia="Times New Roman" w:hAnsi="Arial" w:cs="Arial"/>
          <w:sz w:val="20"/>
          <w:szCs w:val="20"/>
        </w:rPr>
        <w:tab/>
        <w:t>Iznimno od stavka 1. ovoga članka, sredstva za otplatu glavnice i kamata duga i općinskih jamstava, negativne tečajne razlike i razlike zbog primjene valutne klauzule mogu se, tijekom proračunske godine osiguravati preraspodjelom bez ograničenja.</w:t>
      </w:r>
    </w:p>
    <w:p w14:paraId="1635A9BA" w14:textId="77777777" w:rsidR="005641D9" w:rsidRPr="005641D9" w:rsidRDefault="005641D9" w:rsidP="005641D9">
      <w:pPr>
        <w:autoSpaceDE w:val="0"/>
        <w:autoSpaceDN w:val="0"/>
        <w:adjustRightInd w:val="0"/>
        <w:spacing w:after="0" w:line="240" w:lineRule="auto"/>
        <w:ind w:firstLine="709"/>
        <w:jc w:val="both"/>
        <w:rPr>
          <w:rFonts w:ascii="Arial" w:eastAsia="Times New Roman" w:hAnsi="Arial" w:cs="Arial"/>
          <w:sz w:val="20"/>
          <w:szCs w:val="20"/>
        </w:rPr>
      </w:pPr>
      <w:r w:rsidRPr="005641D9">
        <w:rPr>
          <w:rFonts w:ascii="Arial" w:eastAsia="Times New Roman" w:hAnsi="Arial" w:cs="Arial"/>
          <w:sz w:val="20"/>
          <w:szCs w:val="20"/>
        </w:rPr>
        <w:tab/>
        <w:t>Obrazloženi zahtjev kojim se dokazuje opravdanost razloga za dodatnim sredstvima na proračunskoj stavci koja se povećava proračunski nadležno upravno tijelo dostavlja Općinskom načelniku putem Upravnog odjela za proračun i financije.</w:t>
      </w:r>
    </w:p>
    <w:p w14:paraId="22374509" w14:textId="77777777" w:rsidR="005641D9" w:rsidRPr="005641D9" w:rsidRDefault="005641D9" w:rsidP="005641D9">
      <w:pPr>
        <w:autoSpaceDE w:val="0"/>
        <w:autoSpaceDN w:val="0"/>
        <w:adjustRightInd w:val="0"/>
        <w:spacing w:after="0" w:line="240" w:lineRule="auto"/>
        <w:ind w:firstLine="709"/>
        <w:jc w:val="both"/>
        <w:rPr>
          <w:rFonts w:ascii="Arial" w:eastAsia="Times New Roman" w:hAnsi="Arial" w:cs="Arial"/>
          <w:sz w:val="20"/>
          <w:szCs w:val="20"/>
        </w:rPr>
      </w:pPr>
      <w:r w:rsidRPr="005641D9">
        <w:rPr>
          <w:rFonts w:ascii="Arial" w:eastAsia="Times New Roman" w:hAnsi="Arial" w:cs="Arial"/>
          <w:sz w:val="20"/>
          <w:szCs w:val="20"/>
        </w:rPr>
        <w:tab/>
        <w:t xml:space="preserve">Sredstva iz stavka 2. i 3. ovoga članka mogu se preraspodjelom osigurati za naknadno utvrđene aktivnosti i/ili projekte i/ili stavke na razini skupine ekonomske klasifikacije. </w:t>
      </w:r>
    </w:p>
    <w:p w14:paraId="2DF71C51" w14:textId="77777777" w:rsidR="005641D9" w:rsidRPr="005641D9" w:rsidRDefault="005641D9" w:rsidP="005641D9">
      <w:pPr>
        <w:autoSpaceDE w:val="0"/>
        <w:autoSpaceDN w:val="0"/>
        <w:adjustRightInd w:val="0"/>
        <w:spacing w:after="0" w:line="240" w:lineRule="auto"/>
        <w:ind w:firstLine="709"/>
        <w:jc w:val="both"/>
        <w:rPr>
          <w:rFonts w:ascii="Arial" w:eastAsia="Times New Roman" w:hAnsi="Arial" w:cs="Arial"/>
          <w:sz w:val="20"/>
          <w:szCs w:val="20"/>
        </w:rPr>
      </w:pPr>
      <w:r w:rsidRPr="005641D9">
        <w:rPr>
          <w:rFonts w:ascii="Arial" w:eastAsia="Times New Roman" w:hAnsi="Arial" w:cs="Arial"/>
          <w:sz w:val="20"/>
          <w:szCs w:val="20"/>
        </w:rPr>
        <w:tab/>
        <w:t>Sredstva u proračunu se mogu preraspodjeljivati isključivo u planu za tekuću godinu.</w:t>
      </w:r>
    </w:p>
    <w:p w14:paraId="0F4816F8" w14:textId="77777777" w:rsidR="005641D9" w:rsidRPr="005641D9" w:rsidRDefault="005641D9" w:rsidP="005641D9">
      <w:pPr>
        <w:autoSpaceDE w:val="0"/>
        <w:autoSpaceDN w:val="0"/>
        <w:adjustRightInd w:val="0"/>
        <w:spacing w:after="0" w:line="240" w:lineRule="auto"/>
        <w:ind w:firstLine="709"/>
        <w:jc w:val="both"/>
        <w:rPr>
          <w:rFonts w:ascii="Arial" w:eastAsia="Times New Roman" w:hAnsi="Arial" w:cs="Arial"/>
          <w:sz w:val="20"/>
          <w:szCs w:val="20"/>
        </w:rPr>
      </w:pPr>
      <w:r w:rsidRPr="005641D9">
        <w:rPr>
          <w:rFonts w:ascii="Arial" w:eastAsia="Times New Roman" w:hAnsi="Arial" w:cs="Arial"/>
          <w:sz w:val="20"/>
          <w:szCs w:val="20"/>
        </w:rPr>
        <w:tab/>
        <w:t>Sredstva se ne mogu preraspodjeljivati između Računa prihoda i rashoda i Računa financiranja.</w:t>
      </w:r>
    </w:p>
    <w:p w14:paraId="4E306377" w14:textId="5AF44AA4" w:rsidR="00FC1608" w:rsidRPr="00AC4C54" w:rsidRDefault="005641D9" w:rsidP="005641D9">
      <w:pPr>
        <w:autoSpaceDE w:val="0"/>
        <w:autoSpaceDN w:val="0"/>
        <w:adjustRightInd w:val="0"/>
        <w:spacing w:after="0" w:line="240" w:lineRule="auto"/>
        <w:ind w:firstLine="709"/>
        <w:jc w:val="both"/>
        <w:rPr>
          <w:rFonts w:ascii="Arial" w:eastAsia="Times New Roman" w:hAnsi="Arial" w:cs="Arial"/>
          <w:sz w:val="20"/>
          <w:szCs w:val="20"/>
        </w:rPr>
      </w:pPr>
      <w:r w:rsidRPr="005641D9">
        <w:rPr>
          <w:rFonts w:ascii="Arial" w:eastAsia="Times New Roman" w:hAnsi="Arial" w:cs="Arial"/>
          <w:sz w:val="20"/>
          <w:szCs w:val="20"/>
        </w:rPr>
        <w:tab/>
        <w:t>O izvršenim preraspodjelama u proteklom razdoblju Općinski načelnik izvještava Općinsko vijeće u polugodišnjem i godišnjem izvještaju o izvršenju proračuna</w:t>
      </w:r>
      <w:r w:rsidR="003E4CBA">
        <w:rPr>
          <w:rFonts w:ascii="Arial" w:eastAsia="Times New Roman" w:hAnsi="Arial" w:cs="Arial"/>
          <w:sz w:val="20"/>
          <w:szCs w:val="20"/>
        </w:rPr>
        <w:t>.</w:t>
      </w:r>
      <w:r w:rsidR="00FC1608" w:rsidRPr="00AC4C54">
        <w:rPr>
          <w:rFonts w:ascii="Arial" w:eastAsia="Times New Roman" w:hAnsi="Arial" w:cs="Arial"/>
          <w:sz w:val="20"/>
          <w:szCs w:val="20"/>
        </w:rPr>
        <w:t>“</w:t>
      </w:r>
    </w:p>
    <w:p w14:paraId="3164B342" w14:textId="77777777" w:rsidR="00FC1608" w:rsidRPr="00AC4C54" w:rsidRDefault="00FC1608" w:rsidP="00FC1608">
      <w:pPr>
        <w:autoSpaceDE w:val="0"/>
        <w:autoSpaceDN w:val="0"/>
        <w:adjustRightInd w:val="0"/>
        <w:spacing w:after="0" w:line="240" w:lineRule="auto"/>
        <w:jc w:val="both"/>
        <w:rPr>
          <w:rFonts w:ascii="Arial" w:eastAsia="Times New Roman" w:hAnsi="Arial" w:cs="Arial"/>
          <w:sz w:val="20"/>
          <w:szCs w:val="20"/>
        </w:rPr>
      </w:pPr>
    </w:p>
    <w:bookmarkEnd w:id="483"/>
    <w:p w14:paraId="2E7CB546" w14:textId="41BA26CC" w:rsidR="00B767E6" w:rsidRPr="00B767E6" w:rsidRDefault="00B767E6" w:rsidP="00B767E6">
      <w:pPr>
        <w:autoSpaceDE w:val="0"/>
        <w:autoSpaceDN w:val="0"/>
        <w:adjustRightInd w:val="0"/>
        <w:spacing w:after="0" w:line="240" w:lineRule="auto"/>
        <w:jc w:val="both"/>
        <w:rPr>
          <w:rFonts w:ascii="Arial" w:eastAsia="Times New Roman" w:hAnsi="Arial" w:cs="Arial"/>
          <w:sz w:val="20"/>
          <w:szCs w:val="20"/>
        </w:rPr>
      </w:pPr>
      <w:r w:rsidRPr="00B767E6">
        <w:rPr>
          <w:rFonts w:ascii="Arial" w:eastAsia="Times New Roman" w:hAnsi="Arial" w:cs="Arial"/>
          <w:b/>
          <w:bCs/>
          <w:sz w:val="20"/>
          <w:szCs w:val="20"/>
        </w:rPr>
        <w:t>U razdoblju 1. siječnja do 30. lipnja 202</w:t>
      </w:r>
      <w:r w:rsidR="00C86196">
        <w:rPr>
          <w:rFonts w:ascii="Arial" w:eastAsia="Times New Roman" w:hAnsi="Arial" w:cs="Arial"/>
          <w:b/>
          <w:bCs/>
          <w:sz w:val="20"/>
          <w:szCs w:val="20"/>
        </w:rPr>
        <w:t>6</w:t>
      </w:r>
      <w:r w:rsidRPr="00B767E6">
        <w:rPr>
          <w:rFonts w:ascii="Arial" w:eastAsia="Times New Roman" w:hAnsi="Arial" w:cs="Arial"/>
          <w:b/>
          <w:bCs/>
          <w:sz w:val="20"/>
          <w:szCs w:val="20"/>
        </w:rPr>
        <w:t>.</w:t>
      </w:r>
      <w:r w:rsidRPr="00B767E6">
        <w:rPr>
          <w:rFonts w:ascii="Arial" w:eastAsia="Times New Roman" w:hAnsi="Arial" w:cs="Arial"/>
          <w:sz w:val="20"/>
          <w:szCs w:val="20"/>
        </w:rPr>
        <w:t xml:space="preserve"> od strane pojedinih upravnih odjela općinske uprave bila je iskazana potreba za preraspodjelom sredstava u Proračunu za 202</w:t>
      </w:r>
      <w:r w:rsidR="008410FF">
        <w:rPr>
          <w:rFonts w:ascii="Arial" w:eastAsia="Times New Roman" w:hAnsi="Arial" w:cs="Arial"/>
          <w:sz w:val="20"/>
          <w:szCs w:val="20"/>
        </w:rPr>
        <w:t>6</w:t>
      </w:r>
      <w:r w:rsidRPr="00B767E6">
        <w:rPr>
          <w:rFonts w:ascii="Arial" w:eastAsia="Times New Roman" w:hAnsi="Arial" w:cs="Arial"/>
          <w:sz w:val="20"/>
          <w:szCs w:val="20"/>
        </w:rPr>
        <w:t>. godinu kako je provedeno odlukom o prvoj preraspodjeli</w:t>
      </w:r>
      <w:r>
        <w:rPr>
          <w:rFonts w:ascii="Arial" w:eastAsia="Times New Roman" w:hAnsi="Arial" w:cs="Arial"/>
          <w:sz w:val="20"/>
          <w:szCs w:val="20"/>
        </w:rPr>
        <w:t>, te prikazano Polugodišnjim izvještajem o izvršenju proračuna Općine Konavle za 20</w:t>
      </w:r>
      <w:r w:rsidR="008410FF">
        <w:rPr>
          <w:rFonts w:ascii="Arial" w:eastAsia="Times New Roman" w:hAnsi="Arial" w:cs="Arial"/>
          <w:sz w:val="20"/>
          <w:szCs w:val="20"/>
        </w:rPr>
        <w:t>26</w:t>
      </w:r>
      <w:r>
        <w:rPr>
          <w:rFonts w:ascii="Arial" w:eastAsia="Times New Roman" w:hAnsi="Arial" w:cs="Arial"/>
          <w:sz w:val="20"/>
          <w:szCs w:val="20"/>
        </w:rPr>
        <w:t>. godinu.</w:t>
      </w:r>
    </w:p>
    <w:p w14:paraId="0142FF9F" w14:textId="77777777" w:rsidR="00B767E6" w:rsidRPr="00B767E6" w:rsidRDefault="00B767E6" w:rsidP="00B767E6">
      <w:pPr>
        <w:autoSpaceDE w:val="0"/>
        <w:autoSpaceDN w:val="0"/>
        <w:adjustRightInd w:val="0"/>
        <w:spacing w:after="0" w:line="240" w:lineRule="auto"/>
        <w:jc w:val="both"/>
        <w:rPr>
          <w:rFonts w:ascii="Arial" w:eastAsia="Times New Roman" w:hAnsi="Arial" w:cs="Arial"/>
          <w:sz w:val="20"/>
          <w:szCs w:val="20"/>
        </w:rPr>
      </w:pPr>
    </w:p>
    <w:p w14:paraId="186A7606" w14:textId="77777777" w:rsidR="00B767E6" w:rsidRPr="00B767E6" w:rsidRDefault="00B767E6" w:rsidP="00B767E6">
      <w:pPr>
        <w:autoSpaceDE w:val="0"/>
        <w:autoSpaceDN w:val="0"/>
        <w:adjustRightInd w:val="0"/>
        <w:spacing w:after="0" w:line="240" w:lineRule="auto"/>
        <w:jc w:val="both"/>
        <w:rPr>
          <w:rFonts w:ascii="Arial" w:eastAsia="Times New Roman" w:hAnsi="Arial" w:cs="Arial"/>
        </w:rPr>
      </w:pPr>
    </w:p>
    <w:p w14:paraId="4540D306" w14:textId="77777777" w:rsidR="000971C3" w:rsidRDefault="000971C3" w:rsidP="00A3648D">
      <w:pPr>
        <w:spacing w:after="0" w:line="240" w:lineRule="auto"/>
        <w:rPr>
          <w:lang w:eastAsia="en-US"/>
        </w:rPr>
      </w:pPr>
    </w:p>
    <w:p w14:paraId="36F69734" w14:textId="77777777" w:rsidR="000971C3" w:rsidRDefault="000971C3" w:rsidP="00A3648D">
      <w:pPr>
        <w:spacing w:after="0" w:line="240" w:lineRule="auto"/>
        <w:rPr>
          <w:lang w:eastAsia="en-US"/>
        </w:rPr>
      </w:pPr>
    </w:p>
    <w:p w14:paraId="3334A0D8" w14:textId="77777777" w:rsidR="000971C3" w:rsidRDefault="000971C3" w:rsidP="00A3648D">
      <w:pPr>
        <w:spacing w:after="0" w:line="240" w:lineRule="auto"/>
        <w:rPr>
          <w:lang w:eastAsia="en-US"/>
        </w:rPr>
      </w:pPr>
    </w:p>
    <w:p w14:paraId="1E6A1D14" w14:textId="77777777" w:rsidR="000971C3" w:rsidRDefault="000971C3" w:rsidP="00A3648D">
      <w:pPr>
        <w:spacing w:after="0" w:line="240" w:lineRule="auto"/>
        <w:rPr>
          <w:lang w:eastAsia="en-US"/>
        </w:rPr>
      </w:pPr>
    </w:p>
    <w:p w14:paraId="1C6DD699" w14:textId="77777777" w:rsidR="000971C3" w:rsidRDefault="000971C3" w:rsidP="00A3648D">
      <w:pPr>
        <w:spacing w:after="0" w:line="240" w:lineRule="auto"/>
        <w:rPr>
          <w:lang w:eastAsia="en-US"/>
        </w:rPr>
      </w:pPr>
    </w:p>
    <w:p w14:paraId="2542C4C3" w14:textId="77777777" w:rsidR="000971C3" w:rsidRDefault="000971C3" w:rsidP="00A3648D">
      <w:pPr>
        <w:spacing w:after="0" w:line="240" w:lineRule="auto"/>
        <w:rPr>
          <w:lang w:eastAsia="en-US"/>
        </w:rPr>
      </w:pPr>
    </w:p>
    <w:p w14:paraId="681EC56A" w14:textId="77777777" w:rsidR="000971C3" w:rsidRDefault="000971C3" w:rsidP="00A3648D">
      <w:pPr>
        <w:spacing w:after="0" w:line="240" w:lineRule="auto"/>
        <w:rPr>
          <w:lang w:eastAsia="en-US"/>
        </w:rPr>
      </w:pPr>
    </w:p>
    <w:p w14:paraId="55621290" w14:textId="77777777" w:rsidR="008410FF" w:rsidRDefault="008410FF" w:rsidP="00A3648D">
      <w:pPr>
        <w:spacing w:after="0" w:line="240" w:lineRule="auto"/>
        <w:rPr>
          <w:lang w:eastAsia="en-US"/>
        </w:rPr>
      </w:pPr>
    </w:p>
    <w:p w14:paraId="7321571A" w14:textId="77777777" w:rsidR="008410FF" w:rsidRDefault="008410FF" w:rsidP="00A3648D">
      <w:pPr>
        <w:spacing w:after="0" w:line="240" w:lineRule="auto"/>
        <w:rPr>
          <w:lang w:eastAsia="en-US"/>
        </w:rPr>
      </w:pPr>
    </w:p>
    <w:p w14:paraId="2F1E8FF9" w14:textId="77777777" w:rsidR="000971C3" w:rsidRDefault="000971C3" w:rsidP="00A3648D">
      <w:pPr>
        <w:spacing w:after="0" w:line="240" w:lineRule="auto"/>
        <w:rPr>
          <w:lang w:eastAsia="en-US"/>
        </w:rPr>
      </w:pPr>
    </w:p>
    <w:p w14:paraId="7BED0E27" w14:textId="77777777" w:rsidR="00B936C4" w:rsidRPr="00B936C4" w:rsidRDefault="00B936C4" w:rsidP="0013369B">
      <w:pPr>
        <w:pStyle w:val="Opisslike"/>
      </w:pPr>
    </w:p>
    <w:p w14:paraId="0743F5C7" w14:textId="364A7B46" w:rsidR="0013369B" w:rsidRPr="003A2F86" w:rsidRDefault="0013369B" w:rsidP="0013369B">
      <w:pPr>
        <w:pStyle w:val="Opisslike"/>
      </w:pPr>
      <w:bookmarkStart w:id="484" w:name="_Toc240465174"/>
      <w:r w:rsidRPr="003A2F86">
        <w:rPr>
          <w:color w:val="FF0000"/>
        </w:rPr>
        <w:lastRenderedPageBreak/>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40</w:t>
      </w:r>
      <w:r w:rsidRPr="003A2F86">
        <w:rPr>
          <w:color w:val="FF0000"/>
        </w:rPr>
        <w:fldChar w:fldCharType="end"/>
      </w:r>
      <w:r w:rsidRPr="003A2F86">
        <w:rPr>
          <w:color w:val="FF0000"/>
        </w:rPr>
        <w:t>.</w:t>
      </w:r>
      <w:r w:rsidRPr="003A2F86">
        <w:t xml:space="preserve">: </w:t>
      </w:r>
      <w:r w:rsidRPr="003A2F86">
        <w:rPr>
          <w:rFonts w:ascii="Arial" w:hAnsi="Arial" w:cs="Arial"/>
          <w:iCs/>
        </w:rPr>
        <w:t>Preraspodjele sredstava u proračunu za 20</w:t>
      </w:r>
      <w:r w:rsidR="005641D9">
        <w:rPr>
          <w:rFonts w:ascii="Arial" w:hAnsi="Arial" w:cs="Arial"/>
          <w:iCs/>
        </w:rPr>
        <w:t>2</w:t>
      </w:r>
      <w:r w:rsidR="008410FF">
        <w:rPr>
          <w:rFonts w:ascii="Arial" w:hAnsi="Arial" w:cs="Arial"/>
          <w:iCs/>
        </w:rPr>
        <w:t>6</w:t>
      </w:r>
      <w:r w:rsidRPr="003A2F86">
        <w:rPr>
          <w:rFonts w:ascii="Arial" w:hAnsi="Arial" w:cs="Arial"/>
          <w:iCs/>
        </w:rPr>
        <w:t>.</w:t>
      </w:r>
      <w:bookmarkEnd w:id="484"/>
      <w:r w:rsidRPr="003A2F86">
        <w:rPr>
          <w:rFonts w:ascii="Arial" w:hAnsi="Arial" w:cs="Arial"/>
          <w:iCs/>
        </w:rPr>
        <w:t xml:space="preserve"> </w:t>
      </w:r>
    </w:p>
    <w:p w14:paraId="095786E4" w14:textId="20FCEAE1" w:rsidR="0013369B" w:rsidRPr="000971C3" w:rsidRDefault="0013369B" w:rsidP="00A3648D">
      <w:pPr>
        <w:spacing w:after="0" w:line="240" w:lineRule="auto"/>
        <w:rPr>
          <w:sz w:val="8"/>
          <w:szCs w:val="8"/>
          <w:lang w:eastAsia="en-US"/>
        </w:rPr>
      </w:pPr>
    </w:p>
    <w:p w14:paraId="4B291433" w14:textId="64C72B84" w:rsidR="000971C3" w:rsidRDefault="00693805" w:rsidP="000971C3">
      <w:pPr>
        <w:spacing w:after="0" w:line="240" w:lineRule="auto"/>
        <w:jc w:val="center"/>
        <w:rPr>
          <w:lang w:eastAsia="en-US"/>
        </w:rPr>
      </w:pPr>
      <w:r w:rsidRPr="00693805">
        <w:rPr>
          <w:noProof/>
        </w:rPr>
        <w:drawing>
          <wp:inline distT="0" distB="0" distL="0" distR="0" wp14:anchorId="1BE83B74" wp14:editId="08AE26A8">
            <wp:extent cx="8339666" cy="5380430"/>
            <wp:effectExtent l="0" t="0" r="4445" b="0"/>
            <wp:docPr id="5761492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8340106" cy="5380714"/>
                    </a:xfrm>
                    <a:prstGeom prst="rect">
                      <a:avLst/>
                    </a:prstGeom>
                    <a:noFill/>
                    <a:ln>
                      <a:noFill/>
                    </a:ln>
                  </pic:spPr>
                </pic:pic>
              </a:graphicData>
            </a:graphic>
          </wp:inline>
        </w:drawing>
      </w:r>
    </w:p>
    <w:p w14:paraId="40C0D0C0" w14:textId="77777777" w:rsidR="000971C3" w:rsidRDefault="000971C3" w:rsidP="00A3648D">
      <w:pPr>
        <w:spacing w:after="0" w:line="240" w:lineRule="auto"/>
        <w:rPr>
          <w:lang w:eastAsia="en-US"/>
        </w:rPr>
      </w:pPr>
    </w:p>
    <w:p w14:paraId="06B5E935" w14:textId="63FE3B99" w:rsidR="000971C3" w:rsidRDefault="00693805" w:rsidP="000971C3">
      <w:pPr>
        <w:tabs>
          <w:tab w:val="left" w:pos="567"/>
        </w:tabs>
        <w:spacing w:after="0" w:line="240" w:lineRule="auto"/>
        <w:jc w:val="center"/>
        <w:rPr>
          <w:lang w:eastAsia="en-US"/>
        </w:rPr>
      </w:pPr>
      <w:r w:rsidRPr="00693805">
        <w:rPr>
          <w:noProof/>
        </w:rPr>
        <w:lastRenderedPageBreak/>
        <w:drawing>
          <wp:inline distT="0" distB="0" distL="0" distR="0" wp14:anchorId="183C89DB" wp14:editId="11181585">
            <wp:extent cx="8192135" cy="6120130"/>
            <wp:effectExtent l="0" t="0" r="0" b="0"/>
            <wp:docPr id="3635029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192135" cy="6120130"/>
                    </a:xfrm>
                    <a:prstGeom prst="rect">
                      <a:avLst/>
                    </a:prstGeom>
                    <a:noFill/>
                    <a:ln>
                      <a:noFill/>
                    </a:ln>
                  </pic:spPr>
                </pic:pic>
              </a:graphicData>
            </a:graphic>
          </wp:inline>
        </w:drawing>
      </w:r>
    </w:p>
    <w:p w14:paraId="2B4A9140" w14:textId="6EBC9C9A" w:rsidR="000971C3" w:rsidRDefault="00764A7E" w:rsidP="000971C3">
      <w:pPr>
        <w:spacing w:after="0" w:line="240" w:lineRule="auto"/>
        <w:jc w:val="center"/>
        <w:rPr>
          <w:lang w:eastAsia="en-US"/>
        </w:rPr>
      </w:pPr>
      <w:r w:rsidRPr="00764A7E">
        <w:rPr>
          <w:noProof/>
        </w:rPr>
        <w:lastRenderedPageBreak/>
        <w:drawing>
          <wp:inline distT="0" distB="0" distL="0" distR="0" wp14:anchorId="1300A14D" wp14:editId="04348AC7">
            <wp:extent cx="8348345" cy="6120130"/>
            <wp:effectExtent l="0" t="0" r="0" b="0"/>
            <wp:docPr id="10328588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348345" cy="6120130"/>
                    </a:xfrm>
                    <a:prstGeom prst="rect">
                      <a:avLst/>
                    </a:prstGeom>
                    <a:noFill/>
                    <a:ln>
                      <a:noFill/>
                    </a:ln>
                  </pic:spPr>
                </pic:pic>
              </a:graphicData>
            </a:graphic>
          </wp:inline>
        </w:drawing>
      </w:r>
    </w:p>
    <w:p w14:paraId="3537782C" w14:textId="46BEBF97" w:rsidR="00210AE7" w:rsidRDefault="00764A7E" w:rsidP="000971C3">
      <w:pPr>
        <w:spacing w:after="0" w:line="240" w:lineRule="auto"/>
        <w:jc w:val="center"/>
        <w:rPr>
          <w:lang w:eastAsia="en-US"/>
        </w:rPr>
      </w:pPr>
      <w:r w:rsidRPr="00764A7E">
        <w:rPr>
          <w:noProof/>
        </w:rPr>
        <w:lastRenderedPageBreak/>
        <w:drawing>
          <wp:inline distT="0" distB="0" distL="0" distR="0" wp14:anchorId="1BBDFE1A" wp14:editId="40CE55CF">
            <wp:extent cx="8613775" cy="6120130"/>
            <wp:effectExtent l="0" t="0" r="0" b="0"/>
            <wp:docPr id="18339771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613775" cy="6120130"/>
                    </a:xfrm>
                    <a:prstGeom prst="rect">
                      <a:avLst/>
                    </a:prstGeom>
                    <a:noFill/>
                    <a:ln>
                      <a:noFill/>
                    </a:ln>
                  </pic:spPr>
                </pic:pic>
              </a:graphicData>
            </a:graphic>
          </wp:inline>
        </w:drawing>
      </w:r>
    </w:p>
    <w:p w14:paraId="673ABB3D" w14:textId="18B4ED88" w:rsidR="00210AE7" w:rsidRDefault="00067E7A" w:rsidP="000971C3">
      <w:pPr>
        <w:spacing w:after="0" w:line="240" w:lineRule="auto"/>
        <w:jc w:val="center"/>
        <w:rPr>
          <w:lang w:eastAsia="en-US"/>
        </w:rPr>
      </w:pPr>
      <w:r w:rsidRPr="00067E7A">
        <w:rPr>
          <w:noProof/>
        </w:rPr>
        <w:lastRenderedPageBreak/>
        <w:drawing>
          <wp:inline distT="0" distB="0" distL="0" distR="0" wp14:anchorId="25F8E5EC" wp14:editId="262FF41E">
            <wp:extent cx="8492490" cy="6120130"/>
            <wp:effectExtent l="0" t="0" r="3810" b="0"/>
            <wp:docPr id="5032883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492490" cy="6120130"/>
                    </a:xfrm>
                    <a:prstGeom prst="rect">
                      <a:avLst/>
                    </a:prstGeom>
                    <a:noFill/>
                    <a:ln>
                      <a:noFill/>
                    </a:ln>
                  </pic:spPr>
                </pic:pic>
              </a:graphicData>
            </a:graphic>
          </wp:inline>
        </w:drawing>
      </w:r>
    </w:p>
    <w:p w14:paraId="38D994F8" w14:textId="6E462997" w:rsidR="000971C3" w:rsidRDefault="00067E7A" w:rsidP="000971C3">
      <w:pPr>
        <w:spacing w:after="0" w:line="240" w:lineRule="auto"/>
        <w:jc w:val="center"/>
      </w:pPr>
      <w:r w:rsidRPr="00067E7A">
        <w:rPr>
          <w:noProof/>
        </w:rPr>
        <w:lastRenderedPageBreak/>
        <w:drawing>
          <wp:inline distT="0" distB="0" distL="0" distR="0" wp14:anchorId="0585822B" wp14:editId="57B8BAE6">
            <wp:extent cx="9251950" cy="5551170"/>
            <wp:effectExtent l="0" t="0" r="6350" b="0"/>
            <wp:docPr id="20996137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9251950" cy="5551170"/>
                    </a:xfrm>
                    <a:prstGeom prst="rect">
                      <a:avLst/>
                    </a:prstGeom>
                    <a:noFill/>
                    <a:ln>
                      <a:noFill/>
                    </a:ln>
                  </pic:spPr>
                </pic:pic>
              </a:graphicData>
            </a:graphic>
          </wp:inline>
        </w:drawing>
      </w:r>
    </w:p>
    <w:p w14:paraId="5D8D0D4C" w14:textId="674F96BA" w:rsidR="0013369B" w:rsidRPr="003A2F86" w:rsidRDefault="0013369B" w:rsidP="00210AE7">
      <w:pPr>
        <w:spacing w:after="0" w:line="240" w:lineRule="auto"/>
        <w:jc w:val="center"/>
        <w:rPr>
          <w:lang w:eastAsia="en-US"/>
        </w:rPr>
      </w:pPr>
    </w:p>
    <w:p w14:paraId="59F39E5C" w14:textId="77777777" w:rsidR="0013369B" w:rsidRPr="003A2F86" w:rsidRDefault="0013369B" w:rsidP="00A3648D">
      <w:pPr>
        <w:spacing w:after="0" w:line="240" w:lineRule="auto"/>
        <w:rPr>
          <w:lang w:eastAsia="en-US"/>
        </w:rPr>
        <w:sectPr w:rsidR="0013369B" w:rsidRPr="003A2F86" w:rsidSect="00673312">
          <w:pgSz w:w="16838" w:h="11906" w:orient="landscape" w:code="9"/>
          <w:pgMar w:top="1134" w:right="1134" w:bottom="1134" w:left="1134" w:header="720" w:footer="720" w:gutter="0"/>
          <w:pgNumType w:chapStyle="1"/>
          <w:cols w:space="720"/>
          <w:titlePg/>
          <w:docGrid w:linePitch="272"/>
        </w:sectPr>
      </w:pPr>
    </w:p>
    <w:p w14:paraId="165B9654" w14:textId="5D771B2E" w:rsidR="00A3648D" w:rsidRPr="00392B92" w:rsidRDefault="006D222A" w:rsidP="00A3648D">
      <w:pPr>
        <w:pStyle w:val="Naslov1"/>
        <w:rPr>
          <w:rFonts w:ascii="Arial" w:eastAsia="Calibri" w:hAnsi="Arial" w:cs="Arial"/>
          <w:sz w:val="22"/>
          <w:lang w:val="hr-HR"/>
        </w:rPr>
      </w:pPr>
      <w:bookmarkStart w:id="485" w:name="_Toc240265742"/>
      <w:r w:rsidRPr="00392B92">
        <w:rPr>
          <w:rFonts w:ascii="Arial" w:eastAsia="Calibri" w:hAnsi="Arial" w:cs="Arial"/>
          <w:sz w:val="22"/>
          <w:lang w:val="hr-HR"/>
        </w:rPr>
        <w:lastRenderedPageBreak/>
        <w:t>6</w:t>
      </w:r>
      <w:r w:rsidR="00A3648D" w:rsidRPr="00392B92">
        <w:rPr>
          <w:rFonts w:ascii="Arial" w:eastAsia="Calibri" w:hAnsi="Arial" w:cs="Arial"/>
          <w:sz w:val="22"/>
          <w:lang w:val="hr-HR"/>
        </w:rPr>
        <w:t xml:space="preserve">. </w:t>
      </w:r>
      <w:r w:rsidR="00A3648D" w:rsidRPr="00392B92">
        <w:rPr>
          <w:rFonts w:ascii="Arial" w:eastAsia="Calibri" w:hAnsi="Arial" w:cs="Arial"/>
          <w:sz w:val="22"/>
          <w:lang w:val="hr-HR"/>
        </w:rPr>
        <w:tab/>
      </w:r>
      <w:bookmarkStart w:id="486" w:name="Izvještaj_suglasnosti_za_zaduživanje"/>
      <w:bookmarkEnd w:id="486"/>
      <w:r w:rsidR="00A3648D" w:rsidRPr="00392B92">
        <w:rPr>
          <w:rFonts w:ascii="Arial" w:eastAsia="Calibri" w:hAnsi="Arial" w:cs="Arial"/>
          <w:sz w:val="22"/>
          <w:lang w:val="hr-HR"/>
        </w:rPr>
        <w:t>IZVJEŠTAJ O DANIM SUGLASNOSTIMA ZA ZADUŽIVANJE</w:t>
      </w:r>
      <w:bookmarkEnd w:id="485"/>
    </w:p>
    <w:p w14:paraId="52A2E4D7" w14:textId="77777777" w:rsidR="00A3648D" w:rsidRPr="00392B92" w:rsidRDefault="00A3648D" w:rsidP="00A3648D">
      <w:pPr>
        <w:spacing w:after="0" w:line="240" w:lineRule="auto"/>
        <w:jc w:val="both"/>
        <w:rPr>
          <w:rFonts w:ascii="Arial" w:eastAsia="Calibri" w:hAnsi="Arial" w:cs="Arial"/>
          <w:lang w:eastAsia="en-US"/>
        </w:rPr>
      </w:pPr>
    </w:p>
    <w:p w14:paraId="6F4FE1BA" w14:textId="262B4007" w:rsidR="00867198" w:rsidRPr="00AC4C54" w:rsidRDefault="00A3648D" w:rsidP="00A3648D">
      <w:pPr>
        <w:spacing w:after="0" w:line="240" w:lineRule="auto"/>
        <w:jc w:val="both"/>
        <w:rPr>
          <w:rFonts w:ascii="Arial" w:eastAsia="Times New Roman" w:hAnsi="Arial" w:cs="Arial"/>
          <w:iCs/>
          <w:sz w:val="20"/>
          <w:szCs w:val="20"/>
          <w:lang w:eastAsia="en-US"/>
        </w:rPr>
      </w:pPr>
      <w:r w:rsidRPr="00AC4C54">
        <w:rPr>
          <w:rFonts w:ascii="Arial" w:eastAsia="Times New Roman" w:hAnsi="Arial" w:cs="Arial"/>
          <w:iCs/>
          <w:sz w:val="20"/>
          <w:szCs w:val="20"/>
          <w:lang w:eastAsia="en-US"/>
        </w:rPr>
        <w:t>U 20</w:t>
      </w:r>
      <w:r w:rsidR="006879CE" w:rsidRPr="00AC4C54">
        <w:rPr>
          <w:rFonts w:ascii="Arial" w:eastAsia="Times New Roman" w:hAnsi="Arial" w:cs="Arial"/>
          <w:iCs/>
          <w:sz w:val="20"/>
          <w:szCs w:val="20"/>
          <w:lang w:eastAsia="en-US"/>
        </w:rPr>
        <w:t>2</w:t>
      </w:r>
      <w:r w:rsidR="009B5941">
        <w:rPr>
          <w:rFonts w:ascii="Arial" w:eastAsia="Times New Roman" w:hAnsi="Arial" w:cs="Arial"/>
          <w:iCs/>
          <w:sz w:val="20"/>
          <w:szCs w:val="20"/>
          <w:lang w:eastAsia="en-US"/>
        </w:rPr>
        <w:t>6</w:t>
      </w:r>
      <w:r w:rsidRPr="00AC4C54">
        <w:rPr>
          <w:rFonts w:ascii="Arial" w:eastAsia="Times New Roman" w:hAnsi="Arial" w:cs="Arial"/>
          <w:iCs/>
          <w:sz w:val="20"/>
          <w:szCs w:val="20"/>
          <w:lang w:eastAsia="en-US"/>
        </w:rPr>
        <w:t xml:space="preserve">. Općina </w:t>
      </w:r>
      <w:r w:rsidR="009B5941">
        <w:rPr>
          <w:rFonts w:ascii="Arial" w:eastAsia="Times New Roman" w:hAnsi="Arial" w:cs="Arial"/>
          <w:iCs/>
          <w:sz w:val="20"/>
          <w:szCs w:val="20"/>
          <w:lang w:eastAsia="en-US"/>
        </w:rPr>
        <w:t xml:space="preserve">nije izdavala </w:t>
      </w:r>
      <w:r w:rsidRPr="00AC4C54">
        <w:rPr>
          <w:rFonts w:ascii="Arial" w:eastAsia="Times New Roman" w:hAnsi="Arial" w:cs="Arial"/>
          <w:iCs/>
          <w:sz w:val="20"/>
          <w:szCs w:val="20"/>
          <w:lang w:eastAsia="en-US"/>
        </w:rPr>
        <w:t>suglasn</w:t>
      </w:r>
      <w:r w:rsidR="00867198" w:rsidRPr="00AC4C54">
        <w:rPr>
          <w:rFonts w:ascii="Arial" w:eastAsia="Times New Roman" w:hAnsi="Arial" w:cs="Arial"/>
          <w:iCs/>
          <w:sz w:val="20"/>
          <w:szCs w:val="20"/>
          <w:lang w:eastAsia="en-US"/>
        </w:rPr>
        <w:t>o</w:t>
      </w:r>
      <w:r w:rsidRPr="00AC4C54">
        <w:rPr>
          <w:rFonts w:ascii="Arial" w:eastAsia="Times New Roman" w:hAnsi="Arial" w:cs="Arial"/>
          <w:iCs/>
          <w:sz w:val="20"/>
          <w:szCs w:val="20"/>
          <w:lang w:eastAsia="en-US"/>
        </w:rPr>
        <w:t>st</w:t>
      </w:r>
      <w:r w:rsidR="00534078" w:rsidRPr="00AC4C54">
        <w:rPr>
          <w:rFonts w:ascii="Arial" w:eastAsia="Times New Roman" w:hAnsi="Arial" w:cs="Arial"/>
          <w:iCs/>
          <w:sz w:val="20"/>
          <w:szCs w:val="20"/>
          <w:lang w:eastAsia="en-US"/>
        </w:rPr>
        <w:t>i</w:t>
      </w:r>
      <w:r w:rsidRPr="00AC4C54">
        <w:rPr>
          <w:rFonts w:ascii="Arial" w:eastAsia="Times New Roman" w:hAnsi="Arial" w:cs="Arial"/>
          <w:iCs/>
          <w:sz w:val="20"/>
          <w:szCs w:val="20"/>
          <w:lang w:eastAsia="en-US"/>
        </w:rPr>
        <w:t xml:space="preserve"> za zaduživanje društv</w:t>
      </w:r>
      <w:r w:rsidR="00495844" w:rsidRPr="00AC4C54">
        <w:rPr>
          <w:rFonts w:ascii="Arial" w:eastAsia="Times New Roman" w:hAnsi="Arial" w:cs="Arial"/>
          <w:iCs/>
          <w:sz w:val="20"/>
          <w:szCs w:val="20"/>
          <w:lang w:eastAsia="en-US"/>
        </w:rPr>
        <w:t>u</w:t>
      </w:r>
      <w:r w:rsidRPr="00AC4C54">
        <w:rPr>
          <w:rFonts w:ascii="Arial" w:eastAsia="Times New Roman" w:hAnsi="Arial" w:cs="Arial"/>
          <w:iCs/>
          <w:sz w:val="20"/>
          <w:szCs w:val="20"/>
          <w:lang w:eastAsia="en-US"/>
        </w:rPr>
        <w:t xml:space="preserve"> u vlasništvu Općine</w:t>
      </w:r>
      <w:r w:rsidR="000971C3">
        <w:rPr>
          <w:rFonts w:ascii="Arial" w:eastAsia="Times New Roman" w:hAnsi="Arial" w:cs="Arial"/>
          <w:iCs/>
          <w:sz w:val="20"/>
          <w:szCs w:val="20"/>
          <w:lang w:eastAsia="en-US"/>
        </w:rPr>
        <w:t xml:space="preserve">. </w:t>
      </w:r>
    </w:p>
    <w:p w14:paraId="2365AB2B" w14:textId="77777777" w:rsidR="00BC2597" w:rsidRPr="003A2F86" w:rsidRDefault="00BC2597" w:rsidP="00A3648D">
      <w:pPr>
        <w:spacing w:after="0" w:line="240" w:lineRule="auto"/>
        <w:jc w:val="both"/>
        <w:rPr>
          <w:rFonts w:ascii="Arial" w:eastAsia="Calibri" w:hAnsi="Arial" w:cs="Arial"/>
          <w:lang w:eastAsia="en-US"/>
        </w:rPr>
      </w:pPr>
    </w:p>
    <w:p w14:paraId="53B831A0" w14:textId="04703C77" w:rsidR="00A3648D" w:rsidRPr="003A2F86" w:rsidRDefault="00A3648D" w:rsidP="00A3648D">
      <w:pPr>
        <w:pStyle w:val="Opisslike"/>
      </w:pPr>
      <w:bookmarkStart w:id="487" w:name="_Toc240465175"/>
      <w:r w:rsidRPr="003A2F86">
        <w:rPr>
          <w:color w:val="FF0000"/>
        </w:rPr>
        <w:t xml:space="preserve">Tablica </w:t>
      </w:r>
      <w:r w:rsidRPr="003A2F86">
        <w:rPr>
          <w:color w:val="FF0000"/>
        </w:rPr>
        <w:fldChar w:fldCharType="begin"/>
      </w:r>
      <w:r w:rsidRPr="003A2F86">
        <w:rPr>
          <w:color w:val="FF0000"/>
        </w:rPr>
        <w:instrText xml:space="preserve"> SEQ Tablica \* ARABIC </w:instrText>
      </w:r>
      <w:r w:rsidRPr="003A2F86">
        <w:rPr>
          <w:color w:val="FF0000"/>
        </w:rPr>
        <w:fldChar w:fldCharType="separate"/>
      </w:r>
      <w:r w:rsidR="00BD2D6E">
        <w:rPr>
          <w:noProof/>
          <w:color w:val="FF0000"/>
        </w:rPr>
        <w:t>41</w:t>
      </w:r>
      <w:r w:rsidRPr="003A2F86">
        <w:rPr>
          <w:color w:val="FF0000"/>
        </w:rPr>
        <w:fldChar w:fldCharType="end"/>
      </w:r>
      <w:r w:rsidRPr="003A2F86">
        <w:rPr>
          <w:color w:val="FF0000"/>
        </w:rPr>
        <w:t>.</w:t>
      </w:r>
      <w:r w:rsidRPr="003A2F86">
        <w:t xml:space="preserve">: </w:t>
      </w:r>
      <w:r w:rsidRPr="003A2F86">
        <w:rPr>
          <w:rFonts w:ascii="Arial" w:hAnsi="Arial" w:cs="Arial"/>
          <w:iCs/>
        </w:rPr>
        <w:t>Pregled danih suglasnosti za zaduživanje</w:t>
      </w:r>
      <w:bookmarkEnd w:id="487"/>
    </w:p>
    <w:p w14:paraId="5C54AC20" w14:textId="77777777" w:rsidR="00A3648D" w:rsidRPr="003A2F86" w:rsidRDefault="00A3648D" w:rsidP="00A3648D">
      <w:pPr>
        <w:spacing w:after="0" w:line="240" w:lineRule="auto"/>
        <w:rPr>
          <w:rFonts w:ascii="Arial" w:eastAsia="Times New Roman" w:hAnsi="Arial" w:cs="Arial"/>
          <w:iCs/>
          <w:lang w:eastAsia="en-US"/>
        </w:rPr>
      </w:pPr>
    </w:p>
    <w:tbl>
      <w:tblPr>
        <w:tblW w:w="148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
        <w:gridCol w:w="1275"/>
        <w:gridCol w:w="1276"/>
        <w:gridCol w:w="1985"/>
        <w:gridCol w:w="1275"/>
        <w:gridCol w:w="993"/>
        <w:gridCol w:w="1435"/>
        <w:gridCol w:w="974"/>
        <w:gridCol w:w="851"/>
        <w:gridCol w:w="1417"/>
        <w:gridCol w:w="1560"/>
        <w:gridCol w:w="1417"/>
      </w:tblGrid>
      <w:tr w:rsidR="00A3648D" w:rsidRPr="003A2F86" w14:paraId="6D432F8D" w14:textId="77777777" w:rsidTr="004E5AF3">
        <w:trPr>
          <w:trHeight w:val="1155"/>
          <w:jc w:val="center"/>
        </w:trPr>
        <w:tc>
          <w:tcPr>
            <w:tcW w:w="421" w:type="dxa"/>
            <w:vAlign w:val="center"/>
          </w:tcPr>
          <w:p w14:paraId="375C4222" w14:textId="77777777" w:rsidR="00A3648D" w:rsidRPr="003A2F86" w:rsidRDefault="00A3648D" w:rsidP="00B223BA">
            <w:pPr>
              <w:autoSpaceDE w:val="0"/>
              <w:autoSpaceDN w:val="0"/>
              <w:adjustRightInd w:val="0"/>
              <w:spacing w:after="0" w:line="240" w:lineRule="auto"/>
              <w:jc w:val="center"/>
              <w:rPr>
                <w:rFonts w:ascii="Arial" w:eastAsia="Times New Roman" w:hAnsi="Arial" w:cs="Arial"/>
                <w:sz w:val="18"/>
                <w:szCs w:val="18"/>
              </w:rPr>
            </w:pPr>
            <w:r w:rsidRPr="003A2F86">
              <w:rPr>
                <w:rFonts w:ascii="Arial" w:eastAsia="Times New Roman" w:hAnsi="Arial" w:cs="Arial"/>
                <w:sz w:val="18"/>
                <w:szCs w:val="18"/>
              </w:rPr>
              <w:t>R. br.</w:t>
            </w:r>
          </w:p>
        </w:tc>
        <w:tc>
          <w:tcPr>
            <w:tcW w:w="1275" w:type="dxa"/>
            <w:vAlign w:val="center"/>
          </w:tcPr>
          <w:p w14:paraId="6961EB84" w14:textId="77777777" w:rsidR="00A3648D" w:rsidRPr="003A2F86" w:rsidRDefault="00A3648D" w:rsidP="00B223BA">
            <w:pPr>
              <w:spacing w:after="0" w:line="240" w:lineRule="auto"/>
              <w:jc w:val="center"/>
              <w:rPr>
                <w:rFonts w:ascii="Arial" w:eastAsia="Times New Roman" w:hAnsi="Arial" w:cs="Arial"/>
                <w:iCs/>
                <w:sz w:val="18"/>
                <w:szCs w:val="18"/>
                <w:lang w:eastAsia="en-US"/>
              </w:rPr>
            </w:pPr>
            <w:r w:rsidRPr="003A2F86">
              <w:rPr>
                <w:rFonts w:ascii="Arial" w:eastAsia="Times New Roman" w:hAnsi="Arial" w:cs="Arial"/>
                <w:iCs/>
                <w:sz w:val="18"/>
                <w:szCs w:val="18"/>
                <w:lang w:eastAsia="en-US"/>
              </w:rPr>
              <w:t>Naziv korisnika kredita, odnosno dužnika</w:t>
            </w:r>
          </w:p>
        </w:tc>
        <w:tc>
          <w:tcPr>
            <w:tcW w:w="1276" w:type="dxa"/>
            <w:vAlign w:val="center"/>
          </w:tcPr>
          <w:p w14:paraId="6C9506A2" w14:textId="77777777" w:rsidR="00A3648D" w:rsidRPr="003A2F86" w:rsidRDefault="00A3648D" w:rsidP="00B223BA">
            <w:pPr>
              <w:spacing w:after="0" w:line="240" w:lineRule="auto"/>
              <w:jc w:val="center"/>
              <w:rPr>
                <w:rFonts w:ascii="Arial" w:eastAsia="Times New Roman" w:hAnsi="Arial" w:cs="Arial"/>
                <w:iCs/>
                <w:sz w:val="18"/>
                <w:szCs w:val="18"/>
                <w:lang w:eastAsia="en-US"/>
              </w:rPr>
            </w:pPr>
            <w:r w:rsidRPr="003A2F86">
              <w:rPr>
                <w:rFonts w:ascii="Arial" w:eastAsia="Times New Roman" w:hAnsi="Arial" w:cs="Arial"/>
                <w:iCs/>
                <w:sz w:val="18"/>
                <w:szCs w:val="18"/>
                <w:lang w:eastAsia="en-US"/>
              </w:rPr>
              <w:t>Datum davanja suglasnosti za zaduživanje</w:t>
            </w:r>
          </w:p>
        </w:tc>
        <w:tc>
          <w:tcPr>
            <w:tcW w:w="1985" w:type="dxa"/>
            <w:vAlign w:val="center"/>
          </w:tcPr>
          <w:p w14:paraId="2C2C7355" w14:textId="77777777" w:rsidR="00A3648D" w:rsidRPr="003A2F86" w:rsidRDefault="00A3648D" w:rsidP="00B223BA">
            <w:pPr>
              <w:autoSpaceDE w:val="0"/>
              <w:autoSpaceDN w:val="0"/>
              <w:adjustRightInd w:val="0"/>
              <w:spacing w:after="0" w:line="240" w:lineRule="auto"/>
              <w:jc w:val="center"/>
              <w:rPr>
                <w:rFonts w:ascii="Arial" w:eastAsia="Times New Roman" w:hAnsi="Arial" w:cs="Arial"/>
                <w:sz w:val="18"/>
                <w:szCs w:val="18"/>
              </w:rPr>
            </w:pPr>
            <w:r w:rsidRPr="003A2F86">
              <w:rPr>
                <w:rFonts w:ascii="Arial" w:eastAsia="Times New Roman" w:hAnsi="Arial" w:cs="Arial"/>
                <w:sz w:val="18"/>
                <w:szCs w:val="18"/>
              </w:rPr>
              <w:t>Naziv institucije kod koje se zadužilo društvo</w:t>
            </w:r>
          </w:p>
        </w:tc>
        <w:tc>
          <w:tcPr>
            <w:tcW w:w="1275" w:type="dxa"/>
            <w:vAlign w:val="center"/>
          </w:tcPr>
          <w:p w14:paraId="40514EBC" w14:textId="77777777" w:rsidR="00A3648D" w:rsidRPr="003A2F86" w:rsidRDefault="00A3648D" w:rsidP="00B223BA">
            <w:pPr>
              <w:spacing w:after="0" w:line="240" w:lineRule="auto"/>
              <w:jc w:val="center"/>
              <w:rPr>
                <w:rFonts w:ascii="Arial" w:eastAsia="Times New Roman" w:hAnsi="Arial" w:cs="Arial"/>
                <w:iCs/>
                <w:sz w:val="18"/>
                <w:szCs w:val="18"/>
                <w:lang w:eastAsia="en-US"/>
              </w:rPr>
            </w:pPr>
            <w:r w:rsidRPr="003A2F86">
              <w:rPr>
                <w:rFonts w:ascii="Arial" w:eastAsia="Times New Roman" w:hAnsi="Arial" w:cs="Arial"/>
                <w:iCs/>
                <w:sz w:val="18"/>
                <w:szCs w:val="18"/>
                <w:lang w:eastAsia="en-US"/>
              </w:rPr>
              <w:t>namjena</w:t>
            </w:r>
          </w:p>
        </w:tc>
        <w:tc>
          <w:tcPr>
            <w:tcW w:w="993" w:type="dxa"/>
            <w:vAlign w:val="center"/>
          </w:tcPr>
          <w:p w14:paraId="0A464762" w14:textId="77777777" w:rsidR="00A3648D" w:rsidRPr="003A2F86" w:rsidRDefault="00A3648D" w:rsidP="00B223BA">
            <w:pPr>
              <w:spacing w:after="0" w:line="240" w:lineRule="auto"/>
              <w:jc w:val="center"/>
              <w:rPr>
                <w:rFonts w:ascii="Arial" w:eastAsia="Times New Roman" w:hAnsi="Arial" w:cs="Arial"/>
                <w:iCs/>
                <w:sz w:val="18"/>
                <w:szCs w:val="18"/>
                <w:lang w:eastAsia="en-US"/>
              </w:rPr>
            </w:pPr>
            <w:r w:rsidRPr="003A2F86">
              <w:rPr>
                <w:rFonts w:ascii="Arial" w:eastAsia="Times New Roman" w:hAnsi="Arial" w:cs="Arial"/>
                <w:iCs/>
                <w:sz w:val="18"/>
                <w:szCs w:val="18"/>
                <w:lang w:eastAsia="en-US"/>
              </w:rPr>
              <w:t>Datum ugovora</w:t>
            </w:r>
          </w:p>
        </w:tc>
        <w:tc>
          <w:tcPr>
            <w:tcW w:w="1435" w:type="dxa"/>
            <w:vAlign w:val="center"/>
          </w:tcPr>
          <w:p w14:paraId="452D4036" w14:textId="77777777" w:rsidR="00A3648D" w:rsidRPr="003A2F86" w:rsidRDefault="00A3648D" w:rsidP="00B223BA">
            <w:pPr>
              <w:spacing w:after="0" w:line="240" w:lineRule="auto"/>
              <w:jc w:val="center"/>
              <w:rPr>
                <w:rFonts w:ascii="Arial" w:eastAsia="Times New Roman" w:hAnsi="Arial" w:cs="Arial"/>
                <w:iCs/>
                <w:sz w:val="18"/>
                <w:szCs w:val="18"/>
                <w:lang w:eastAsia="en-US"/>
              </w:rPr>
            </w:pPr>
            <w:r w:rsidRPr="003A2F86">
              <w:rPr>
                <w:rFonts w:ascii="Arial" w:eastAsia="Times New Roman" w:hAnsi="Arial" w:cs="Arial"/>
                <w:iCs/>
                <w:sz w:val="18"/>
                <w:szCs w:val="18"/>
                <w:lang w:eastAsia="en-US"/>
              </w:rPr>
              <w:t>Iznos zaduživanja (</w:t>
            </w:r>
            <w:r w:rsidRPr="001E6F11">
              <w:rPr>
                <w:rFonts w:ascii="Arial" w:eastAsia="Times New Roman" w:hAnsi="Arial" w:cs="Arial"/>
                <w:b/>
                <w:bCs/>
                <w:iCs/>
                <w:sz w:val="18"/>
                <w:szCs w:val="18"/>
                <w:lang w:eastAsia="en-US"/>
              </w:rPr>
              <w:t>glavnica</w:t>
            </w:r>
            <w:r w:rsidRPr="003A2F86">
              <w:rPr>
                <w:rFonts w:ascii="Arial" w:eastAsia="Times New Roman" w:hAnsi="Arial" w:cs="Arial"/>
                <w:iCs/>
                <w:sz w:val="18"/>
                <w:szCs w:val="18"/>
                <w:lang w:eastAsia="en-US"/>
              </w:rPr>
              <w:t>)</w:t>
            </w:r>
          </w:p>
          <w:p w14:paraId="740527A3" w14:textId="77777777" w:rsidR="00A3648D" w:rsidRPr="003A2F86" w:rsidRDefault="00A3648D" w:rsidP="00B223BA">
            <w:pPr>
              <w:spacing w:after="0" w:line="240" w:lineRule="auto"/>
              <w:jc w:val="center"/>
              <w:rPr>
                <w:rFonts w:ascii="Arial" w:eastAsia="Times New Roman" w:hAnsi="Arial" w:cs="Arial"/>
                <w:iCs/>
                <w:sz w:val="18"/>
                <w:szCs w:val="18"/>
                <w:lang w:eastAsia="en-US"/>
              </w:rPr>
            </w:pPr>
            <w:r w:rsidRPr="003A2F86">
              <w:rPr>
                <w:rFonts w:ascii="Arial" w:eastAsia="Times New Roman" w:hAnsi="Arial" w:cs="Arial"/>
                <w:iCs/>
                <w:sz w:val="18"/>
                <w:szCs w:val="18"/>
                <w:lang w:eastAsia="en-US"/>
              </w:rPr>
              <w:t>(kn)</w:t>
            </w:r>
          </w:p>
          <w:p w14:paraId="04CE981F" w14:textId="77777777" w:rsidR="00A3648D" w:rsidRPr="003A2F86" w:rsidRDefault="00A3648D" w:rsidP="00B223BA">
            <w:pPr>
              <w:spacing w:after="0" w:line="240" w:lineRule="auto"/>
              <w:jc w:val="center"/>
              <w:rPr>
                <w:rFonts w:ascii="Arial" w:eastAsia="Times New Roman" w:hAnsi="Arial" w:cs="Arial"/>
                <w:iCs/>
                <w:sz w:val="18"/>
                <w:szCs w:val="18"/>
                <w:lang w:eastAsia="en-US"/>
              </w:rPr>
            </w:pPr>
            <w:r w:rsidRPr="003A2F86">
              <w:rPr>
                <w:rFonts w:ascii="Arial" w:eastAsia="Times New Roman" w:hAnsi="Arial" w:cs="Arial"/>
                <w:iCs/>
                <w:sz w:val="18"/>
                <w:szCs w:val="18"/>
                <w:lang w:eastAsia="en-US"/>
              </w:rPr>
              <w:t>(€)</w:t>
            </w:r>
            <w:r w:rsidRPr="00AB04F5">
              <w:rPr>
                <w:rFonts w:ascii="Arial" w:eastAsia="Times New Roman" w:hAnsi="Arial" w:cs="Arial"/>
                <w:iCs/>
                <w:color w:val="007BB8"/>
                <w:sz w:val="24"/>
                <w:szCs w:val="24"/>
                <w:lang w:eastAsia="en-US"/>
              </w:rPr>
              <w:t>*</w:t>
            </w:r>
          </w:p>
        </w:tc>
        <w:tc>
          <w:tcPr>
            <w:tcW w:w="974" w:type="dxa"/>
            <w:vAlign w:val="center"/>
          </w:tcPr>
          <w:p w14:paraId="04AE9324" w14:textId="77777777" w:rsidR="00A3648D" w:rsidRPr="003A2F86" w:rsidRDefault="00A3648D" w:rsidP="00B223BA">
            <w:pPr>
              <w:spacing w:after="0" w:line="240" w:lineRule="auto"/>
              <w:jc w:val="center"/>
              <w:rPr>
                <w:rFonts w:ascii="Arial" w:eastAsia="Times New Roman" w:hAnsi="Arial" w:cs="Arial"/>
                <w:iCs/>
                <w:sz w:val="18"/>
                <w:szCs w:val="18"/>
                <w:lang w:eastAsia="en-US"/>
              </w:rPr>
            </w:pPr>
            <w:r w:rsidRPr="003A2F86">
              <w:rPr>
                <w:rFonts w:ascii="Arial" w:eastAsia="Times New Roman" w:hAnsi="Arial" w:cs="Arial"/>
                <w:iCs/>
                <w:sz w:val="18"/>
                <w:szCs w:val="18"/>
                <w:lang w:eastAsia="en-US"/>
              </w:rPr>
              <w:t>Krajnji rok povrata</w:t>
            </w:r>
          </w:p>
        </w:tc>
        <w:tc>
          <w:tcPr>
            <w:tcW w:w="851" w:type="dxa"/>
            <w:vAlign w:val="center"/>
          </w:tcPr>
          <w:p w14:paraId="384F7032" w14:textId="77777777" w:rsidR="00A3648D" w:rsidRPr="003A2F86" w:rsidRDefault="00A3648D" w:rsidP="00B223BA">
            <w:pPr>
              <w:spacing w:after="0" w:line="240" w:lineRule="auto"/>
              <w:jc w:val="center"/>
              <w:rPr>
                <w:rFonts w:ascii="Arial" w:eastAsia="Times New Roman" w:hAnsi="Arial" w:cs="Arial"/>
                <w:iCs/>
                <w:sz w:val="14"/>
                <w:szCs w:val="14"/>
                <w:lang w:eastAsia="en-US"/>
              </w:rPr>
            </w:pPr>
            <w:r w:rsidRPr="003A2F86">
              <w:rPr>
                <w:rFonts w:ascii="Arial" w:eastAsia="Times New Roman" w:hAnsi="Arial" w:cs="Arial"/>
                <w:iCs/>
                <w:sz w:val="14"/>
                <w:szCs w:val="14"/>
                <w:lang w:eastAsia="en-US"/>
              </w:rPr>
              <w:t>Kamatna stopa</w:t>
            </w:r>
          </w:p>
        </w:tc>
        <w:tc>
          <w:tcPr>
            <w:tcW w:w="1417" w:type="dxa"/>
            <w:vAlign w:val="center"/>
          </w:tcPr>
          <w:p w14:paraId="5A8FF6C5" w14:textId="77777777" w:rsidR="00A3648D" w:rsidRPr="003A2F86" w:rsidRDefault="00A3648D" w:rsidP="00B223BA">
            <w:pPr>
              <w:spacing w:after="0" w:line="240" w:lineRule="auto"/>
              <w:jc w:val="center"/>
              <w:rPr>
                <w:rFonts w:ascii="Arial" w:eastAsia="Times New Roman" w:hAnsi="Arial" w:cs="Arial"/>
                <w:sz w:val="20"/>
                <w:szCs w:val="20"/>
              </w:rPr>
            </w:pPr>
            <w:r w:rsidRPr="003A2F86">
              <w:rPr>
                <w:rFonts w:ascii="Arial" w:eastAsia="Times New Roman" w:hAnsi="Arial" w:cs="Arial"/>
                <w:sz w:val="20"/>
                <w:szCs w:val="20"/>
              </w:rPr>
              <w:t>stanje aktivnih suglasnosti (</w:t>
            </w:r>
            <w:r w:rsidRPr="003A2F86">
              <w:rPr>
                <w:rFonts w:ascii="Arial" w:eastAsia="Times New Roman" w:hAnsi="Arial" w:cs="Arial"/>
                <w:b/>
                <w:bCs/>
                <w:sz w:val="20"/>
                <w:szCs w:val="20"/>
              </w:rPr>
              <w:t>glavnica</w:t>
            </w:r>
            <w:r w:rsidRPr="003A2F86">
              <w:rPr>
                <w:rFonts w:ascii="Arial" w:eastAsia="Times New Roman" w:hAnsi="Arial" w:cs="Arial"/>
                <w:sz w:val="20"/>
                <w:szCs w:val="20"/>
              </w:rPr>
              <w:t>)</w:t>
            </w:r>
          </w:p>
          <w:p w14:paraId="5FFABDC7" w14:textId="3E04B18F" w:rsidR="00A3648D" w:rsidRPr="00392B92" w:rsidRDefault="00A3648D" w:rsidP="00B223BA">
            <w:pPr>
              <w:spacing w:after="0" w:line="240" w:lineRule="auto"/>
              <w:jc w:val="center"/>
              <w:rPr>
                <w:rFonts w:ascii="Arial" w:eastAsia="Times New Roman" w:hAnsi="Arial" w:cs="Arial"/>
                <w:b/>
                <w:bCs/>
                <w:sz w:val="20"/>
                <w:szCs w:val="20"/>
              </w:rPr>
            </w:pPr>
            <w:r w:rsidRPr="00392B92">
              <w:rPr>
                <w:rFonts w:ascii="Arial" w:eastAsia="Times New Roman" w:hAnsi="Arial" w:cs="Arial"/>
                <w:b/>
                <w:bCs/>
                <w:sz w:val="20"/>
                <w:szCs w:val="20"/>
              </w:rPr>
              <w:t>1.1.</w:t>
            </w:r>
            <w:r w:rsidR="00392B92">
              <w:rPr>
                <w:rFonts w:ascii="Arial" w:eastAsia="Times New Roman" w:hAnsi="Arial" w:cs="Arial"/>
                <w:b/>
                <w:bCs/>
                <w:sz w:val="20"/>
                <w:szCs w:val="20"/>
              </w:rPr>
              <w:t>202</w:t>
            </w:r>
            <w:r w:rsidR="0065603B">
              <w:rPr>
                <w:rFonts w:ascii="Arial" w:eastAsia="Times New Roman" w:hAnsi="Arial" w:cs="Arial"/>
                <w:b/>
                <w:bCs/>
                <w:sz w:val="20"/>
                <w:szCs w:val="20"/>
              </w:rPr>
              <w:t>6</w:t>
            </w:r>
            <w:r w:rsidR="00392B92">
              <w:rPr>
                <w:rFonts w:ascii="Arial" w:eastAsia="Times New Roman" w:hAnsi="Arial" w:cs="Arial"/>
                <w:b/>
                <w:bCs/>
                <w:sz w:val="20"/>
                <w:szCs w:val="20"/>
              </w:rPr>
              <w:t>.</w:t>
            </w:r>
          </w:p>
          <w:p w14:paraId="314F6FCF" w14:textId="77777777" w:rsidR="00A3648D" w:rsidRPr="003A2F86" w:rsidRDefault="00A3648D" w:rsidP="00B223BA">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sz w:val="20"/>
                <w:szCs w:val="20"/>
              </w:rPr>
              <w:t>(€)</w:t>
            </w:r>
          </w:p>
        </w:tc>
        <w:tc>
          <w:tcPr>
            <w:tcW w:w="1560" w:type="dxa"/>
            <w:vAlign w:val="center"/>
          </w:tcPr>
          <w:p w14:paraId="4F811CFC" w14:textId="77777777" w:rsidR="00A3648D" w:rsidRPr="003A2F86" w:rsidRDefault="00A3648D" w:rsidP="00B223BA">
            <w:pPr>
              <w:spacing w:after="0" w:line="240" w:lineRule="auto"/>
              <w:jc w:val="center"/>
              <w:rPr>
                <w:rFonts w:ascii="Arial" w:eastAsia="Times New Roman" w:hAnsi="Arial" w:cs="Arial"/>
                <w:sz w:val="20"/>
                <w:szCs w:val="20"/>
              </w:rPr>
            </w:pPr>
            <w:r w:rsidRPr="003A2F86">
              <w:rPr>
                <w:rFonts w:ascii="Arial" w:eastAsia="Times New Roman" w:hAnsi="Arial" w:cs="Arial"/>
                <w:sz w:val="20"/>
                <w:szCs w:val="20"/>
              </w:rPr>
              <w:t>otplate u tekućoj godini (</w:t>
            </w:r>
            <w:r w:rsidRPr="001E6F11">
              <w:rPr>
                <w:rFonts w:ascii="Arial" w:eastAsia="Times New Roman" w:hAnsi="Arial" w:cs="Arial"/>
                <w:b/>
                <w:bCs/>
                <w:sz w:val="20"/>
                <w:szCs w:val="20"/>
              </w:rPr>
              <w:t>glavnica</w:t>
            </w:r>
            <w:r w:rsidRPr="003A2F86">
              <w:rPr>
                <w:rFonts w:ascii="Arial" w:eastAsia="Times New Roman" w:hAnsi="Arial" w:cs="Arial"/>
                <w:sz w:val="20"/>
                <w:szCs w:val="20"/>
              </w:rPr>
              <w:t>)</w:t>
            </w:r>
          </w:p>
          <w:p w14:paraId="2741BFA6" w14:textId="77777777" w:rsidR="00A3648D" w:rsidRPr="003A2F86" w:rsidRDefault="00A3648D" w:rsidP="00B223BA">
            <w:pPr>
              <w:spacing w:after="0" w:line="240" w:lineRule="auto"/>
              <w:jc w:val="center"/>
              <w:rPr>
                <w:rFonts w:ascii="Arial" w:eastAsia="Times New Roman" w:hAnsi="Arial" w:cs="Arial"/>
                <w:iCs/>
                <w:sz w:val="18"/>
                <w:szCs w:val="18"/>
                <w:lang w:eastAsia="en-US"/>
              </w:rPr>
            </w:pPr>
            <w:r w:rsidRPr="003A2F86">
              <w:rPr>
                <w:rFonts w:ascii="Arial" w:eastAsia="Times New Roman" w:hAnsi="Arial" w:cs="Arial"/>
                <w:sz w:val="20"/>
                <w:szCs w:val="20"/>
              </w:rPr>
              <w:t>(€)</w:t>
            </w:r>
          </w:p>
        </w:tc>
        <w:tc>
          <w:tcPr>
            <w:tcW w:w="1417" w:type="dxa"/>
            <w:vAlign w:val="center"/>
          </w:tcPr>
          <w:p w14:paraId="2061FD74" w14:textId="77777777" w:rsidR="00A3648D" w:rsidRPr="003A2F86" w:rsidRDefault="00A3648D" w:rsidP="00B223BA">
            <w:pPr>
              <w:spacing w:after="0" w:line="240" w:lineRule="auto"/>
              <w:jc w:val="center"/>
              <w:rPr>
                <w:rFonts w:ascii="Arial" w:eastAsia="Times New Roman" w:hAnsi="Arial" w:cs="Arial"/>
                <w:sz w:val="20"/>
                <w:szCs w:val="20"/>
              </w:rPr>
            </w:pPr>
            <w:r w:rsidRPr="003A2F86">
              <w:rPr>
                <w:rFonts w:ascii="Arial" w:eastAsia="Times New Roman" w:hAnsi="Arial" w:cs="Arial"/>
                <w:sz w:val="20"/>
                <w:szCs w:val="20"/>
              </w:rPr>
              <w:t>stanje aktivnih suglasnosti</w:t>
            </w:r>
          </w:p>
          <w:p w14:paraId="6A44FCD1" w14:textId="77777777" w:rsidR="00A3648D" w:rsidRPr="003A2F86" w:rsidRDefault="00A3648D" w:rsidP="00B223BA">
            <w:pPr>
              <w:spacing w:after="0" w:line="240" w:lineRule="auto"/>
              <w:jc w:val="center"/>
              <w:rPr>
                <w:rFonts w:ascii="Arial" w:eastAsia="Times New Roman" w:hAnsi="Arial" w:cs="Arial"/>
                <w:sz w:val="20"/>
                <w:szCs w:val="20"/>
              </w:rPr>
            </w:pPr>
            <w:r w:rsidRPr="003A2F86">
              <w:rPr>
                <w:rFonts w:ascii="Arial" w:eastAsia="Times New Roman" w:hAnsi="Arial" w:cs="Arial"/>
                <w:sz w:val="20"/>
                <w:szCs w:val="20"/>
              </w:rPr>
              <w:t>(</w:t>
            </w:r>
            <w:r w:rsidRPr="003A2F86">
              <w:rPr>
                <w:rFonts w:ascii="Arial" w:eastAsia="Times New Roman" w:hAnsi="Arial" w:cs="Arial"/>
                <w:b/>
                <w:bCs/>
                <w:sz w:val="20"/>
                <w:szCs w:val="20"/>
              </w:rPr>
              <w:t>glavnica</w:t>
            </w:r>
            <w:r w:rsidRPr="003A2F86">
              <w:rPr>
                <w:rFonts w:ascii="Arial" w:eastAsia="Times New Roman" w:hAnsi="Arial" w:cs="Arial"/>
                <w:sz w:val="20"/>
                <w:szCs w:val="20"/>
              </w:rPr>
              <w:t>) 31.12.</w:t>
            </w:r>
          </w:p>
          <w:p w14:paraId="73A3C82C" w14:textId="77777777" w:rsidR="00A3648D" w:rsidRPr="003A2F86" w:rsidRDefault="00A3648D" w:rsidP="00B223BA">
            <w:pPr>
              <w:spacing w:after="0" w:line="240" w:lineRule="auto"/>
              <w:jc w:val="center"/>
              <w:rPr>
                <w:rFonts w:ascii="Arial" w:eastAsia="Times New Roman" w:hAnsi="Arial" w:cs="Arial"/>
                <w:iCs/>
                <w:sz w:val="18"/>
                <w:szCs w:val="18"/>
                <w:lang w:eastAsia="en-US"/>
              </w:rPr>
            </w:pPr>
            <w:r w:rsidRPr="003A2F86">
              <w:rPr>
                <w:rFonts w:ascii="Arial" w:eastAsia="Times New Roman" w:hAnsi="Arial" w:cs="Arial"/>
                <w:sz w:val="20"/>
                <w:szCs w:val="20"/>
              </w:rPr>
              <w:t>(€)</w:t>
            </w:r>
          </w:p>
        </w:tc>
      </w:tr>
      <w:tr w:rsidR="00A3648D" w:rsidRPr="003A2F86" w14:paraId="1B093FD6" w14:textId="77777777" w:rsidTr="004E5AF3">
        <w:trPr>
          <w:jc w:val="center"/>
        </w:trPr>
        <w:tc>
          <w:tcPr>
            <w:tcW w:w="421" w:type="dxa"/>
            <w:vAlign w:val="center"/>
          </w:tcPr>
          <w:p w14:paraId="45841FE5" w14:textId="77777777" w:rsidR="00A3648D" w:rsidRPr="003A2F86" w:rsidRDefault="00A3648D" w:rsidP="00B223BA">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1</w:t>
            </w:r>
          </w:p>
        </w:tc>
        <w:tc>
          <w:tcPr>
            <w:tcW w:w="1275" w:type="dxa"/>
            <w:vAlign w:val="center"/>
          </w:tcPr>
          <w:p w14:paraId="78C86EC7" w14:textId="77777777" w:rsidR="00A3648D" w:rsidRPr="003A2F86" w:rsidRDefault="00A3648D" w:rsidP="00B223BA">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2</w:t>
            </w:r>
          </w:p>
        </w:tc>
        <w:tc>
          <w:tcPr>
            <w:tcW w:w="1276" w:type="dxa"/>
            <w:vAlign w:val="center"/>
          </w:tcPr>
          <w:p w14:paraId="3C4EB949" w14:textId="77777777" w:rsidR="00A3648D" w:rsidRPr="003A2F86" w:rsidRDefault="00A3648D" w:rsidP="00B223BA">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3</w:t>
            </w:r>
          </w:p>
        </w:tc>
        <w:tc>
          <w:tcPr>
            <w:tcW w:w="1985" w:type="dxa"/>
            <w:vAlign w:val="center"/>
          </w:tcPr>
          <w:p w14:paraId="3326FC10" w14:textId="77777777" w:rsidR="00A3648D" w:rsidRPr="003A2F86" w:rsidRDefault="00A3648D" w:rsidP="00B223BA">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4</w:t>
            </w:r>
          </w:p>
        </w:tc>
        <w:tc>
          <w:tcPr>
            <w:tcW w:w="1275" w:type="dxa"/>
            <w:vAlign w:val="center"/>
          </w:tcPr>
          <w:p w14:paraId="79A0C3C8" w14:textId="77777777" w:rsidR="00A3648D" w:rsidRPr="003A2F86" w:rsidRDefault="00A3648D" w:rsidP="00B223BA">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5</w:t>
            </w:r>
          </w:p>
        </w:tc>
        <w:tc>
          <w:tcPr>
            <w:tcW w:w="993" w:type="dxa"/>
            <w:vAlign w:val="center"/>
          </w:tcPr>
          <w:p w14:paraId="2783C4EC" w14:textId="77777777" w:rsidR="00A3648D" w:rsidRPr="003A2F86" w:rsidRDefault="00A3648D" w:rsidP="00B223BA">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6</w:t>
            </w:r>
          </w:p>
        </w:tc>
        <w:tc>
          <w:tcPr>
            <w:tcW w:w="1435" w:type="dxa"/>
            <w:vAlign w:val="center"/>
          </w:tcPr>
          <w:p w14:paraId="05264F8E" w14:textId="77777777" w:rsidR="00A3648D" w:rsidRPr="003A2F86" w:rsidRDefault="00A3648D" w:rsidP="00B223BA">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7</w:t>
            </w:r>
          </w:p>
        </w:tc>
        <w:tc>
          <w:tcPr>
            <w:tcW w:w="974" w:type="dxa"/>
            <w:vAlign w:val="center"/>
          </w:tcPr>
          <w:p w14:paraId="29C6A872" w14:textId="77777777" w:rsidR="00A3648D" w:rsidRPr="003A2F86" w:rsidRDefault="00A3648D" w:rsidP="00B223BA">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8</w:t>
            </w:r>
          </w:p>
        </w:tc>
        <w:tc>
          <w:tcPr>
            <w:tcW w:w="851" w:type="dxa"/>
            <w:vAlign w:val="center"/>
          </w:tcPr>
          <w:p w14:paraId="4538D72F" w14:textId="77777777" w:rsidR="00A3648D" w:rsidRPr="003A2F86" w:rsidRDefault="00A3648D" w:rsidP="00B223BA">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9</w:t>
            </w:r>
          </w:p>
        </w:tc>
        <w:tc>
          <w:tcPr>
            <w:tcW w:w="1417" w:type="dxa"/>
            <w:vAlign w:val="center"/>
          </w:tcPr>
          <w:p w14:paraId="30A401A3" w14:textId="77777777" w:rsidR="00A3648D" w:rsidRPr="003A2F86" w:rsidRDefault="00A3648D" w:rsidP="00B223BA">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10</w:t>
            </w:r>
          </w:p>
        </w:tc>
        <w:tc>
          <w:tcPr>
            <w:tcW w:w="1560" w:type="dxa"/>
            <w:vAlign w:val="center"/>
          </w:tcPr>
          <w:p w14:paraId="1EDFA2B5" w14:textId="77777777" w:rsidR="00A3648D" w:rsidRPr="003A2F86" w:rsidRDefault="00A3648D" w:rsidP="00B223BA">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11</w:t>
            </w:r>
          </w:p>
        </w:tc>
        <w:tc>
          <w:tcPr>
            <w:tcW w:w="1417" w:type="dxa"/>
            <w:vAlign w:val="center"/>
          </w:tcPr>
          <w:p w14:paraId="0471C117" w14:textId="77777777" w:rsidR="00A3648D" w:rsidRPr="003A2F86" w:rsidRDefault="00A3648D" w:rsidP="00B223BA">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12</w:t>
            </w:r>
          </w:p>
        </w:tc>
      </w:tr>
      <w:tr w:rsidR="00A3648D" w:rsidRPr="003A2F86" w14:paraId="3B1A7C50" w14:textId="77777777" w:rsidTr="00AF60D5">
        <w:trPr>
          <w:trHeight w:val="58"/>
          <w:jc w:val="center"/>
        </w:trPr>
        <w:tc>
          <w:tcPr>
            <w:tcW w:w="421" w:type="dxa"/>
            <w:vAlign w:val="center"/>
          </w:tcPr>
          <w:p w14:paraId="4CE2BC39" w14:textId="77777777" w:rsidR="00A3648D" w:rsidRPr="003A2F86" w:rsidRDefault="00A3648D" w:rsidP="00B223BA">
            <w:pPr>
              <w:spacing w:after="0" w:line="240" w:lineRule="auto"/>
              <w:jc w:val="center"/>
              <w:rPr>
                <w:rFonts w:ascii="Arial" w:eastAsia="Times New Roman" w:hAnsi="Arial" w:cs="Arial"/>
                <w:iCs/>
                <w:sz w:val="2"/>
                <w:szCs w:val="18"/>
                <w:lang w:eastAsia="en-US"/>
              </w:rPr>
            </w:pPr>
          </w:p>
        </w:tc>
        <w:tc>
          <w:tcPr>
            <w:tcW w:w="1275" w:type="dxa"/>
            <w:vAlign w:val="center"/>
          </w:tcPr>
          <w:p w14:paraId="315BBB7D" w14:textId="77777777" w:rsidR="00A3648D" w:rsidRPr="003A2F86" w:rsidRDefault="00A3648D" w:rsidP="00B223BA">
            <w:pPr>
              <w:spacing w:after="0" w:line="240" w:lineRule="auto"/>
              <w:rPr>
                <w:rFonts w:ascii="Arial" w:eastAsia="Times New Roman" w:hAnsi="Arial" w:cs="Arial"/>
                <w:iCs/>
                <w:sz w:val="2"/>
                <w:szCs w:val="18"/>
                <w:lang w:eastAsia="en-US"/>
              </w:rPr>
            </w:pPr>
          </w:p>
        </w:tc>
        <w:tc>
          <w:tcPr>
            <w:tcW w:w="1276" w:type="dxa"/>
            <w:vAlign w:val="center"/>
          </w:tcPr>
          <w:p w14:paraId="273469A7" w14:textId="77777777" w:rsidR="00A3648D" w:rsidRPr="003A2F86" w:rsidRDefault="00A3648D" w:rsidP="00B223BA">
            <w:pPr>
              <w:autoSpaceDE w:val="0"/>
              <w:autoSpaceDN w:val="0"/>
              <w:adjustRightInd w:val="0"/>
              <w:spacing w:after="0" w:line="240" w:lineRule="auto"/>
              <w:jc w:val="both"/>
              <w:rPr>
                <w:rFonts w:ascii="Arial" w:eastAsia="Times New Roman" w:hAnsi="Arial" w:cs="Arial"/>
                <w:sz w:val="2"/>
                <w:szCs w:val="18"/>
              </w:rPr>
            </w:pPr>
          </w:p>
        </w:tc>
        <w:tc>
          <w:tcPr>
            <w:tcW w:w="1985" w:type="dxa"/>
            <w:tcBorders>
              <w:bottom w:val="single" w:sz="4" w:space="0" w:color="auto"/>
            </w:tcBorders>
            <w:vAlign w:val="center"/>
          </w:tcPr>
          <w:p w14:paraId="20C5EAD6" w14:textId="77777777" w:rsidR="00A3648D" w:rsidRPr="003A2F86" w:rsidRDefault="00A3648D" w:rsidP="00B223BA">
            <w:pPr>
              <w:autoSpaceDE w:val="0"/>
              <w:autoSpaceDN w:val="0"/>
              <w:adjustRightInd w:val="0"/>
              <w:spacing w:after="0" w:line="240" w:lineRule="auto"/>
              <w:rPr>
                <w:rFonts w:ascii="Arial" w:eastAsia="Times New Roman" w:hAnsi="Arial" w:cs="Arial"/>
                <w:sz w:val="2"/>
                <w:szCs w:val="18"/>
              </w:rPr>
            </w:pPr>
          </w:p>
        </w:tc>
        <w:tc>
          <w:tcPr>
            <w:tcW w:w="1275" w:type="dxa"/>
            <w:tcBorders>
              <w:bottom w:val="single" w:sz="4" w:space="0" w:color="auto"/>
            </w:tcBorders>
            <w:vAlign w:val="center"/>
          </w:tcPr>
          <w:p w14:paraId="63CECBF0" w14:textId="77777777" w:rsidR="00A3648D" w:rsidRPr="003A2F86" w:rsidRDefault="00A3648D" w:rsidP="00B223BA">
            <w:pPr>
              <w:spacing w:after="0" w:line="240" w:lineRule="auto"/>
              <w:jc w:val="right"/>
              <w:rPr>
                <w:rFonts w:ascii="Arial" w:eastAsia="Times New Roman" w:hAnsi="Arial" w:cs="Arial"/>
                <w:iCs/>
                <w:sz w:val="2"/>
                <w:szCs w:val="18"/>
                <w:lang w:eastAsia="en-US"/>
              </w:rPr>
            </w:pPr>
          </w:p>
        </w:tc>
        <w:tc>
          <w:tcPr>
            <w:tcW w:w="993" w:type="dxa"/>
            <w:tcBorders>
              <w:bottom w:val="single" w:sz="4" w:space="0" w:color="auto"/>
            </w:tcBorders>
            <w:vAlign w:val="center"/>
          </w:tcPr>
          <w:p w14:paraId="0F7298DF" w14:textId="77777777" w:rsidR="00A3648D" w:rsidRPr="003A2F86" w:rsidRDefault="00A3648D" w:rsidP="00B223BA">
            <w:pPr>
              <w:spacing w:after="0" w:line="240" w:lineRule="auto"/>
              <w:jc w:val="right"/>
              <w:rPr>
                <w:rFonts w:ascii="Arial" w:eastAsia="Times New Roman" w:hAnsi="Arial" w:cs="Arial"/>
                <w:iCs/>
                <w:sz w:val="2"/>
                <w:szCs w:val="18"/>
                <w:lang w:eastAsia="en-US"/>
              </w:rPr>
            </w:pPr>
          </w:p>
        </w:tc>
        <w:tc>
          <w:tcPr>
            <w:tcW w:w="1435" w:type="dxa"/>
            <w:tcBorders>
              <w:bottom w:val="single" w:sz="4" w:space="0" w:color="auto"/>
            </w:tcBorders>
            <w:vAlign w:val="center"/>
          </w:tcPr>
          <w:p w14:paraId="3A5F5EF4" w14:textId="77777777" w:rsidR="00A3648D" w:rsidRPr="003A2F86" w:rsidRDefault="00A3648D" w:rsidP="00B223BA">
            <w:pPr>
              <w:spacing w:after="0" w:line="240" w:lineRule="auto"/>
              <w:jc w:val="right"/>
              <w:rPr>
                <w:rFonts w:ascii="Arial" w:eastAsia="Times New Roman" w:hAnsi="Arial" w:cs="Arial"/>
                <w:iCs/>
                <w:sz w:val="2"/>
                <w:szCs w:val="18"/>
                <w:lang w:eastAsia="en-US"/>
              </w:rPr>
            </w:pPr>
          </w:p>
        </w:tc>
        <w:tc>
          <w:tcPr>
            <w:tcW w:w="974" w:type="dxa"/>
            <w:tcBorders>
              <w:bottom w:val="single" w:sz="4" w:space="0" w:color="auto"/>
            </w:tcBorders>
            <w:vAlign w:val="center"/>
          </w:tcPr>
          <w:p w14:paraId="77CA9C77" w14:textId="77777777" w:rsidR="00A3648D" w:rsidRPr="003A2F86" w:rsidRDefault="00A3648D" w:rsidP="00B223BA">
            <w:pPr>
              <w:spacing w:after="0" w:line="240" w:lineRule="auto"/>
              <w:jc w:val="right"/>
              <w:rPr>
                <w:rFonts w:ascii="Arial" w:eastAsia="Times New Roman" w:hAnsi="Arial" w:cs="Arial"/>
                <w:iCs/>
                <w:sz w:val="2"/>
                <w:szCs w:val="18"/>
                <w:lang w:eastAsia="en-US"/>
              </w:rPr>
            </w:pPr>
          </w:p>
        </w:tc>
        <w:tc>
          <w:tcPr>
            <w:tcW w:w="851" w:type="dxa"/>
            <w:tcBorders>
              <w:bottom w:val="single" w:sz="4" w:space="0" w:color="auto"/>
            </w:tcBorders>
            <w:vAlign w:val="center"/>
          </w:tcPr>
          <w:p w14:paraId="32E17BAA" w14:textId="77777777" w:rsidR="00A3648D" w:rsidRPr="003A2F86" w:rsidRDefault="00A3648D" w:rsidP="00B223BA">
            <w:pPr>
              <w:spacing w:after="0" w:line="240" w:lineRule="auto"/>
              <w:jc w:val="right"/>
              <w:rPr>
                <w:rFonts w:ascii="Arial" w:eastAsia="Times New Roman" w:hAnsi="Arial" w:cs="Arial"/>
                <w:iCs/>
                <w:sz w:val="2"/>
                <w:szCs w:val="18"/>
                <w:lang w:eastAsia="en-US"/>
              </w:rPr>
            </w:pPr>
          </w:p>
        </w:tc>
        <w:tc>
          <w:tcPr>
            <w:tcW w:w="1417" w:type="dxa"/>
            <w:tcBorders>
              <w:bottom w:val="single" w:sz="4" w:space="0" w:color="auto"/>
            </w:tcBorders>
            <w:vAlign w:val="center"/>
          </w:tcPr>
          <w:p w14:paraId="0F51FB1B" w14:textId="77777777" w:rsidR="00A3648D" w:rsidRPr="003A2F86" w:rsidRDefault="00A3648D" w:rsidP="00B223BA">
            <w:pPr>
              <w:spacing w:after="0" w:line="240" w:lineRule="auto"/>
              <w:jc w:val="right"/>
              <w:rPr>
                <w:rFonts w:ascii="Arial" w:eastAsia="Times New Roman" w:hAnsi="Arial" w:cs="Arial"/>
                <w:iCs/>
                <w:sz w:val="2"/>
                <w:szCs w:val="18"/>
                <w:lang w:eastAsia="en-US"/>
              </w:rPr>
            </w:pPr>
          </w:p>
        </w:tc>
        <w:tc>
          <w:tcPr>
            <w:tcW w:w="1560" w:type="dxa"/>
            <w:tcBorders>
              <w:bottom w:val="single" w:sz="4" w:space="0" w:color="auto"/>
            </w:tcBorders>
            <w:vAlign w:val="center"/>
          </w:tcPr>
          <w:p w14:paraId="571B062F" w14:textId="77777777" w:rsidR="00A3648D" w:rsidRPr="003A2F86" w:rsidRDefault="00A3648D" w:rsidP="00B223BA">
            <w:pPr>
              <w:spacing w:after="0" w:line="240" w:lineRule="auto"/>
              <w:jc w:val="right"/>
              <w:rPr>
                <w:rFonts w:ascii="Arial" w:eastAsia="Times New Roman" w:hAnsi="Arial" w:cs="Arial"/>
                <w:iCs/>
                <w:sz w:val="2"/>
                <w:szCs w:val="18"/>
                <w:lang w:eastAsia="en-US"/>
              </w:rPr>
            </w:pPr>
          </w:p>
        </w:tc>
        <w:tc>
          <w:tcPr>
            <w:tcW w:w="1417" w:type="dxa"/>
            <w:tcBorders>
              <w:bottom w:val="single" w:sz="4" w:space="0" w:color="auto"/>
            </w:tcBorders>
            <w:vAlign w:val="center"/>
          </w:tcPr>
          <w:p w14:paraId="42C92EF0" w14:textId="77777777" w:rsidR="00A3648D" w:rsidRPr="003A2F86" w:rsidRDefault="00A3648D" w:rsidP="00B223BA">
            <w:pPr>
              <w:spacing w:after="0" w:line="240" w:lineRule="auto"/>
              <w:jc w:val="right"/>
              <w:rPr>
                <w:rFonts w:ascii="Arial" w:eastAsia="Times New Roman" w:hAnsi="Arial" w:cs="Arial"/>
                <w:iCs/>
                <w:sz w:val="2"/>
                <w:szCs w:val="18"/>
                <w:lang w:eastAsia="en-US"/>
              </w:rPr>
            </w:pPr>
          </w:p>
        </w:tc>
      </w:tr>
      <w:tr w:rsidR="0065603B" w:rsidRPr="003A2F86" w14:paraId="262E0AFB" w14:textId="77777777" w:rsidTr="00AF60D5">
        <w:trPr>
          <w:jc w:val="center"/>
        </w:trPr>
        <w:tc>
          <w:tcPr>
            <w:tcW w:w="421" w:type="dxa"/>
            <w:vAlign w:val="center"/>
          </w:tcPr>
          <w:p w14:paraId="021FDBB6" w14:textId="77777777" w:rsidR="0065603B" w:rsidRPr="003A2F86" w:rsidRDefault="0065603B" w:rsidP="0065603B">
            <w:pPr>
              <w:spacing w:after="0" w:line="240" w:lineRule="auto"/>
              <w:jc w:val="center"/>
              <w:rPr>
                <w:rFonts w:ascii="Arial" w:eastAsia="Times New Roman" w:hAnsi="Arial" w:cs="Arial"/>
                <w:iCs/>
                <w:sz w:val="16"/>
                <w:szCs w:val="16"/>
                <w:lang w:eastAsia="en-US"/>
              </w:rPr>
            </w:pPr>
            <w:r w:rsidRPr="003A2F86">
              <w:rPr>
                <w:rFonts w:ascii="Arial" w:eastAsia="Times New Roman" w:hAnsi="Arial" w:cs="Arial"/>
                <w:iCs/>
                <w:sz w:val="16"/>
                <w:szCs w:val="16"/>
                <w:lang w:eastAsia="en-US"/>
              </w:rPr>
              <w:t>1.</w:t>
            </w:r>
          </w:p>
        </w:tc>
        <w:tc>
          <w:tcPr>
            <w:tcW w:w="1275" w:type="dxa"/>
            <w:vAlign w:val="center"/>
          </w:tcPr>
          <w:p w14:paraId="1B3C9602" w14:textId="1897643B" w:rsidR="0065603B" w:rsidRPr="003A2F86" w:rsidRDefault="0065603B" w:rsidP="0065603B">
            <w:pPr>
              <w:autoSpaceDE w:val="0"/>
              <w:autoSpaceDN w:val="0"/>
              <w:adjustRightInd w:val="0"/>
              <w:spacing w:after="0" w:line="240" w:lineRule="auto"/>
              <w:rPr>
                <w:rFonts w:ascii="Arial" w:eastAsia="Times New Roman" w:hAnsi="Arial" w:cs="Arial"/>
                <w:sz w:val="16"/>
                <w:szCs w:val="16"/>
              </w:rPr>
            </w:pPr>
            <w:r w:rsidRPr="003A2F86">
              <w:rPr>
                <w:rFonts w:ascii="Arial" w:eastAsia="Times New Roman" w:hAnsi="Arial" w:cs="Arial"/>
                <w:iCs/>
                <w:sz w:val="16"/>
                <w:szCs w:val="16"/>
                <w:lang w:eastAsia="en-US"/>
              </w:rPr>
              <w:t>Čistoća i zelenilo Konavle d.o.o. Čilipi</w:t>
            </w:r>
          </w:p>
        </w:tc>
        <w:tc>
          <w:tcPr>
            <w:tcW w:w="1276" w:type="dxa"/>
            <w:tcBorders>
              <w:top w:val="single" w:sz="8" w:space="0" w:color="000000"/>
              <w:left w:val="single" w:sz="8" w:space="0" w:color="000000"/>
              <w:bottom w:val="single" w:sz="8" w:space="0" w:color="000000"/>
              <w:right w:val="single" w:sz="4" w:space="0" w:color="auto"/>
            </w:tcBorders>
            <w:vAlign w:val="center"/>
          </w:tcPr>
          <w:p w14:paraId="7E5389BD" w14:textId="02ECDD31" w:rsidR="0065603B" w:rsidRPr="003A2F86" w:rsidRDefault="0065603B" w:rsidP="0065603B">
            <w:pPr>
              <w:autoSpaceDE w:val="0"/>
              <w:autoSpaceDN w:val="0"/>
              <w:adjustRightInd w:val="0"/>
              <w:spacing w:after="0" w:line="240" w:lineRule="auto"/>
              <w:jc w:val="center"/>
              <w:rPr>
                <w:rFonts w:ascii="Arial" w:eastAsia="Times New Roman" w:hAnsi="Arial" w:cs="Arial"/>
                <w:sz w:val="16"/>
                <w:szCs w:val="16"/>
              </w:rPr>
            </w:pPr>
            <w:r>
              <w:rPr>
                <w:rFonts w:ascii="Arial" w:eastAsia="Times New Roman" w:hAnsi="Arial" w:cs="Arial"/>
                <w:sz w:val="16"/>
                <w:szCs w:val="16"/>
              </w:rPr>
              <w:t>27.12.2019.</w:t>
            </w:r>
          </w:p>
        </w:tc>
        <w:tc>
          <w:tcPr>
            <w:tcW w:w="1985" w:type="dxa"/>
            <w:tcBorders>
              <w:top w:val="single" w:sz="4" w:space="0" w:color="auto"/>
              <w:left w:val="single" w:sz="4" w:space="0" w:color="auto"/>
              <w:bottom w:val="single" w:sz="4" w:space="0" w:color="auto"/>
              <w:right w:val="single" w:sz="4" w:space="0" w:color="auto"/>
            </w:tcBorders>
            <w:vAlign w:val="center"/>
          </w:tcPr>
          <w:p w14:paraId="65D825A6" w14:textId="53EE454A" w:rsidR="0065603B" w:rsidRPr="00AF60D5" w:rsidRDefault="0065603B" w:rsidP="0065603B">
            <w:pPr>
              <w:autoSpaceDE w:val="0"/>
              <w:autoSpaceDN w:val="0"/>
              <w:adjustRightInd w:val="0"/>
              <w:spacing w:after="0" w:line="240" w:lineRule="auto"/>
              <w:rPr>
                <w:rFonts w:ascii="Arial" w:eastAsia="Times New Roman" w:hAnsi="Arial" w:cs="Arial"/>
                <w:sz w:val="16"/>
                <w:szCs w:val="16"/>
              </w:rPr>
            </w:pPr>
            <w:r w:rsidRPr="00AF60D5">
              <w:rPr>
                <w:sz w:val="16"/>
                <w:szCs w:val="16"/>
              </w:rPr>
              <w:t>OTP banka d.d. Split</w:t>
            </w:r>
          </w:p>
        </w:tc>
        <w:tc>
          <w:tcPr>
            <w:tcW w:w="1275" w:type="dxa"/>
            <w:tcBorders>
              <w:top w:val="single" w:sz="4" w:space="0" w:color="auto"/>
              <w:left w:val="single" w:sz="4" w:space="0" w:color="auto"/>
              <w:bottom w:val="single" w:sz="4" w:space="0" w:color="auto"/>
              <w:right w:val="single" w:sz="4" w:space="0" w:color="auto"/>
            </w:tcBorders>
            <w:vAlign w:val="center"/>
          </w:tcPr>
          <w:p w14:paraId="3029333D" w14:textId="76E51354" w:rsidR="0065603B" w:rsidRPr="00AF60D5" w:rsidRDefault="0065603B" w:rsidP="0065603B">
            <w:pPr>
              <w:spacing w:after="0" w:line="240" w:lineRule="auto"/>
              <w:jc w:val="right"/>
              <w:rPr>
                <w:rFonts w:ascii="Arial" w:eastAsia="Times New Roman" w:hAnsi="Arial" w:cs="Arial"/>
                <w:iCs/>
                <w:sz w:val="14"/>
                <w:szCs w:val="14"/>
                <w:lang w:eastAsia="en-US"/>
              </w:rPr>
            </w:pPr>
            <w:r w:rsidRPr="00AF60D5">
              <w:rPr>
                <w:rFonts w:ascii="Arial" w:eastAsia="Times New Roman" w:hAnsi="Arial" w:cs="Arial"/>
                <w:iCs/>
                <w:sz w:val="14"/>
                <w:szCs w:val="14"/>
                <w:lang w:eastAsia="en-US"/>
              </w:rPr>
              <w:t>izgradnja zgrade s tržnicom</w:t>
            </w:r>
          </w:p>
        </w:tc>
        <w:tc>
          <w:tcPr>
            <w:tcW w:w="993" w:type="dxa"/>
            <w:tcBorders>
              <w:top w:val="single" w:sz="4" w:space="0" w:color="auto"/>
              <w:left w:val="single" w:sz="4" w:space="0" w:color="auto"/>
              <w:bottom w:val="single" w:sz="4" w:space="0" w:color="auto"/>
              <w:right w:val="single" w:sz="4" w:space="0" w:color="auto"/>
            </w:tcBorders>
            <w:vAlign w:val="center"/>
          </w:tcPr>
          <w:p w14:paraId="379F6E26" w14:textId="4D23807D" w:rsidR="0065603B" w:rsidRPr="003A2F86" w:rsidRDefault="0065603B" w:rsidP="0065603B">
            <w:pPr>
              <w:spacing w:after="0" w:line="240" w:lineRule="auto"/>
              <w:jc w:val="right"/>
              <w:rPr>
                <w:rFonts w:ascii="Arial" w:eastAsia="Times New Roman" w:hAnsi="Arial" w:cs="Arial"/>
                <w:iCs/>
                <w:sz w:val="14"/>
                <w:szCs w:val="14"/>
                <w:lang w:eastAsia="en-US"/>
              </w:rPr>
            </w:pPr>
            <w:r>
              <w:rPr>
                <w:rFonts w:ascii="Arial" w:eastAsia="Times New Roman" w:hAnsi="Arial" w:cs="Arial"/>
                <w:iCs/>
                <w:sz w:val="14"/>
                <w:szCs w:val="14"/>
                <w:lang w:eastAsia="en-US"/>
              </w:rPr>
              <w:t>27.12.19. i 29.5.2020.</w:t>
            </w:r>
          </w:p>
        </w:tc>
        <w:tc>
          <w:tcPr>
            <w:tcW w:w="1435" w:type="dxa"/>
            <w:tcBorders>
              <w:top w:val="single" w:sz="4" w:space="0" w:color="auto"/>
              <w:left w:val="single" w:sz="4" w:space="0" w:color="auto"/>
              <w:bottom w:val="single" w:sz="4" w:space="0" w:color="auto"/>
              <w:right w:val="single" w:sz="4" w:space="0" w:color="auto"/>
            </w:tcBorders>
            <w:vAlign w:val="center"/>
          </w:tcPr>
          <w:p w14:paraId="2060D139" w14:textId="660528BB" w:rsidR="0065603B" w:rsidRPr="003A2F86" w:rsidRDefault="0065603B" w:rsidP="0065603B">
            <w:pPr>
              <w:spacing w:after="0" w:line="240" w:lineRule="auto"/>
              <w:jc w:val="right"/>
              <w:rPr>
                <w:rFonts w:ascii="Arial" w:eastAsia="Times New Roman" w:hAnsi="Arial" w:cs="Arial"/>
                <w:iCs/>
                <w:sz w:val="16"/>
                <w:szCs w:val="16"/>
                <w:lang w:eastAsia="en-US"/>
              </w:rPr>
            </w:pPr>
            <w:r>
              <w:rPr>
                <w:rFonts w:ascii="Arial" w:eastAsia="Times New Roman" w:hAnsi="Arial" w:cs="Arial"/>
                <w:iCs/>
                <w:sz w:val="16"/>
                <w:szCs w:val="16"/>
                <w:lang w:eastAsia="en-US"/>
              </w:rPr>
              <w:t>10.000.000 kn (1.327.228,08 €)</w:t>
            </w:r>
          </w:p>
        </w:tc>
        <w:tc>
          <w:tcPr>
            <w:tcW w:w="974" w:type="dxa"/>
            <w:tcBorders>
              <w:top w:val="single" w:sz="4" w:space="0" w:color="auto"/>
              <w:left w:val="single" w:sz="4" w:space="0" w:color="auto"/>
              <w:bottom w:val="single" w:sz="4" w:space="0" w:color="auto"/>
              <w:right w:val="single" w:sz="4" w:space="0" w:color="auto"/>
            </w:tcBorders>
            <w:vAlign w:val="center"/>
          </w:tcPr>
          <w:p w14:paraId="3D4746C2" w14:textId="6EF8684B" w:rsidR="0065603B" w:rsidRPr="003A2F86" w:rsidRDefault="0065603B" w:rsidP="0065603B">
            <w:pPr>
              <w:spacing w:after="0" w:line="240" w:lineRule="auto"/>
              <w:jc w:val="right"/>
              <w:rPr>
                <w:rFonts w:ascii="Arial" w:eastAsia="Times New Roman" w:hAnsi="Arial" w:cs="Arial"/>
                <w:iCs/>
                <w:sz w:val="16"/>
                <w:szCs w:val="16"/>
                <w:lang w:eastAsia="en-US"/>
              </w:rPr>
            </w:pPr>
            <w:r>
              <w:rPr>
                <w:rFonts w:ascii="Arial" w:eastAsia="Times New Roman" w:hAnsi="Arial" w:cs="Arial"/>
                <w:iCs/>
                <w:sz w:val="16"/>
                <w:szCs w:val="16"/>
                <w:lang w:eastAsia="en-US"/>
              </w:rPr>
              <w:t>31.12.30.</w:t>
            </w:r>
          </w:p>
        </w:tc>
        <w:tc>
          <w:tcPr>
            <w:tcW w:w="851" w:type="dxa"/>
            <w:tcBorders>
              <w:top w:val="single" w:sz="4" w:space="0" w:color="auto"/>
              <w:left w:val="single" w:sz="4" w:space="0" w:color="auto"/>
              <w:bottom w:val="single" w:sz="4" w:space="0" w:color="auto"/>
              <w:right w:val="single" w:sz="4" w:space="0" w:color="auto"/>
            </w:tcBorders>
            <w:vAlign w:val="center"/>
          </w:tcPr>
          <w:p w14:paraId="72724C27" w14:textId="4AC607B2" w:rsidR="0065603B" w:rsidRPr="00AF60D5" w:rsidRDefault="0065603B" w:rsidP="0065603B">
            <w:pPr>
              <w:spacing w:after="0" w:line="240" w:lineRule="auto"/>
              <w:jc w:val="right"/>
              <w:rPr>
                <w:rFonts w:ascii="Arial" w:eastAsia="Times New Roman" w:hAnsi="Arial" w:cs="Arial"/>
                <w:iCs/>
                <w:sz w:val="14"/>
                <w:szCs w:val="14"/>
                <w:lang w:eastAsia="en-US"/>
              </w:rPr>
            </w:pPr>
            <w:r>
              <w:rPr>
                <w:rFonts w:ascii="Arial" w:eastAsia="Times New Roman" w:hAnsi="Arial" w:cs="Arial"/>
                <w:iCs/>
                <w:sz w:val="14"/>
                <w:szCs w:val="14"/>
                <w:lang w:eastAsia="en-US"/>
              </w:rPr>
              <w:t>1,14% godišnje fiksno</w:t>
            </w:r>
          </w:p>
        </w:tc>
        <w:tc>
          <w:tcPr>
            <w:tcW w:w="1417" w:type="dxa"/>
            <w:tcBorders>
              <w:top w:val="single" w:sz="4" w:space="0" w:color="auto"/>
              <w:left w:val="single" w:sz="4" w:space="0" w:color="auto"/>
              <w:bottom w:val="single" w:sz="4" w:space="0" w:color="auto"/>
              <w:right w:val="single" w:sz="4" w:space="0" w:color="auto"/>
            </w:tcBorders>
            <w:vAlign w:val="center"/>
          </w:tcPr>
          <w:p w14:paraId="25E05F8B" w14:textId="2A221AA5" w:rsidR="0065603B" w:rsidRPr="003A2F86" w:rsidRDefault="0065603B" w:rsidP="0065603B">
            <w:pPr>
              <w:spacing w:after="0" w:line="240" w:lineRule="auto"/>
              <w:jc w:val="right"/>
              <w:rPr>
                <w:rFonts w:ascii="Arial" w:eastAsia="Times New Roman" w:hAnsi="Arial" w:cs="Arial"/>
                <w:iCs/>
                <w:sz w:val="16"/>
                <w:szCs w:val="16"/>
                <w:lang w:eastAsia="en-US"/>
              </w:rPr>
            </w:pPr>
            <w:r>
              <w:rPr>
                <w:rFonts w:ascii="Arial" w:eastAsia="Times New Roman" w:hAnsi="Arial" w:cs="Arial"/>
                <w:iCs/>
                <w:sz w:val="16"/>
                <w:szCs w:val="16"/>
                <w:lang w:eastAsia="en-US"/>
              </w:rPr>
              <w:fldChar w:fldCharType="begin"/>
            </w:r>
            <w:r>
              <w:rPr>
                <w:rFonts w:ascii="Arial" w:eastAsia="Times New Roman" w:hAnsi="Arial" w:cs="Arial"/>
                <w:iCs/>
                <w:sz w:val="16"/>
                <w:szCs w:val="16"/>
                <w:lang w:eastAsia="en-US"/>
              </w:rPr>
              <w:instrText xml:space="preserve"> =SUM(LEFT) </w:instrText>
            </w:r>
            <w:r>
              <w:rPr>
                <w:rFonts w:ascii="Arial" w:eastAsia="Times New Roman" w:hAnsi="Arial" w:cs="Arial"/>
                <w:iCs/>
                <w:sz w:val="16"/>
                <w:szCs w:val="16"/>
                <w:lang w:eastAsia="en-US"/>
              </w:rPr>
              <w:fldChar w:fldCharType="separate"/>
            </w:r>
            <w:r>
              <w:rPr>
                <w:rFonts w:ascii="Arial" w:eastAsia="Times New Roman" w:hAnsi="Arial" w:cs="Arial"/>
                <w:iCs/>
                <w:noProof/>
                <w:sz w:val="16"/>
                <w:szCs w:val="16"/>
                <w:lang w:eastAsia="en-US"/>
              </w:rPr>
              <w:t>674.674,42</w:t>
            </w:r>
            <w:r>
              <w:rPr>
                <w:rFonts w:ascii="Arial" w:eastAsia="Times New Roman" w:hAnsi="Arial" w:cs="Arial"/>
                <w:iCs/>
                <w:sz w:val="16"/>
                <w:szCs w:val="16"/>
                <w:lang w:eastAsia="en-US"/>
              </w:rPr>
              <w:fldChar w:fldCharType="end"/>
            </w:r>
          </w:p>
        </w:tc>
        <w:tc>
          <w:tcPr>
            <w:tcW w:w="1560" w:type="dxa"/>
            <w:tcBorders>
              <w:top w:val="single" w:sz="4" w:space="0" w:color="auto"/>
              <w:left w:val="single" w:sz="4" w:space="0" w:color="auto"/>
              <w:bottom w:val="single" w:sz="4" w:space="0" w:color="auto"/>
              <w:right w:val="single" w:sz="4" w:space="0" w:color="auto"/>
            </w:tcBorders>
            <w:vAlign w:val="center"/>
          </w:tcPr>
          <w:p w14:paraId="2BBE1636" w14:textId="376D7FBA" w:rsidR="0065603B" w:rsidRPr="003A2F86" w:rsidRDefault="0060458B" w:rsidP="0065603B">
            <w:pPr>
              <w:spacing w:after="0" w:line="240" w:lineRule="auto"/>
              <w:jc w:val="right"/>
              <w:rPr>
                <w:rFonts w:ascii="Arial" w:eastAsia="Times New Roman" w:hAnsi="Arial" w:cs="Arial"/>
                <w:iCs/>
                <w:sz w:val="16"/>
                <w:szCs w:val="16"/>
                <w:lang w:eastAsia="en-US"/>
              </w:rPr>
            </w:pPr>
            <w:r>
              <w:rPr>
                <w:rFonts w:ascii="Arial" w:eastAsia="Times New Roman" w:hAnsi="Arial" w:cs="Arial"/>
                <w:iCs/>
                <w:sz w:val="16"/>
                <w:szCs w:val="16"/>
                <w:lang w:eastAsia="en-US"/>
              </w:rPr>
              <w:t>-33.180,69</w:t>
            </w:r>
          </w:p>
        </w:tc>
        <w:tc>
          <w:tcPr>
            <w:tcW w:w="1417" w:type="dxa"/>
            <w:tcBorders>
              <w:top w:val="single" w:sz="4" w:space="0" w:color="auto"/>
              <w:left w:val="single" w:sz="4" w:space="0" w:color="auto"/>
              <w:bottom w:val="single" w:sz="4" w:space="0" w:color="auto"/>
              <w:right w:val="single" w:sz="4" w:space="0" w:color="auto"/>
            </w:tcBorders>
            <w:vAlign w:val="center"/>
          </w:tcPr>
          <w:p w14:paraId="3666F0BB" w14:textId="4564A6A7" w:rsidR="0065603B" w:rsidRPr="003A2F86" w:rsidRDefault="0060458B" w:rsidP="0065603B">
            <w:pPr>
              <w:spacing w:after="0" w:line="240" w:lineRule="auto"/>
              <w:jc w:val="right"/>
              <w:rPr>
                <w:rFonts w:ascii="Arial" w:eastAsia="Times New Roman" w:hAnsi="Arial" w:cs="Arial"/>
                <w:iCs/>
                <w:sz w:val="16"/>
                <w:szCs w:val="16"/>
                <w:lang w:eastAsia="en-US"/>
              </w:rPr>
            </w:pPr>
            <w:r>
              <w:rPr>
                <w:rFonts w:ascii="Arial" w:eastAsia="Times New Roman" w:hAnsi="Arial" w:cs="Arial"/>
                <w:iCs/>
                <w:sz w:val="16"/>
                <w:szCs w:val="16"/>
                <w:lang w:eastAsia="en-US"/>
              </w:rPr>
              <w:fldChar w:fldCharType="begin"/>
            </w:r>
            <w:r>
              <w:rPr>
                <w:rFonts w:ascii="Arial" w:eastAsia="Times New Roman" w:hAnsi="Arial" w:cs="Arial"/>
                <w:iCs/>
                <w:sz w:val="16"/>
                <w:szCs w:val="16"/>
                <w:lang w:eastAsia="en-US"/>
              </w:rPr>
              <w:instrText xml:space="preserve"> =SUM(LEFT) </w:instrText>
            </w:r>
            <w:r>
              <w:rPr>
                <w:rFonts w:ascii="Arial" w:eastAsia="Times New Roman" w:hAnsi="Arial" w:cs="Arial"/>
                <w:iCs/>
                <w:sz w:val="16"/>
                <w:szCs w:val="16"/>
                <w:lang w:eastAsia="en-US"/>
              </w:rPr>
              <w:fldChar w:fldCharType="separate"/>
            </w:r>
            <w:r w:rsidR="00F73A85">
              <w:rPr>
                <w:rFonts w:ascii="Arial" w:eastAsia="Times New Roman" w:hAnsi="Arial" w:cs="Arial"/>
                <w:iCs/>
                <w:noProof/>
                <w:sz w:val="16"/>
                <w:szCs w:val="16"/>
                <w:lang w:eastAsia="en-US"/>
              </w:rPr>
              <w:t>641.493,73</w:t>
            </w:r>
            <w:r>
              <w:rPr>
                <w:rFonts w:ascii="Arial" w:eastAsia="Times New Roman" w:hAnsi="Arial" w:cs="Arial"/>
                <w:iCs/>
                <w:sz w:val="16"/>
                <w:szCs w:val="16"/>
                <w:lang w:eastAsia="en-US"/>
              </w:rPr>
              <w:fldChar w:fldCharType="end"/>
            </w:r>
          </w:p>
        </w:tc>
      </w:tr>
      <w:tr w:rsidR="0065603B" w:rsidRPr="003A2F86" w14:paraId="78817EE3" w14:textId="77777777" w:rsidTr="00AF60D5">
        <w:trPr>
          <w:jc w:val="center"/>
        </w:trPr>
        <w:tc>
          <w:tcPr>
            <w:tcW w:w="421" w:type="dxa"/>
            <w:vAlign w:val="center"/>
          </w:tcPr>
          <w:p w14:paraId="4F67F8E1" w14:textId="77777777" w:rsidR="0065603B" w:rsidRPr="003A2F86" w:rsidRDefault="0065603B" w:rsidP="0065603B">
            <w:pPr>
              <w:spacing w:after="0" w:line="240" w:lineRule="auto"/>
              <w:jc w:val="center"/>
              <w:rPr>
                <w:rFonts w:ascii="Arial" w:eastAsia="Times New Roman" w:hAnsi="Arial" w:cs="Arial"/>
                <w:iCs/>
                <w:sz w:val="14"/>
                <w:szCs w:val="14"/>
                <w:lang w:eastAsia="en-US"/>
              </w:rPr>
            </w:pPr>
            <w:r w:rsidRPr="003A2F86">
              <w:rPr>
                <w:rFonts w:ascii="Arial" w:eastAsia="Times New Roman" w:hAnsi="Arial" w:cs="Arial"/>
                <w:iCs/>
                <w:sz w:val="14"/>
                <w:szCs w:val="14"/>
                <w:lang w:eastAsia="en-US"/>
              </w:rPr>
              <w:t>2.</w:t>
            </w:r>
          </w:p>
        </w:tc>
        <w:tc>
          <w:tcPr>
            <w:tcW w:w="1275" w:type="dxa"/>
            <w:vAlign w:val="center"/>
          </w:tcPr>
          <w:p w14:paraId="62C3A455" w14:textId="523593EE" w:rsidR="0065603B" w:rsidRPr="003A2F86" w:rsidRDefault="0065603B" w:rsidP="0065603B">
            <w:pPr>
              <w:spacing w:after="0" w:line="240" w:lineRule="auto"/>
              <w:rPr>
                <w:rFonts w:ascii="Arial" w:eastAsia="Times New Roman" w:hAnsi="Arial" w:cs="Arial"/>
                <w:iCs/>
                <w:sz w:val="16"/>
                <w:szCs w:val="16"/>
                <w:lang w:eastAsia="en-US"/>
              </w:rPr>
            </w:pPr>
            <w:r w:rsidRPr="003A2F86">
              <w:rPr>
                <w:rFonts w:ascii="Arial" w:eastAsia="Times New Roman" w:hAnsi="Arial" w:cs="Arial"/>
                <w:iCs/>
                <w:sz w:val="16"/>
                <w:szCs w:val="16"/>
                <w:lang w:eastAsia="en-US"/>
              </w:rPr>
              <w:t>Čistoća i zelenilo Konavle d.o.o. Čilipi</w:t>
            </w:r>
          </w:p>
        </w:tc>
        <w:tc>
          <w:tcPr>
            <w:tcW w:w="1276" w:type="dxa"/>
            <w:tcBorders>
              <w:top w:val="single" w:sz="8" w:space="0" w:color="000000"/>
              <w:left w:val="single" w:sz="8" w:space="0" w:color="000000"/>
              <w:bottom w:val="single" w:sz="8" w:space="0" w:color="000000"/>
              <w:right w:val="single" w:sz="4" w:space="0" w:color="auto"/>
            </w:tcBorders>
            <w:vAlign w:val="center"/>
          </w:tcPr>
          <w:p w14:paraId="06842D7E" w14:textId="6C7902E6" w:rsidR="0065603B" w:rsidRPr="003A2F86" w:rsidRDefault="0065603B" w:rsidP="0065603B">
            <w:pPr>
              <w:autoSpaceDE w:val="0"/>
              <w:autoSpaceDN w:val="0"/>
              <w:adjustRightInd w:val="0"/>
              <w:spacing w:after="0" w:line="240" w:lineRule="auto"/>
              <w:jc w:val="center"/>
              <w:rPr>
                <w:rFonts w:ascii="Arial" w:eastAsia="Times New Roman" w:hAnsi="Arial" w:cs="Arial"/>
                <w:sz w:val="16"/>
                <w:szCs w:val="16"/>
              </w:rPr>
            </w:pPr>
            <w:r>
              <w:rPr>
                <w:rFonts w:ascii="Arial" w:eastAsia="Times New Roman" w:hAnsi="Arial" w:cs="Arial"/>
                <w:sz w:val="16"/>
                <w:szCs w:val="16"/>
              </w:rPr>
              <w:t>2.10.2023.</w:t>
            </w:r>
          </w:p>
        </w:tc>
        <w:tc>
          <w:tcPr>
            <w:tcW w:w="1985" w:type="dxa"/>
            <w:tcBorders>
              <w:top w:val="single" w:sz="4" w:space="0" w:color="auto"/>
              <w:left w:val="single" w:sz="4" w:space="0" w:color="auto"/>
              <w:bottom w:val="single" w:sz="4" w:space="0" w:color="auto"/>
              <w:right w:val="single" w:sz="4" w:space="0" w:color="auto"/>
            </w:tcBorders>
            <w:vAlign w:val="center"/>
          </w:tcPr>
          <w:p w14:paraId="17D201BC" w14:textId="797131E7" w:rsidR="0065603B" w:rsidRPr="00AF60D5" w:rsidRDefault="0065603B" w:rsidP="0065603B">
            <w:pPr>
              <w:autoSpaceDE w:val="0"/>
              <w:autoSpaceDN w:val="0"/>
              <w:adjustRightInd w:val="0"/>
              <w:spacing w:after="0" w:line="240" w:lineRule="auto"/>
              <w:rPr>
                <w:rFonts w:ascii="Arial" w:eastAsia="Times New Roman" w:hAnsi="Arial" w:cs="Arial"/>
                <w:sz w:val="16"/>
                <w:szCs w:val="16"/>
              </w:rPr>
            </w:pPr>
            <w:r w:rsidRPr="00AF60D5">
              <w:rPr>
                <w:sz w:val="16"/>
                <w:szCs w:val="16"/>
              </w:rPr>
              <w:t>UNICREDIT LEASING CROATIA d.o.o. Zagreb</w:t>
            </w:r>
          </w:p>
        </w:tc>
        <w:tc>
          <w:tcPr>
            <w:tcW w:w="1275" w:type="dxa"/>
            <w:tcBorders>
              <w:top w:val="single" w:sz="4" w:space="0" w:color="auto"/>
              <w:left w:val="single" w:sz="4" w:space="0" w:color="auto"/>
              <w:bottom w:val="single" w:sz="4" w:space="0" w:color="auto"/>
              <w:right w:val="single" w:sz="4" w:space="0" w:color="auto"/>
            </w:tcBorders>
            <w:vAlign w:val="center"/>
          </w:tcPr>
          <w:p w14:paraId="07D168B3" w14:textId="069470F8" w:rsidR="0065603B" w:rsidRPr="00AF60D5" w:rsidRDefault="0065603B" w:rsidP="0065603B">
            <w:pPr>
              <w:spacing w:after="0" w:line="240" w:lineRule="auto"/>
              <w:jc w:val="right"/>
              <w:rPr>
                <w:rFonts w:ascii="Arial" w:eastAsia="Times New Roman" w:hAnsi="Arial" w:cs="Arial"/>
                <w:iCs/>
                <w:sz w:val="14"/>
                <w:szCs w:val="14"/>
                <w:lang w:eastAsia="en-US"/>
              </w:rPr>
            </w:pPr>
            <w:r w:rsidRPr="00AF60D5">
              <w:rPr>
                <w:rFonts w:ascii="Arial" w:eastAsia="Times New Roman" w:hAnsi="Arial" w:cs="Arial"/>
                <w:iCs/>
                <w:sz w:val="14"/>
                <w:szCs w:val="14"/>
                <w:lang w:eastAsia="en-US"/>
              </w:rPr>
              <w:t>IVECO EUROCARGA ML120EL22/P</w:t>
            </w:r>
          </w:p>
        </w:tc>
        <w:tc>
          <w:tcPr>
            <w:tcW w:w="993" w:type="dxa"/>
            <w:tcBorders>
              <w:top w:val="single" w:sz="4" w:space="0" w:color="auto"/>
              <w:left w:val="single" w:sz="4" w:space="0" w:color="auto"/>
              <w:bottom w:val="single" w:sz="4" w:space="0" w:color="auto"/>
              <w:right w:val="single" w:sz="4" w:space="0" w:color="auto"/>
            </w:tcBorders>
            <w:vAlign w:val="center"/>
          </w:tcPr>
          <w:p w14:paraId="07AA57A6" w14:textId="07BE8BED" w:rsidR="0065603B" w:rsidRPr="003A2F86" w:rsidRDefault="0065603B" w:rsidP="0065603B">
            <w:pPr>
              <w:spacing w:after="0" w:line="240" w:lineRule="auto"/>
              <w:jc w:val="right"/>
              <w:rPr>
                <w:rFonts w:ascii="Arial" w:eastAsia="Times New Roman" w:hAnsi="Arial" w:cs="Arial"/>
                <w:iCs/>
                <w:sz w:val="14"/>
                <w:szCs w:val="14"/>
                <w:lang w:eastAsia="en-US"/>
              </w:rPr>
            </w:pPr>
            <w:r>
              <w:rPr>
                <w:rFonts w:ascii="Arial" w:eastAsia="Times New Roman" w:hAnsi="Arial" w:cs="Arial"/>
                <w:iCs/>
                <w:sz w:val="14"/>
                <w:szCs w:val="14"/>
                <w:lang w:eastAsia="en-US"/>
              </w:rPr>
              <w:t>31.10.2023.</w:t>
            </w:r>
          </w:p>
        </w:tc>
        <w:tc>
          <w:tcPr>
            <w:tcW w:w="1435" w:type="dxa"/>
            <w:tcBorders>
              <w:top w:val="single" w:sz="4" w:space="0" w:color="auto"/>
              <w:left w:val="single" w:sz="4" w:space="0" w:color="auto"/>
              <w:bottom w:val="single" w:sz="4" w:space="0" w:color="auto"/>
              <w:right w:val="single" w:sz="4" w:space="0" w:color="auto"/>
            </w:tcBorders>
            <w:vAlign w:val="center"/>
          </w:tcPr>
          <w:p w14:paraId="3B4EE3D2" w14:textId="340AAE8F" w:rsidR="0065603B" w:rsidRPr="003A2F86" w:rsidRDefault="0065603B" w:rsidP="0065603B">
            <w:pPr>
              <w:spacing w:after="0" w:line="240" w:lineRule="auto"/>
              <w:jc w:val="right"/>
              <w:rPr>
                <w:rFonts w:ascii="Arial" w:eastAsia="Times New Roman" w:hAnsi="Arial" w:cs="Arial"/>
                <w:iCs/>
                <w:sz w:val="16"/>
                <w:szCs w:val="16"/>
                <w:lang w:eastAsia="en-US"/>
              </w:rPr>
            </w:pPr>
            <w:r>
              <w:rPr>
                <w:rFonts w:ascii="Arial" w:eastAsia="Times New Roman" w:hAnsi="Arial" w:cs="Arial"/>
                <w:iCs/>
                <w:sz w:val="16"/>
                <w:szCs w:val="16"/>
                <w:lang w:eastAsia="en-US"/>
              </w:rPr>
              <w:t>254.375,00 €</w:t>
            </w:r>
          </w:p>
        </w:tc>
        <w:tc>
          <w:tcPr>
            <w:tcW w:w="974" w:type="dxa"/>
            <w:tcBorders>
              <w:top w:val="single" w:sz="4" w:space="0" w:color="auto"/>
              <w:left w:val="single" w:sz="4" w:space="0" w:color="auto"/>
              <w:bottom w:val="single" w:sz="4" w:space="0" w:color="auto"/>
              <w:right w:val="single" w:sz="4" w:space="0" w:color="auto"/>
            </w:tcBorders>
            <w:vAlign w:val="center"/>
          </w:tcPr>
          <w:p w14:paraId="5C86C4DB" w14:textId="18D764EA" w:rsidR="0065603B" w:rsidRPr="003A2F86" w:rsidRDefault="0065603B" w:rsidP="0065603B">
            <w:pPr>
              <w:spacing w:after="0" w:line="240" w:lineRule="auto"/>
              <w:jc w:val="right"/>
              <w:rPr>
                <w:rFonts w:ascii="Arial" w:eastAsia="Times New Roman" w:hAnsi="Arial" w:cs="Arial"/>
                <w:iCs/>
                <w:sz w:val="16"/>
                <w:szCs w:val="16"/>
                <w:lang w:eastAsia="en-US"/>
              </w:rPr>
            </w:pPr>
            <w:r>
              <w:rPr>
                <w:rFonts w:ascii="Arial" w:eastAsia="Times New Roman" w:hAnsi="Arial" w:cs="Arial"/>
                <w:iCs/>
                <w:sz w:val="16"/>
                <w:szCs w:val="16"/>
                <w:lang w:eastAsia="en-US"/>
              </w:rPr>
              <w:t>31.05.29.</w:t>
            </w:r>
          </w:p>
        </w:tc>
        <w:tc>
          <w:tcPr>
            <w:tcW w:w="851" w:type="dxa"/>
            <w:tcBorders>
              <w:top w:val="single" w:sz="4" w:space="0" w:color="auto"/>
              <w:left w:val="single" w:sz="4" w:space="0" w:color="auto"/>
              <w:bottom w:val="single" w:sz="4" w:space="0" w:color="auto"/>
              <w:right w:val="single" w:sz="4" w:space="0" w:color="auto"/>
            </w:tcBorders>
            <w:vAlign w:val="center"/>
          </w:tcPr>
          <w:p w14:paraId="393AF008" w14:textId="1A472AFE" w:rsidR="0065603B" w:rsidRPr="00AF60D5" w:rsidRDefault="0065603B" w:rsidP="0065603B">
            <w:pPr>
              <w:spacing w:after="0" w:line="240" w:lineRule="auto"/>
              <w:jc w:val="right"/>
              <w:rPr>
                <w:rFonts w:ascii="Arial" w:eastAsia="Times New Roman" w:hAnsi="Arial" w:cs="Arial"/>
                <w:iCs/>
                <w:sz w:val="14"/>
                <w:szCs w:val="14"/>
                <w:lang w:eastAsia="en-US"/>
              </w:rPr>
            </w:pPr>
            <w:r>
              <w:rPr>
                <w:rFonts w:ascii="Arial" w:eastAsia="Times New Roman" w:hAnsi="Arial" w:cs="Arial"/>
                <w:iCs/>
                <w:sz w:val="14"/>
                <w:szCs w:val="14"/>
                <w:lang w:eastAsia="en-US"/>
              </w:rPr>
              <w:t>5,14% fiksno godišnje</w:t>
            </w:r>
          </w:p>
        </w:tc>
        <w:tc>
          <w:tcPr>
            <w:tcW w:w="1417" w:type="dxa"/>
            <w:tcBorders>
              <w:top w:val="single" w:sz="4" w:space="0" w:color="auto"/>
              <w:left w:val="single" w:sz="4" w:space="0" w:color="auto"/>
              <w:bottom w:val="single" w:sz="4" w:space="0" w:color="auto"/>
              <w:right w:val="single" w:sz="4" w:space="0" w:color="auto"/>
            </w:tcBorders>
            <w:vAlign w:val="center"/>
          </w:tcPr>
          <w:p w14:paraId="25174105" w14:textId="37491EC7" w:rsidR="0065603B" w:rsidRPr="003A2F86" w:rsidRDefault="0065603B" w:rsidP="0065603B">
            <w:pPr>
              <w:spacing w:after="0" w:line="240" w:lineRule="auto"/>
              <w:jc w:val="right"/>
              <w:rPr>
                <w:rFonts w:ascii="Arial" w:eastAsia="Times New Roman" w:hAnsi="Arial" w:cs="Arial"/>
                <w:iCs/>
                <w:sz w:val="16"/>
                <w:szCs w:val="16"/>
                <w:lang w:eastAsia="en-US"/>
              </w:rPr>
            </w:pPr>
            <w:r>
              <w:rPr>
                <w:rFonts w:ascii="Arial" w:eastAsia="Times New Roman" w:hAnsi="Arial" w:cs="Arial"/>
                <w:iCs/>
                <w:sz w:val="16"/>
                <w:szCs w:val="16"/>
                <w:lang w:eastAsia="en-US"/>
              </w:rPr>
              <w:fldChar w:fldCharType="begin"/>
            </w:r>
            <w:r>
              <w:rPr>
                <w:rFonts w:ascii="Arial" w:eastAsia="Times New Roman" w:hAnsi="Arial" w:cs="Arial"/>
                <w:iCs/>
                <w:sz w:val="16"/>
                <w:szCs w:val="16"/>
                <w:lang w:eastAsia="en-US"/>
              </w:rPr>
              <w:instrText xml:space="preserve"> =SUM(LEFT) </w:instrText>
            </w:r>
            <w:r>
              <w:rPr>
                <w:rFonts w:ascii="Arial" w:eastAsia="Times New Roman" w:hAnsi="Arial" w:cs="Arial"/>
                <w:iCs/>
                <w:sz w:val="16"/>
                <w:szCs w:val="16"/>
                <w:lang w:eastAsia="en-US"/>
              </w:rPr>
              <w:fldChar w:fldCharType="separate"/>
            </w:r>
            <w:r>
              <w:rPr>
                <w:rFonts w:ascii="Arial" w:eastAsia="Times New Roman" w:hAnsi="Arial" w:cs="Arial"/>
                <w:iCs/>
                <w:noProof/>
                <w:sz w:val="16"/>
                <w:szCs w:val="16"/>
                <w:lang w:eastAsia="en-US"/>
              </w:rPr>
              <w:t>144.899,12</w:t>
            </w:r>
            <w:r>
              <w:rPr>
                <w:rFonts w:ascii="Arial" w:eastAsia="Times New Roman" w:hAnsi="Arial" w:cs="Arial"/>
                <w:iCs/>
                <w:sz w:val="16"/>
                <w:szCs w:val="16"/>
                <w:lang w:eastAsia="en-US"/>
              </w:rPr>
              <w:fldChar w:fldCharType="end"/>
            </w:r>
          </w:p>
        </w:tc>
        <w:tc>
          <w:tcPr>
            <w:tcW w:w="1560" w:type="dxa"/>
            <w:tcBorders>
              <w:top w:val="single" w:sz="4" w:space="0" w:color="auto"/>
              <w:left w:val="single" w:sz="4" w:space="0" w:color="auto"/>
              <w:bottom w:val="single" w:sz="4" w:space="0" w:color="auto"/>
              <w:right w:val="single" w:sz="4" w:space="0" w:color="auto"/>
            </w:tcBorders>
            <w:vAlign w:val="center"/>
          </w:tcPr>
          <w:p w14:paraId="082615B1" w14:textId="7EC9C6AD" w:rsidR="0065603B" w:rsidRPr="003A2F86" w:rsidRDefault="0060458B" w:rsidP="0065603B">
            <w:pPr>
              <w:spacing w:after="0" w:line="240" w:lineRule="auto"/>
              <w:jc w:val="right"/>
              <w:rPr>
                <w:rFonts w:ascii="Arial" w:eastAsia="Times New Roman" w:hAnsi="Arial" w:cs="Arial"/>
                <w:iCs/>
                <w:sz w:val="16"/>
                <w:szCs w:val="16"/>
                <w:lang w:eastAsia="en-US"/>
              </w:rPr>
            </w:pPr>
            <w:r>
              <w:rPr>
                <w:rFonts w:ascii="Arial" w:eastAsia="Times New Roman" w:hAnsi="Arial" w:cs="Arial"/>
                <w:iCs/>
                <w:sz w:val="16"/>
                <w:szCs w:val="16"/>
                <w:lang w:eastAsia="en-US"/>
              </w:rPr>
              <w:t>-9.695,59</w:t>
            </w:r>
          </w:p>
        </w:tc>
        <w:tc>
          <w:tcPr>
            <w:tcW w:w="1417" w:type="dxa"/>
            <w:tcBorders>
              <w:top w:val="single" w:sz="4" w:space="0" w:color="auto"/>
              <w:left w:val="single" w:sz="4" w:space="0" w:color="auto"/>
              <w:bottom w:val="single" w:sz="4" w:space="0" w:color="auto"/>
              <w:right w:val="single" w:sz="4" w:space="0" w:color="auto"/>
            </w:tcBorders>
            <w:vAlign w:val="center"/>
          </w:tcPr>
          <w:p w14:paraId="381AD59B" w14:textId="3E604440" w:rsidR="0065603B" w:rsidRPr="003A2F86" w:rsidRDefault="0065603B" w:rsidP="0065603B">
            <w:pPr>
              <w:spacing w:after="0" w:line="240" w:lineRule="auto"/>
              <w:jc w:val="right"/>
              <w:rPr>
                <w:rFonts w:ascii="Arial" w:eastAsia="Times New Roman" w:hAnsi="Arial" w:cs="Arial"/>
                <w:iCs/>
                <w:sz w:val="16"/>
                <w:szCs w:val="16"/>
                <w:lang w:eastAsia="en-US"/>
              </w:rPr>
            </w:pPr>
            <w:r>
              <w:rPr>
                <w:rFonts w:ascii="Arial" w:eastAsia="Times New Roman" w:hAnsi="Arial" w:cs="Arial"/>
                <w:iCs/>
                <w:sz w:val="16"/>
                <w:szCs w:val="16"/>
                <w:lang w:eastAsia="en-US"/>
              </w:rPr>
              <w:fldChar w:fldCharType="begin"/>
            </w:r>
            <w:r>
              <w:rPr>
                <w:rFonts w:ascii="Arial" w:eastAsia="Times New Roman" w:hAnsi="Arial" w:cs="Arial"/>
                <w:iCs/>
                <w:sz w:val="16"/>
                <w:szCs w:val="16"/>
                <w:lang w:eastAsia="en-US"/>
              </w:rPr>
              <w:instrText xml:space="preserve"> =SUM(LEFT) </w:instrText>
            </w:r>
            <w:r>
              <w:rPr>
                <w:rFonts w:ascii="Arial" w:eastAsia="Times New Roman" w:hAnsi="Arial" w:cs="Arial"/>
                <w:iCs/>
                <w:sz w:val="16"/>
                <w:szCs w:val="16"/>
                <w:lang w:eastAsia="en-US"/>
              </w:rPr>
              <w:fldChar w:fldCharType="separate"/>
            </w:r>
            <w:r w:rsidR="00F73A85">
              <w:rPr>
                <w:rFonts w:ascii="Arial" w:eastAsia="Times New Roman" w:hAnsi="Arial" w:cs="Arial"/>
                <w:iCs/>
                <w:noProof/>
                <w:sz w:val="16"/>
                <w:szCs w:val="16"/>
                <w:lang w:eastAsia="en-US"/>
              </w:rPr>
              <w:t>135.203,53</w:t>
            </w:r>
            <w:r>
              <w:rPr>
                <w:rFonts w:ascii="Arial" w:eastAsia="Times New Roman" w:hAnsi="Arial" w:cs="Arial"/>
                <w:iCs/>
                <w:sz w:val="16"/>
                <w:szCs w:val="16"/>
                <w:lang w:eastAsia="en-US"/>
              </w:rPr>
              <w:fldChar w:fldCharType="end"/>
            </w:r>
          </w:p>
        </w:tc>
      </w:tr>
      <w:tr w:rsidR="0065603B" w:rsidRPr="003A2F86" w14:paraId="4BF031FF" w14:textId="77777777" w:rsidTr="00AF60D5">
        <w:trPr>
          <w:jc w:val="center"/>
        </w:trPr>
        <w:tc>
          <w:tcPr>
            <w:tcW w:w="421" w:type="dxa"/>
            <w:vAlign w:val="center"/>
          </w:tcPr>
          <w:p w14:paraId="1AEDB3AB" w14:textId="5343ACB4" w:rsidR="0065603B" w:rsidRPr="003A2F86" w:rsidRDefault="0065603B" w:rsidP="0065603B">
            <w:pPr>
              <w:spacing w:after="0" w:line="240" w:lineRule="auto"/>
              <w:jc w:val="center"/>
              <w:rPr>
                <w:rFonts w:ascii="Arial" w:eastAsia="Times New Roman" w:hAnsi="Arial" w:cs="Arial"/>
                <w:iCs/>
                <w:sz w:val="14"/>
                <w:szCs w:val="14"/>
                <w:lang w:eastAsia="en-US"/>
              </w:rPr>
            </w:pPr>
            <w:r w:rsidRPr="003A2F86">
              <w:rPr>
                <w:rFonts w:ascii="Arial" w:eastAsia="Times New Roman" w:hAnsi="Arial" w:cs="Arial"/>
                <w:iCs/>
                <w:sz w:val="14"/>
                <w:szCs w:val="14"/>
                <w:lang w:eastAsia="en-US"/>
              </w:rPr>
              <w:t>3</w:t>
            </w:r>
            <w:r>
              <w:rPr>
                <w:rFonts w:ascii="Arial" w:eastAsia="Times New Roman" w:hAnsi="Arial" w:cs="Arial"/>
                <w:iCs/>
                <w:sz w:val="14"/>
                <w:szCs w:val="14"/>
                <w:lang w:eastAsia="en-US"/>
              </w:rPr>
              <w:t>.</w:t>
            </w:r>
          </w:p>
        </w:tc>
        <w:tc>
          <w:tcPr>
            <w:tcW w:w="1275" w:type="dxa"/>
            <w:vAlign w:val="center"/>
          </w:tcPr>
          <w:p w14:paraId="2C125B7F" w14:textId="01E8FC14" w:rsidR="0065603B" w:rsidRPr="003A2F86" w:rsidRDefault="0065603B" w:rsidP="0065603B">
            <w:pPr>
              <w:spacing w:after="0" w:line="240" w:lineRule="auto"/>
              <w:rPr>
                <w:rFonts w:ascii="Arial" w:eastAsia="Times New Roman" w:hAnsi="Arial" w:cs="Arial"/>
                <w:iCs/>
                <w:sz w:val="16"/>
                <w:szCs w:val="16"/>
                <w:lang w:eastAsia="en-US"/>
              </w:rPr>
            </w:pPr>
            <w:r w:rsidRPr="003A2F86">
              <w:rPr>
                <w:rFonts w:ascii="Arial" w:eastAsia="Times New Roman" w:hAnsi="Arial" w:cs="Arial"/>
                <w:iCs/>
                <w:sz w:val="16"/>
                <w:szCs w:val="16"/>
                <w:lang w:eastAsia="en-US"/>
              </w:rPr>
              <w:t>Čistoća i zelenilo Konavle d.o.o. Čilipi</w:t>
            </w:r>
          </w:p>
        </w:tc>
        <w:tc>
          <w:tcPr>
            <w:tcW w:w="1276" w:type="dxa"/>
            <w:tcBorders>
              <w:top w:val="nil"/>
              <w:left w:val="single" w:sz="8" w:space="0" w:color="000000"/>
              <w:bottom w:val="single" w:sz="8" w:space="0" w:color="000000"/>
              <w:right w:val="single" w:sz="4" w:space="0" w:color="auto"/>
            </w:tcBorders>
            <w:vAlign w:val="center"/>
          </w:tcPr>
          <w:p w14:paraId="574CEFB3" w14:textId="621B3DB1" w:rsidR="0065603B" w:rsidRPr="003A2F86" w:rsidRDefault="0065603B" w:rsidP="0065603B">
            <w:pPr>
              <w:autoSpaceDE w:val="0"/>
              <w:autoSpaceDN w:val="0"/>
              <w:adjustRightInd w:val="0"/>
              <w:spacing w:after="0" w:line="240" w:lineRule="auto"/>
              <w:jc w:val="center"/>
              <w:rPr>
                <w:rFonts w:ascii="Arial" w:eastAsia="Times New Roman" w:hAnsi="Arial" w:cs="Arial"/>
                <w:sz w:val="16"/>
                <w:szCs w:val="16"/>
              </w:rPr>
            </w:pPr>
            <w:r>
              <w:rPr>
                <w:rFonts w:ascii="Arial" w:eastAsia="Times New Roman" w:hAnsi="Arial" w:cs="Arial"/>
                <w:sz w:val="16"/>
                <w:szCs w:val="16"/>
              </w:rPr>
              <w:t>28.05.2024.</w:t>
            </w:r>
          </w:p>
        </w:tc>
        <w:tc>
          <w:tcPr>
            <w:tcW w:w="1985" w:type="dxa"/>
            <w:tcBorders>
              <w:top w:val="single" w:sz="4" w:space="0" w:color="auto"/>
              <w:left w:val="single" w:sz="4" w:space="0" w:color="auto"/>
              <w:bottom w:val="single" w:sz="4" w:space="0" w:color="auto"/>
              <w:right w:val="single" w:sz="4" w:space="0" w:color="auto"/>
            </w:tcBorders>
            <w:vAlign w:val="center"/>
          </w:tcPr>
          <w:p w14:paraId="3D949AB1" w14:textId="4A1A9282" w:rsidR="0065603B" w:rsidRPr="00AF60D5" w:rsidRDefault="0065603B" w:rsidP="0065603B">
            <w:pPr>
              <w:autoSpaceDE w:val="0"/>
              <w:autoSpaceDN w:val="0"/>
              <w:adjustRightInd w:val="0"/>
              <w:spacing w:after="0" w:line="240" w:lineRule="auto"/>
              <w:rPr>
                <w:rFonts w:ascii="Arial" w:eastAsia="Times New Roman" w:hAnsi="Arial" w:cs="Arial"/>
                <w:sz w:val="16"/>
                <w:szCs w:val="16"/>
              </w:rPr>
            </w:pPr>
            <w:r w:rsidRPr="00AF60D5">
              <w:rPr>
                <w:rFonts w:ascii="Calibri" w:hAnsi="Calibri" w:cs="Calibri"/>
                <w:color w:val="000000"/>
                <w:sz w:val="14"/>
                <w:szCs w:val="14"/>
              </w:rPr>
              <w:t>PBZ-LEASING d.o.o. Zagreb</w:t>
            </w:r>
          </w:p>
        </w:tc>
        <w:tc>
          <w:tcPr>
            <w:tcW w:w="1275" w:type="dxa"/>
            <w:tcBorders>
              <w:top w:val="single" w:sz="4" w:space="0" w:color="auto"/>
              <w:left w:val="single" w:sz="4" w:space="0" w:color="auto"/>
              <w:bottom w:val="single" w:sz="4" w:space="0" w:color="auto"/>
              <w:right w:val="single" w:sz="4" w:space="0" w:color="auto"/>
            </w:tcBorders>
            <w:vAlign w:val="center"/>
          </w:tcPr>
          <w:p w14:paraId="08FF4B06" w14:textId="78736296" w:rsidR="0065603B" w:rsidRPr="00AF60D5" w:rsidRDefault="0065603B" w:rsidP="0065603B">
            <w:pPr>
              <w:spacing w:after="0" w:line="240" w:lineRule="auto"/>
              <w:jc w:val="right"/>
              <w:rPr>
                <w:rFonts w:ascii="Arial" w:eastAsia="Times New Roman" w:hAnsi="Arial" w:cs="Arial"/>
                <w:iCs/>
                <w:sz w:val="14"/>
                <w:szCs w:val="14"/>
                <w:lang w:eastAsia="en-US"/>
              </w:rPr>
            </w:pPr>
            <w:r w:rsidRPr="00AF60D5">
              <w:rPr>
                <w:rFonts w:ascii="Arial" w:eastAsia="Times New Roman" w:hAnsi="Arial" w:cs="Arial"/>
                <w:iCs/>
                <w:sz w:val="14"/>
                <w:szCs w:val="14"/>
                <w:lang w:eastAsia="en-US"/>
              </w:rPr>
              <w:t>komunalno vozilo s potisnom pločom 5m³ IVECO DAILY 35C16H s nadogradnjom QUBE ROSSI 5</w:t>
            </w:r>
          </w:p>
        </w:tc>
        <w:tc>
          <w:tcPr>
            <w:tcW w:w="993" w:type="dxa"/>
            <w:tcBorders>
              <w:top w:val="single" w:sz="4" w:space="0" w:color="auto"/>
              <w:left w:val="single" w:sz="4" w:space="0" w:color="auto"/>
              <w:bottom w:val="single" w:sz="4" w:space="0" w:color="auto"/>
              <w:right w:val="single" w:sz="4" w:space="0" w:color="auto"/>
            </w:tcBorders>
            <w:vAlign w:val="center"/>
          </w:tcPr>
          <w:p w14:paraId="44EDED09" w14:textId="7D99FAC4" w:rsidR="0065603B" w:rsidRPr="003A2F86" w:rsidRDefault="0065603B" w:rsidP="0065603B">
            <w:pPr>
              <w:spacing w:after="0" w:line="240" w:lineRule="auto"/>
              <w:jc w:val="right"/>
              <w:rPr>
                <w:rFonts w:ascii="Arial" w:eastAsia="Times New Roman" w:hAnsi="Arial" w:cs="Arial"/>
                <w:iCs/>
                <w:sz w:val="14"/>
                <w:szCs w:val="14"/>
                <w:lang w:eastAsia="en-US"/>
              </w:rPr>
            </w:pPr>
            <w:r>
              <w:rPr>
                <w:rFonts w:ascii="Arial" w:eastAsia="Times New Roman" w:hAnsi="Arial" w:cs="Arial"/>
                <w:iCs/>
                <w:sz w:val="14"/>
                <w:szCs w:val="14"/>
                <w:lang w:eastAsia="en-US"/>
              </w:rPr>
              <w:t>6.6.2024.</w:t>
            </w:r>
          </w:p>
        </w:tc>
        <w:tc>
          <w:tcPr>
            <w:tcW w:w="1435" w:type="dxa"/>
            <w:tcBorders>
              <w:top w:val="single" w:sz="4" w:space="0" w:color="auto"/>
              <w:left w:val="single" w:sz="4" w:space="0" w:color="auto"/>
              <w:bottom w:val="single" w:sz="4" w:space="0" w:color="auto"/>
              <w:right w:val="single" w:sz="4" w:space="0" w:color="auto"/>
            </w:tcBorders>
            <w:vAlign w:val="center"/>
          </w:tcPr>
          <w:p w14:paraId="25B0330B" w14:textId="17362F29" w:rsidR="0065603B" w:rsidRPr="003A2F86" w:rsidRDefault="0065603B" w:rsidP="0065603B">
            <w:pPr>
              <w:spacing w:after="0" w:line="240" w:lineRule="auto"/>
              <w:jc w:val="right"/>
              <w:rPr>
                <w:rFonts w:ascii="Arial" w:eastAsia="Times New Roman" w:hAnsi="Arial" w:cs="Arial"/>
                <w:iCs/>
                <w:sz w:val="16"/>
                <w:szCs w:val="16"/>
                <w:lang w:eastAsia="en-US"/>
              </w:rPr>
            </w:pPr>
            <w:r>
              <w:rPr>
                <w:rFonts w:ascii="Arial" w:eastAsia="Times New Roman" w:hAnsi="Arial" w:cs="Arial"/>
                <w:iCs/>
                <w:sz w:val="16"/>
                <w:szCs w:val="16"/>
                <w:lang w:eastAsia="en-US"/>
              </w:rPr>
              <w:t>123.125,00 €</w:t>
            </w:r>
          </w:p>
        </w:tc>
        <w:tc>
          <w:tcPr>
            <w:tcW w:w="974" w:type="dxa"/>
            <w:tcBorders>
              <w:top w:val="single" w:sz="4" w:space="0" w:color="auto"/>
              <w:left w:val="single" w:sz="4" w:space="0" w:color="auto"/>
              <w:bottom w:val="single" w:sz="4" w:space="0" w:color="auto"/>
              <w:right w:val="single" w:sz="4" w:space="0" w:color="auto"/>
            </w:tcBorders>
            <w:vAlign w:val="center"/>
          </w:tcPr>
          <w:p w14:paraId="73A2EE1B" w14:textId="14BBF869" w:rsidR="0065603B" w:rsidRPr="003A2F86" w:rsidRDefault="0065603B" w:rsidP="0065603B">
            <w:pPr>
              <w:spacing w:after="0" w:line="240" w:lineRule="auto"/>
              <w:jc w:val="center"/>
              <w:rPr>
                <w:rFonts w:ascii="Arial" w:eastAsia="Times New Roman" w:hAnsi="Arial" w:cs="Arial"/>
                <w:iCs/>
                <w:sz w:val="16"/>
                <w:szCs w:val="16"/>
                <w:lang w:eastAsia="en-US"/>
              </w:rPr>
            </w:pPr>
            <w:r>
              <w:rPr>
                <w:rFonts w:ascii="Arial" w:eastAsia="Times New Roman" w:hAnsi="Arial" w:cs="Arial"/>
                <w:iCs/>
                <w:sz w:val="18"/>
                <w:szCs w:val="18"/>
                <w:lang w:eastAsia="en-US"/>
              </w:rPr>
              <w:t>3 godine</w:t>
            </w:r>
          </w:p>
        </w:tc>
        <w:tc>
          <w:tcPr>
            <w:tcW w:w="851" w:type="dxa"/>
            <w:tcBorders>
              <w:top w:val="single" w:sz="4" w:space="0" w:color="auto"/>
              <w:left w:val="single" w:sz="4" w:space="0" w:color="auto"/>
              <w:bottom w:val="single" w:sz="4" w:space="0" w:color="auto"/>
              <w:right w:val="single" w:sz="4" w:space="0" w:color="auto"/>
            </w:tcBorders>
            <w:vAlign w:val="center"/>
          </w:tcPr>
          <w:p w14:paraId="4C957C17" w14:textId="0A3596AF" w:rsidR="0065603B" w:rsidRPr="00AF60D5" w:rsidRDefault="0065603B" w:rsidP="0065603B">
            <w:pPr>
              <w:spacing w:after="0" w:line="240" w:lineRule="auto"/>
              <w:jc w:val="right"/>
              <w:rPr>
                <w:rFonts w:ascii="Arial" w:eastAsia="Times New Roman" w:hAnsi="Arial" w:cs="Arial"/>
                <w:iCs/>
                <w:sz w:val="14"/>
                <w:szCs w:val="14"/>
                <w:lang w:eastAsia="en-US"/>
              </w:rPr>
            </w:pPr>
            <w:r>
              <w:rPr>
                <w:rFonts w:ascii="Arial" w:eastAsia="Times New Roman" w:hAnsi="Arial" w:cs="Arial"/>
                <w:iCs/>
                <w:sz w:val="14"/>
                <w:szCs w:val="14"/>
                <w:lang w:eastAsia="en-US"/>
              </w:rPr>
              <w:t>5,95% fiksno godišnje</w:t>
            </w:r>
          </w:p>
        </w:tc>
        <w:tc>
          <w:tcPr>
            <w:tcW w:w="1417" w:type="dxa"/>
            <w:tcBorders>
              <w:top w:val="single" w:sz="4" w:space="0" w:color="auto"/>
              <w:left w:val="single" w:sz="4" w:space="0" w:color="auto"/>
              <w:bottom w:val="single" w:sz="4" w:space="0" w:color="auto"/>
              <w:right w:val="single" w:sz="4" w:space="0" w:color="auto"/>
            </w:tcBorders>
            <w:vAlign w:val="center"/>
          </w:tcPr>
          <w:p w14:paraId="1DC668FB" w14:textId="7FF9BD25" w:rsidR="0065603B" w:rsidRPr="003A2F86" w:rsidRDefault="0065603B" w:rsidP="0065603B">
            <w:pPr>
              <w:spacing w:after="0" w:line="240" w:lineRule="auto"/>
              <w:jc w:val="right"/>
              <w:rPr>
                <w:rFonts w:ascii="Arial" w:eastAsia="Times New Roman" w:hAnsi="Arial" w:cs="Arial"/>
                <w:iCs/>
                <w:sz w:val="16"/>
                <w:szCs w:val="16"/>
                <w:lang w:eastAsia="en-US"/>
              </w:rPr>
            </w:pPr>
            <w:r>
              <w:rPr>
                <w:rFonts w:ascii="Arial" w:eastAsia="Times New Roman" w:hAnsi="Arial" w:cs="Arial"/>
                <w:iCs/>
                <w:sz w:val="16"/>
                <w:szCs w:val="16"/>
                <w:lang w:eastAsia="en-US"/>
              </w:rPr>
              <w:fldChar w:fldCharType="begin"/>
            </w:r>
            <w:r>
              <w:rPr>
                <w:rFonts w:ascii="Arial" w:eastAsia="Times New Roman" w:hAnsi="Arial" w:cs="Arial"/>
                <w:iCs/>
                <w:sz w:val="16"/>
                <w:szCs w:val="16"/>
                <w:lang w:eastAsia="en-US"/>
              </w:rPr>
              <w:instrText xml:space="preserve"> =SUM(LEFT) </w:instrText>
            </w:r>
            <w:r>
              <w:rPr>
                <w:rFonts w:ascii="Arial" w:eastAsia="Times New Roman" w:hAnsi="Arial" w:cs="Arial"/>
                <w:iCs/>
                <w:sz w:val="16"/>
                <w:szCs w:val="16"/>
                <w:lang w:eastAsia="en-US"/>
              </w:rPr>
              <w:fldChar w:fldCharType="separate"/>
            </w:r>
            <w:r>
              <w:rPr>
                <w:rFonts w:ascii="Arial" w:eastAsia="Times New Roman" w:hAnsi="Arial" w:cs="Arial"/>
                <w:iCs/>
                <w:noProof/>
                <w:sz w:val="16"/>
                <w:szCs w:val="16"/>
                <w:lang w:eastAsia="en-US"/>
              </w:rPr>
              <w:t>51.91</w:t>
            </w:r>
            <w:r w:rsidR="00C5303E">
              <w:rPr>
                <w:rFonts w:ascii="Arial" w:eastAsia="Times New Roman" w:hAnsi="Arial" w:cs="Arial"/>
                <w:iCs/>
                <w:noProof/>
                <w:sz w:val="16"/>
                <w:szCs w:val="16"/>
                <w:lang w:eastAsia="en-US"/>
              </w:rPr>
              <w:t>9</w:t>
            </w:r>
            <w:r>
              <w:rPr>
                <w:rFonts w:ascii="Arial" w:eastAsia="Times New Roman" w:hAnsi="Arial" w:cs="Arial"/>
                <w:iCs/>
                <w:noProof/>
                <w:sz w:val="16"/>
                <w:szCs w:val="16"/>
                <w:lang w:eastAsia="en-US"/>
              </w:rPr>
              <w:t>,67</w:t>
            </w:r>
            <w:r>
              <w:rPr>
                <w:rFonts w:ascii="Arial" w:eastAsia="Times New Roman" w:hAnsi="Arial" w:cs="Arial"/>
                <w:iCs/>
                <w:sz w:val="16"/>
                <w:szCs w:val="16"/>
                <w:lang w:eastAsia="en-US"/>
              </w:rPr>
              <w:fldChar w:fldCharType="end"/>
            </w:r>
          </w:p>
        </w:tc>
        <w:tc>
          <w:tcPr>
            <w:tcW w:w="1560" w:type="dxa"/>
            <w:tcBorders>
              <w:top w:val="single" w:sz="4" w:space="0" w:color="auto"/>
              <w:left w:val="single" w:sz="4" w:space="0" w:color="auto"/>
              <w:bottom w:val="single" w:sz="4" w:space="0" w:color="auto"/>
              <w:right w:val="single" w:sz="4" w:space="0" w:color="auto"/>
            </w:tcBorders>
            <w:vAlign w:val="center"/>
          </w:tcPr>
          <w:p w14:paraId="5FB62ADE" w14:textId="7E5D17B2" w:rsidR="0065603B" w:rsidRPr="003A2F86" w:rsidRDefault="0060458B" w:rsidP="0065603B">
            <w:pPr>
              <w:spacing w:after="0" w:line="240" w:lineRule="auto"/>
              <w:jc w:val="right"/>
              <w:rPr>
                <w:rFonts w:ascii="Arial" w:eastAsia="Times New Roman" w:hAnsi="Arial" w:cs="Arial"/>
                <w:iCs/>
                <w:sz w:val="16"/>
                <w:szCs w:val="16"/>
                <w:lang w:eastAsia="en-US"/>
              </w:rPr>
            </w:pPr>
            <w:r>
              <w:rPr>
                <w:rFonts w:ascii="Arial" w:eastAsia="Times New Roman" w:hAnsi="Arial" w:cs="Arial"/>
                <w:iCs/>
                <w:sz w:val="16"/>
                <w:szCs w:val="16"/>
                <w:lang w:eastAsia="en-US"/>
              </w:rPr>
              <w:t>-8</w:t>
            </w:r>
            <w:r w:rsidR="00F73A85">
              <w:rPr>
                <w:rFonts w:ascii="Arial" w:eastAsia="Times New Roman" w:hAnsi="Arial" w:cs="Arial"/>
                <w:iCs/>
                <w:sz w:val="16"/>
                <w:szCs w:val="16"/>
                <w:lang w:eastAsia="en-US"/>
              </w:rPr>
              <w:t>.</w:t>
            </w:r>
            <w:r>
              <w:rPr>
                <w:rFonts w:ascii="Arial" w:eastAsia="Times New Roman" w:hAnsi="Arial" w:cs="Arial"/>
                <w:iCs/>
                <w:sz w:val="16"/>
                <w:szCs w:val="16"/>
                <w:lang w:eastAsia="en-US"/>
              </w:rPr>
              <w:t>174,77</w:t>
            </w:r>
          </w:p>
        </w:tc>
        <w:tc>
          <w:tcPr>
            <w:tcW w:w="1417" w:type="dxa"/>
            <w:tcBorders>
              <w:top w:val="single" w:sz="4" w:space="0" w:color="auto"/>
              <w:left w:val="single" w:sz="4" w:space="0" w:color="auto"/>
              <w:bottom w:val="single" w:sz="4" w:space="0" w:color="auto"/>
              <w:right w:val="single" w:sz="4" w:space="0" w:color="auto"/>
            </w:tcBorders>
            <w:vAlign w:val="center"/>
          </w:tcPr>
          <w:p w14:paraId="6A975DA3" w14:textId="0EF1BD66" w:rsidR="0065603B" w:rsidRPr="003A2F86" w:rsidRDefault="00F73A85" w:rsidP="0065603B">
            <w:pPr>
              <w:spacing w:after="0" w:line="240" w:lineRule="auto"/>
              <w:jc w:val="right"/>
              <w:rPr>
                <w:rFonts w:ascii="Arial" w:eastAsia="Times New Roman" w:hAnsi="Arial" w:cs="Arial"/>
                <w:iCs/>
                <w:sz w:val="16"/>
                <w:szCs w:val="16"/>
                <w:lang w:eastAsia="en-US"/>
              </w:rPr>
            </w:pPr>
            <w:r>
              <w:rPr>
                <w:rFonts w:ascii="Arial" w:eastAsia="Times New Roman" w:hAnsi="Arial" w:cs="Arial"/>
                <w:iCs/>
                <w:sz w:val="16"/>
                <w:szCs w:val="16"/>
                <w:lang w:eastAsia="en-US"/>
              </w:rPr>
              <w:fldChar w:fldCharType="begin"/>
            </w:r>
            <w:r>
              <w:rPr>
                <w:rFonts w:ascii="Arial" w:eastAsia="Times New Roman" w:hAnsi="Arial" w:cs="Arial"/>
                <w:iCs/>
                <w:sz w:val="16"/>
                <w:szCs w:val="16"/>
                <w:lang w:eastAsia="en-US"/>
              </w:rPr>
              <w:instrText xml:space="preserve"> =SUM(left) </w:instrText>
            </w:r>
            <w:r>
              <w:rPr>
                <w:rFonts w:ascii="Arial" w:eastAsia="Times New Roman" w:hAnsi="Arial" w:cs="Arial"/>
                <w:iCs/>
                <w:sz w:val="16"/>
                <w:szCs w:val="16"/>
                <w:lang w:eastAsia="en-US"/>
              </w:rPr>
              <w:fldChar w:fldCharType="separate"/>
            </w:r>
            <w:r w:rsidR="00C5303E">
              <w:rPr>
                <w:rFonts w:ascii="Arial" w:eastAsia="Times New Roman" w:hAnsi="Arial" w:cs="Arial"/>
                <w:iCs/>
                <w:noProof/>
                <w:sz w:val="16"/>
                <w:szCs w:val="16"/>
                <w:lang w:eastAsia="en-US"/>
              </w:rPr>
              <w:t>43.744,9</w:t>
            </w:r>
            <w:r>
              <w:rPr>
                <w:rFonts w:ascii="Arial" w:eastAsia="Times New Roman" w:hAnsi="Arial" w:cs="Arial"/>
                <w:iCs/>
                <w:sz w:val="16"/>
                <w:szCs w:val="16"/>
                <w:lang w:eastAsia="en-US"/>
              </w:rPr>
              <w:fldChar w:fldCharType="end"/>
            </w:r>
          </w:p>
        </w:tc>
      </w:tr>
      <w:tr w:rsidR="0065603B" w:rsidRPr="003A2F86" w14:paraId="1D57F0D1" w14:textId="77777777" w:rsidTr="00AF60D5">
        <w:trPr>
          <w:jc w:val="center"/>
        </w:trPr>
        <w:tc>
          <w:tcPr>
            <w:tcW w:w="421" w:type="dxa"/>
            <w:vAlign w:val="center"/>
          </w:tcPr>
          <w:p w14:paraId="1FF43168" w14:textId="09DBF0D0" w:rsidR="0065603B" w:rsidRPr="003A2F86" w:rsidRDefault="0065603B" w:rsidP="0065603B">
            <w:pPr>
              <w:spacing w:after="0" w:line="240" w:lineRule="auto"/>
              <w:jc w:val="center"/>
              <w:rPr>
                <w:rFonts w:ascii="Arial" w:eastAsia="Times New Roman" w:hAnsi="Arial" w:cs="Arial"/>
                <w:iCs/>
                <w:sz w:val="14"/>
                <w:szCs w:val="14"/>
                <w:lang w:eastAsia="en-US"/>
              </w:rPr>
            </w:pPr>
            <w:r w:rsidRPr="003A2F86">
              <w:rPr>
                <w:rFonts w:ascii="Arial" w:eastAsia="Times New Roman" w:hAnsi="Arial" w:cs="Arial"/>
                <w:iCs/>
                <w:sz w:val="14"/>
                <w:szCs w:val="14"/>
                <w:lang w:eastAsia="en-US"/>
              </w:rPr>
              <w:t>4.</w:t>
            </w:r>
          </w:p>
        </w:tc>
        <w:tc>
          <w:tcPr>
            <w:tcW w:w="1275" w:type="dxa"/>
            <w:vAlign w:val="center"/>
          </w:tcPr>
          <w:p w14:paraId="76182D7B" w14:textId="5F4219AC" w:rsidR="0065603B" w:rsidRPr="003A2F86" w:rsidRDefault="0065603B" w:rsidP="0065603B">
            <w:pPr>
              <w:spacing w:after="0" w:line="240" w:lineRule="auto"/>
              <w:rPr>
                <w:rFonts w:ascii="Arial" w:eastAsia="Times New Roman" w:hAnsi="Arial" w:cs="Arial"/>
                <w:iCs/>
                <w:sz w:val="16"/>
                <w:szCs w:val="16"/>
                <w:lang w:eastAsia="en-US"/>
              </w:rPr>
            </w:pPr>
            <w:r w:rsidRPr="003A2F86">
              <w:rPr>
                <w:rFonts w:ascii="Arial" w:eastAsia="Times New Roman" w:hAnsi="Arial" w:cs="Arial"/>
                <w:iCs/>
                <w:sz w:val="16"/>
                <w:szCs w:val="16"/>
                <w:lang w:eastAsia="en-US"/>
              </w:rPr>
              <w:t>Čistoća i zelenilo Konavle d.o.o. Čilipi</w:t>
            </w:r>
          </w:p>
        </w:tc>
        <w:tc>
          <w:tcPr>
            <w:tcW w:w="1276" w:type="dxa"/>
            <w:tcBorders>
              <w:top w:val="nil"/>
              <w:left w:val="single" w:sz="8" w:space="0" w:color="000000"/>
              <w:bottom w:val="single" w:sz="8" w:space="0" w:color="000000"/>
              <w:right w:val="single" w:sz="4" w:space="0" w:color="auto"/>
            </w:tcBorders>
            <w:vAlign w:val="center"/>
          </w:tcPr>
          <w:p w14:paraId="1895CB8F" w14:textId="05DFCF67" w:rsidR="0065603B" w:rsidRPr="003A2F86" w:rsidRDefault="0065603B" w:rsidP="0065603B">
            <w:pPr>
              <w:autoSpaceDE w:val="0"/>
              <w:autoSpaceDN w:val="0"/>
              <w:adjustRightInd w:val="0"/>
              <w:spacing w:after="0" w:line="240" w:lineRule="auto"/>
              <w:jc w:val="center"/>
              <w:rPr>
                <w:rFonts w:ascii="Arial" w:eastAsia="Times New Roman" w:hAnsi="Arial" w:cs="Arial"/>
                <w:sz w:val="16"/>
                <w:szCs w:val="16"/>
              </w:rPr>
            </w:pPr>
            <w:r>
              <w:rPr>
                <w:rFonts w:ascii="Arial" w:eastAsia="Times New Roman" w:hAnsi="Arial" w:cs="Arial"/>
                <w:sz w:val="16"/>
                <w:szCs w:val="16"/>
              </w:rPr>
              <w:t>20.9.2024.</w:t>
            </w:r>
          </w:p>
        </w:tc>
        <w:tc>
          <w:tcPr>
            <w:tcW w:w="1985" w:type="dxa"/>
            <w:tcBorders>
              <w:top w:val="single" w:sz="8" w:space="0" w:color="000000"/>
              <w:left w:val="nil"/>
              <w:bottom w:val="single" w:sz="8" w:space="0" w:color="000000"/>
              <w:right w:val="single" w:sz="8" w:space="0" w:color="000000"/>
            </w:tcBorders>
            <w:vAlign w:val="center"/>
          </w:tcPr>
          <w:p w14:paraId="45AEFACD" w14:textId="762455D1" w:rsidR="0065603B" w:rsidRPr="00AF60D5" w:rsidRDefault="0065603B" w:rsidP="0065603B">
            <w:pPr>
              <w:autoSpaceDE w:val="0"/>
              <w:autoSpaceDN w:val="0"/>
              <w:adjustRightInd w:val="0"/>
              <w:spacing w:after="0" w:line="240" w:lineRule="auto"/>
              <w:rPr>
                <w:rFonts w:ascii="Arial" w:eastAsia="Times New Roman" w:hAnsi="Arial" w:cs="Arial"/>
                <w:sz w:val="14"/>
                <w:szCs w:val="14"/>
              </w:rPr>
            </w:pPr>
            <w:r w:rsidRPr="00AF60D5">
              <w:rPr>
                <w:rFonts w:ascii="Calibri" w:hAnsi="Calibri" w:cs="Calibri"/>
                <w:color w:val="000000"/>
                <w:sz w:val="14"/>
                <w:szCs w:val="14"/>
              </w:rPr>
              <w:t>PBZ-LEASING d.o.o. Zagreb</w:t>
            </w:r>
          </w:p>
        </w:tc>
        <w:tc>
          <w:tcPr>
            <w:tcW w:w="1275" w:type="dxa"/>
            <w:tcBorders>
              <w:top w:val="single" w:sz="4" w:space="0" w:color="auto"/>
              <w:left w:val="single" w:sz="4" w:space="0" w:color="auto"/>
              <w:bottom w:val="single" w:sz="4" w:space="0" w:color="auto"/>
              <w:right w:val="single" w:sz="4" w:space="0" w:color="auto"/>
            </w:tcBorders>
            <w:vAlign w:val="center"/>
          </w:tcPr>
          <w:p w14:paraId="64D859BF" w14:textId="6AFD23FE" w:rsidR="0065603B" w:rsidRPr="00AF60D5" w:rsidRDefault="0065603B" w:rsidP="0065603B">
            <w:pPr>
              <w:spacing w:after="0" w:line="240" w:lineRule="auto"/>
              <w:jc w:val="right"/>
              <w:rPr>
                <w:rFonts w:ascii="Arial" w:eastAsia="Times New Roman" w:hAnsi="Arial" w:cs="Arial"/>
                <w:iCs/>
                <w:sz w:val="14"/>
                <w:szCs w:val="14"/>
                <w:lang w:eastAsia="en-US"/>
              </w:rPr>
            </w:pPr>
            <w:r w:rsidRPr="00AF60D5">
              <w:rPr>
                <w:sz w:val="14"/>
                <w:szCs w:val="14"/>
              </w:rPr>
              <w:t>Komunalno vozilo tipa MAN, TGM 18.290 4x2 BB CH s nadogradn</w:t>
            </w:r>
            <w:r>
              <w:rPr>
                <w:sz w:val="14"/>
                <w:szCs w:val="14"/>
              </w:rPr>
              <w:t>j</w:t>
            </w:r>
            <w:r w:rsidRPr="00AF60D5">
              <w:rPr>
                <w:sz w:val="14"/>
                <w:szCs w:val="14"/>
              </w:rPr>
              <w:t>om HIAB</w:t>
            </w:r>
          </w:p>
        </w:tc>
        <w:tc>
          <w:tcPr>
            <w:tcW w:w="993" w:type="dxa"/>
            <w:tcBorders>
              <w:top w:val="single" w:sz="4" w:space="0" w:color="auto"/>
              <w:left w:val="single" w:sz="4" w:space="0" w:color="auto"/>
              <w:bottom w:val="single" w:sz="4" w:space="0" w:color="auto"/>
              <w:right w:val="single" w:sz="4" w:space="0" w:color="auto"/>
            </w:tcBorders>
            <w:vAlign w:val="center"/>
          </w:tcPr>
          <w:p w14:paraId="5AF7D4F8" w14:textId="0C5AA4DD" w:rsidR="0065603B" w:rsidRPr="003A2F86" w:rsidRDefault="0065603B" w:rsidP="0065603B">
            <w:pPr>
              <w:spacing w:after="0" w:line="240" w:lineRule="auto"/>
              <w:jc w:val="right"/>
              <w:rPr>
                <w:rFonts w:ascii="Arial" w:eastAsia="Times New Roman" w:hAnsi="Arial" w:cs="Arial"/>
                <w:iCs/>
                <w:sz w:val="14"/>
                <w:szCs w:val="14"/>
                <w:lang w:eastAsia="en-US"/>
              </w:rPr>
            </w:pPr>
            <w:r>
              <w:rPr>
                <w:rFonts w:ascii="Arial" w:eastAsia="Times New Roman" w:hAnsi="Arial" w:cs="Arial"/>
                <w:iCs/>
                <w:sz w:val="14"/>
                <w:szCs w:val="14"/>
                <w:lang w:eastAsia="en-US"/>
              </w:rPr>
              <w:t>22.10.2024.</w:t>
            </w:r>
          </w:p>
        </w:tc>
        <w:tc>
          <w:tcPr>
            <w:tcW w:w="1435" w:type="dxa"/>
            <w:tcBorders>
              <w:top w:val="single" w:sz="4" w:space="0" w:color="auto"/>
              <w:left w:val="single" w:sz="4" w:space="0" w:color="auto"/>
              <w:bottom w:val="single" w:sz="4" w:space="0" w:color="auto"/>
              <w:right w:val="single" w:sz="4" w:space="0" w:color="auto"/>
            </w:tcBorders>
            <w:vAlign w:val="center"/>
          </w:tcPr>
          <w:p w14:paraId="70B20D1A" w14:textId="0C7360D2" w:rsidR="0065603B" w:rsidRPr="003A2F86" w:rsidRDefault="0065603B" w:rsidP="0065603B">
            <w:pPr>
              <w:spacing w:after="0" w:line="240" w:lineRule="auto"/>
              <w:jc w:val="right"/>
              <w:rPr>
                <w:rFonts w:ascii="Arial" w:eastAsia="Times New Roman" w:hAnsi="Arial" w:cs="Arial"/>
                <w:iCs/>
                <w:sz w:val="16"/>
                <w:szCs w:val="16"/>
                <w:lang w:eastAsia="en-US"/>
              </w:rPr>
            </w:pPr>
            <w:r>
              <w:rPr>
                <w:rFonts w:ascii="Arial" w:eastAsia="Times New Roman" w:hAnsi="Arial" w:cs="Arial"/>
                <w:iCs/>
                <w:sz w:val="16"/>
                <w:szCs w:val="16"/>
                <w:lang w:eastAsia="en-US"/>
              </w:rPr>
              <w:t>275.000,00 €</w:t>
            </w:r>
          </w:p>
        </w:tc>
        <w:tc>
          <w:tcPr>
            <w:tcW w:w="974" w:type="dxa"/>
            <w:tcBorders>
              <w:top w:val="single" w:sz="4" w:space="0" w:color="auto"/>
              <w:left w:val="single" w:sz="4" w:space="0" w:color="auto"/>
              <w:bottom w:val="single" w:sz="4" w:space="0" w:color="auto"/>
              <w:right w:val="single" w:sz="4" w:space="0" w:color="auto"/>
            </w:tcBorders>
            <w:vAlign w:val="center"/>
          </w:tcPr>
          <w:p w14:paraId="79AD8492" w14:textId="4156040C" w:rsidR="0065603B" w:rsidRPr="003A2F86" w:rsidRDefault="0065603B" w:rsidP="0065603B">
            <w:pPr>
              <w:spacing w:after="0" w:line="240" w:lineRule="auto"/>
              <w:jc w:val="center"/>
              <w:rPr>
                <w:rFonts w:ascii="Arial" w:eastAsia="Times New Roman" w:hAnsi="Arial" w:cs="Arial"/>
                <w:iCs/>
                <w:sz w:val="18"/>
                <w:szCs w:val="18"/>
                <w:lang w:eastAsia="en-US"/>
              </w:rPr>
            </w:pPr>
            <w:r>
              <w:rPr>
                <w:rFonts w:ascii="Arial" w:eastAsia="Times New Roman" w:hAnsi="Arial" w:cs="Arial"/>
                <w:iCs/>
                <w:sz w:val="18"/>
                <w:szCs w:val="18"/>
                <w:lang w:eastAsia="en-US"/>
              </w:rPr>
              <w:t>5 godina</w:t>
            </w:r>
          </w:p>
        </w:tc>
        <w:tc>
          <w:tcPr>
            <w:tcW w:w="851" w:type="dxa"/>
            <w:tcBorders>
              <w:top w:val="single" w:sz="4" w:space="0" w:color="auto"/>
              <w:left w:val="single" w:sz="4" w:space="0" w:color="auto"/>
              <w:bottom w:val="single" w:sz="4" w:space="0" w:color="auto"/>
              <w:right w:val="single" w:sz="4" w:space="0" w:color="auto"/>
            </w:tcBorders>
            <w:vAlign w:val="center"/>
          </w:tcPr>
          <w:p w14:paraId="10C3C50F" w14:textId="1BE61D33" w:rsidR="0065603B" w:rsidRPr="00AF60D5" w:rsidRDefault="0065603B" w:rsidP="0065603B">
            <w:pPr>
              <w:spacing w:after="0" w:line="240" w:lineRule="auto"/>
              <w:jc w:val="center"/>
              <w:rPr>
                <w:rFonts w:ascii="Arial" w:eastAsia="Times New Roman" w:hAnsi="Arial" w:cs="Arial"/>
                <w:iCs/>
                <w:sz w:val="14"/>
                <w:szCs w:val="14"/>
                <w:lang w:eastAsia="en-US"/>
              </w:rPr>
            </w:pPr>
            <w:r>
              <w:rPr>
                <w:rFonts w:ascii="Arial" w:eastAsia="Times New Roman" w:hAnsi="Arial" w:cs="Arial"/>
                <w:iCs/>
                <w:sz w:val="14"/>
                <w:szCs w:val="14"/>
                <w:lang w:eastAsia="en-US"/>
              </w:rPr>
              <w:t>5,14% fiksno godišnje</w:t>
            </w:r>
          </w:p>
        </w:tc>
        <w:tc>
          <w:tcPr>
            <w:tcW w:w="1417" w:type="dxa"/>
            <w:tcBorders>
              <w:top w:val="single" w:sz="4" w:space="0" w:color="auto"/>
              <w:left w:val="single" w:sz="4" w:space="0" w:color="auto"/>
              <w:bottom w:val="single" w:sz="4" w:space="0" w:color="auto"/>
              <w:right w:val="single" w:sz="4" w:space="0" w:color="auto"/>
            </w:tcBorders>
            <w:vAlign w:val="center"/>
          </w:tcPr>
          <w:p w14:paraId="416B9934" w14:textId="65FAE306" w:rsidR="0065603B" w:rsidRPr="003A2F86" w:rsidRDefault="0065603B" w:rsidP="0065603B">
            <w:pPr>
              <w:spacing w:after="0" w:line="240" w:lineRule="auto"/>
              <w:jc w:val="right"/>
              <w:rPr>
                <w:rFonts w:ascii="Arial" w:eastAsia="Times New Roman" w:hAnsi="Arial" w:cs="Arial"/>
                <w:iCs/>
                <w:sz w:val="16"/>
                <w:szCs w:val="16"/>
                <w:lang w:eastAsia="en-US"/>
              </w:rPr>
            </w:pPr>
            <w:r>
              <w:rPr>
                <w:rFonts w:ascii="Arial" w:eastAsia="Times New Roman" w:hAnsi="Arial" w:cs="Arial"/>
                <w:iCs/>
                <w:sz w:val="16"/>
                <w:szCs w:val="16"/>
                <w:lang w:eastAsia="en-US"/>
              </w:rPr>
              <w:fldChar w:fldCharType="begin"/>
            </w:r>
            <w:r>
              <w:rPr>
                <w:rFonts w:ascii="Arial" w:eastAsia="Times New Roman" w:hAnsi="Arial" w:cs="Arial"/>
                <w:iCs/>
                <w:sz w:val="16"/>
                <w:szCs w:val="16"/>
                <w:lang w:eastAsia="en-US"/>
              </w:rPr>
              <w:instrText xml:space="preserve"> =SUM(LEFT) </w:instrText>
            </w:r>
            <w:r>
              <w:rPr>
                <w:rFonts w:ascii="Arial" w:eastAsia="Times New Roman" w:hAnsi="Arial" w:cs="Arial"/>
                <w:iCs/>
                <w:sz w:val="16"/>
                <w:szCs w:val="16"/>
                <w:lang w:eastAsia="en-US"/>
              </w:rPr>
              <w:fldChar w:fldCharType="separate"/>
            </w:r>
            <w:r>
              <w:rPr>
                <w:rFonts w:ascii="Arial" w:eastAsia="Times New Roman" w:hAnsi="Arial" w:cs="Arial"/>
                <w:iCs/>
                <w:noProof/>
                <w:sz w:val="16"/>
                <w:szCs w:val="16"/>
                <w:lang w:eastAsia="en-US"/>
              </w:rPr>
              <w:t>180.574,08</w:t>
            </w:r>
            <w:r>
              <w:rPr>
                <w:rFonts w:ascii="Arial" w:eastAsia="Times New Roman" w:hAnsi="Arial" w:cs="Arial"/>
                <w:iCs/>
                <w:sz w:val="16"/>
                <w:szCs w:val="16"/>
                <w:lang w:eastAsia="en-US"/>
              </w:rPr>
              <w:fldChar w:fldCharType="end"/>
            </w:r>
          </w:p>
        </w:tc>
        <w:tc>
          <w:tcPr>
            <w:tcW w:w="1560" w:type="dxa"/>
            <w:tcBorders>
              <w:top w:val="single" w:sz="4" w:space="0" w:color="auto"/>
              <w:left w:val="single" w:sz="4" w:space="0" w:color="auto"/>
              <w:bottom w:val="single" w:sz="4" w:space="0" w:color="auto"/>
              <w:right w:val="single" w:sz="4" w:space="0" w:color="auto"/>
            </w:tcBorders>
            <w:vAlign w:val="center"/>
          </w:tcPr>
          <w:p w14:paraId="57E1480A" w14:textId="7D9F2C05" w:rsidR="0065603B" w:rsidRPr="003A2F86" w:rsidRDefault="0060458B" w:rsidP="0065603B">
            <w:pPr>
              <w:spacing w:after="0" w:line="240" w:lineRule="auto"/>
              <w:jc w:val="right"/>
              <w:rPr>
                <w:rFonts w:ascii="Arial" w:eastAsia="Times New Roman" w:hAnsi="Arial" w:cs="Arial"/>
                <w:iCs/>
                <w:sz w:val="16"/>
                <w:szCs w:val="16"/>
                <w:lang w:eastAsia="en-US"/>
              </w:rPr>
            </w:pPr>
            <w:r>
              <w:rPr>
                <w:rFonts w:ascii="Arial" w:eastAsia="Times New Roman" w:hAnsi="Arial" w:cs="Arial"/>
                <w:iCs/>
                <w:sz w:val="16"/>
                <w:szCs w:val="16"/>
                <w:lang w:eastAsia="en-US"/>
              </w:rPr>
              <w:t>-10.176,51</w:t>
            </w:r>
          </w:p>
        </w:tc>
        <w:tc>
          <w:tcPr>
            <w:tcW w:w="1417" w:type="dxa"/>
            <w:tcBorders>
              <w:top w:val="single" w:sz="4" w:space="0" w:color="auto"/>
              <w:left w:val="single" w:sz="4" w:space="0" w:color="auto"/>
              <w:bottom w:val="single" w:sz="4" w:space="0" w:color="auto"/>
              <w:right w:val="single" w:sz="4" w:space="0" w:color="auto"/>
            </w:tcBorders>
            <w:vAlign w:val="center"/>
          </w:tcPr>
          <w:p w14:paraId="789593E7" w14:textId="3D086C2F" w:rsidR="0065603B" w:rsidRPr="003A2F86" w:rsidRDefault="0065603B" w:rsidP="0065603B">
            <w:pPr>
              <w:spacing w:after="0" w:line="240" w:lineRule="auto"/>
              <w:jc w:val="right"/>
              <w:rPr>
                <w:rFonts w:ascii="Arial" w:eastAsia="Times New Roman" w:hAnsi="Arial" w:cs="Arial"/>
                <w:iCs/>
                <w:sz w:val="16"/>
                <w:szCs w:val="16"/>
                <w:lang w:eastAsia="en-US"/>
              </w:rPr>
            </w:pPr>
            <w:r>
              <w:rPr>
                <w:rFonts w:ascii="Arial" w:eastAsia="Times New Roman" w:hAnsi="Arial" w:cs="Arial"/>
                <w:iCs/>
                <w:sz w:val="16"/>
                <w:szCs w:val="16"/>
                <w:lang w:eastAsia="en-US"/>
              </w:rPr>
              <w:fldChar w:fldCharType="begin"/>
            </w:r>
            <w:r>
              <w:rPr>
                <w:rFonts w:ascii="Arial" w:eastAsia="Times New Roman" w:hAnsi="Arial" w:cs="Arial"/>
                <w:iCs/>
                <w:sz w:val="16"/>
                <w:szCs w:val="16"/>
                <w:lang w:eastAsia="en-US"/>
              </w:rPr>
              <w:instrText xml:space="preserve"> =SUM(LEFT) </w:instrText>
            </w:r>
            <w:r>
              <w:rPr>
                <w:rFonts w:ascii="Arial" w:eastAsia="Times New Roman" w:hAnsi="Arial" w:cs="Arial"/>
                <w:iCs/>
                <w:sz w:val="16"/>
                <w:szCs w:val="16"/>
                <w:lang w:eastAsia="en-US"/>
              </w:rPr>
              <w:fldChar w:fldCharType="separate"/>
            </w:r>
            <w:r w:rsidR="00F73A85">
              <w:rPr>
                <w:rFonts w:ascii="Arial" w:eastAsia="Times New Roman" w:hAnsi="Arial" w:cs="Arial"/>
                <w:iCs/>
                <w:noProof/>
                <w:sz w:val="16"/>
                <w:szCs w:val="16"/>
                <w:lang w:eastAsia="en-US"/>
              </w:rPr>
              <w:t>170.397,57</w:t>
            </w:r>
            <w:r>
              <w:rPr>
                <w:rFonts w:ascii="Arial" w:eastAsia="Times New Roman" w:hAnsi="Arial" w:cs="Arial"/>
                <w:iCs/>
                <w:sz w:val="16"/>
                <w:szCs w:val="16"/>
                <w:lang w:eastAsia="en-US"/>
              </w:rPr>
              <w:fldChar w:fldCharType="end"/>
            </w:r>
          </w:p>
        </w:tc>
      </w:tr>
      <w:tr w:rsidR="0065603B" w:rsidRPr="003A2F86" w14:paraId="63A892F3" w14:textId="77777777" w:rsidTr="00AF60D5">
        <w:trPr>
          <w:jc w:val="center"/>
        </w:trPr>
        <w:tc>
          <w:tcPr>
            <w:tcW w:w="421" w:type="dxa"/>
            <w:vAlign w:val="center"/>
          </w:tcPr>
          <w:p w14:paraId="7C62A907" w14:textId="70CB7D2F" w:rsidR="0065603B" w:rsidRPr="003A2F86" w:rsidRDefault="0065603B" w:rsidP="0065603B">
            <w:pPr>
              <w:spacing w:after="0" w:line="240" w:lineRule="auto"/>
              <w:jc w:val="center"/>
              <w:rPr>
                <w:rFonts w:ascii="Arial" w:eastAsia="Times New Roman" w:hAnsi="Arial" w:cs="Arial"/>
                <w:iCs/>
                <w:sz w:val="14"/>
                <w:szCs w:val="14"/>
                <w:lang w:eastAsia="en-US"/>
              </w:rPr>
            </w:pPr>
            <w:r>
              <w:rPr>
                <w:rFonts w:ascii="Arial" w:eastAsia="Times New Roman" w:hAnsi="Arial" w:cs="Arial"/>
                <w:iCs/>
                <w:sz w:val="14"/>
                <w:szCs w:val="14"/>
                <w:lang w:eastAsia="en-US"/>
              </w:rPr>
              <w:t>5.</w:t>
            </w:r>
          </w:p>
        </w:tc>
        <w:tc>
          <w:tcPr>
            <w:tcW w:w="1275" w:type="dxa"/>
            <w:tcBorders>
              <w:bottom w:val="single" w:sz="4" w:space="0" w:color="auto"/>
            </w:tcBorders>
            <w:vAlign w:val="center"/>
          </w:tcPr>
          <w:p w14:paraId="6FFB5EF0" w14:textId="2CBBDE19" w:rsidR="0065603B" w:rsidRPr="003A2F86" w:rsidRDefault="0065603B" w:rsidP="0065603B">
            <w:pPr>
              <w:spacing w:after="0" w:line="240" w:lineRule="auto"/>
              <w:rPr>
                <w:rFonts w:ascii="Arial" w:eastAsia="Times New Roman" w:hAnsi="Arial" w:cs="Arial"/>
                <w:iCs/>
                <w:sz w:val="16"/>
                <w:szCs w:val="16"/>
                <w:lang w:eastAsia="en-US"/>
              </w:rPr>
            </w:pPr>
            <w:r w:rsidRPr="003A2F86">
              <w:rPr>
                <w:rFonts w:ascii="Arial" w:eastAsia="Times New Roman" w:hAnsi="Arial" w:cs="Arial"/>
                <w:iCs/>
                <w:sz w:val="16"/>
                <w:szCs w:val="16"/>
                <w:lang w:eastAsia="en-US"/>
              </w:rPr>
              <w:t>Čistoća i zelenilo Konavle d.o.o. Čilipi</w:t>
            </w:r>
          </w:p>
        </w:tc>
        <w:tc>
          <w:tcPr>
            <w:tcW w:w="1276" w:type="dxa"/>
            <w:tcBorders>
              <w:top w:val="nil"/>
              <w:left w:val="nil"/>
              <w:bottom w:val="single" w:sz="4" w:space="0" w:color="auto"/>
              <w:right w:val="single" w:sz="4" w:space="0" w:color="auto"/>
            </w:tcBorders>
            <w:vAlign w:val="center"/>
          </w:tcPr>
          <w:p w14:paraId="1975FE86" w14:textId="3E441E7A" w:rsidR="0065603B" w:rsidRPr="003A2F86" w:rsidRDefault="0065603B" w:rsidP="0065603B">
            <w:pPr>
              <w:autoSpaceDE w:val="0"/>
              <w:autoSpaceDN w:val="0"/>
              <w:adjustRightInd w:val="0"/>
              <w:spacing w:after="0" w:line="240" w:lineRule="auto"/>
              <w:jc w:val="center"/>
              <w:rPr>
                <w:rFonts w:ascii="Arial" w:eastAsia="Times New Roman" w:hAnsi="Arial" w:cs="Arial"/>
                <w:sz w:val="16"/>
                <w:szCs w:val="16"/>
              </w:rPr>
            </w:pPr>
            <w:r>
              <w:rPr>
                <w:rFonts w:ascii="Arial" w:eastAsia="Times New Roman" w:hAnsi="Arial" w:cs="Arial"/>
                <w:sz w:val="16"/>
                <w:szCs w:val="16"/>
              </w:rPr>
              <w:t>17.12.2025.</w:t>
            </w:r>
          </w:p>
        </w:tc>
        <w:tc>
          <w:tcPr>
            <w:tcW w:w="1985" w:type="dxa"/>
            <w:tcBorders>
              <w:top w:val="nil"/>
              <w:left w:val="nil"/>
              <w:bottom w:val="single" w:sz="8" w:space="0" w:color="000000"/>
              <w:right w:val="single" w:sz="8" w:space="0" w:color="000000"/>
            </w:tcBorders>
            <w:vAlign w:val="center"/>
          </w:tcPr>
          <w:p w14:paraId="5EB20C5B" w14:textId="56520D67" w:rsidR="0065603B" w:rsidRPr="00AF60D5" w:rsidRDefault="0065603B" w:rsidP="0065603B">
            <w:pPr>
              <w:autoSpaceDE w:val="0"/>
              <w:autoSpaceDN w:val="0"/>
              <w:adjustRightInd w:val="0"/>
              <w:spacing w:after="0" w:line="240" w:lineRule="auto"/>
              <w:rPr>
                <w:sz w:val="14"/>
                <w:szCs w:val="14"/>
              </w:rPr>
            </w:pPr>
            <w:r w:rsidRPr="00AF60D5">
              <w:rPr>
                <w:rFonts w:ascii="Calibri" w:hAnsi="Calibri" w:cs="Calibri"/>
                <w:color w:val="000000"/>
                <w:sz w:val="14"/>
                <w:szCs w:val="14"/>
              </w:rPr>
              <w:t>PBZ-LEASING d.o.o. Zagreb</w:t>
            </w:r>
          </w:p>
        </w:tc>
        <w:tc>
          <w:tcPr>
            <w:tcW w:w="1275" w:type="dxa"/>
            <w:tcBorders>
              <w:top w:val="single" w:sz="4" w:space="0" w:color="auto"/>
              <w:left w:val="single" w:sz="4" w:space="0" w:color="auto"/>
              <w:bottom w:val="single" w:sz="4" w:space="0" w:color="auto"/>
              <w:right w:val="single" w:sz="4" w:space="0" w:color="auto"/>
            </w:tcBorders>
            <w:vAlign w:val="center"/>
          </w:tcPr>
          <w:p w14:paraId="6F90E94E" w14:textId="24D91584" w:rsidR="0065603B" w:rsidRPr="00AF60D5" w:rsidRDefault="0065603B" w:rsidP="0065603B">
            <w:pPr>
              <w:spacing w:after="0" w:line="240" w:lineRule="auto"/>
              <w:jc w:val="right"/>
              <w:rPr>
                <w:sz w:val="14"/>
                <w:szCs w:val="14"/>
              </w:rPr>
            </w:pPr>
            <w:r>
              <w:rPr>
                <w:sz w:val="14"/>
                <w:szCs w:val="14"/>
              </w:rPr>
              <w:t>teretno</w:t>
            </w:r>
            <w:r w:rsidRPr="00AF60D5">
              <w:rPr>
                <w:sz w:val="14"/>
                <w:szCs w:val="14"/>
              </w:rPr>
              <w:t xml:space="preserve"> vozilo tipa MAN, TGM </w:t>
            </w:r>
            <w:r>
              <w:rPr>
                <w:sz w:val="14"/>
                <w:szCs w:val="14"/>
              </w:rPr>
              <w:t>15</w:t>
            </w:r>
            <w:r w:rsidRPr="00AF60D5">
              <w:rPr>
                <w:sz w:val="14"/>
                <w:szCs w:val="14"/>
              </w:rPr>
              <w:t xml:space="preserve">.290 4x2 </w:t>
            </w:r>
            <w:r>
              <w:rPr>
                <w:sz w:val="14"/>
                <w:szCs w:val="14"/>
              </w:rPr>
              <w:t>BL FAUN ROTOPRESS 512</w:t>
            </w:r>
          </w:p>
        </w:tc>
        <w:tc>
          <w:tcPr>
            <w:tcW w:w="993" w:type="dxa"/>
            <w:tcBorders>
              <w:top w:val="single" w:sz="4" w:space="0" w:color="auto"/>
              <w:left w:val="single" w:sz="4" w:space="0" w:color="auto"/>
              <w:bottom w:val="single" w:sz="4" w:space="0" w:color="auto"/>
              <w:right w:val="single" w:sz="4" w:space="0" w:color="auto"/>
            </w:tcBorders>
            <w:vAlign w:val="center"/>
          </w:tcPr>
          <w:p w14:paraId="255344E8" w14:textId="371B2E6A" w:rsidR="0065603B" w:rsidRPr="003A2F86" w:rsidRDefault="0065603B" w:rsidP="0065603B">
            <w:pPr>
              <w:spacing w:after="0" w:line="240" w:lineRule="auto"/>
              <w:jc w:val="right"/>
              <w:rPr>
                <w:rFonts w:ascii="Arial" w:eastAsia="Times New Roman" w:hAnsi="Arial" w:cs="Arial"/>
                <w:iCs/>
                <w:sz w:val="14"/>
                <w:szCs w:val="14"/>
                <w:lang w:eastAsia="en-US"/>
              </w:rPr>
            </w:pPr>
            <w:r>
              <w:rPr>
                <w:rFonts w:ascii="Arial" w:eastAsia="Times New Roman" w:hAnsi="Arial" w:cs="Arial"/>
                <w:iCs/>
                <w:sz w:val="14"/>
                <w:szCs w:val="14"/>
                <w:lang w:eastAsia="en-US"/>
              </w:rPr>
              <w:t>14.01.2026.</w:t>
            </w:r>
          </w:p>
        </w:tc>
        <w:tc>
          <w:tcPr>
            <w:tcW w:w="1435" w:type="dxa"/>
            <w:tcBorders>
              <w:top w:val="single" w:sz="4" w:space="0" w:color="auto"/>
              <w:left w:val="single" w:sz="4" w:space="0" w:color="auto"/>
              <w:bottom w:val="single" w:sz="4" w:space="0" w:color="auto"/>
              <w:right w:val="single" w:sz="4" w:space="0" w:color="auto"/>
            </w:tcBorders>
            <w:vAlign w:val="center"/>
          </w:tcPr>
          <w:p w14:paraId="06873D98" w14:textId="28D05A99" w:rsidR="0065603B" w:rsidRPr="003A2F86" w:rsidRDefault="0065603B" w:rsidP="0065603B">
            <w:pPr>
              <w:spacing w:after="0" w:line="240" w:lineRule="auto"/>
              <w:jc w:val="right"/>
              <w:rPr>
                <w:rFonts w:ascii="Arial" w:eastAsia="Times New Roman" w:hAnsi="Arial" w:cs="Arial"/>
                <w:iCs/>
                <w:sz w:val="16"/>
                <w:szCs w:val="16"/>
                <w:lang w:eastAsia="en-US"/>
              </w:rPr>
            </w:pPr>
            <w:r>
              <w:rPr>
                <w:rFonts w:ascii="Arial" w:eastAsia="Times New Roman" w:hAnsi="Arial" w:cs="Arial"/>
                <w:iCs/>
                <w:sz w:val="16"/>
                <w:szCs w:val="16"/>
                <w:lang w:eastAsia="en-US"/>
              </w:rPr>
              <w:t>265.000,00 €</w:t>
            </w:r>
          </w:p>
        </w:tc>
        <w:tc>
          <w:tcPr>
            <w:tcW w:w="974" w:type="dxa"/>
            <w:tcBorders>
              <w:top w:val="single" w:sz="4" w:space="0" w:color="auto"/>
              <w:left w:val="single" w:sz="4" w:space="0" w:color="auto"/>
              <w:bottom w:val="single" w:sz="4" w:space="0" w:color="auto"/>
              <w:right w:val="single" w:sz="4" w:space="0" w:color="auto"/>
            </w:tcBorders>
            <w:vAlign w:val="center"/>
          </w:tcPr>
          <w:p w14:paraId="0D52A45F" w14:textId="5C305B00" w:rsidR="0065603B" w:rsidRPr="003A2F86" w:rsidRDefault="0065603B" w:rsidP="0065603B">
            <w:pPr>
              <w:spacing w:after="0" w:line="240" w:lineRule="auto"/>
              <w:jc w:val="center"/>
              <w:rPr>
                <w:rFonts w:ascii="Arial" w:eastAsia="Times New Roman" w:hAnsi="Arial" w:cs="Arial"/>
                <w:iCs/>
                <w:sz w:val="18"/>
                <w:szCs w:val="18"/>
                <w:lang w:eastAsia="en-US"/>
              </w:rPr>
            </w:pPr>
            <w:r>
              <w:rPr>
                <w:rFonts w:ascii="Arial" w:eastAsia="Times New Roman" w:hAnsi="Arial" w:cs="Arial"/>
                <w:iCs/>
                <w:sz w:val="18"/>
                <w:szCs w:val="18"/>
                <w:lang w:eastAsia="en-US"/>
              </w:rPr>
              <w:t>5 godina</w:t>
            </w:r>
          </w:p>
        </w:tc>
        <w:tc>
          <w:tcPr>
            <w:tcW w:w="851" w:type="dxa"/>
            <w:tcBorders>
              <w:top w:val="single" w:sz="4" w:space="0" w:color="auto"/>
              <w:left w:val="single" w:sz="4" w:space="0" w:color="auto"/>
              <w:bottom w:val="single" w:sz="4" w:space="0" w:color="auto"/>
              <w:right w:val="single" w:sz="4" w:space="0" w:color="auto"/>
            </w:tcBorders>
            <w:vAlign w:val="center"/>
          </w:tcPr>
          <w:p w14:paraId="3678942C" w14:textId="461FEA6A" w:rsidR="0065603B" w:rsidRPr="00AF60D5" w:rsidRDefault="0065603B" w:rsidP="0065603B">
            <w:pPr>
              <w:spacing w:after="0" w:line="240" w:lineRule="auto"/>
              <w:jc w:val="center"/>
              <w:rPr>
                <w:rFonts w:ascii="Arial" w:eastAsia="Times New Roman" w:hAnsi="Arial" w:cs="Arial"/>
                <w:iCs/>
                <w:sz w:val="14"/>
                <w:szCs w:val="14"/>
                <w:lang w:eastAsia="en-US"/>
              </w:rPr>
            </w:pPr>
            <w:r>
              <w:rPr>
                <w:rFonts w:ascii="Arial" w:eastAsia="Times New Roman" w:hAnsi="Arial" w:cs="Arial"/>
                <w:iCs/>
                <w:sz w:val="14"/>
                <w:szCs w:val="14"/>
                <w:lang w:eastAsia="en-US"/>
              </w:rPr>
              <w:t>5,14% fiksno godišnje</w:t>
            </w:r>
          </w:p>
        </w:tc>
        <w:tc>
          <w:tcPr>
            <w:tcW w:w="1417" w:type="dxa"/>
            <w:tcBorders>
              <w:top w:val="single" w:sz="4" w:space="0" w:color="auto"/>
              <w:left w:val="single" w:sz="4" w:space="0" w:color="auto"/>
              <w:bottom w:val="single" w:sz="4" w:space="0" w:color="auto"/>
              <w:right w:val="single" w:sz="4" w:space="0" w:color="auto"/>
            </w:tcBorders>
            <w:vAlign w:val="center"/>
          </w:tcPr>
          <w:p w14:paraId="4AD936A6" w14:textId="5170AF10" w:rsidR="0065603B" w:rsidRPr="003A2F86" w:rsidRDefault="0065603B" w:rsidP="0065603B">
            <w:pPr>
              <w:spacing w:after="0" w:line="240" w:lineRule="auto"/>
              <w:jc w:val="right"/>
              <w:rPr>
                <w:rFonts w:ascii="Arial" w:eastAsia="Times New Roman" w:hAnsi="Arial" w:cs="Arial"/>
                <w:iCs/>
                <w:sz w:val="16"/>
                <w:szCs w:val="16"/>
                <w:lang w:eastAsia="en-US"/>
              </w:rPr>
            </w:pPr>
            <w:r>
              <w:rPr>
                <w:rFonts w:ascii="Arial" w:eastAsia="Times New Roman" w:hAnsi="Arial" w:cs="Arial"/>
                <w:iCs/>
                <w:sz w:val="16"/>
                <w:szCs w:val="16"/>
                <w:lang w:eastAsia="en-US"/>
              </w:rPr>
              <w:t>265.000,00</w:t>
            </w:r>
          </w:p>
        </w:tc>
        <w:tc>
          <w:tcPr>
            <w:tcW w:w="1560" w:type="dxa"/>
            <w:tcBorders>
              <w:top w:val="single" w:sz="4" w:space="0" w:color="auto"/>
              <w:left w:val="single" w:sz="4" w:space="0" w:color="auto"/>
              <w:bottom w:val="single" w:sz="4" w:space="0" w:color="auto"/>
              <w:right w:val="single" w:sz="4" w:space="0" w:color="auto"/>
            </w:tcBorders>
            <w:vAlign w:val="center"/>
          </w:tcPr>
          <w:p w14:paraId="0A124FE8" w14:textId="5E68B6D9" w:rsidR="0065603B" w:rsidRPr="003A2F86" w:rsidRDefault="0060458B" w:rsidP="0065603B">
            <w:pPr>
              <w:spacing w:after="0" w:line="240" w:lineRule="auto"/>
              <w:jc w:val="right"/>
              <w:rPr>
                <w:rFonts w:ascii="Arial" w:eastAsia="Times New Roman" w:hAnsi="Arial" w:cs="Arial"/>
                <w:iCs/>
                <w:sz w:val="16"/>
                <w:szCs w:val="16"/>
                <w:lang w:eastAsia="en-US"/>
              </w:rPr>
            </w:pPr>
            <w:r>
              <w:rPr>
                <w:rFonts w:ascii="Arial" w:eastAsia="Times New Roman" w:hAnsi="Arial" w:cs="Arial"/>
                <w:iCs/>
                <w:sz w:val="16"/>
                <w:szCs w:val="16"/>
                <w:lang w:eastAsia="en-US"/>
              </w:rPr>
              <w:t>-7.967,26</w:t>
            </w:r>
          </w:p>
        </w:tc>
        <w:tc>
          <w:tcPr>
            <w:tcW w:w="1417" w:type="dxa"/>
            <w:tcBorders>
              <w:top w:val="single" w:sz="4" w:space="0" w:color="auto"/>
              <w:left w:val="single" w:sz="4" w:space="0" w:color="auto"/>
              <w:bottom w:val="single" w:sz="4" w:space="0" w:color="auto"/>
              <w:right w:val="single" w:sz="4" w:space="0" w:color="auto"/>
            </w:tcBorders>
            <w:vAlign w:val="center"/>
          </w:tcPr>
          <w:p w14:paraId="7B902356" w14:textId="6531DE58" w:rsidR="0065603B" w:rsidRPr="003A2F86" w:rsidRDefault="00F73A85" w:rsidP="0065603B">
            <w:pPr>
              <w:spacing w:after="0" w:line="240" w:lineRule="auto"/>
              <w:jc w:val="right"/>
              <w:rPr>
                <w:rFonts w:ascii="Arial" w:eastAsia="Times New Roman" w:hAnsi="Arial" w:cs="Arial"/>
                <w:iCs/>
                <w:sz w:val="16"/>
                <w:szCs w:val="16"/>
                <w:lang w:eastAsia="en-US"/>
              </w:rPr>
            </w:pPr>
            <w:r>
              <w:rPr>
                <w:rFonts w:ascii="Arial" w:eastAsia="Times New Roman" w:hAnsi="Arial" w:cs="Arial"/>
                <w:iCs/>
                <w:sz w:val="16"/>
                <w:szCs w:val="16"/>
                <w:lang w:eastAsia="en-US"/>
              </w:rPr>
              <w:fldChar w:fldCharType="begin"/>
            </w:r>
            <w:r>
              <w:rPr>
                <w:rFonts w:ascii="Arial" w:eastAsia="Times New Roman" w:hAnsi="Arial" w:cs="Arial"/>
                <w:iCs/>
                <w:sz w:val="16"/>
                <w:szCs w:val="16"/>
                <w:lang w:eastAsia="en-US"/>
              </w:rPr>
              <w:instrText xml:space="preserve"> =SUM(left) </w:instrText>
            </w:r>
            <w:r>
              <w:rPr>
                <w:rFonts w:ascii="Arial" w:eastAsia="Times New Roman" w:hAnsi="Arial" w:cs="Arial"/>
                <w:iCs/>
                <w:sz w:val="16"/>
                <w:szCs w:val="16"/>
                <w:lang w:eastAsia="en-US"/>
              </w:rPr>
              <w:fldChar w:fldCharType="separate"/>
            </w:r>
            <w:r>
              <w:rPr>
                <w:rFonts w:ascii="Arial" w:eastAsia="Times New Roman" w:hAnsi="Arial" w:cs="Arial"/>
                <w:iCs/>
                <w:noProof/>
                <w:sz w:val="16"/>
                <w:szCs w:val="16"/>
                <w:lang w:eastAsia="en-US"/>
              </w:rPr>
              <w:t>257.032,74</w:t>
            </w:r>
            <w:r>
              <w:rPr>
                <w:rFonts w:ascii="Arial" w:eastAsia="Times New Roman" w:hAnsi="Arial" w:cs="Arial"/>
                <w:iCs/>
                <w:sz w:val="16"/>
                <w:szCs w:val="16"/>
                <w:lang w:eastAsia="en-US"/>
              </w:rPr>
              <w:fldChar w:fldCharType="end"/>
            </w:r>
          </w:p>
        </w:tc>
      </w:tr>
      <w:tr w:rsidR="0065603B" w:rsidRPr="003A2F86" w14:paraId="27765636" w14:textId="77777777" w:rsidTr="00AF60D5">
        <w:trPr>
          <w:jc w:val="center"/>
        </w:trPr>
        <w:tc>
          <w:tcPr>
            <w:tcW w:w="421" w:type="dxa"/>
            <w:vAlign w:val="center"/>
          </w:tcPr>
          <w:p w14:paraId="58BAE02C" w14:textId="77777777" w:rsidR="0065603B" w:rsidRPr="003A2F86" w:rsidRDefault="0065603B" w:rsidP="0065603B">
            <w:pPr>
              <w:spacing w:after="0" w:line="240" w:lineRule="auto"/>
              <w:jc w:val="center"/>
              <w:rPr>
                <w:rFonts w:ascii="Arial" w:eastAsia="Times New Roman" w:hAnsi="Arial" w:cs="Arial"/>
                <w:b/>
                <w:iCs/>
                <w:sz w:val="18"/>
                <w:szCs w:val="16"/>
                <w:lang w:eastAsia="en-US"/>
              </w:rPr>
            </w:pPr>
          </w:p>
        </w:tc>
        <w:tc>
          <w:tcPr>
            <w:tcW w:w="1275" w:type="dxa"/>
            <w:tcBorders>
              <w:top w:val="single" w:sz="4" w:space="0" w:color="auto"/>
              <w:left w:val="nil"/>
              <w:bottom w:val="single" w:sz="8" w:space="0" w:color="000000"/>
              <w:right w:val="single" w:sz="8" w:space="0" w:color="000000"/>
            </w:tcBorders>
            <w:vAlign w:val="center"/>
          </w:tcPr>
          <w:p w14:paraId="1436DE57" w14:textId="7BB7273C" w:rsidR="0065603B" w:rsidRPr="00AF60D5" w:rsidRDefault="0065603B" w:rsidP="0065603B">
            <w:pPr>
              <w:spacing w:after="0" w:line="240" w:lineRule="auto"/>
              <w:rPr>
                <w:rFonts w:ascii="Arial" w:eastAsia="Times New Roman" w:hAnsi="Arial" w:cs="Arial"/>
                <w:b/>
                <w:iCs/>
                <w:sz w:val="16"/>
                <w:szCs w:val="16"/>
                <w:lang w:eastAsia="en-US"/>
              </w:rPr>
            </w:pPr>
            <w:r w:rsidRPr="00AF60D5">
              <w:rPr>
                <w:rFonts w:ascii="Arial" w:hAnsi="Arial" w:cs="Arial"/>
                <w:b/>
                <w:bCs/>
                <w:color w:val="000000"/>
                <w:sz w:val="16"/>
                <w:szCs w:val="16"/>
              </w:rPr>
              <w:t xml:space="preserve">SVEUKUPNO </w:t>
            </w:r>
          </w:p>
        </w:tc>
        <w:tc>
          <w:tcPr>
            <w:tcW w:w="1276" w:type="dxa"/>
            <w:tcBorders>
              <w:top w:val="single" w:sz="4" w:space="0" w:color="auto"/>
              <w:left w:val="nil"/>
              <w:bottom w:val="single" w:sz="8" w:space="0" w:color="000000"/>
              <w:right w:val="single" w:sz="8" w:space="0" w:color="000000"/>
            </w:tcBorders>
            <w:vAlign w:val="center"/>
          </w:tcPr>
          <w:p w14:paraId="17FC67BB" w14:textId="3C692A59" w:rsidR="0065603B" w:rsidRPr="003A2F86" w:rsidRDefault="0065603B" w:rsidP="0065603B">
            <w:pPr>
              <w:spacing w:after="0" w:line="240" w:lineRule="auto"/>
              <w:rPr>
                <w:rFonts w:ascii="Arial" w:eastAsia="Times New Roman" w:hAnsi="Arial" w:cs="Arial"/>
                <w:b/>
                <w:iCs/>
                <w:sz w:val="18"/>
                <w:szCs w:val="16"/>
                <w:lang w:eastAsia="en-US"/>
              </w:rPr>
            </w:pPr>
            <w:r>
              <w:rPr>
                <w:rFonts w:ascii="Arial" w:hAnsi="Arial" w:cs="Arial"/>
                <w:b/>
                <w:bCs/>
                <w:color w:val="000000"/>
                <w:sz w:val="18"/>
                <w:szCs w:val="18"/>
              </w:rPr>
              <w:t> </w:t>
            </w:r>
          </w:p>
        </w:tc>
        <w:tc>
          <w:tcPr>
            <w:tcW w:w="1985" w:type="dxa"/>
            <w:tcBorders>
              <w:top w:val="single" w:sz="4" w:space="0" w:color="auto"/>
              <w:left w:val="nil"/>
              <w:bottom w:val="single" w:sz="8" w:space="0" w:color="000000"/>
              <w:right w:val="single" w:sz="8" w:space="0" w:color="000000"/>
            </w:tcBorders>
            <w:vAlign w:val="center"/>
          </w:tcPr>
          <w:p w14:paraId="49242648" w14:textId="298A746C" w:rsidR="0065603B" w:rsidRPr="003A2F86" w:rsidRDefault="0065603B" w:rsidP="0065603B">
            <w:pPr>
              <w:spacing w:after="0" w:line="240" w:lineRule="auto"/>
              <w:rPr>
                <w:rFonts w:ascii="Arial" w:eastAsia="Times New Roman" w:hAnsi="Arial" w:cs="Arial"/>
                <w:b/>
                <w:iCs/>
                <w:sz w:val="18"/>
                <w:szCs w:val="16"/>
                <w:lang w:eastAsia="en-US"/>
              </w:rPr>
            </w:pPr>
            <w:r>
              <w:rPr>
                <w:rFonts w:ascii="Arial" w:hAnsi="Arial" w:cs="Arial"/>
                <w:b/>
                <w:bCs/>
                <w:color w:val="000000"/>
                <w:sz w:val="18"/>
                <w:szCs w:val="18"/>
              </w:rPr>
              <w:t> </w:t>
            </w:r>
          </w:p>
        </w:tc>
        <w:tc>
          <w:tcPr>
            <w:tcW w:w="1275" w:type="dxa"/>
            <w:tcBorders>
              <w:top w:val="single" w:sz="4" w:space="0" w:color="auto"/>
              <w:left w:val="nil"/>
              <w:bottom w:val="single" w:sz="8" w:space="0" w:color="000000"/>
              <w:right w:val="single" w:sz="8" w:space="0" w:color="000000"/>
            </w:tcBorders>
            <w:vAlign w:val="center"/>
          </w:tcPr>
          <w:p w14:paraId="0ADD7E96" w14:textId="3FA10FC7" w:rsidR="0065603B" w:rsidRPr="003A2F86" w:rsidRDefault="0065603B" w:rsidP="0065603B">
            <w:pPr>
              <w:spacing w:after="0" w:line="240" w:lineRule="auto"/>
              <w:jc w:val="right"/>
              <w:rPr>
                <w:rFonts w:ascii="Arial" w:eastAsia="Times New Roman" w:hAnsi="Arial" w:cs="Arial"/>
                <w:b/>
                <w:iCs/>
                <w:sz w:val="18"/>
                <w:szCs w:val="16"/>
                <w:lang w:eastAsia="en-US"/>
              </w:rPr>
            </w:pPr>
            <w:r>
              <w:rPr>
                <w:rFonts w:ascii="Arial" w:hAnsi="Arial" w:cs="Arial"/>
                <w:b/>
                <w:bCs/>
                <w:color w:val="000000"/>
                <w:sz w:val="18"/>
                <w:szCs w:val="18"/>
              </w:rPr>
              <w:t> </w:t>
            </w:r>
          </w:p>
        </w:tc>
        <w:tc>
          <w:tcPr>
            <w:tcW w:w="993" w:type="dxa"/>
            <w:tcBorders>
              <w:top w:val="single" w:sz="4" w:space="0" w:color="auto"/>
              <w:left w:val="nil"/>
              <w:bottom w:val="single" w:sz="8" w:space="0" w:color="000000"/>
              <w:right w:val="single" w:sz="8" w:space="0" w:color="000000"/>
            </w:tcBorders>
            <w:vAlign w:val="center"/>
          </w:tcPr>
          <w:p w14:paraId="6E4DFF94" w14:textId="20E71625" w:rsidR="0065603B" w:rsidRPr="003A2F86" w:rsidRDefault="0065603B" w:rsidP="0065603B">
            <w:pPr>
              <w:spacing w:after="0" w:line="240" w:lineRule="auto"/>
              <w:jc w:val="right"/>
              <w:rPr>
                <w:rFonts w:ascii="Arial" w:eastAsia="Times New Roman" w:hAnsi="Arial" w:cs="Arial"/>
                <w:b/>
                <w:iCs/>
                <w:sz w:val="18"/>
                <w:szCs w:val="16"/>
                <w:lang w:eastAsia="en-US"/>
              </w:rPr>
            </w:pPr>
            <w:r>
              <w:rPr>
                <w:rFonts w:ascii="Arial" w:hAnsi="Arial" w:cs="Arial"/>
                <w:b/>
                <w:bCs/>
                <w:color w:val="000000"/>
                <w:sz w:val="18"/>
                <w:szCs w:val="18"/>
              </w:rPr>
              <w:t> </w:t>
            </w:r>
          </w:p>
        </w:tc>
        <w:tc>
          <w:tcPr>
            <w:tcW w:w="1435" w:type="dxa"/>
            <w:tcBorders>
              <w:top w:val="single" w:sz="4" w:space="0" w:color="auto"/>
              <w:left w:val="nil"/>
              <w:bottom w:val="single" w:sz="8" w:space="0" w:color="000000"/>
              <w:right w:val="single" w:sz="8" w:space="0" w:color="000000"/>
            </w:tcBorders>
            <w:vAlign w:val="center"/>
          </w:tcPr>
          <w:p w14:paraId="20D14FB9" w14:textId="352C99DF" w:rsidR="0065603B" w:rsidRPr="003A2F86" w:rsidRDefault="0065603B" w:rsidP="0065603B">
            <w:pPr>
              <w:spacing w:after="0" w:line="240" w:lineRule="auto"/>
              <w:jc w:val="right"/>
              <w:rPr>
                <w:rFonts w:ascii="Arial" w:eastAsia="Times New Roman" w:hAnsi="Arial" w:cs="Arial"/>
                <w:b/>
                <w:iCs/>
                <w:sz w:val="18"/>
                <w:szCs w:val="16"/>
                <w:lang w:eastAsia="en-US"/>
              </w:rPr>
            </w:pPr>
            <w:r>
              <w:rPr>
                <w:rFonts w:ascii="Arial" w:hAnsi="Arial" w:cs="Arial"/>
                <w:b/>
                <w:bCs/>
                <w:color w:val="0070C0"/>
                <w:sz w:val="18"/>
                <w:szCs w:val="18"/>
              </w:rPr>
              <w:t>2.403.373,31</w:t>
            </w:r>
          </w:p>
        </w:tc>
        <w:tc>
          <w:tcPr>
            <w:tcW w:w="974" w:type="dxa"/>
            <w:tcBorders>
              <w:top w:val="single" w:sz="4" w:space="0" w:color="auto"/>
              <w:left w:val="nil"/>
              <w:bottom w:val="single" w:sz="8" w:space="0" w:color="000000"/>
              <w:right w:val="single" w:sz="8" w:space="0" w:color="000000"/>
            </w:tcBorders>
            <w:vAlign w:val="center"/>
          </w:tcPr>
          <w:p w14:paraId="18EC2EBF" w14:textId="4043CEEF" w:rsidR="0065603B" w:rsidRPr="003A2F86" w:rsidRDefault="0065603B" w:rsidP="0065603B">
            <w:pPr>
              <w:spacing w:after="0" w:line="240" w:lineRule="auto"/>
              <w:jc w:val="right"/>
              <w:rPr>
                <w:rFonts w:ascii="Arial" w:eastAsia="Times New Roman" w:hAnsi="Arial" w:cs="Arial"/>
                <w:b/>
                <w:iCs/>
                <w:sz w:val="18"/>
                <w:szCs w:val="16"/>
                <w:lang w:eastAsia="en-US"/>
              </w:rPr>
            </w:pPr>
            <w:r>
              <w:rPr>
                <w:rFonts w:ascii="Arial" w:hAnsi="Arial" w:cs="Arial"/>
                <w:b/>
                <w:bCs/>
                <w:color w:val="000000"/>
                <w:sz w:val="18"/>
                <w:szCs w:val="18"/>
              </w:rPr>
              <w:t> </w:t>
            </w:r>
          </w:p>
        </w:tc>
        <w:tc>
          <w:tcPr>
            <w:tcW w:w="851" w:type="dxa"/>
            <w:tcBorders>
              <w:top w:val="single" w:sz="4" w:space="0" w:color="auto"/>
              <w:left w:val="nil"/>
              <w:bottom w:val="single" w:sz="8" w:space="0" w:color="000000"/>
              <w:right w:val="single" w:sz="8" w:space="0" w:color="000000"/>
            </w:tcBorders>
            <w:vAlign w:val="center"/>
          </w:tcPr>
          <w:p w14:paraId="37CA1441" w14:textId="0466732E" w:rsidR="0065603B" w:rsidRPr="003A2F86" w:rsidRDefault="0065603B" w:rsidP="0065603B">
            <w:pPr>
              <w:spacing w:after="0" w:line="240" w:lineRule="auto"/>
              <w:jc w:val="right"/>
              <w:rPr>
                <w:rFonts w:ascii="Arial" w:eastAsia="Times New Roman" w:hAnsi="Arial" w:cs="Arial"/>
                <w:b/>
                <w:iCs/>
                <w:sz w:val="18"/>
                <w:szCs w:val="16"/>
                <w:lang w:eastAsia="en-US"/>
              </w:rPr>
            </w:pPr>
            <w:r>
              <w:rPr>
                <w:rFonts w:ascii="Arial" w:hAnsi="Arial" w:cs="Arial"/>
                <w:b/>
                <w:bCs/>
                <w:color w:val="000000"/>
                <w:sz w:val="18"/>
                <w:szCs w:val="18"/>
              </w:rPr>
              <w:t> </w:t>
            </w:r>
          </w:p>
        </w:tc>
        <w:tc>
          <w:tcPr>
            <w:tcW w:w="1417" w:type="dxa"/>
            <w:tcBorders>
              <w:top w:val="single" w:sz="4" w:space="0" w:color="auto"/>
              <w:left w:val="nil"/>
              <w:bottom w:val="single" w:sz="8" w:space="0" w:color="000000"/>
              <w:right w:val="single" w:sz="8" w:space="0" w:color="000000"/>
            </w:tcBorders>
            <w:vAlign w:val="center"/>
          </w:tcPr>
          <w:p w14:paraId="5E77C44C" w14:textId="0179E0EB" w:rsidR="0065603B" w:rsidRPr="003A2F86" w:rsidRDefault="0065603B" w:rsidP="0065603B">
            <w:pPr>
              <w:spacing w:after="0" w:line="240" w:lineRule="auto"/>
              <w:jc w:val="right"/>
              <w:rPr>
                <w:rFonts w:ascii="Arial" w:eastAsia="Times New Roman" w:hAnsi="Arial" w:cs="Arial"/>
                <w:b/>
                <w:iCs/>
                <w:sz w:val="18"/>
                <w:szCs w:val="16"/>
                <w:lang w:eastAsia="en-US"/>
              </w:rPr>
            </w:pPr>
            <w:r>
              <w:rPr>
                <w:rFonts w:ascii="Arial" w:eastAsia="Times New Roman" w:hAnsi="Arial" w:cs="Arial"/>
                <w:b/>
                <w:iCs/>
                <w:sz w:val="18"/>
                <w:szCs w:val="16"/>
                <w:lang w:eastAsia="en-US"/>
              </w:rPr>
              <w:fldChar w:fldCharType="begin"/>
            </w:r>
            <w:r>
              <w:rPr>
                <w:rFonts w:ascii="Arial" w:eastAsia="Times New Roman" w:hAnsi="Arial" w:cs="Arial"/>
                <w:b/>
                <w:iCs/>
                <w:sz w:val="18"/>
                <w:szCs w:val="16"/>
                <w:lang w:eastAsia="en-US"/>
              </w:rPr>
              <w:instrText xml:space="preserve"> =SUM(ABOVE) </w:instrText>
            </w:r>
            <w:r>
              <w:rPr>
                <w:rFonts w:ascii="Arial" w:eastAsia="Times New Roman" w:hAnsi="Arial" w:cs="Arial"/>
                <w:b/>
                <w:iCs/>
                <w:sz w:val="18"/>
                <w:szCs w:val="16"/>
                <w:lang w:eastAsia="en-US"/>
              </w:rPr>
              <w:fldChar w:fldCharType="separate"/>
            </w:r>
            <w:r w:rsidR="00C5303E">
              <w:rPr>
                <w:rFonts w:ascii="Arial" w:eastAsia="Times New Roman" w:hAnsi="Arial" w:cs="Arial"/>
                <w:b/>
                <w:iCs/>
                <w:noProof/>
                <w:sz w:val="18"/>
                <w:szCs w:val="16"/>
                <w:lang w:eastAsia="en-US"/>
              </w:rPr>
              <w:t>1.317.067,29</w:t>
            </w:r>
            <w:r>
              <w:rPr>
                <w:rFonts w:ascii="Arial" w:eastAsia="Times New Roman" w:hAnsi="Arial" w:cs="Arial"/>
                <w:b/>
                <w:iCs/>
                <w:sz w:val="18"/>
                <w:szCs w:val="16"/>
                <w:lang w:eastAsia="en-US"/>
              </w:rPr>
              <w:fldChar w:fldCharType="end"/>
            </w:r>
          </w:p>
        </w:tc>
        <w:tc>
          <w:tcPr>
            <w:tcW w:w="1560" w:type="dxa"/>
            <w:tcBorders>
              <w:top w:val="single" w:sz="4" w:space="0" w:color="auto"/>
              <w:left w:val="nil"/>
              <w:bottom w:val="single" w:sz="8" w:space="0" w:color="000000"/>
              <w:right w:val="single" w:sz="8" w:space="0" w:color="000000"/>
            </w:tcBorders>
            <w:vAlign w:val="center"/>
          </w:tcPr>
          <w:p w14:paraId="33B28AC6" w14:textId="5D78E073" w:rsidR="0065603B" w:rsidRPr="003A2F86" w:rsidRDefault="0065603B" w:rsidP="0065603B">
            <w:pPr>
              <w:spacing w:after="0" w:line="240" w:lineRule="auto"/>
              <w:jc w:val="right"/>
              <w:rPr>
                <w:rFonts w:ascii="Arial" w:eastAsia="Times New Roman" w:hAnsi="Arial" w:cs="Arial"/>
                <w:b/>
                <w:iCs/>
                <w:sz w:val="18"/>
                <w:szCs w:val="16"/>
                <w:lang w:eastAsia="en-US"/>
              </w:rPr>
            </w:pPr>
            <w:r>
              <w:rPr>
                <w:rFonts w:ascii="Arial" w:eastAsia="Times New Roman" w:hAnsi="Arial" w:cs="Arial"/>
                <w:b/>
                <w:iCs/>
                <w:sz w:val="18"/>
                <w:szCs w:val="16"/>
                <w:lang w:eastAsia="en-US"/>
              </w:rPr>
              <w:fldChar w:fldCharType="begin"/>
            </w:r>
            <w:r>
              <w:rPr>
                <w:rFonts w:ascii="Arial" w:eastAsia="Times New Roman" w:hAnsi="Arial" w:cs="Arial"/>
                <w:b/>
                <w:iCs/>
                <w:sz w:val="18"/>
                <w:szCs w:val="16"/>
                <w:lang w:eastAsia="en-US"/>
              </w:rPr>
              <w:instrText xml:space="preserve"> =SUM(ABOVE) </w:instrText>
            </w:r>
            <w:r>
              <w:rPr>
                <w:rFonts w:ascii="Arial" w:eastAsia="Times New Roman" w:hAnsi="Arial" w:cs="Arial"/>
                <w:b/>
                <w:iCs/>
                <w:sz w:val="18"/>
                <w:szCs w:val="16"/>
                <w:lang w:eastAsia="en-US"/>
              </w:rPr>
              <w:fldChar w:fldCharType="separate"/>
            </w:r>
            <w:r w:rsidR="00C5303E">
              <w:rPr>
                <w:rFonts w:ascii="Arial" w:eastAsia="Times New Roman" w:hAnsi="Arial" w:cs="Arial"/>
                <w:b/>
                <w:iCs/>
                <w:noProof/>
                <w:sz w:val="18"/>
                <w:szCs w:val="16"/>
                <w:lang w:eastAsia="en-US"/>
              </w:rPr>
              <w:t>-69.194,82</w:t>
            </w:r>
            <w:r>
              <w:rPr>
                <w:rFonts w:ascii="Arial" w:eastAsia="Times New Roman" w:hAnsi="Arial" w:cs="Arial"/>
                <w:b/>
                <w:iCs/>
                <w:sz w:val="18"/>
                <w:szCs w:val="16"/>
                <w:lang w:eastAsia="en-US"/>
              </w:rPr>
              <w:fldChar w:fldCharType="end"/>
            </w:r>
          </w:p>
        </w:tc>
        <w:tc>
          <w:tcPr>
            <w:tcW w:w="1417" w:type="dxa"/>
            <w:tcBorders>
              <w:top w:val="single" w:sz="4" w:space="0" w:color="auto"/>
              <w:left w:val="nil"/>
              <w:bottom w:val="single" w:sz="8" w:space="0" w:color="000000"/>
              <w:right w:val="single" w:sz="8" w:space="0" w:color="000000"/>
            </w:tcBorders>
            <w:vAlign w:val="center"/>
          </w:tcPr>
          <w:p w14:paraId="6382AEBC" w14:textId="563D5F38" w:rsidR="0065603B" w:rsidRPr="003A2F86" w:rsidRDefault="0065603B" w:rsidP="0065603B">
            <w:pPr>
              <w:spacing w:after="0" w:line="240" w:lineRule="auto"/>
              <w:jc w:val="right"/>
              <w:rPr>
                <w:rFonts w:ascii="Arial" w:eastAsia="Times New Roman" w:hAnsi="Arial" w:cs="Arial"/>
                <w:b/>
                <w:iCs/>
                <w:sz w:val="18"/>
                <w:szCs w:val="16"/>
                <w:lang w:eastAsia="en-US"/>
              </w:rPr>
            </w:pPr>
            <w:r>
              <w:rPr>
                <w:rFonts w:ascii="Arial" w:eastAsia="Times New Roman" w:hAnsi="Arial" w:cs="Arial"/>
                <w:b/>
                <w:iCs/>
                <w:sz w:val="18"/>
                <w:szCs w:val="16"/>
                <w:lang w:eastAsia="en-US"/>
              </w:rPr>
              <w:fldChar w:fldCharType="begin"/>
            </w:r>
            <w:r>
              <w:rPr>
                <w:rFonts w:ascii="Arial" w:eastAsia="Times New Roman" w:hAnsi="Arial" w:cs="Arial"/>
                <w:b/>
                <w:iCs/>
                <w:sz w:val="18"/>
                <w:szCs w:val="16"/>
                <w:lang w:eastAsia="en-US"/>
              </w:rPr>
              <w:instrText xml:space="preserve"> =SUM(ABOVE) </w:instrText>
            </w:r>
            <w:r>
              <w:rPr>
                <w:rFonts w:ascii="Arial" w:eastAsia="Times New Roman" w:hAnsi="Arial" w:cs="Arial"/>
                <w:b/>
                <w:iCs/>
                <w:sz w:val="18"/>
                <w:szCs w:val="16"/>
                <w:lang w:eastAsia="en-US"/>
              </w:rPr>
              <w:fldChar w:fldCharType="separate"/>
            </w:r>
            <w:r w:rsidR="00C5303E">
              <w:rPr>
                <w:rFonts w:ascii="Arial" w:eastAsia="Times New Roman" w:hAnsi="Arial" w:cs="Arial"/>
                <w:b/>
                <w:iCs/>
                <w:noProof/>
                <w:sz w:val="18"/>
                <w:szCs w:val="16"/>
                <w:lang w:eastAsia="en-US"/>
              </w:rPr>
              <w:t>1.247.872,47</w:t>
            </w:r>
            <w:r>
              <w:rPr>
                <w:rFonts w:ascii="Arial" w:eastAsia="Times New Roman" w:hAnsi="Arial" w:cs="Arial"/>
                <w:b/>
                <w:iCs/>
                <w:sz w:val="18"/>
                <w:szCs w:val="16"/>
                <w:lang w:eastAsia="en-US"/>
              </w:rPr>
              <w:fldChar w:fldCharType="end"/>
            </w:r>
          </w:p>
        </w:tc>
      </w:tr>
    </w:tbl>
    <w:p w14:paraId="01D62F63" w14:textId="77777777" w:rsidR="00A3648D" w:rsidRPr="003A2F86" w:rsidRDefault="00A3648D" w:rsidP="00A3648D">
      <w:pPr>
        <w:spacing w:after="0" w:line="240" w:lineRule="auto"/>
        <w:jc w:val="both"/>
        <w:rPr>
          <w:rFonts w:ascii="Arial" w:eastAsia="Calibri" w:hAnsi="Arial" w:cs="Arial"/>
          <w:i/>
          <w:iCs/>
          <w:sz w:val="18"/>
          <w:szCs w:val="18"/>
          <w:lang w:eastAsia="en-US"/>
        </w:rPr>
      </w:pPr>
      <w:r w:rsidRPr="003A2F86">
        <w:rPr>
          <w:rFonts w:ascii="Arial" w:eastAsia="Calibri" w:hAnsi="Arial" w:cs="Arial"/>
          <w:i/>
          <w:iCs/>
          <w:color w:val="007BB8"/>
          <w:sz w:val="18"/>
          <w:szCs w:val="18"/>
          <w:lang w:eastAsia="en-US"/>
        </w:rPr>
        <w:t>*</w:t>
      </w:r>
      <w:r w:rsidRPr="003A2F86">
        <w:rPr>
          <w:rFonts w:ascii="Arial" w:eastAsia="Calibri" w:hAnsi="Arial" w:cs="Arial"/>
          <w:i/>
          <w:iCs/>
          <w:sz w:val="18"/>
          <w:szCs w:val="18"/>
          <w:lang w:eastAsia="en-US"/>
        </w:rPr>
        <w:t xml:space="preserve"> Iznos zaduživanja u kunama preračunat u € primjenom fiksnog tečaja konverzije 1 EUR = 7,5345 kn</w:t>
      </w:r>
    </w:p>
    <w:p w14:paraId="10E48D4F" w14:textId="59D0EABB" w:rsidR="00A3648D" w:rsidRPr="00392B92" w:rsidRDefault="00A3648D" w:rsidP="00A3648D">
      <w:pPr>
        <w:spacing w:after="0" w:line="240" w:lineRule="auto"/>
        <w:jc w:val="both"/>
        <w:rPr>
          <w:rFonts w:ascii="Arial" w:eastAsia="Calibri" w:hAnsi="Arial" w:cs="Arial"/>
          <w:lang w:eastAsia="en-US"/>
        </w:rPr>
      </w:pPr>
    </w:p>
    <w:p w14:paraId="2B0DC6DA" w14:textId="62E3432C" w:rsidR="00A3648D" w:rsidRPr="00AC4C54" w:rsidRDefault="001D4EF4" w:rsidP="00A3648D">
      <w:pPr>
        <w:spacing w:after="0" w:line="240" w:lineRule="auto"/>
        <w:jc w:val="both"/>
        <w:rPr>
          <w:rFonts w:ascii="Arial" w:eastAsia="Times New Roman" w:hAnsi="Arial" w:cs="Arial"/>
          <w:iCs/>
          <w:sz w:val="20"/>
          <w:szCs w:val="20"/>
          <w:lang w:eastAsia="en-US"/>
        </w:rPr>
      </w:pPr>
      <w:r w:rsidRPr="00AC4C54">
        <w:rPr>
          <w:rFonts w:ascii="Arial" w:eastAsia="Times New Roman" w:hAnsi="Arial" w:cs="Arial"/>
          <w:iCs/>
          <w:sz w:val="20"/>
          <w:szCs w:val="20"/>
          <w:lang w:eastAsia="en-US"/>
        </w:rPr>
        <w:t>U</w:t>
      </w:r>
      <w:r w:rsidR="00A3648D" w:rsidRPr="00AC4C54">
        <w:rPr>
          <w:rFonts w:ascii="Arial" w:eastAsia="Times New Roman" w:hAnsi="Arial" w:cs="Arial"/>
          <w:iCs/>
          <w:sz w:val="20"/>
          <w:szCs w:val="20"/>
          <w:lang w:eastAsia="en-US"/>
        </w:rPr>
        <w:t xml:space="preserve"> 2019. </w:t>
      </w:r>
      <w:r w:rsidRPr="00AC4C54">
        <w:rPr>
          <w:rFonts w:ascii="Arial" w:eastAsia="Times New Roman" w:hAnsi="Arial" w:cs="Arial"/>
          <w:iCs/>
          <w:sz w:val="20"/>
          <w:szCs w:val="20"/>
          <w:lang w:eastAsia="en-US"/>
        </w:rPr>
        <w:t xml:space="preserve">Općina je izdala </w:t>
      </w:r>
      <w:r w:rsidR="00A3648D" w:rsidRPr="00AC4C54">
        <w:rPr>
          <w:rFonts w:ascii="Arial" w:eastAsia="Times New Roman" w:hAnsi="Arial" w:cs="Arial"/>
          <w:iCs/>
          <w:sz w:val="20"/>
          <w:szCs w:val="20"/>
          <w:lang w:eastAsia="en-US"/>
        </w:rPr>
        <w:t>dvije suglasnost za zaduživanje društvu u vlasništvu, Čistoća i zelenilo Konavle d.o.o. u ukupnom iznosu 11.195.312,50 kn</w:t>
      </w:r>
      <w:r w:rsidR="000C61D2" w:rsidRPr="00AC4C54">
        <w:rPr>
          <w:rFonts w:ascii="Arial" w:eastAsia="Times New Roman" w:hAnsi="Arial" w:cs="Arial"/>
          <w:iCs/>
          <w:sz w:val="20"/>
          <w:szCs w:val="20"/>
          <w:lang w:eastAsia="en-US"/>
        </w:rPr>
        <w:t xml:space="preserve"> / 1.483.805,50 €</w:t>
      </w:r>
      <w:r w:rsidR="006879CE" w:rsidRPr="00AC4C54">
        <w:rPr>
          <w:rFonts w:ascii="Arial" w:eastAsia="Times New Roman" w:hAnsi="Arial" w:cs="Arial"/>
          <w:iCs/>
          <w:sz w:val="20"/>
          <w:szCs w:val="20"/>
          <w:lang w:eastAsia="en-US"/>
        </w:rPr>
        <w:t xml:space="preserve">, te u 2023. godini jednu suglasnost u iznosu </w:t>
      </w:r>
      <w:r w:rsidR="00C15E68" w:rsidRPr="00AC4C54">
        <w:rPr>
          <w:rFonts w:ascii="Arial" w:eastAsia="Times New Roman" w:hAnsi="Arial" w:cs="Arial"/>
          <w:iCs/>
          <w:sz w:val="20"/>
          <w:szCs w:val="20"/>
          <w:lang w:eastAsia="en-US"/>
        </w:rPr>
        <w:t>282.197,60 €</w:t>
      </w:r>
      <w:r w:rsidR="009975CB" w:rsidRPr="00AC4C54">
        <w:rPr>
          <w:rFonts w:ascii="Arial" w:eastAsia="Times New Roman" w:hAnsi="Arial" w:cs="Arial"/>
          <w:iCs/>
          <w:sz w:val="20"/>
          <w:szCs w:val="20"/>
          <w:lang w:eastAsia="en-US"/>
        </w:rPr>
        <w:t xml:space="preserve"> (glavnica 254.375 € i kamate)</w:t>
      </w:r>
      <w:r w:rsidR="001D2396">
        <w:rPr>
          <w:rFonts w:ascii="Arial" w:eastAsia="Times New Roman" w:hAnsi="Arial" w:cs="Arial"/>
          <w:iCs/>
          <w:sz w:val="20"/>
          <w:szCs w:val="20"/>
          <w:lang w:eastAsia="en-US"/>
        </w:rPr>
        <w:t>, a</w:t>
      </w:r>
      <w:r w:rsidRPr="00AC4C54">
        <w:rPr>
          <w:rFonts w:ascii="Arial" w:eastAsia="Times New Roman" w:hAnsi="Arial" w:cs="Arial"/>
          <w:iCs/>
          <w:sz w:val="20"/>
          <w:szCs w:val="20"/>
          <w:lang w:eastAsia="en-US"/>
        </w:rPr>
        <w:t xml:space="preserve"> u 2024. suglasnost u iznosu </w:t>
      </w:r>
      <w:r w:rsidR="009975CB" w:rsidRPr="00AC4C54">
        <w:rPr>
          <w:rFonts w:ascii="Arial" w:eastAsia="Times New Roman" w:hAnsi="Arial" w:cs="Arial"/>
          <w:iCs/>
          <w:sz w:val="20"/>
          <w:szCs w:val="20"/>
          <w:lang w:eastAsia="en-US"/>
        </w:rPr>
        <w:t>132,505,04 € (glavnica 123.125 € i kamate)</w:t>
      </w:r>
      <w:r w:rsidR="00392B92" w:rsidRPr="00AC4C54">
        <w:rPr>
          <w:rFonts w:ascii="Arial" w:eastAsia="Times New Roman" w:hAnsi="Arial" w:cs="Arial"/>
          <w:iCs/>
          <w:sz w:val="20"/>
          <w:szCs w:val="20"/>
          <w:lang w:eastAsia="en-US"/>
        </w:rPr>
        <w:t xml:space="preserve"> i suglasnost u iznosu 305.068,40 € (glavnica 275.000 € i kamate).</w:t>
      </w:r>
      <w:r w:rsidR="001D2396">
        <w:rPr>
          <w:rFonts w:ascii="Arial" w:eastAsia="Times New Roman" w:hAnsi="Arial" w:cs="Arial"/>
          <w:iCs/>
          <w:sz w:val="20"/>
          <w:szCs w:val="20"/>
          <w:lang w:eastAsia="en-US"/>
        </w:rPr>
        <w:t xml:space="preserve"> U 2025. godini </w:t>
      </w:r>
      <w:r w:rsidR="001D2396" w:rsidRPr="00AC4C54">
        <w:rPr>
          <w:rFonts w:ascii="Arial" w:eastAsia="Times New Roman" w:hAnsi="Arial" w:cs="Arial"/>
          <w:iCs/>
          <w:sz w:val="20"/>
          <w:szCs w:val="20"/>
          <w:lang w:eastAsia="en-US"/>
        </w:rPr>
        <w:t>Općina je izdala suglasnost za zaduživanje društvu u vlasništvu, Čistoća i zelenilo Konavle d.o.o. u iznosu</w:t>
      </w:r>
      <w:r w:rsidR="001D2396">
        <w:rPr>
          <w:rFonts w:ascii="Arial" w:eastAsia="Times New Roman" w:hAnsi="Arial" w:cs="Arial"/>
          <w:iCs/>
          <w:sz w:val="20"/>
          <w:szCs w:val="20"/>
          <w:lang w:eastAsia="en-US"/>
        </w:rPr>
        <w:t xml:space="preserve"> 293.172,38 € (glavnica 265.000 € i kamate 28.172,38 €).</w:t>
      </w:r>
    </w:p>
    <w:p w14:paraId="739698C8" w14:textId="77777777" w:rsidR="00A3648D" w:rsidRPr="00AC4C54" w:rsidRDefault="00A3648D" w:rsidP="00A3648D">
      <w:pPr>
        <w:spacing w:after="0" w:line="240" w:lineRule="auto"/>
        <w:jc w:val="both"/>
        <w:rPr>
          <w:rFonts w:ascii="Arial" w:eastAsia="Calibri" w:hAnsi="Arial" w:cs="Arial"/>
          <w:sz w:val="20"/>
          <w:szCs w:val="20"/>
          <w:lang w:eastAsia="en-US"/>
        </w:rPr>
      </w:pPr>
    </w:p>
    <w:p w14:paraId="21A68E75" w14:textId="77777777" w:rsidR="001B6553" w:rsidRPr="00AC4C54" w:rsidRDefault="001B6553" w:rsidP="00A3648D">
      <w:pPr>
        <w:spacing w:after="0" w:line="240" w:lineRule="auto"/>
        <w:jc w:val="both"/>
        <w:rPr>
          <w:rFonts w:ascii="Arial" w:eastAsia="Calibri" w:hAnsi="Arial" w:cs="Arial"/>
          <w:sz w:val="20"/>
          <w:szCs w:val="20"/>
          <w:lang w:eastAsia="en-US"/>
        </w:rPr>
      </w:pPr>
    </w:p>
    <w:p w14:paraId="644BCBF0" w14:textId="5665642A" w:rsidR="00A3648D" w:rsidRPr="00AC4C54" w:rsidRDefault="00B0442C" w:rsidP="00A3648D">
      <w:pPr>
        <w:shd w:val="clear" w:color="auto" w:fill="F2F2F2"/>
        <w:spacing w:after="0" w:line="240" w:lineRule="auto"/>
        <w:jc w:val="both"/>
        <w:rPr>
          <w:rFonts w:ascii="Arial" w:eastAsia="Calibri" w:hAnsi="Arial" w:cs="Arial"/>
          <w:b/>
          <w:sz w:val="20"/>
          <w:szCs w:val="20"/>
          <w:u w:val="single"/>
          <w:lang w:eastAsia="en-US"/>
        </w:rPr>
      </w:pPr>
      <w:r>
        <w:rPr>
          <w:rFonts w:ascii="Arial" w:eastAsia="Calibri" w:hAnsi="Arial" w:cs="Arial"/>
          <w:b/>
          <w:sz w:val="20"/>
          <w:szCs w:val="20"/>
          <w:u w:val="single"/>
          <w:lang w:eastAsia="en-US"/>
        </w:rPr>
        <w:lastRenderedPageBreak/>
        <w:t>1</w:t>
      </w:r>
      <w:r w:rsidR="00A3648D" w:rsidRPr="00AC4C54">
        <w:rPr>
          <w:rFonts w:ascii="Arial" w:eastAsia="Calibri" w:hAnsi="Arial" w:cs="Arial"/>
          <w:b/>
          <w:sz w:val="20"/>
          <w:szCs w:val="20"/>
          <w:u w:val="single"/>
          <w:lang w:eastAsia="en-US"/>
        </w:rPr>
        <w:t xml:space="preserve">. </w:t>
      </w:r>
      <w:r w:rsidR="00A3648D" w:rsidRPr="00AC4C54">
        <w:rPr>
          <w:rFonts w:ascii="Arial" w:eastAsia="Calibri" w:hAnsi="Arial" w:cs="Arial"/>
          <w:b/>
          <w:sz w:val="20"/>
          <w:szCs w:val="20"/>
          <w:u w:val="single"/>
          <w:lang w:eastAsia="en-US"/>
        </w:rPr>
        <w:tab/>
        <w:t xml:space="preserve">Suglasnost za zaduživanje društva ČISTOĆA I ZELENILO KONAVLE D.O.O. (investicija </w:t>
      </w:r>
      <w:r w:rsidR="00A3648D" w:rsidRPr="00AC4C54">
        <w:rPr>
          <w:rFonts w:ascii="Arial" w:eastAsia="Calibri" w:hAnsi="Arial" w:cs="Arial"/>
          <w:b/>
          <w:sz w:val="20"/>
          <w:szCs w:val="20"/>
          <w:u w:val="single"/>
        </w:rPr>
        <w:t>Izgradnja poslovno trgovačke građevine s tržnicom, Cavtat  OTP</w:t>
      </w:r>
      <w:r w:rsidR="00A3648D" w:rsidRPr="00AC4C54">
        <w:rPr>
          <w:rFonts w:ascii="Arial" w:eastAsia="Times New Roman" w:hAnsi="Arial" w:cs="Arial"/>
          <w:iCs/>
          <w:sz w:val="20"/>
          <w:szCs w:val="20"/>
          <w:u w:val="single"/>
          <w:lang w:eastAsia="en-US"/>
        </w:rPr>
        <w:t xml:space="preserve"> banka Hrvatska d.d. Zadar</w:t>
      </w:r>
      <w:r w:rsidR="00A3648D" w:rsidRPr="00AC4C54">
        <w:rPr>
          <w:rFonts w:ascii="Arial" w:eastAsia="Calibri" w:hAnsi="Arial" w:cs="Arial"/>
          <w:b/>
          <w:sz w:val="20"/>
          <w:szCs w:val="20"/>
          <w:u w:val="single"/>
        </w:rPr>
        <w:t xml:space="preserve"> )</w:t>
      </w:r>
    </w:p>
    <w:p w14:paraId="4ADB981E" w14:textId="77777777" w:rsidR="00A3648D" w:rsidRPr="00AC4C54" w:rsidRDefault="00A3648D" w:rsidP="00A3648D">
      <w:pPr>
        <w:spacing w:after="0" w:line="240" w:lineRule="auto"/>
        <w:jc w:val="both"/>
        <w:rPr>
          <w:rFonts w:ascii="Arial" w:eastAsia="Calibri" w:hAnsi="Arial" w:cs="Arial"/>
          <w:sz w:val="20"/>
          <w:szCs w:val="20"/>
          <w:lang w:eastAsia="en-US"/>
        </w:rPr>
      </w:pPr>
    </w:p>
    <w:p w14:paraId="6567A03F" w14:textId="77777777" w:rsidR="00A3648D" w:rsidRPr="00F40F3E" w:rsidRDefault="00A3648D" w:rsidP="00A3648D">
      <w:pPr>
        <w:spacing w:after="0" w:line="240" w:lineRule="auto"/>
        <w:jc w:val="both"/>
        <w:rPr>
          <w:rFonts w:ascii="Arial" w:eastAsia="Calibri" w:hAnsi="Arial" w:cs="Arial"/>
          <w:sz w:val="16"/>
          <w:szCs w:val="16"/>
        </w:rPr>
      </w:pPr>
      <w:r w:rsidRPr="00F40F3E">
        <w:rPr>
          <w:rFonts w:ascii="Arial" w:eastAsia="Times New Roman" w:hAnsi="Arial" w:cs="Arial"/>
          <w:b/>
          <w:sz w:val="16"/>
          <w:szCs w:val="16"/>
        </w:rPr>
        <w:t xml:space="preserve">Općinsko vijeće Općine Konavle je na 18. sjednici održanoj 27. prosinca 2019., na temelju članka 90. Zakona o proračunu </w:t>
      </w:r>
      <w:r w:rsidRPr="00F40F3E">
        <w:rPr>
          <w:rFonts w:ascii="Arial" w:eastAsia="Calibri" w:hAnsi="Arial" w:cs="Arial"/>
          <w:b/>
          <w:sz w:val="16"/>
          <w:szCs w:val="16"/>
        </w:rPr>
        <w:t xml:space="preserve">(Narodne novine broj 87/08, 136/12, 15/15) donijelo Odluku o davanju suglasnosti za kreditno zaduživanje društva Čistoća i zelenilo Konavle d.o.o. Čilipi. </w:t>
      </w:r>
      <w:r w:rsidRPr="00F40F3E">
        <w:rPr>
          <w:rFonts w:ascii="Arial" w:eastAsia="Calibri" w:hAnsi="Arial" w:cs="Arial"/>
          <w:sz w:val="16"/>
          <w:szCs w:val="16"/>
        </w:rPr>
        <w:t xml:space="preserve">(odluka objavljena u Službenom glasniku Općine Konavle 12/2019). Čistoća i zelenilo Konavle d.o.o. se dugoročno zadužila za investiciju: Izgradnja poslovno trgovačke građevine s tržnicom, Cavtat  - refinanciranje kredita od 24.3.2017. na rok od 10 godina bez jamstva Općine. </w:t>
      </w:r>
    </w:p>
    <w:p w14:paraId="537B7990" w14:textId="77777777" w:rsidR="00A3648D" w:rsidRPr="00F40F3E" w:rsidRDefault="00A3648D" w:rsidP="00A3648D">
      <w:pPr>
        <w:spacing w:after="0" w:line="240" w:lineRule="auto"/>
        <w:jc w:val="both"/>
        <w:rPr>
          <w:rFonts w:ascii="Arial" w:eastAsia="Calibri" w:hAnsi="Arial" w:cs="Arial"/>
          <w:sz w:val="16"/>
          <w:szCs w:val="16"/>
        </w:rPr>
      </w:pPr>
    </w:p>
    <w:p w14:paraId="42F359A3" w14:textId="17B6AED7" w:rsidR="00A3648D" w:rsidRPr="00F40F3E" w:rsidRDefault="00A3648D" w:rsidP="00A3648D">
      <w:pPr>
        <w:spacing w:after="0" w:line="240" w:lineRule="auto"/>
        <w:jc w:val="both"/>
        <w:rPr>
          <w:rFonts w:ascii="Arial" w:eastAsia="Times New Roman" w:hAnsi="Arial" w:cs="Arial"/>
          <w:bCs/>
          <w:iCs/>
          <w:sz w:val="16"/>
          <w:szCs w:val="16"/>
          <w:lang w:eastAsia="en-US"/>
        </w:rPr>
      </w:pPr>
      <w:r w:rsidRPr="00F40F3E">
        <w:rPr>
          <w:rFonts w:ascii="Arial" w:eastAsia="Times New Roman" w:hAnsi="Arial" w:cs="Arial"/>
          <w:iCs/>
          <w:sz w:val="16"/>
          <w:szCs w:val="16"/>
          <w:lang w:eastAsia="en-US"/>
        </w:rPr>
        <w:t xml:space="preserve">Kredit je zaključen (27.12.2019.) s poslovnom bankom (OTP banka d.d. Split) u iznosu 10.000.000 kn </w:t>
      </w:r>
      <w:r w:rsidR="000C61D2" w:rsidRPr="00F40F3E">
        <w:rPr>
          <w:rFonts w:ascii="Arial" w:eastAsia="Times New Roman" w:hAnsi="Arial" w:cs="Arial"/>
          <w:iCs/>
          <w:sz w:val="16"/>
          <w:szCs w:val="16"/>
          <w:lang w:eastAsia="en-US"/>
        </w:rPr>
        <w:t xml:space="preserve">/ 1.327.228,08 € </w:t>
      </w:r>
      <w:r w:rsidRPr="00F40F3E">
        <w:rPr>
          <w:rFonts w:ascii="Arial" w:eastAsia="Times New Roman" w:hAnsi="Arial" w:cs="Arial"/>
          <w:iCs/>
          <w:sz w:val="16"/>
          <w:szCs w:val="16"/>
          <w:lang w:eastAsia="en-US"/>
        </w:rPr>
        <w:t xml:space="preserve">(dugoročni kunski kredit). </w:t>
      </w:r>
      <w:r w:rsidRPr="00F40F3E">
        <w:rPr>
          <w:rFonts w:ascii="Arial" w:eastAsia="Times New Roman" w:hAnsi="Arial" w:cs="Arial"/>
          <w:bCs/>
          <w:iCs/>
          <w:sz w:val="16"/>
          <w:szCs w:val="16"/>
          <w:lang w:eastAsia="en-US"/>
        </w:rPr>
        <w:t xml:space="preserve">Redovna kamatna stopa je fiksna i iznosi 1,14% godišnje, a obračunava se i plaća mjesečno. Zatezna kamatna stopa je u visini zakonske zatezne kamate. Nema troška odobravanja kredita. Sredstva osiguranja su 1 vlastita bjanko akceptirana mjenica bez protesta, zadužnica Korisnika kredita, te ugovor o cesiji s najmoprimcima izgrađene zgrade na kojoj je zasnovano založno pravo na pravu građenja. Prvi obrok kredita dospijeva 31.1.2020. Otplata je u 120 redovitih mjesečnih obroka kredita jednake glavnice, te je </w:t>
      </w:r>
      <w:r w:rsidRPr="00F40F3E">
        <w:rPr>
          <w:rFonts w:ascii="Arial" w:eastAsia="Times New Roman" w:hAnsi="Arial" w:cs="Arial"/>
          <w:bCs/>
          <w:iCs/>
          <w:sz w:val="16"/>
          <w:szCs w:val="16"/>
          <w:u w:val="single"/>
          <w:lang w:eastAsia="en-US"/>
        </w:rPr>
        <w:t xml:space="preserve">krajnji rok povrata kredita bio 31.12.2029. </w:t>
      </w:r>
      <w:r w:rsidRPr="00F40F3E">
        <w:rPr>
          <w:rFonts w:ascii="Arial" w:eastAsia="Times New Roman" w:hAnsi="Arial" w:cs="Arial"/>
          <w:bCs/>
          <w:iCs/>
          <w:sz w:val="16"/>
          <w:szCs w:val="16"/>
          <w:lang w:eastAsia="en-US"/>
        </w:rPr>
        <w:t>(dodatkom ugovoru iz svibnja 2020. produžen jednu godinu).</w:t>
      </w:r>
    </w:p>
    <w:p w14:paraId="0CC29145" w14:textId="77777777" w:rsidR="00A3648D" w:rsidRPr="00F40F3E" w:rsidRDefault="00A3648D" w:rsidP="00A3648D">
      <w:pPr>
        <w:spacing w:after="0" w:line="240" w:lineRule="auto"/>
        <w:jc w:val="both"/>
        <w:rPr>
          <w:rFonts w:ascii="Arial" w:eastAsia="Calibri" w:hAnsi="Arial" w:cs="Arial"/>
          <w:sz w:val="16"/>
          <w:szCs w:val="16"/>
        </w:rPr>
      </w:pPr>
    </w:p>
    <w:p w14:paraId="1F4BA962" w14:textId="77777777" w:rsidR="00A3648D" w:rsidRPr="00F40F3E" w:rsidRDefault="00A3648D" w:rsidP="00A3648D">
      <w:pPr>
        <w:spacing w:after="0" w:line="240" w:lineRule="auto"/>
        <w:jc w:val="both"/>
        <w:rPr>
          <w:rFonts w:ascii="Arial" w:eastAsia="Calibri" w:hAnsi="Arial" w:cs="Arial"/>
          <w:b/>
          <w:sz w:val="16"/>
          <w:szCs w:val="16"/>
          <w:u w:val="single"/>
          <w:lang w:eastAsia="en-US"/>
        </w:rPr>
      </w:pPr>
      <w:r w:rsidRPr="00F40F3E">
        <w:rPr>
          <w:rFonts w:ascii="Arial" w:eastAsia="Calibri" w:hAnsi="Arial" w:cs="Arial"/>
          <w:sz w:val="16"/>
          <w:szCs w:val="16"/>
          <w:lang w:eastAsia="en-US"/>
        </w:rPr>
        <w:t xml:space="preserve">Dana 29. svibnja 2020. je s poslovnom bankom zaključen dodatak ugovoru o kreditu kojim je odgođena otplata kredita za 1 godinu (od 1.3.20 do 31.3.2021, te se otplata nastavlja 31.03.2021., pa je i konačan </w:t>
      </w:r>
      <w:r w:rsidRPr="00F40F3E">
        <w:rPr>
          <w:rFonts w:ascii="Arial" w:eastAsia="Calibri" w:hAnsi="Arial" w:cs="Arial"/>
          <w:b/>
          <w:sz w:val="16"/>
          <w:szCs w:val="16"/>
          <w:u w:val="single"/>
          <w:lang w:eastAsia="en-US"/>
        </w:rPr>
        <w:t>krajnji rok povrata kredita je 31.12.2030.</w:t>
      </w:r>
    </w:p>
    <w:p w14:paraId="34ADD99D" w14:textId="77777777" w:rsidR="00A3648D" w:rsidRPr="00F40F3E" w:rsidRDefault="00A3648D" w:rsidP="00A3648D">
      <w:pPr>
        <w:spacing w:after="0" w:line="240" w:lineRule="auto"/>
        <w:jc w:val="both"/>
        <w:rPr>
          <w:rFonts w:ascii="Arial" w:eastAsia="Times New Roman" w:hAnsi="Arial" w:cs="Arial"/>
          <w:bCs/>
          <w:iCs/>
          <w:sz w:val="16"/>
          <w:szCs w:val="16"/>
          <w:lang w:eastAsia="en-US"/>
        </w:rPr>
      </w:pPr>
    </w:p>
    <w:p w14:paraId="0C821AAE" w14:textId="77777777" w:rsidR="00A3648D" w:rsidRPr="00F40F3E" w:rsidRDefault="00A3648D" w:rsidP="00A3648D">
      <w:pPr>
        <w:spacing w:after="0" w:line="240" w:lineRule="auto"/>
        <w:jc w:val="both"/>
        <w:rPr>
          <w:rFonts w:ascii="Arial" w:eastAsia="Calibri" w:hAnsi="Arial" w:cs="Arial"/>
          <w:sz w:val="16"/>
          <w:szCs w:val="16"/>
          <w:lang w:eastAsia="en-US"/>
        </w:rPr>
      </w:pPr>
      <w:r w:rsidRPr="00F40F3E">
        <w:rPr>
          <w:rFonts w:ascii="Arial" w:eastAsia="Times New Roman" w:hAnsi="Arial" w:cs="Arial"/>
          <w:bCs/>
          <w:iCs/>
          <w:sz w:val="16"/>
          <w:szCs w:val="16"/>
          <w:lang w:eastAsia="en-US"/>
        </w:rPr>
        <w:t>U razdoblju 2019-2022. podmirena je glavnica u iznosu 1.916.666,59 kn, kamate u iznosu 310.063,75 kn, odnosno sveukupno 2.226.730,34 kn.</w:t>
      </w:r>
    </w:p>
    <w:p w14:paraId="764632FD" w14:textId="77777777" w:rsidR="00A3648D" w:rsidRPr="00F40F3E" w:rsidRDefault="00A3648D" w:rsidP="00A3648D">
      <w:pPr>
        <w:spacing w:after="0" w:line="240" w:lineRule="auto"/>
        <w:jc w:val="both"/>
        <w:rPr>
          <w:rFonts w:ascii="Arial" w:eastAsia="Times New Roman" w:hAnsi="Arial" w:cs="Arial"/>
          <w:bCs/>
          <w:iCs/>
          <w:sz w:val="16"/>
          <w:szCs w:val="16"/>
          <w:lang w:eastAsia="en-US"/>
        </w:rPr>
      </w:pPr>
      <w:r w:rsidRPr="00F40F3E">
        <w:rPr>
          <w:rFonts w:ascii="Arial" w:eastAsia="Times New Roman" w:hAnsi="Arial" w:cs="Arial"/>
          <w:bCs/>
          <w:iCs/>
          <w:sz w:val="16"/>
          <w:szCs w:val="16"/>
          <w:lang w:eastAsia="en-US"/>
        </w:rPr>
        <w:t xml:space="preserve">Društvo je u 2022. otplatilo glavnicu u iznosu 916.666,63 kn i kamate u iznosu 89.523,83 kn. </w:t>
      </w:r>
    </w:p>
    <w:p w14:paraId="7E1F136F" w14:textId="77777777" w:rsidR="00A3648D" w:rsidRPr="00F40F3E" w:rsidRDefault="00A3648D" w:rsidP="00A3648D">
      <w:pPr>
        <w:spacing w:after="0" w:line="240" w:lineRule="auto"/>
        <w:jc w:val="both"/>
        <w:rPr>
          <w:rFonts w:ascii="Arial" w:eastAsia="Times New Roman" w:hAnsi="Arial" w:cs="Arial"/>
          <w:bCs/>
          <w:iCs/>
          <w:sz w:val="16"/>
          <w:szCs w:val="16"/>
          <w:lang w:eastAsia="en-US"/>
        </w:rPr>
      </w:pPr>
      <w:r w:rsidRPr="00F40F3E">
        <w:rPr>
          <w:rFonts w:ascii="Arial" w:eastAsia="Times New Roman" w:hAnsi="Arial" w:cs="Arial"/>
          <w:bCs/>
          <w:iCs/>
          <w:sz w:val="16"/>
          <w:szCs w:val="16"/>
          <w:lang w:eastAsia="en-US"/>
        </w:rPr>
        <w:t xml:space="preserve">Koncem 2022. </w:t>
      </w:r>
      <w:r w:rsidRPr="00F40F3E">
        <w:rPr>
          <w:rFonts w:ascii="Arial" w:eastAsia="Times New Roman" w:hAnsi="Arial" w:cs="Arial"/>
          <w:b/>
          <w:bCs/>
          <w:iCs/>
          <w:sz w:val="16"/>
          <w:szCs w:val="16"/>
          <w:lang w:eastAsia="en-US"/>
        </w:rPr>
        <w:t>preostala glavnica</w:t>
      </w:r>
      <w:r w:rsidRPr="00F40F3E">
        <w:rPr>
          <w:rFonts w:ascii="Arial" w:eastAsia="Times New Roman" w:hAnsi="Arial" w:cs="Arial"/>
          <w:bCs/>
          <w:iCs/>
          <w:sz w:val="16"/>
          <w:szCs w:val="16"/>
          <w:lang w:eastAsia="en-US"/>
        </w:rPr>
        <w:t xml:space="preserve"> kredita iznosi </w:t>
      </w:r>
      <w:r w:rsidRPr="00F40F3E">
        <w:rPr>
          <w:rFonts w:ascii="Arial" w:eastAsia="Times New Roman" w:hAnsi="Arial" w:cs="Arial"/>
          <w:b/>
          <w:bCs/>
          <w:iCs/>
          <w:sz w:val="16"/>
          <w:szCs w:val="16"/>
          <w:lang w:eastAsia="en-US"/>
        </w:rPr>
        <w:t>8.083.333,41</w:t>
      </w:r>
      <w:r w:rsidRPr="00F40F3E">
        <w:rPr>
          <w:rFonts w:ascii="Arial" w:eastAsia="Times New Roman" w:hAnsi="Arial" w:cs="Arial"/>
          <w:bCs/>
          <w:iCs/>
          <w:sz w:val="16"/>
          <w:szCs w:val="16"/>
          <w:lang w:eastAsia="en-US"/>
        </w:rPr>
        <w:t xml:space="preserve"> kn (1.072.842,71 €).</w:t>
      </w:r>
    </w:p>
    <w:p w14:paraId="09398F86" w14:textId="77777777" w:rsidR="00A3648D" w:rsidRPr="00F40F3E" w:rsidRDefault="00A3648D" w:rsidP="00A3648D">
      <w:pPr>
        <w:spacing w:after="0" w:line="240" w:lineRule="auto"/>
        <w:jc w:val="both"/>
        <w:rPr>
          <w:rFonts w:ascii="Arial" w:eastAsia="Times New Roman" w:hAnsi="Arial" w:cs="Arial"/>
          <w:bCs/>
          <w:iCs/>
          <w:sz w:val="16"/>
          <w:szCs w:val="16"/>
          <w:lang w:eastAsia="en-US"/>
        </w:rPr>
      </w:pPr>
    </w:p>
    <w:p w14:paraId="0043C773" w14:textId="11257C84" w:rsidR="00A3648D" w:rsidRPr="00F40F3E" w:rsidRDefault="00A3648D" w:rsidP="00A3648D">
      <w:pPr>
        <w:spacing w:after="0" w:line="240" w:lineRule="auto"/>
        <w:jc w:val="both"/>
        <w:rPr>
          <w:rFonts w:ascii="Arial" w:eastAsia="Times New Roman" w:hAnsi="Arial" w:cs="Arial"/>
          <w:b/>
          <w:iCs/>
          <w:sz w:val="16"/>
          <w:szCs w:val="16"/>
          <w:lang w:eastAsia="en-US"/>
        </w:rPr>
      </w:pPr>
      <w:r w:rsidRPr="00F40F3E">
        <w:rPr>
          <w:rFonts w:ascii="Arial" w:eastAsia="Times New Roman" w:hAnsi="Arial" w:cs="Arial"/>
          <w:bCs/>
          <w:iCs/>
          <w:sz w:val="16"/>
          <w:szCs w:val="16"/>
          <w:lang w:eastAsia="en-US"/>
        </w:rPr>
        <w:t xml:space="preserve">U 2023. društvo je otplatilo glavnicu u iznosu </w:t>
      </w:r>
      <w:r w:rsidR="004C43F1" w:rsidRPr="00F40F3E">
        <w:rPr>
          <w:rFonts w:ascii="Arial" w:eastAsia="Times New Roman" w:hAnsi="Arial" w:cs="Arial"/>
          <w:bCs/>
          <w:iCs/>
          <w:sz w:val="16"/>
          <w:szCs w:val="16"/>
          <w:lang w:eastAsia="en-US"/>
        </w:rPr>
        <w:t>132.722,77</w:t>
      </w:r>
      <w:r w:rsidRPr="00F40F3E">
        <w:rPr>
          <w:rFonts w:ascii="Arial" w:eastAsia="Times New Roman" w:hAnsi="Arial" w:cs="Arial"/>
          <w:bCs/>
          <w:iCs/>
          <w:sz w:val="16"/>
          <w:szCs w:val="16"/>
          <w:lang w:eastAsia="en-US"/>
        </w:rPr>
        <w:t xml:space="preserve"> € i kamate u iznosu </w:t>
      </w:r>
      <w:r w:rsidR="004C43F1" w:rsidRPr="00F40F3E">
        <w:rPr>
          <w:rFonts w:ascii="Arial" w:eastAsia="Times New Roman" w:hAnsi="Arial" w:cs="Arial"/>
          <w:bCs/>
          <w:iCs/>
          <w:sz w:val="16"/>
          <w:szCs w:val="16"/>
          <w:lang w:eastAsia="en-US"/>
        </w:rPr>
        <w:t>11.536,07</w:t>
      </w:r>
      <w:r w:rsidRPr="00F40F3E">
        <w:rPr>
          <w:rFonts w:ascii="Arial" w:eastAsia="Times New Roman" w:hAnsi="Arial" w:cs="Arial"/>
          <w:bCs/>
          <w:iCs/>
          <w:sz w:val="16"/>
          <w:szCs w:val="16"/>
          <w:lang w:eastAsia="en-US"/>
        </w:rPr>
        <w:t xml:space="preserve"> €, te koncem 2023. </w:t>
      </w:r>
      <w:r w:rsidRPr="00F40F3E">
        <w:rPr>
          <w:rFonts w:ascii="Arial" w:eastAsia="Times New Roman" w:hAnsi="Arial" w:cs="Arial"/>
          <w:b/>
          <w:iCs/>
          <w:sz w:val="16"/>
          <w:szCs w:val="16"/>
          <w:lang w:eastAsia="en-US"/>
        </w:rPr>
        <w:t>preostala glavnica kredita</w:t>
      </w:r>
      <w:r w:rsidRPr="00F40F3E">
        <w:rPr>
          <w:rFonts w:ascii="Arial" w:eastAsia="Times New Roman" w:hAnsi="Arial" w:cs="Arial"/>
          <w:bCs/>
          <w:iCs/>
          <w:sz w:val="16"/>
          <w:szCs w:val="16"/>
          <w:lang w:eastAsia="en-US"/>
        </w:rPr>
        <w:t xml:space="preserve"> iznosi </w:t>
      </w:r>
      <w:r w:rsidR="004C43F1" w:rsidRPr="00F40F3E">
        <w:rPr>
          <w:rFonts w:ascii="Arial" w:eastAsia="Times New Roman" w:hAnsi="Arial" w:cs="Arial"/>
          <w:b/>
          <w:iCs/>
          <w:sz w:val="16"/>
          <w:szCs w:val="16"/>
          <w:lang w:eastAsia="en-US"/>
        </w:rPr>
        <w:t>940.119,94</w:t>
      </w:r>
      <w:r w:rsidRPr="00F40F3E">
        <w:rPr>
          <w:rFonts w:ascii="Arial" w:eastAsia="Times New Roman" w:hAnsi="Arial" w:cs="Arial"/>
          <w:b/>
          <w:iCs/>
          <w:sz w:val="16"/>
          <w:szCs w:val="16"/>
          <w:lang w:eastAsia="en-US"/>
        </w:rPr>
        <w:t xml:space="preserve"> €.</w:t>
      </w:r>
    </w:p>
    <w:p w14:paraId="199F7BF1" w14:textId="10D49F63" w:rsidR="005D1B11" w:rsidRPr="00F40F3E" w:rsidRDefault="005D1B11" w:rsidP="005D1B11">
      <w:pPr>
        <w:spacing w:after="0" w:line="240" w:lineRule="auto"/>
        <w:jc w:val="both"/>
        <w:rPr>
          <w:rFonts w:ascii="Arial" w:eastAsia="Times New Roman" w:hAnsi="Arial" w:cs="Arial"/>
          <w:b/>
          <w:iCs/>
          <w:sz w:val="16"/>
          <w:szCs w:val="16"/>
          <w:lang w:eastAsia="en-US"/>
        </w:rPr>
      </w:pPr>
      <w:r w:rsidRPr="00F40F3E">
        <w:rPr>
          <w:rFonts w:ascii="Arial" w:eastAsia="Times New Roman" w:hAnsi="Arial" w:cs="Arial"/>
          <w:bCs/>
          <w:iCs/>
          <w:sz w:val="16"/>
          <w:szCs w:val="16"/>
          <w:lang w:eastAsia="en-US"/>
        </w:rPr>
        <w:t xml:space="preserve">U 2024. društvo je otplatilo glavnicu u iznosu </w:t>
      </w:r>
      <w:r w:rsidR="00832352" w:rsidRPr="00F40F3E">
        <w:rPr>
          <w:rFonts w:ascii="Arial" w:eastAsia="Times New Roman" w:hAnsi="Arial" w:cs="Arial"/>
          <w:bCs/>
          <w:iCs/>
          <w:sz w:val="16"/>
          <w:szCs w:val="16"/>
          <w:lang w:eastAsia="en-US"/>
        </w:rPr>
        <w:t>132.722,76</w:t>
      </w:r>
      <w:r w:rsidRPr="00F40F3E">
        <w:rPr>
          <w:rFonts w:ascii="Arial" w:eastAsia="Times New Roman" w:hAnsi="Arial" w:cs="Arial"/>
          <w:bCs/>
          <w:iCs/>
          <w:sz w:val="16"/>
          <w:szCs w:val="16"/>
          <w:lang w:eastAsia="en-US"/>
        </w:rPr>
        <w:t xml:space="preserve"> € i kamate u iznosu </w:t>
      </w:r>
      <w:r w:rsidR="00832352" w:rsidRPr="00F40F3E">
        <w:rPr>
          <w:rFonts w:ascii="Arial" w:eastAsia="Times New Roman" w:hAnsi="Arial" w:cs="Arial"/>
          <w:bCs/>
          <w:iCs/>
          <w:sz w:val="16"/>
          <w:szCs w:val="16"/>
          <w:lang w:eastAsia="en-US"/>
        </w:rPr>
        <w:t>9.971,56</w:t>
      </w:r>
      <w:r w:rsidRPr="00F40F3E">
        <w:rPr>
          <w:rFonts w:ascii="Arial" w:eastAsia="Times New Roman" w:hAnsi="Arial" w:cs="Arial"/>
          <w:bCs/>
          <w:iCs/>
          <w:sz w:val="16"/>
          <w:szCs w:val="16"/>
          <w:lang w:eastAsia="en-US"/>
        </w:rPr>
        <w:t xml:space="preserve"> €, te koncem 202</w:t>
      </w:r>
      <w:r w:rsidR="00334672" w:rsidRPr="00F40F3E">
        <w:rPr>
          <w:rFonts w:ascii="Arial" w:eastAsia="Times New Roman" w:hAnsi="Arial" w:cs="Arial"/>
          <w:bCs/>
          <w:iCs/>
          <w:sz w:val="16"/>
          <w:szCs w:val="16"/>
          <w:lang w:eastAsia="en-US"/>
        </w:rPr>
        <w:t>4</w:t>
      </w:r>
      <w:r w:rsidRPr="00F40F3E">
        <w:rPr>
          <w:rFonts w:ascii="Arial" w:eastAsia="Times New Roman" w:hAnsi="Arial" w:cs="Arial"/>
          <w:bCs/>
          <w:iCs/>
          <w:sz w:val="16"/>
          <w:szCs w:val="16"/>
          <w:lang w:eastAsia="en-US"/>
        </w:rPr>
        <w:t xml:space="preserve">. </w:t>
      </w:r>
      <w:r w:rsidRPr="00F40F3E">
        <w:rPr>
          <w:rFonts w:ascii="Arial" w:eastAsia="Times New Roman" w:hAnsi="Arial" w:cs="Arial"/>
          <w:b/>
          <w:iCs/>
          <w:sz w:val="16"/>
          <w:szCs w:val="16"/>
          <w:lang w:eastAsia="en-US"/>
        </w:rPr>
        <w:t>preostala glavnica kredita</w:t>
      </w:r>
      <w:r w:rsidRPr="00F40F3E">
        <w:rPr>
          <w:rFonts w:ascii="Arial" w:eastAsia="Times New Roman" w:hAnsi="Arial" w:cs="Arial"/>
          <w:bCs/>
          <w:iCs/>
          <w:sz w:val="16"/>
          <w:szCs w:val="16"/>
          <w:lang w:eastAsia="en-US"/>
        </w:rPr>
        <w:t xml:space="preserve"> iznosi </w:t>
      </w:r>
      <w:r w:rsidR="00832352" w:rsidRPr="00F40F3E">
        <w:rPr>
          <w:rFonts w:ascii="Arial" w:eastAsia="Times New Roman" w:hAnsi="Arial" w:cs="Arial"/>
          <w:b/>
          <w:iCs/>
          <w:sz w:val="16"/>
          <w:szCs w:val="16"/>
          <w:lang w:eastAsia="en-US"/>
        </w:rPr>
        <w:t>807.397,18</w:t>
      </w:r>
      <w:r w:rsidRPr="00F40F3E">
        <w:rPr>
          <w:rFonts w:ascii="Arial" w:eastAsia="Times New Roman" w:hAnsi="Arial" w:cs="Arial"/>
          <w:b/>
          <w:iCs/>
          <w:sz w:val="16"/>
          <w:szCs w:val="16"/>
          <w:lang w:eastAsia="en-US"/>
        </w:rPr>
        <w:t xml:space="preserve"> €.</w:t>
      </w:r>
    </w:p>
    <w:p w14:paraId="759D4B8F" w14:textId="4D1FD6D6" w:rsidR="001B6553" w:rsidRPr="00F40F3E" w:rsidRDefault="001B6553" w:rsidP="001B6553">
      <w:pPr>
        <w:spacing w:after="0" w:line="240" w:lineRule="auto"/>
        <w:jc w:val="both"/>
        <w:rPr>
          <w:rFonts w:ascii="Arial" w:eastAsia="Times New Roman" w:hAnsi="Arial" w:cs="Arial"/>
          <w:b/>
          <w:iCs/>
          <w:sz w:val="16"/>
          <w:szCs w:val="16"/>
          <w:lang w:eastAsia="en-US"/>
        </w:rPr>
      </w:pPr>
      <w:r w:rsidRPr="00F40F3E">
        <w:rPr>
          <w:rFonts w:ascii="Arial" w:eastAsia="Times New Roman" w:hAnsi="Arial" w:cs="Arial"/>
          <w:bCs/>
          <w:iCs/>
          <w:sz w:val="16"/>
          <w:szCs w:val="16"/>
          <w:lang w:eastAsia="en-US"/>
        </w:rPr>
        <w:t xml:space="preserve">U 2025. društvo je otplatilo glavnicu u iznosu </w:t>
      </w:r>
      <w:r w:rsidR="001D2396" w:rsidRPr="00F40F3E">
        <w:rPr>
          <w:rFonts w:ascii="Arial" w:eastAsia="Times New Roman" w:hAnsi="Arial" w:cs="Arial"/>
          <w:bCs/>
          <w:iCs/>
          <w:sz w:val="16"/>
          <w:szCs w:val="16"/>
          <w:lang w:eastAsia="en-US"/>
        </w:rPr>
        <w:t>132.722,76</w:t>
      </w:r>
      <w:r w:rsidRPr="00F40F3E">
        <w:rPr>
          <w:rFonts w:ascii="Arial" w:eastAsia="Times New Roman" w:hAnsi="Arial" w:cs="Arial"/>
          <w:bCs/>
          <w:iCs/>
          <w:sz w:val="16"/>
          <w:szCs w:val="16"/>
          <w:lang w:eastAsia="en-US"/>
        </w:rPr>
        <w:t xml:space="preserve"> € i kamate u iznosu </w:t>
      </w:r>
      <w:r w:rsidR="002C703E" w:rsidRPr="00F40F3E">
        <w:rPr>
          <w:rFonts w:ascii="Arial" w:eastAsia="Times New Roman" w:hAnsi="Arial" w:cs="Arial"/>
          <w:bCs/>
          <w:iCs/>
          <w:sz w:val="16"/>
          <w:szCs w:val="16"/>
          <w:lang w:eastAsia="en-US"/>
        </w:rPr>
        <w:t>8.487,05</w:t>
      </w:r>
      <w:r w:rsidRPr="00F40F3E">
        <w:rPr>
          <w:rFonts w:ascii="Arial" w:eastAsia="Times New Roman" w:hAnsi="Arial" w:cs="Arial"/>
          <w:bCs/>
          <w:iCs/>
          <w:sz w:val="16"/>
          <w:szCs w:val="16"/>
          <w:lang w:eastAsia="en-US"/>
        </w:rPr>
        <w:t xml:space="preserve"> €, te koncem 2025. </w:t>
      </w:r>
      <w:r w:rsidRPr="00F40F3E">
        <w:rPr>
          <w:rFonts w:ascii="Arial" w:eastAsia="Times New Roman" w:hAnsi="Arial" w:cs="Arial"/>
          <w:b/>
          <w:iCs/>
          <w:sz w:val="16"/>
          <w:szCs w:val="16"/>
          <w:lang w:eastAsia="en-US"/>
        </w:rPr>
        <w:t>preostala glavnica kredita</w:t>
      </w:r>
      <w:r w:rsidRPr="00F40F3E">
        <w:rPr>
          <w:rFonts w:ascii="Arial" w:eastAsia="Times New Roman" w:hAnsi="Arial" w:cs="Arial"/>
          <w:bCs/>
          <w:iCs/>
          <w:sz w:val="16"/>
          <w:szCs w:val="16"/>
          <w:lang w:eastAsia="en-US"/>
        </w:rPr>
        <w:t xml:space="preserve"> iznosi </w:t>
      </w:r>
      <w:r w:rsidR="002C703E" w:rsidRPr="00F40F3E">
        <w:rPr>
          <w:rFonts w:ascii="Arial" w:eastAsia="Times New Roman" w:hAnsi="Arial" w:cs="Arial"/>
          <w:b/>
          <w:iCs/>
          <w:sz w:val="16"/>
          <w:szCs w:val="16"/>
          <w:lang w:eastAsia="en-US"/>
        </w:rPr>
        <w:t>674.674,42</w:t>
      </w:r>
      <w:r w:rsidRPr="00F40F3E">
        <w:rPr>
          <w:rFonts w:ascii="Arial" w:eastAsia="Times New Roman" w:hAnsi="Arial" w:cs="Arial"/>
          <w:b/>
          <w:iCs/>
          <w:sz w:val="16"/>
          <w:szCs w:val="16"/>
          <w:lang w:eastAsia="en-US"/>
        </w:rPr>
        <w:t xml:space="preserve"> €.</w:t>
      </w:r>
    </w:p>
    <w:p w14:paraId="2D21B2E5" w14:textId="77777777" w:rsidR="00F40F3E" w:rsidRPr="00F40F3E" w:rsidRDefault="00F40F3E" w:rsidP="00C859E7">
      <w:pPr>
        <w:spacing w:after="0" w:line="240" w:lineRule="auto"/>
        <w:jc w:val="both"/>
        <w:rPr>
          <w:rFonts w:ascii="Arial" w:eastAsia="Times New Roman" w:hAnsi="Arial" w:cs="Arial"/>
          <w:bCs/>
          <w:iCs/>
          <w:sz w:val="18"/>
          <w:szCs w:val="18"/>
          <w:lang w:eastAsia="en-US"/>
        </w:rPr>
      </w:pPr>
    </w:p>
    <w:p w14:paraId="19B3715C" w14:textId="6BBC2D45" w:rsidR="00C859E7" w:rsidRPr="00AC4C54" w:rsidRDefault="00C859E7" w:rsidP="00C859E7">
      <w:pPr>
        <w:spacing w:after="0" w:line="240" w:lineRule="auto"/>
        <w:jc w:val="both"/>
        <w:rPr>
          <w:rFonts w:ascii="Arial" w:eastAsia="Times New Roman" w:hAnsi="Arial" w:cs="Arial"/>
          <w:b/>
          <w:iCs/>
          <w:sz w:val="20"/>
          <w:szCs w:val="20"/>
          <w:lang w:eastAsia="en-US"/>
        </w:rPr>
      </w:pPr>
      <w:r w:rsidRPr="00AC4C54">
        <w:rPr>
          <w:rFonts w:ascii="Arial" w:eastAsia="Times New Roman" w:hAnsi="Arial" w:cs="Arial"/>
          <w:bCs/>
          <w:iCs/>
          <w:sz w:val="20"/>
          <w:szCs w:val="20"/>
          <w:lang w:eastAsia="en-US"/>
        </w:rPr>
        <w:t>U 202</w:t>
      </w:r>
      <w:r>
        <w:rPr>
          <w:rFonts w:ascii="Arial" w:eastAsia="Times New Roman" w:hAnsi="Arial" w:cs="Arial"/>
          <w:bCs/>
          <w:iCs/>
          <w:sz w:val="20"/>
          <w:szCs w:val="20"/>
          <w:lang w:eastAsia="en-US"/>
        </w:rPr>
        <w:t>6</w:t>
      </w:r>
      <w:r w:rsidRPr="00AC4C54">
        <w:rPr>
          <w:rFonts w:ascii="Arial" w:eastAsia="Times New Roman" w:hAnsi="Arial" w:cs="Arial"/>
          <w:bCs/>
          <w:iCs/>
          <w:sz w:val="20"/>
          <w:szCs w:val="20"/>
          <w:lang w:eastAsia="en-US"/>
        </w:rPr>
        <w:t xml:space="preserve">. društvo je otplatilo glavnicu u iznosu </w:t>
      </w:r>
      <w:r>
        <w:rPr>
          <w:rFonts w:ascii="Arial" w:eastAsia="Times New Roman" w:hAnsi="Arial" w:cs="Arial"/>
          <w:bCs/>
          <w:iCs/>
          <w:sz w:val="20"/>
          <w:szCs w:val="20"/>
          <w:lang w:eastAsia="en-US"/>
        </w:rPr>
        <w:t>33.180,69</w:t>
      </w:r>
      <w:r w:rsidRPr="00AC4C54">
        <w:rPr>
          <w:rFonts w:ascii="Arial" w:eastAsia="Times New Roman" w:hAnsi="Arial" w:cs="Arial"/>
          <w:bCs/>
          <w:iCs/>
          <w:sz w:val="20"/>
          <w:szCs w:val="20"/>
          <w:lang w:eastAsia="en-US"/>
        </w:rPr>
        <w:t xml:space="preserve"> € i kamate u iznosu </w:t>
      </w:r>
      <w:r>
        <w:rPr>
          <w:rFonts w:ascii="Arial" w:eastAsia="Times New Roman" w:hAnsi="Arial" w:cs="Arial"/>
          <w:bCs/>
          <w:iCs/>
          <w:sz w:val="20"/>
          <w:szCs w:val="20"/>
          <w:lang w:eastAsia="en-US"/>
        </w:rPr>
        <w:t>1.904,92</w:t>
      </w:r>
      <w:r w:rsidRPr="00AC4C54">
        <w:rPr>
          <w:rFonts w:ascii="Arial" w:eastAsia="Times New Roman" w:hAnsi="Arial" w:cs="Arial"/>
          <w:bCs/>
          <w:iCs/>
          <w:sz w:val="20"/>
          <w:szCs w:val="20"/>
          <w:lang w:eastAsia="en-US"/>
        </w:rPr>
        <w:t xml:space="preserve"> €, te koncem</w:t>
      </w:r>
      <w:r>
        <w:rPr>
          <w:rFonts w:ascii="Arial" w:eastAsia="Times New Roman" w:hAnsi="Arial" w:cs="Arial"/>
          <w:bCs/>
          <w:iCs/>
          <w:sz w:val="20"/>
          <w:szCs w:val="20"/>
          <w:lang w:eastAsia="en-US"/>
        </w:rPr>
        <w:t xml:space="preserve"> lipnja</w:t>
      </w:r>
      <w:r w:rsidRPr="00AC4C54">
        <w:rPr>
          <w:rFonts w:ascii="Arial" w:eastAsia="Times New Roman" w:hAnsi="Arial" w:cs="Arial"/>
          <w:bCs/>
          <w:iCs/>
          <w:sz w:val="20"/>
          <w:szCs w:val="20"/>
          <w:lang w:eastAsia="en-US"/>
        </w:rPr>
        <w:t xml:space="preserve"> 202</w:t>
      </w:r>
      <w:r>
        <w:rPr>
          <w:rFonts w:ascii="Arial" w:eastAsia="Times New Roman" w:hAnsi="Arial" w:cs="Arial"/>
          <w:bCs/>
          <w:iCs/>
          <w:sz w:val="20"/>
          <w:szCs w:val="20"/>
          <w:lang w:eastAsia="en-US"/>
        </w:rPr>
        <w:t>6</w:t>
      </w:r>
      <w:r w:rsidRPr="00AC4C54">
        <w:rPr>
          <w:rFonts w:ascii="Arial" w:eastAsia="Times New Roman" w:hAnsi="Arial" w:cs="Arial"/>
          <w:bCs/>
          <w:iCs/>
          <w:sz w:val="20"/>
          <w:szCs w:val="20"/>
          <w:lang w:eastAsia="en-US"/>
        </w:rPr>
        <w:t xml:space="preserve">. </w:t>
      </w:r>
      <w:r w:rsidRPr="00AC4C54">
        <w:rPr>
          <w:rFonts w:ascii="Arial" w:eastAsia="Times New Roman" w:hAnsi="Arial" w:cs="Arial"/>
          <w:b/>
          <w:iCs/>
          <w:sz w:val="20"/>
          <w:szCs w:val="20"/>
          <w:lang w:eastAsia="en-US"/>
        </w:rPr>
        <w:t>preostala glavnica kredita</w:t>
      </w:r>
      <w:r w:rsidRPr="00AC4C54">
        <w:rPr>
          <w:rFonts w:ascii="Arial" w:eastAsia="Times New Roman" w:hAnsi="Arial" w:cs="Arial"/>
          <w:bCs/>
          <w:iCs/>
          <w:sz w:val="20"/>
          <w:szCs w:val="20"/>
          <w:lang w:eastAsia="en-US"/>
        </w:rPr>
        <w:t xml:space="preserve"> iznosi </w:t>
      </w:r>
      <w:r w:rsidRPr="00C859E7">
        <w:rPr>
          <w:rFonts w:ascii="Arial" w:eastAsia="Times New Roman" w:hAnsi="Arial" w:cs="Arial"/>
          <w:b/>
          <w:iCs/>
          <w:sz w:val="20"/>
          <w:szCs w:val="20"/>
          <w:lang w:eastAsia="en-US"/>
        </w:rPr>
        <w:t>641.493,73</w:t>
      </w:r>
      <w:r w:rsidRPr="00AC4C54">
        <w:rPr>
          <w:rFonts w:ascii="Arial" w:eastAsia="Times New Roman" w:hAnsi="Arial" w:cs="Arial"/>
          <w:b/>
          <w:iCs/>
          <w:sz w:val="20"/>
          <w:szCs w:val="20"/>
          <w:lang w:eastAsia="en-US"/>
        </w:rPr>
        <w:t xml:space="preserve"> €.</w:t>
      </w:r>
    </w:p>
    <w:p w14:paraId="3286BA13" w14:textId="77777777" w:rsidR="001B6553" w:rsidRPr="00AC4C54" w:rsidRDefault="001B6553" w:rsidP="00A3648D">
      <w:pPr>
        <w:spacing w:after="0" w:line="240" w:lineRule="auto"/>
        <w:jc w:val="both"/>
        <w:rPr>
          <w:rFonts w:ascii="Arial" w:eastAsia="Times New Roman" w:hAnsi="Arial" w:cs="Arial"/>
          <w:bCs/>
          <w:iCs/>
          <w:sz w:val="20"/>
          <w:szCs w:val="20"/>
          <w:lang w:eastAsia="en-US"/>
        </w:rPr>
      </w:pPr>
    </w:p>
    <w:p w14:paraId="1C22DD5A" w14:textId="14E434CA" w:rsidR="00A3648D" w:rsidRPr="00AC4C54" w:rsidRDefault="00B0442C" w:rsidP="00A3648D">
      <w:pPr>
        <w:shd w:val="clear" w:color="auto" w:fill="F2F2F2"/>
        <w:spacing w:after="0" w:line="240" w:lineRule="auto"/>
        <w:jc w:val="both"/>
        <w:rPr>
          <w:rFonts w:ascii="Arial" w:eastAsia="Calibri" w:hAnsi="Arial" w:cs="Arial"/>
          <w:b/>
          <w:sz w:val="20"/>
          <w:szCs w:val="20"/>
          <w:u w:val="single"/>
          <w:lang w:eastAsia="en-US"/>
        </w:rPr>
      </w:pPr>
      <w:r>
        <w:rPr>
          <w:rFonts w:ascii="Arial" w:eastAsia="Calibri" w:hAnsi="Arial" w:cs="Arial"/>
          <w:b/>
          <w:sz w:val="20"/>
          <w:szCs w:val="20"/>
          <w:u w:val="single"/>
          <w:lang w:eastAsia="en-US"/>
        </w:rPr>
        <w:t>2</w:t>
      </w:r>
      <w:r w:rsidR="00A3648D" w:rsidRPr="00AC4C54">
        <w:rPr>
          <w:rFonts w:ascii="Arial" w:eastAsia="Calibri" w:hAnsi="Arial" w:cs="Arial"/>
          <w:b/>
          <w:sz w:val="20"/>
          <w:szCs w:val="20"/>
          <w:u w:val="single"/>
          <w:lang w:eastAsia="en-US"/>
        </w:rPr>
        <w:t xml:space="preserve">. </w:t>
      </w:r>
      <w:r w:rsidR="00A3648D" w:rsidRPr="00AC4C54">
        <w:rPr>
          <w:rFonts w:ascii="Arial" w:eastAsia="Calibri" w:hAnsi="Arial" w:cs="Arial"/>
          <w:b/>
          <w:sz w:val="20"/>
          <w:szCs w:val="20"/>
          <w:u w:val="single"/>
          <w:lang w:eastAsia="en-US"/>
        </w:rPr>
        <w:tab/>
        <w:t>Suglasnost za zaduživanje društva ČISTOĆA I ZELENILO KONAVLE D.O.O. (nabava komunalnog vozila</w:t>
      </w:r>
      <w:r w:rsidR="00E20FC6">
        <w:rPr>
          <w:rFonts w:ascii="Arial" w:eastAsia="Calibri" w:hAnsi="Arial" w:cs="Arial"/>
          <w:b/>
          <w:sz w:val="20"/>
          <w:szCs w:val="20"/>
          <w:u w:val="single"/>
          <w:lang w:eastAsia="en-US"/>
        </w:rPr>
        <w:t>: IVECO, EUROCARGO ML120EL22/P, FAUN ROTOPRESS 008</w:t>
      </w:r>
      <w:r w:rsidR="00A3648D" w:rsidRPr="00AC4C54">
        <w:rPr>
          <w:rFonts w:ascii="Arial" w:eastAsia="Calibri" w:hAnsi="Arial" w:cs="Arial"/>
          <w:b/>
          <w:sz w:val="20"/>
          <w:szCs w:val="20"/>
          <w:u w:val="single"/>
        </w:rPr>
        <w:t xml:space="preserve"> – </w:t>
      </w:r>
      <w:r w:rsidR="009C5AFB" w:rsidRPr="00AC4C54">
        <w:rPr>
          <w:rFonts w:ascii="Arial" w:eastAsia="Calibri" w:hAnsi="Arial" w:cs="Arial"/>
          <w:b/>
          <w:sz w:val="20"/>
          <w:szCs w:val="20"/>
          <w:u w:val="single"/>
          <w:shd w:val="clear" w:color="auto" w:fill="F2F2F2"/>
        </w:rPr>
        <w:t>UNICREDIT leasing Croatia d.o.o.</w:t>
      </w:r>
      <w:r w:rsidR="009C5AFB" w:rsidRPr="00AC4C54">
        <w:rPr>
          <w:rFonts w:ascii="Arial" w:eastAsia="Calibri" w:hAnsi="Arial" w:cs="Arial"/>
          <w:b/>
          <w:sz w:val="20"/>
          <w:szCs w:val="20"/>
          <w:u w:val="single"/>
        </w:rPr>
        <w:t>)</w:t>
      </w:r>
    </w:p>
    <w:p w14:paraId="00929307" w14:textId="77777777" w:rsidR="00A3648D" w:rsidRPr="00AC4C54" w:rsidRDefault="00A3648D" w:rsidP="00A3648D">
      <w:pPr>
        <w:spacing w:after="0" w:line="240" w:lineRule="auto"/>
        <w:jc w:val="both"/>
        <w:rPr>
          <w:rFonts w:ascii="Arial" w:eastAsia="Times New Roman" w:hAnsi="Arial" w:cs="Arial"/>
          <w:bCs/>
          <w:iCs/>
          <w:sz w:val="20"/>
          <w:szCs w:val="20"/>
          <w:lang w:eastAsia="en-US"/>
        </w:rPr>
      </w:pPr>
    </w:p>
    <w:p w14:paraId="1C4FAF82" w14:textId="04624684" w:rsidR="002C573F" w:rsidRPr="00F40F3E" w:rsidRDefault="004C43F1" w:rsidP="004C43F1">
      <w:pPr>
        <w:spacing w:after="0" w:line="240" w:lineRule="auto"/>
        <w:jc w:val="both"/>
        <w:rPr>
          <w:rFonts w:ascii="Arial" w:eastAsia="Times New Roman" w:hAnsi="Arial" w:cs="Arial"/>
          <w:sz w:val="16"/>
          <w:szCs w:val="16"/>
        </w:rPr>
      </w:pPr>
      <w:r w:rsidRPr="00F40F3E">
        <w:rPr>
          <w:rFonts w:ascii="Arial" w:eastAsia="Times New Roman" w:hAnsi="Arial" w:cs="Arial"/>
          <w:b/>
          <w:sz w:val="16"/>
          <w:szCs w:val="16"/>
        </w:rPr>
        <w:t xml:space="preserve">Općinsko vijeće Općine Konavle je na 16. sjednici održanoj 2. listopada 2023., na temelju članka 127. Zakona o proračunu </w:t>
      </w:r>
      <w:r w:rsidRPr="00F40F3E">
        <w:rPr>
          <w:rFonts w:ascii="Arial" w:eastAsia="Calibri" w:hAnsi="Arial" w:cs="Arial"/>
          <w:b/>
          <w:sz w:val="16"/>
          <w:szCs w:val="16"/>
        </w:rPr>
        <w:t xml:space="preserve">(Narodne novine broj 144/21) donijelo Odluku o davanju suglasnosti za kreditno zaduživanje društva Čistoća i zelenilo Konavle d.o.o. Čilipi. </w:t>
      </w:r>
      <w:r w:rsidRPr="00F40F3E">
        <w:rPr>
          <w:rFonts w:ascii="Arial" w:eastAsia="Calibri" w:hAnsi="Arial" w:cs="Arial"/>
          <w:sz w:val="16"/>
          <w:szCs w:val="16"/>
        </w:rPr>
        <w:t xml:space="preserve">(odluka objavljena u Službenom glasniku Općine Konavle 6/2023). Čistoća i zelenilo Konavle d.o.o. je zaključilo ugovor </w:t>
      </w:r>
      <w:r w:rsidRPr="00F40F3E">
        <w:rPr>
          <w:rFonts w:ascii="Arial" w:eastAsia="Times New Roman" w:hAnsi="Arial" w:cs="Arial"/>
          <w:sz w:val="16"/>
          <w:szCs w:val="16"/>
        </w:rPr>
        <w:t xml:space="preserve">31.10.2023. godine </w:t>
      </w:r>
      <w:r w:rsidR="009C5AFB" w:rsidRPr="00F40F3E">
        <w:rPr>
          <w:rFonts w:ascii="Arial" w:eastAsia="Times New Roman" w:hAnsi="Arial" w:cs="Arial"/>
          <w:sz w:val="16"/>
          <w:szCs w:val="16"/>
        </w:rPr>
        <w:t xml:space="preserve">s UNICREDIT leasing Croatia d.o.o. </w:t>
      </w:r>
      <w:r w:rsidRPr="00F40F3E">
        <w:rPr>
          <w:rFonts w:ascii="Arial" w:eastAsia="Times New Roman" w:hAnsi="Arial" w:cs="Arial"/>
          <w:sz w:val="16"/>
          <w:szCs w:val="16"/>
        </w:rPr>
        <w:t>(ovjereni primjerak davatelj leasinga dostavio 13.11.2023. poštom)</w:t>
      </w:r>
      <w:r w:rsidR="00793280" w:rsidRPr="00F40F3E">
        <w:rPr>
          <w:rFonts w:ascii="Arial" w:eastAsia="Times New Roman" w:hAnsi="Arial" w:cs="Arial"/>
          <w:sz w:val="16"/>
          <w:szCs w:val="16"/>
        </w:rPr>
        <w:t xml:space="preserve"> u iznosu 282.197,60 € (</w:t>
      </w:r>
      <w:r w:rsidR="00793280" w:rsidRPr="00F40F3E">
        <w:rPr>
          <w:rFonts w:ascii="Arial" w:eastAsia="Times New Roman" w:hAnsi="Arial" w:cs="Arial"/>
          <w:b/>
          <w:bCs/>
          <w:sz w:val="16"/>
          <w:szCs w:val="16"/>
        </w:rPr>
        <w:t>sveukupno glavnica 254.375 €</w:t>
      </w:r>
      <w:r w:rsidR="00793280" w:rsidRPr="00F40F3E">
        <w:rPr>
          <w:rFonts w:ascii="Arial" w:eastAsia="Times New Roman" w:hAnsi="Arial" w:cs="Arial"/>
          <w:sz w:val="16"/>
          <w:szCs w:val="16"/>
        </w:rPr>
        <w:t>, kamate i naknade)</w:t>
      </w:r>
      <w:r w:rsidRPr="00F40F3E">
        <w:rPr>
          <w:rFonts w:ascii="Arial" w:eastAsia="Times New Roman" w:hAnsi="Arial" w:cs="Arial"/>
          <w:sz w:val="16"/>
          <w:szCs w:val="16"/>
        </w:rPr>
        <w:t xml:space="preserve">. </w:t>
      </w:r>
      <w:r w:rsidR="00171B32" w:rsidRPr="00F40F3E">
        <w:rPr>
          <w:rFonts w:ascii="Arial" w:eastAsia="Times New Roman" w:hAnsi="Arial" w:cs="Arial"/>
          <w:sz w:val="16"/>
          <w:szCs w:val="16"/>
        </w:rPr>
        <w:t>Obračun prvog obroka leasinga počin</w:t>
      </w:r>
      <w:r w:rsidR="002C085C" w:rsidRPr="00F40F3E">
        <w:rPr>
          <w:rFonts w:ascii="Arial" w:eastAsia="Times New Roman" w:hAnsi="Arial" w:cs="Arial"/>
          <w:sz w:val="16"/>
          <w:szCs w:val="16"/>
        </w:rPr>
        <w:t>j</w:t>
      </w:r>
      <w:r w:rsidR="00171B32" w:rsidRPr="00F40F3E">
        <w:rPr>
          <w:rFonts w:ascii="Arial" w:eastAsia="Times New Roman" w:hAnsi="Arial" w:cs="Arial"/>
          <w:sz w:val="16"/>
          <w:szCs w:val="16"/>
        </w:rPr>
        <w:t xml:space="preserve">e prvi dan u mjesecu koji slijedi mjesecu u kojem je izvršena primopredaja objekta leasinga. Redovna kamatna stopa je fiksna i iznosi 5,14% godišnje, a obračunava se i plaća mjesečno. Zatezna kamatna stopa je u visini zakonske zatezne kamate. Nema troška odobravanja kredita. Sredstva osiguranja su 1 zadužnica Korisnika kredita. Otplata je u 60 redovitih mjesečnih obroka kredita (jednaki obroci). </w:t>
      </w:r>
    </w:p>
    <w:p w14:paraId="231C6775" w14:textId="36F5D1FB" w:rsidR="00593653" w:rsidRPr="00F40F3E" w:rsidRDefault="00593653" w:rsidP="00593653">
      <w:pPr>
        <w:spacing w:after="0" w:line="240" w:lineRule="auto"/>
        <w:jc w:val="both"/>
        <w:rPr>
          <w:rFonts w:ascii="Arial" w:eastAsia="Times New Roman" w:hAnsi="Arial" w:cs="Arial"/>
          <w:b/>
          <w:iCs/>
          <w:sz w:val="16"/>
          <w:szCs w:val="16"/>
          <w:lang w:eastAsia="en-US"/>
        </w:rPr>
      </w:pPr>
      <w:r w:rsidRPr="00F40F3E">
        <w:rPr>
          <w:rFonts w:ascii="Arial" w:eastAsia="Times New Roman" w:hAnsi="Arial" w:cs="Arial"/>
          <w:bCs/>
          <w:iCs/>
          <w:sz w:val="16"/>
          <w:szCs w:val="16"/>
          <w:lang w:eastAsia="en-US"/>
        </w:rPr>
        <w:t xml:space="preserve">Društvo je u siječnju 2024. podmirilo učešće za kredit u iznosu 50.875 €. </w:t>
      </w:r>
      <w:r w:rsidR="0078086D" w:rsidRPr="00F40F3E">
        <w:rPr>
          <w:rFonts w:ascii="Arial" w:eastAsia="Times New Roman" w:hAnsi="Arial" w:cs="Arial"/>
          <w:sz w:val="16"/>
          <w:szCs w:val="16"/>
        </w:rPr>
        <w:t xml:space="preserve">Primopredaja objekta leasinga je bila 6.5.2024. </w:t>
      </w:r>
      <w:r w:rsidR="00793280" w:rsidRPr="00F40F3E">
        <w:rPr>
          <w:rFonts w:ascii="Arial" w:eastAsia="Times New Roman" w:hAnsi="Arial" w:cs="Arial"/>
          <w:bCs/>
          <w:iCs/>
          <w:sz w:val="16"/>
          <w:szCs w:val="16"/>
          <w:lang w:eastAsia="en-US"/>
        </w:rPr>
        <w:t xml:space="preserve">U 2024. društvo je otplatilo glavnicu u iznosu 71.913,17 € (zajedno s učešćem) i kamate u iznosu 5.832,80 €. </w:t>
      </w:r>
      <w:r w:rsidRPr="00F40F3E">
        <w:rPr>
          <w:rFonts w:ascii="Arial" w:eastAsia="Times New Roman" w:hAnsi="Arial" w:cs="Arial"/>
          <w:bCs/>
          <w:iCs/>
          <w:sz w:val="16"/>
          <w:szCs w:val="16"/>
          <w:lang w:eastAsia="en-US"/>
        </w:rPr>
        <w:t xml:space="preserve">Koncem 2024. </w:t>
      </w:r>
      <w:r w:rsidRPr="00F40F3E">
        <w:rPr>
          <w:rFonts w:ascii="Arial" w:eastAsia="Times New Roman" w:hAnsi="Arial" w:cs="Arial"/>
          <w:b/>
          <w:iCs/>
          <w:sz w:val="16"/>
          <w:szCs w:val="16"/>
          <w:lang w:eastAsia="en-US"/>
        </w:rPr>
        <w:t>preostala glavnica kredita</w:t>
      </w:r>
      <w:r w:rsidRPr="00F40F3E">
        <w:rPr>
          <w:rFonts w:ascii="Arial" w:eastAsia="Times New Roman" w:hAnsi="Arial" w:cs="Arial"/>
          <w:bCs/>
          <w:iCs/>
          <w:sz w:val="16"/>
          <w:szCs w:val="16"/>
          <w:lang w:eastAsia="en-US"/>
        </w:rPr>
        <w:t xml:space="preserve"> iznosi </w:t>
      </w:r>
      <w:r w:rsidR="00793280" w:rsidRPr="00F40F3E">
        <w:rPr>
          <w:rFonts w:ascii="Arial" w:eastAsia="Times New Roman" w:hAnsi="Arial" w:cs="Arial"/>
          <w:b/>
          <w:iCs/>
          <w:sz w:val="16"/>
          <w:szCs w:val="16"/>
          <w:lang w:eastAsia="en-US"/>
        </w:rPr>
        <w:t>182.461,83</w:t>
      </w:r>
      <w:r w:rsidRPr="00F40F3E">
        <w:rPr>
          <w:rFonts w:ascii="Arial" w:eastAsia="Times New Roman" w:hAnsi="Arial" w:cs="Arial"/>
          <w:b/>
          <w:iCs/>
          <w:sz w:val="16"/>
          <w:szCs w:val="16"/>
          <w:lang w:eastAsia="en-US"/>
        </w:rPr>
        <w:t xml:space="preserve"> €.</w:t>
      </w:r>
      <w:r w:rsidR="006D597E" w:rsidRPr="00F40F3E">
        <w:rPr>
          <w:rFonts w:ascii="Arial" w:eastAsia="Times New Roman" w:hAnsi="Arial" w:cs="Arial"/>
          <w:b/>
          <w:iCs/>
          <w:sz w:val="16"/>
          <w:szCs w:val="16"/>
          <w:lang w:eastAsia="en-US"/>
        </w:rPr>
        <w:t xml:space="preserve"> </w:t>
      </w:r>
    </w:p>
    <w:p w14:paraId="49B9C0A0" w14:textId="77777777" w:rsidR="001B6553" w:rsidRPr="00F40F3E" w:rsidRDefault="001B6553" w:rsidP="00593653">
      <w:pPr>
        <w:spacing w:after="0" w:line="240" w:lineRule="auto"/>
        <w:jc w:val="both"/>
        <w:rPr>
          <w:rFonts w:ascii="Arial" w:eastAsia="Times New Roman" w:hAnsi="Arial" w:cs="Arial"/>
          <w:b/>
          <w:iCs/>
          <w:sz w:val="16"/>
          <w:szCs w:val="16"/>
          <w:lang w:eastAsia="en-US"/>
        </w:rPr>
      </w:pPr>
    </w:p>
    <w:p w14:paraId="18434330" w14:textId="5FD2651F" w:rsidR="001B6553" w:rsidRPr="00F40F3E" w:rsidRDefault="001B6553" w:rsidP="001B6553">
      <w:pPr>
        <w:spacing w:after="0" w:line="240" w:lineRule="auto"/>
        <w:jc w:val="both"/>
        <w:rPr>
          <w:rFonts w:ascii="Arial" w:eastAsia="Times New Roman" w:hAnsi="Arial" w:cs="Arial"/>
          <w:b/>
          <w:iCs/>
          <w:sz w:val="16"/>
          <w:szCs w:val="16"/>
          <w:lang w:eastAsia="en-US"/>
        </w:rPr>
      </w:pPr>
      <w:r w:rsidRPr="00F40F3E">
        <w:rPr>
          <w:rFonts w:ascii="Arial" w:eastAsia="Times New Roman" w:hAnsi="Arial" w:cs="Arial"/>
          <w:bCs/>
          <w:iCs/>
          <w:sz w:val="16"/>
          <w:szCs w:val="16"/>
          <w:lang w:eastAsia="en-US"/>
        </w:rPr>
        <w:t xml:space="preserve">U 2025. društvo je otplatilo glavnicu u iznosu </w:t>
      </w:r>
      <w:r w:rsidR="002C703E" w:rsidRPr="00F40F3E">
        <w:rPr>
          <w:rFonts w:ascii="Arial" w:eastAsia="Times New Roman" w:hAnsi="Arial" w:cs="Arial"/>
          <w:bCs/>
          <w:iCs/>
          <w:sz w:val="16"/>
          <w:szCs w:val="16"/>
          <w:lang w:eastAsia="en-US"/>
        </w:rPr>
        <w:t>37.562,71</w:t>
      </w:r>
      <w:r w:rsidRPr="00F40F3E">
        <w:rPr>
          <w:rFonts w:ascii="Arial" w:eastAsia="Times New Roman" w:hAnsi="Arial" w:cs="Arial"/>
          <w:bCs/>
          <w:iCs/>
          <w:sz w:val="16"/>
          <w:szCs w:val="16"/>
          <w:lang w:eastAsia="en-US"/>
        </w:rPr>
        <w:t xml:space="preserve"> € i kamate u iznosu </w:t>
      </w:r>
      <w:r w:rsidR="002C703E" w:rsidRPr="00F40F3E">
        <w:rPr>
          <w:rFonts w:ascii="Arial" w:eastAsia="Times New Roman" w:hAnsi="Arial" w:cs="Arial"/>
          <w:bCs/>
          <w:iCs/>
          <w:sz w:val="16"/>
          <w:szCs w:val="16"/>
          <w:lang w:eastAsia="en-US"/>
        </w:rPr>
        <w:t>8.501,81</w:t>
      </w:r>
      <w:r w:rsidRPr="00F40F3E">
        <w:rPr>
          <w:rFonts w:ascii="Arial" w:eastAsia="Times New Roman" w:hAnsi="Arial" w:cs="Arial"/>
          <w:bCs/>
          <w:iCs/>
          <w:sz w:val="16"/>
          <w:szCs w:val="16"/>
          <w:lang w:eastAsia="en-US"/>
        </w:rPr>
        <w:t xml:space="preserve"> €. Koncem 202</w:t>
      </w:r>
      <w:r w:rsidR="00B11D85" w:rsidRPr="00F40F3E">
        <w:rPr>
          <w:rFonts w:ascii="Arial" w:eastAsia="Times New Roman" w:hAnsi="Arial" w:cs="Arial"/>
          <w:bCs/>
          <w:iCs/>
          <w:sz w:val="16"/>
          <w:szCs w:val="16"/>
          <w:lang w:eastAsia="en-US"/>
        </w:rPr>
        <w:t>5</w:t>
      </w:r>
      <w:r w:rsidRPr="00F40F3E">
        <w:rPr>
          <w:rFonts w:ascii="Arial" w:eastAsia="Times New Roman" w:hAnsi="Arial" w:cs="Arial"/>
          <w:bCs/>
          <w:iCs/>
          <w:sz w:val="16"/>
          <w:szCs w:val="16"/>
          <w:lang w:eastAsia="en-US"/>
        </w:rPr>
        <w:t xml:space="preserve">. </w:t>
      </w:r>
      <w:r w:rsidRPr="00F40F3E">
        <w:rPr>
          <w:rFonts w:ascii="Arial" w:eastAsia="Times New Roman" w:hAnsi="Arial" w:cs="Arial"/>
          <w:b/>
          <w:iCs/>
          <w:sz w:val="16"/>
          <w:szCs w:val="16"/>
          <w:lang w:eastAsia="en-US"/>
        </w:rPr>
        <w:t>preostala glavnica kredita</w:t>
      </w:r>
      <w:r w:rsidRPr="00F40F3E">
        <w:rPr>
          <w:rFonts w:ascii="Arial" w:eastAsia="Times New Roman" w:hAnsi="Arial" w:cs="Arial"/>
          <w:bCs/>
          <w:iCs/>
          <w:sz w:val="16"/>
          <w:szCs w:val="16"/>
          <w:lang w:eastAsia="en-US"/>
        </w:rPr>
        <w:t xml:space="preserve"> iznosi </w:t>
      </w:r>
      <w:r w:rsidR="002C703E" w:rsidRPr="00F40F3E">
        <w:rPr>
          <w:rFonts w:ascii="Arial" w:eastAsia="Times New Roman" w:hAnsi="Arial" w:cs="Arial"/>
          <w:b/>
          <w:iCs/>
          <w:sz w:val="16"/>
          <w:szCs w:val="16"/>
          <w:lang w:eastAsia="en-US"/>
        </w:rPr>
        <w:t>144.899,12</w:t>
      </w:r>
      <w:r w:rsidRPr="00F40F3E">
        <w:rPr>
          <w:rFonts w:ascii="Arial" w:eastAsia="Times New Roman" w:hAnsi="Arial" w:cs="Arial"/>
          <w:b/>
          <w:iCs/>
          <w:sz w:val="16"/>
          <w:szCs w:val="16"/>
          <w:lang w:eastAsia="en-US"/>
        </w:rPr>
        <w:t xml:space="preserve"> €. </w:t>
      </w:r>
    </w:p>
    <w:p w14:paraId="148C1DF8" w14:textId="77777777" w:rsidR="00F40F3E" w:rsidRDefault="00F40F3E" w:rsidP="00843AAD">
      <w:pPr>
        <w:spacing w:after="0" w:line="240" w:lineRule="auto"/>
        <w:jc w:val="both"/>
        <w:rPr>
          <w:rFonts w:ascii="Arial" w:eastAsia="Times New Roman" w:hAnsi="Arial" w:cs="Arial"/>
          <w:bCs/>
          <w:iCs/>
          <w:sz w:val="20"/>
          <w:szCs w:val="20"/>
          <w:lang w:eastAsia="en-US"/>
        </w:rPr>
      </w:pPr>
    </w:p>
    <w:p w14:paraId="2078D3AF" w14:textId="00D8B45E" w:rsidR="00843AAD" w:rsidRDefault="00843AAD" w:rsidP="00843AAD">
      <w:pPr>
        <w:spacing w:after="0" w:line="240" w:lineRule="auto"/>
        <w:jc w:val="both"/>
        <w:rPr>
          <w:rFonts w:ascii="Arial" w:eastAsia="Times New Roman" w:hAnsi="Arial" w:cs="Arial"/>
          <w:b/>
          <w:iCs/>
          <w:sz w:val="20"/>
          <w:szCs w:val="20"/>
          <w:lang w:eastAsia="en-US"/>
        </w:rPr>
      </w:pPr>
      <w:r w:rsidRPr="00AC4C54">
        <w:rPr>
          <w:rFonts w:ascii="Arial" w:eastAsia="Times New Roman" w:hAnsi="Arial" w:cs="Arial"/>
          <w:bCs/>
          <w:iCs/>
          <w:sz w:val="20"/>
          <w:szCs w:val="20"/>
          <w:lang w:eastAsia="en-US"/>
        </w:rPr>
        <w:t>U 202</w:t>
      </w:r>
      <w:r>
        <w:rPr>
          <w:rFonts w:ascii="Arial" w:eastAsia="Times New Roman" w:hAnsi="Arial" w:cs="Arial"/>
          <w:bCs/>
          <w:iCs/>
          <w:sz w:val="20"/>
          <w:szCs w:val="20"/>
          <w:lang w:eastAsia="en-US"/>
        </w:rPr>
        <w:t>6</w:t>
      </w:r>
      <w:r w:rsidRPr="00AC4C54">
        <w:rPr>
          <w:rFonts w:ascii="Arial" w:eastAsia="Times New Roman" w:hAnsi="Arial" w:cs="Arial"/>
          <w:bCs/>
          <w:iCs/>
          <w:sz w:val="20"/>
          <w:szCs w:val="20"/>
          <w:lang w:eastAsia="en-US"/>
        </w:rPr>
        <w:t xml:space="preserve">. društvo je otplatilo glavnicu u iznosu </w:t>
      </w:r>
      <w:r>
        <w:rPr>
          <w:rFonts w:ascii="Arial" w:eastAsia="Times New Roman" w:hAnsi="Arial" w:cs="Arial"/>
          <w:bCs/>
          <w:iCs/>
          <w:sz w:val="20"/>
          <w:szCs w:val="20"/>
          <w:lang w:eastAsia="en-US"/>
        </w:rPr>
        <w:t>9.695,59</w:t>
      </w:r>
      <w:r w:rsidRPr="00AC4C54">
        <w:rPr>
          <w:rFonts w:ascii="Arial" w:eastAsia="Times New Roman" w:hAnsi="Arial" w:cs="Arial"/>
          <w:bCs/>
          <w:iCs/>
          <w:sz w:val="20"/>
          <w:szCs w:val="20"/>
          <w:lang w:eastAsia="en-US"/>
        </w:rPr>
        <w:t xml:space="preserve"> € i kamate u iznosu </w:t>
      </w:r>
      <w:r>
        <w:rPr>
          <w:rFonts w:ascii="Arial" w:eastAsia="Times New Roman" w:hAnsi="Arial" w:cs="Arial"/>
          <w:bCs/>
          <w:iCs/>
          <w:sz w:val="20"/>
          <w:szCs w:val="20"/>
          <w:lang w:eastAsia="en-US"/>
        </w:rPr>
        <w:t>1.820,54</w:t>
      </w:r>
      <w:r w:rsidRPr="00AC4C54">
        <w:rPr>
          <w:rFonts w:ascii="Arial" w:eastAsia="Times New Roman" w:hAnsi="Arial" w:cs="Arial"/>
          <w:bCs/>
          <w:iCs/>
          <w:sz w:val="20"/>
          <w:szCs w:val="20"/>
          <w:lang w:eastAsia="en-US"/>
        </w:rPr>
        <w:t xml:space="preserve"> €. Koncem </w:t>
      </w:r>
      <w:r w:rsidR="00F62341">
        <w:rPr>
          <w:rFonts w:ascii="Arial" w:eastAsia="Times New Roman" w:hAnsi="Arial" w:cs="Arial"/>
          <w:bCs/>
          <w:iCs/>
          <w:sz w:val="20"/>
          <w:szCs w:val="20"/>
          <w:lang w:eastAsia="en-US"/>
        </w:rPr>
        <w:t xml:space="preserve">lipnja </w:t>
      </w:r>
      <w:r w:rsidRPr="00AC4C54">
        <w:rPr>
          <w:rFonts w:ascii="Arial" w:eastAsia="Times New Roman" w:hAnsi="Arial" w:cs="Arial"/>
          <w:bCs/>
          <w:iCs/>
          <w:sz w:val="20"/>
          <w:szCs w:val="20"/>
          <w:lang w:eastAsia="en-US"/>
        </w:rPr>
        <w:t>202</w:t>
      </w:r>
      <w:r w:rsidR="00F62341">
        <w:rPr>
          <w:rFonts w:ascii="Arial" w:eastAsia="Times New Roman" w:hAnsi="Arial" w:cs="Arial"/>
          <w:bCs/>
          <w:iCs/>
          <w:sz w:val="20"/>
          <w:szCs w:val="20"/>
          <w:lang w:eastAsia="en-US"/>
        </w:rPr>
        <w:t>6</w:t>
      </w:r>
      <w:r w:rsidRPr="00AC4C54">
        <w:rPr>
          <w:rFonts w:ascii="Arial" w:eastAsia="Times New Roman" w:hAnsi="Arial" w:cs="Arial"/>
          <w:bCs/>
          <w:iCs/>
          <w:sz w:val="20"/>
          <w:szCs w:val="20"/>
          <w:lang w:eastAsia="en-US"/>
        </w:rPr>
        <w:t xml:space="preserve">. </w:t>
      </w:r>
      <w:r w:rsidRPr="00AC4C54">
        <w:rPr>
          <w:rFonts w:ascii="Arial" w:eastAsia="Times New Roman" w:hAnsi="Arial" w:cs="Arial"/>
          <w:b/>
          <w:iCs/>
          <w:sz w:val="20"/>
          <w:szCs w:val="20"/>
          <w:lang w:eastAsia="en-US"/>
        </w:rPr>
        <w:t>preostala glavnica kredita</w:t>
      </w:r>
      <w:r w:rsidRPr="00AC4C54">
        <w:rPr>
          <w:rFonts w:ascii="Arial" w:eastAsia="Times New Roman" w:hAnsi="Arial" w:cs="Arial"/>
          <w:bCs/>
          <w:iCs/>
          <w:sz w:val="20"/>
          <w:szCs w:val="20"/>
          <w:lang w:eastAsia="en-US"/>
        </w:rPr>
        <w:t xml:space="preserve"> iznosi </w:t>
      </w:r>
      <w:r>
        <w:rPr>
          <w:rFonts w:ascii="Arial" w:eastAsia="Times New Roman" w:hAnsi="Arial" w:cs="Arial"/>
          <w:b/>
          <w:iCs/>
          <w:sz w:val="20"/>
          <w:szCs w:val="20"/>
          <w:lang w:eastAsia="en-US"/>
        </w:rPr>
        <w:t>1</w:t>
      </w:r>
      <w:r w:rsidR="00F62341">
        <w:rPr>
          <w:rFonts w:ascii="Arial" w:eastAsia="Times New Roman" w:hAnsi="Arial" w:cs="Arial"/>
          <w:b/>
          <w:iCs/>
          <w:sz w:val="20"/>
          <w:szCs w:val="20"/>
          <w:lang w:eastAsia="en-US"/>
        </w:rPr>
        <w:t>35.203,53</w:t>
      </w:r>
      <w:r w:rsidRPr="00AC4C54">
        <w:rPr>
          <w:rFonts w:ascii="Arial" w:eastAsia="Times New Roman" w:hAnsi="Arial" w:cs="Arial"/>
          <w:b/>
          <w:iCs/>
          <w:sz w:val="20"/>
          <w:szCs w:val="20"/>
          <w:lang w:eastAsia="en-US"/>
        </w:rPr>
        <w:t xml:space="preserve"> €. </w:t>
      </w:r>
    </w:p>
    <w:p w14:paraId="75B99323" w14:textId="77777777" w:rsidR="002C573F" w:rsidRDefault="002C573F" w:rsidP="004C43F1">
      <w:pPr>
        <w:spacing w:after="0" w:line="240" w:lineRule="auto"/>
        <w:jc w:val="both"/>
        <w:rPr>
          <w:rFonts w:ascii="Arial" w:eastAsia="Times New Roman" w:hAnsi="Arial" w:cs="Arial"/>
          <w:sz w:val="20"/>
          <w:szCs w:val="20"/>
        </w:rPr>
      </w:pPr>
    </w:p>
    <w:p w14:paraId="187717DB" w14:textId="77777777" w:rsidR="00F40F3E" w:rsidRDefault="00F40F3E" w:rsidP="004C43F1">
      <w:pPr>
        <w:spacing w:after="0" w:line="240" w:lineRule="auto"/>
        <w:jc w:val="both"/>
        <w:rPr>
          <w:rFonts w:ascii="Arial" w:eastAsia="Times New Roman" w:hAnsi="Arial" w:cs="Arial"/>
          <w:sz w:val="20"/>
          <w:szCs w:val="20"/>
        </w:rPr>
      </w:pPr>
    </w:p>
    <w:p w14:paraId="0708287D" w14:textId="77777777" w:rsidR="00F40F3E" w:rsidRDefault="00F40F3E" w:rsidP="004C43F1">
      <w:pPr>
        <w:spacing w:after="0" w:line="240" w:lineRule="auto"/>
        <w:jc w:val="both"/>
        <w:rPr>
          <w:rFonts w:ascii="Arial" w:eastAsia="Times New Roman" w:hAnsi="Arial" w:cs="Arial"/>
          <w:sz w:val="20"/>
          <w:szCs w:val="20"/>
        </w:rPr>
      </w:pPr>
    </w:p>
    <w:p w14:paraId="028F97A2" w14:textId="77777777" w:rsidR="00F40F3E" w:rsidRDefault="00F40F3E" w:rsidP="004C43F1">
      <w:pPr>
        <w:spacing w:after="0" w:line="240" w:lineRule="auto"/>
        <w:jc w:val="both"/>
        <w:rPr>
          <w:rFonts w:ascii="Arial" w:eastAsia="Times New Roman" w:hAnsi="Arial" w:cs="Arial"/>
          <w:sz w:val="20"/>
          <w:szCs w:val="20"/>
        </w:rPr>
      </w:pPr>
    </w:p>
    <w:p w14:paraId="2238F090" w14:textId="77777777" w:rsidR="00F40F3E" w:rsidRDefault="00F40F3E" w:rsidP="004C43F1">
      <w:pPr>
        <w:spacing w:after="0" w:line="240" w:lineRule="auto"/>
        <w:jc w:val="both"/>
        <w:rPr>
          <w:rFonts w:ascii="Arial" w:eastAsia="Times New Roman" w:hAnsi="Arial" w:cs="Arial"/>
          <w:sz w:val="20"/>
          <w:szCs w:val="20"/>
        </w:rPr>
      </w:pPr>
    </w:p>
    <w:p w14:paraId="2BF832A8" w14:textId="77777777" w:rsidR="00F40F3E" w:rsidRPr="00AC4C54" w:rsidRDefault="00F40F3E" w:rsidP="004C43F1">
      <w:pPr>
        <w:spacing w:after="0" w:line="240" w:lineRule="auto"/>
        <w:jc w:val="both"/>
        <w:rPr>
          <w:rFonts w:ascii="Arial" w:eastAsia="Times New Roman" w:hAnsi="Arial" w:cs="Arial"/>
          <w:sz w:val="20"/>
          <w:szCs w:val="20"/>
        </w:rPr>
      </w:pPr>
    </w:p>
    <w:p w14:paraId="21FAAA3C" w14:textId="0A77FB16" w:rsidR="00593653" w:rsidRPr="00AC4C54" w:rsidRDefault="00B0442C" w:rsidP="00593653">
      <w:pPr>
        <w:shd w:val="clear" w:color="auto" w:fill="F2F2F2"/>
        <w:spacing w:after="0" w:line="240" w:lineRule="auto"/>
        <w:jc w:val="both"/>
        <w:rPr>
          <w:rFonts w:ascii="Arial" w:eastAsia="Calibri" w:hAnsi="Arial" w:cs="Arial"/>
          <w:b/>
          <w:sz w:val="20"/>
          <w:szCs w:val="20"/>
          <w:u w:val="single"/>
          <w:lang w:eastAsia="en-US"/>
        </w:rPr>
      </w:pPr>
      <w:r>
        <w:rPr>
          <w:rFonts w:ascii="Arial" w:eastAsia="Calibri" w:hAnsi="Arial" w:cs="Arial"/>
          <w:b/>
          <w:sz w:val="20"/>
          <w:szCs w:val="20"/>
          <w:u w:val="single"/>
          <w:lang w:eastAsia="en-US"/>
        </w:rPr>
        <w:lastRenderedPageBreak/>
        <w:t>3</w:t>
      </w:r>
      <w:r w:rsidR="00593653" w:rsidRPr="00AC4C54">
        <w:rPr>
          <w:rFonts w:ascii="Arial" w:eastAsia="Calibri" w:hAnsi="Arial" w:cs="Arial"/>
          <w:b/>
          <w:sz w:val="20"/>
          <w:szCs w:val="20"/>
          <w:u w:val="single"/>
          <w:lang w:eastAsia="en-US"/>
        </w:rPr>
        <w:t xml:space="preserve">. </w:t>
      </w:r>
      <w:r w:rsidR="00593653" w:rsidRPr="00AC4C54">
        <w:rPr>
          <w:rFonts w:ascii="Arial" w:eastAsia="Calibri" w:hAnsi="Arial" w:cs="Arial"/>
          <w:b/>
          <w:sz w:val="20"/>
          <w:szCs w:val="20"/>
          <w:u w:val="single"/>
          <w:lang w:eastAsia="en-US"/>
        </w:rPr>
        <w:tab/>
        <w:t>Suglasnost za zaduživanje društva ČISTOĆA I ZELENILO KONAVLE D.O.O. (nabava komunalnog vozila</w:t>
      </w:r>
      <w:r w:rsidR="00253DDE">
        <w:rPr>
          <w:rFonts w:ascii="Arial" w:eastAsia="Calibri" w:hAnsi="Arial" w:cs="Arial"/>
          <w:b/>
          <w:sz w:val="20"/>
          <w:szCs w:val="20"/>
          <w:u w:val="single"/>
          <w:lang w:eastAsia="en-US"/>
        </w:rPr>
        <w:t>: vozilo s potisnom pločo</w:t>
      </w:r>
      <w:r w:rsidR="0074620F">
        <w:rPr>
          <w:rFonts w:ascii="Arial" w:eastAsia="Calibri" w:hAnsi="Arial" w:cs="Arial"/>
          <w:b/>
          <w:sz w:val="20"/>
          <w:szCs w:val="20"/>
          <w:u w:val="single"/>
          <w:lang w:eastAsia="en-US"/>
        </w:rPr>
        <w:t>m</w:t>
      </w:r>
      <w:r w:rsidR="00253DDE">
        <w:rPr>
          <w:rFonts w:ascii="Arial" w:eastAsia="Calibri" w:hAnsi="Arial" w:cs="Arial"/>
          <w:b/>
          <w:sz w:val="20"/>
          <w:szCs w:val="20"/>
          <w:u w:val="single"/>
          <w:lang w:eastAsia="en-US"/>
        </w:rPr>
        <w:t xml:space="preserve"> 5 m³, IVECO DAILY 35C16H NADOGRADNJA Qube 5 rossi</w:t>
      </w:r>
      <w:r w:rsidR="0074620F">
        <w:rPr>
          <w:rFonts w:ascii="Arial" w:eastAsia="Calibri" w:hAnsi="Arial" w:cs="Arial"/>
          <w:b/>
          <w:sz w:val="20"/>
          <w:szCs w:val="20"/>
          <w:u w:val="single"/>
          <w:lang w:eastAsia="en-US"/>
        </w:rPr>
        <w:t xml:space="preserve"> -</w:t>
      </w:r>
      <w:r w:rsidR="00593653" w:rsidRPr="00AC4C54">
        <w:rPr>
          <w:rFonts w:ascii="Arial" w:eastAsia="Calibri" w:hAnsi="Arial" w:cs="Arial"/>
          <w:b/>
          <w:sz w:val="20"/>
          <w:szCs w:val="20"/>
          <w:u w:val="single"/>
        </w:rPr>
        <w:t xml:space="preserve"> </w:t>
      </w:r>
      <w:r w:rsidR="00582322" w:rsidRPr="00AC4C54">
        <w:rPr>
          <w:rFonts w:ascii="Arial" w:eastAsia="Calibri" w:hAnsi="Arial" w:cs="Arial"/>
          <w:b/>
          <w:sz w:val="20"/>
          <w:szCs w:val="20"/>
          <w:u w:val="single"/>
          <w:shd w:val="clear" w:color="auto" w:fill="F2F2F2"/>
        </w:rPr>
        <w:t>PBZ</w:t>
      </w:r>
      <w:r w:rsidR="00593653" w:rsidRPr="00AC4C54">
        <w:rPr>
          <w:rFonts w:ascii="Arial" w:eastAsia="Calibri" w:hAnsi="Arial" w:cs="Arial"/>
          <w:b/>
          <w:sz w:val="20"/>
          <w:szCs w:val="20"/>
          <w:u w:val="single"/>
          <w:shd w:val="clear" w:color="auto" w:fill="F2F2F2"/>
        </w:rPr>
        <w:t xml:space="preserve"> leasing d.o.o.</w:t>
      </w:r>
      <w:r w:rsidR="00593653" w:rsidRPr="00AC4C54">
        <w:rPr>
          <w:rFonts w:ascii="Arial" w:eastAsia="Calibri" w:hAnsi="Arial" w:cs="Arial"/>
          <w:b/>
          <w:sz w:val="20"/>
          <w:szCs w:val="20"/>
          <w:u w:val="single"/>
        </w:rPr>
        <w:t>)</w:t>
      </w:r>
    </w:p>
    <w:p w14:paraId="28618AC4" w14:textId="77777777" w:rsidR="00593653" w:rsidRPr="00AC4C54" w:rsidRDefault="00593653" w:rsidP="00593653">
      <w:pPr>
        <w:spacing w:after="0" w:line="240" w:lineRule="auto"/>
        <w:jc w:val="both"/>
        <w:rPr>
          <w:rFonts w:ascii="Arial" w:eastAsia="Times New Roman" w:hAnsi="Arial" w:cs="Arial"/>
          <w:bCs/>
          <w:iCs/>
          <w:sz w:val="20"/>
          <w:szCs w:val="20"/>
          <w:lang w:eastAsia="en-US"/>
        </w:rPr>
      </w:pPr>
    </w:p>
    <w:p w14:paraId="56C96392" w14:textId="4F5CE722" w:rsidR="00593653" w:rsidRPr="00F40F3E" w:rsidRDefault="00593653" w:rsidP="00593653">
      <w:pPr>
        <w:spacing w:after="0" w:line="240" w:lineRule="auto"/>
        <w:jc w:val="both"/>
        <w:rPr>
          <w:rFonts w:ascii="Arial" w:eastAsia="Times New Roman" w:hAnsi="Arial" w:cs="Arial"/>
          <w:sz w:val="16"/>
          <w:szCs w:val="16"/>
        </w:rPr>
      </w:pPr>
      <w:r w:rsidRPr="00F40F3E">
        <w:rPr>
          <w:rFonts w:ascii="Arial" w:eastAsia="Times New Roman" w:hAnsi="Arial" w:cs="Arial"/>
          <w:b/>
          <w:sz w:val="16"/>
          <w:szCs w:val="16"/>
        </w:rPr>
        <w:t xml:space="preserve">Općinsko vijeće Općine Konavle je na </w:t>
      </w:r>
      <w:r w:rsidR="004F40C2" w:rsidRPr="00F40F3E">
        <w:rPr>
          <w:rFonts w:ascii="Arial" w:eastAsia="Times New Roman" w:hAnsi="Arial" w:cs="Arial"/>
          <w:b/>
          <w:sz w:val="16"/>
          <w:szCs w:val="16"/>
        </w:rPr>
        <w:t xml:space="preserve">19. </w:t>
      </w:r>
      <w:r w:rsidRPr="00F40F3E">
        <w:rPr>
          <w:rFonts w:ascii="Arial" w:eastAsia="Times New Roman" w:hAnsi="Arial" w:cs="Arial"/>
          <w:b/>
          <w:sz w:val="16"/>
          <w:szCs w:val="16"/>
        </w:rPr>
        <w:t xml:space="preserve">sjednici održanoj </w:t>
      </w:r>
      <w:r w:rsidR="00DE33F6" w:rsidRPr="00F40F3E">
        <w:rPr>
          <w:rFonts w:ascii="Arial" w:eastAsia="Times New Roman" w:hAnsi="Arial" w:cs="Arial"/>
          <w:b/>
          <w:sz w:val="16"/>
          <w:szCs w:val="16"/>
        </w:rPr>
        <w:t xml:space="preserve">25. svibnja </w:t>
      </w:r>
      <w:r w:rsidRPr="00F40F3E">
        <w:rPr>
          <w:rFonts w:ascii="Arial" w:eastAsia="Times New Roman" w:hAnsi="Arial" w:cs="Arial"/>
          <w:b/>
          <w:sz w:val="16"/>
          <w:szCs w:val="16"/>
        </w:rPr>
        <w:t>202</w:t>
      </w:r>
      <w:r w:rsidR="00DE33F6" w:rsidRPr="00F40F3E">
        <w:rPr>
          <w:rFonts w:ascii="Arial" w:eastAsia="Times New Roman" w:hAnsi="Arial" w:cs="Arial"/>
          <w:b/>
          <w:sz w:val="16"/>
          <w:szCs w:val="16"/>
        </w:rPr>
        <w:t>4</w:t>
      </w:r>
      <w:r w:rsidRPr="00F40F3E">
        <w:rPr>
          <w:rFonts w:ascii="Arial" w:eastAsia="Times New Roman" w:hAnsi="Arial" w:cs="Arial"/>
          <w:b/>
          <w:sz w:val="16"/>
          <w:szCs w:val="16"/>
        </w:rPr>
        <w:t xml:space="preserve">., na temelju članka 127. Zakona o proračunu </w:t>
      </w:r>
      <w:r w:rsidRPr="00F40F3E">
        <w:rPr>
          <w:rFonts w:ascii="Arial" w:eastAsia="Calibri" w:hAnsi="Arial" w:cs="Arial"/>
          <w:b/>
          <w:sz w:val="16"/>
          <w:szCs w:val="16"/>
        </w:rPr>
        <w:t xml:space="preserve">(Narodne novine broj 144/21) donijelo Odluku o davanju suglasnosti za kreditno zaduživanje društva Čistoća i zelenilo Konavle d.o.o. Čilipi. </w:t>
      </w:r>
      <w:r w:rsidRPr="00F40F3E">
        <w:rPr>
          <w:rFonts w:ascii="Arial" w:eastAsia="Calibri" w:hAnsi="Arial" w:cs="Arial"/>
          <w:sz w:val="16"/>
          <w:szCs w:val="16"/>
        </w:rPr>
        <w:t xml:space="preserve">(odluka objavljena u Službenom glasniku Općine Konavle </w:t>
      </w:r>
      <w:r w:rsidR="009D0C13" w:rsidRPr="00F40F3E">
        <w:rPr>
          <w:rFonts w:ascii="Arial" w:eastAsia="Calibri" w:hAnsi="Arial" w:cs="Arial"/>
          <w:sz w:val="16"/>
          <w:szCs w:val="16"/>
        </w:rPr>
        <w:t>3</w:t>
      </w:r>
      <w:r w:rsidRPr="00F40F3E">
        <w:rPr>
          <w:rFonts w:ascii="Arial" w:eastAsia="Calibri" w:hAnsi="Arial" w:cs="Arial"/>
          <w:sz w:val="16"/>
          <w:szCs w:val="16"/>
        </w:rPr>
        <w:t>/202</w:t>
      </w:r>
      <w:r w:rsidR="009D0C13" w:rsidRPr="00F40F3E">
        <w:rPr>
          <w:rFonts w:ascii="Arial" w:eastAsia="Calibri" w:hAnsi="Arial" w:cs="Arial"/>
          <w:sz w:val="16"/>
          <w:szCs w:val="16"/>
        </w:rPr>
        <w:t>4</w:t>
      </w:r>
      <w:r w:rsidRPr="00F40F3E">
        <w:rPr>
          <w:rFonts w:ascii="Arial" w:eastAsia="Calibri" w:hAnsi="Arial" w:cs="Arial"/>
          <w:sz w:val="16"/>
          <w:szCs w:val="16"/>
        </w:rPr>
        <w:t xml:space="preserve">). Čistoća i zelenilo Konavle d.o.o. je zaključilo ugovor </w:t>
      </w:r>
      <w:r w:rsidR="009D0C13" w:rsidRPr="00F40F3E">
        <w:rPr>
          <w:rFonts w:ascii="Arial" w:eastAsia="Times New Roman" w:hAnsi="Arial" w:cs="Arial"/>
          <w:sz w:val="16"/>
          <w:szCs w:val="16"/>
        </w:rPr>
        <w:t>6.6.2024</w:t>
      </w:r>
      <w:r w:rsidRPr="00F40F3E">
        <w:rPr>
          <w:rFonts w:ascii="Arial" w:eastAsia="Times New Roman" w:hAnsi="Arial" w:cs="Arial"/>
          <w:sz w:val="16"/>
          <w:szCs w:val="16"/>
        </w:rPr>
        <w:t xml:space="preserve">. godine s </w:t>
      </w:r>
      <w:r w:rsidR="009D0C13" w:rsidRPr="00F40F3E">
        <w:rPr>
          <w:rFonts w:ascii="Arial" w:eastAsia="Times New Roman" w:hAnsi="Arial" w:cs="Arial"/>
          <w:sz w:val="16"/>
          <w:szCs w:val="16"/>
        </w:rPr>
        <w:t>PBZ</w:t>
      </w:r>
      <w:r w:rsidRPr="00F40F3E">
        <w:rPr>
          <w:rFonts w:ascii="Arial" w:eastAsia="Times New Roman" w:hAnsi="Arial" w:cs="Arial"/>
          <w:sz w:val="16"/>
          <w:szCs w:val="16"/>
        </w:rPr>
        <w:t xml:space="preserve"> leasing d.o.o. </w:t>
      </w:r>
      <w:r w:rsidR="00793280" w:rsidRPr="00F40F3E">
        <w:rPr>
          <w:rFonts w:ascii="Arial" w:eastAsia="Times New Roman" w:hAnsi="Arial" w:cs="Arial"/>
          <w:sz w:val="16"/>
          <w:szCs w:val="16"/>
        </w:rPr>
        <w:t>u iznosu 132.505,04 € (</w:t>
      </w:r>
      <w:r w:rsidR="00793280" w:rsidRPr="00F40F3E">
        <w:rPr>
          <w:rFonts w:ascii="Arial" w:eastAsia="Times New Roman" w:hAnsi="Arial" w:cs="Arial"/>
          <w:b/>
          <w:bCs/>
          <w:sz w:val="16"/>
          <w:szCs w:val="16"/>
        </w:rPr>
        <w:t>sveukupno glavnica 123.125,00 €</w:t>
      </w:r>
      <w:r w:rsidR="00793280" w:rsidRPr="00F40F3E">
        <w:rPr>
          <w:rFonts w:ascii="Arial" w:eastAsia="Times New Roman" w:hAnsi="Arial" w:cs="Arial"/>
          <w:sz w:val="16"/>
          <w:szCs w:val="16"/>
        </w:rPr>
        <w:t xml:space="preserve">, kamate i naknade). </w:t>
      </w:r>
      <w:r w:rsidRPr="00F40F3E">
        <w:rPr>
          <w:rFonts w:ascii="Arial" w:eastAsia="Times New Roman" w:hAnsi="Arial" w:cs="Arial"/>
          <w:sz w:val="16"/>
          <w:szCs w:val="16"/>
        </w:rPr>
        <w:t>Obračun prvog obroka leasinga počin</w:t>
      </w:r>
      <w:r w:rsidR="002C085C" w:rsidRPr="00F40F3E">
        <w:rPr>
          <w:rFonts w:ascii="Arial" w:eastAsia="Times New Roman" w:hAnsi="Arial" w:cs="Arial"/>
          <w:sz w:val="16"/>
          <w:szCs w:val="16"/>
        </w:rPr>
        <w:t>j</w:t>
      </w:r>
      <w:r w:rsidRPr="00F40F3E">
        <w:rPr>
          <w:rFonts w:ascii="Arial" w:eastAsia="Times New Roman" w:hAnsi="Arial" w:cs="Arial"/>
          <w:sz w:val="16"/>
          <w:szCs w:val="16"/>
        </w:rPr>
        <w:t>e prvi dan u mjesecu koji slijedi mjesecu u kojem je izvršena primopredaja objekta leasinga. Redovna kamatna stopa je fiksna i iznosi 5,</w:t>
      </w:r>
      <w:r w:rsidR="00252D30" w:rsidRPr="00F40F3E">
        <w:rPr>
          <w:rFonts w:ascii="Arial" w:eastAsia="Times New Roman" w:hAnsi="Arial" w:cs="Arial"/>
          <w:sz w:val="16"/>
          <w:szCs w:val="16"/>
        </w:rPr>
        <w:t>95</w:t>
      </w:r>
      <w:r w:rsidRPr="00F40F3E">
        <w:rPr>
          <w:rFonts w:ascii="Arial" w:eastAsia="Times New Roman" w:hAnsi="Arial" w:cs="Arial"/>
          <w:sz w:val="16"/>
          <w:szCs w:val="16"/>
        </w:rPr>
        <w:t xml:space="preserve">% godišnje, a obračunava se i plaća mjesečno. Zatezna kamatna stopa je u visini zakonske zatezne kamate. Nema troška odobravanja kredita. Sredstva osiguranja su 1 zadužnica Korisnika kredita. Otplata je u </w:t>
      </w:r>
      <w:r w:rsidR="005535F3" w:rsidRPr="00F40F3E">
        <w:rPr>
          <w:rFonts w:ascii="Arial" w:eastAsia="Times New Roman" w:hAnsi="Arial" w:cs="Arial"/>
          <w:sz w:val="16"/>
          <w:szCs w:val="16"/>
        </w:rPr>
        <w:t>36</w:t>
      </w:r>
      <w:r w:rsidRPr="00F40F3E">
        <w:rPr>
          <w:rFonts w:ascii="Arial" w:eastAsia="Times New Roman" w:hAnsi="Arial" w:cs="Arial"/>
          <w:sz w:val="16"/>
          <w:szCs w:val="16"/>
        </w:rPr>
        <w:t xml:space="preserve"> redovitih mjesečnih obroka kredita (jednaki obroci). </w:t>
      </w:r>
    </w:p>
    <w:p w14:paraId="502D38EC" w14:textId="6A0E0661" w:rsidR="00593653" w:rsidRPr="00F40F3E" w:rsidRDefault="00593653" w:rsidP="00593653">
      <w:pPr>
        <w:spacing w:after="0" w:line="240" w:lineRule="auto"/>
        <w:jc w:val="both"/>
        <w:rPr>
          <w:rFonts w:ascii="Arial" w:eastAsia="Times New Roman" w:hAnsi="Arial" w:cs="Arial"/>
          <w:sz w:val="16"/>
          <w:szCs w:val="16"/>
        </w:rPr>
      </w:pPr>
      <w:r w:rsidRPr="00F40F3E">
        <w:rPr>
          <w:rFonts w:ascii="Arial" w:eastAsia="Times New Roman" w:hAnsi="Arial" w:cs="Arial"/>
          <w:bCs/>
          <w:iCs/>
          <w:sz w:val="16"/>
          <w:szCs w:val="16"/>
          <w:lang w:eastAsia="en-US"/>
        </w:rPr>
        <w:t xml:space="preserve">Društvo je u </w:t>
      </w:r>
      <w:r w:rsidR="005535F3" w:rsidRPr="00F40F3E">
        <w:rPr>
          <w:rFonts w:ascii="Arial" w:eastAsia="Times New Roman" w:hAnsi="Arial" w:cs="Arial"/>
          <w:bCs/>
          <w:iCs/>
          <w:sz w:val="16"/>
          <w:szCs w:val="16"/>
          <w:lang w:eastAsia="en-US"/>
        </w:rPr>
        <w:t>lipnju</w:t>
      </w:r>
      <w:r w:rsidRPr="00F40F3E">
        <w:rPr>
          <w:rFonts w:ascii="Arial" w:eastAsia="Times New Roman" w:hAnsi="Arial" w:cs="Arial"/>
          <w:bCs/>
          <w:iCs/>
          <w:sz w:val="16"/>
          <w:szCs w:val="16"/>
          <w:lang w:eastAsia="en-US"/>
        </w:rPr>
        <w:t xml:space="preserve"> 2024. podmirilo učešće za kredit u iznosu </w:t>
      </w:r>
      <w:r w:rsidR="005535F3" w:rsidRPr="00F40F3E">
        <w:rPr>
          <w:rFonts w:ascii="Arial" w:eastAsia="Times New Roman" w:hAnsi="Arial" w:cs="Arial"/>
          <w:bCs/>
          <w:iCs/>
          <w:sz w:val="16"/>
          <w:szCs w:val="16"/>
          <w:lang w:eastAsia="en-US"/>
        </w:rPr>
        <w:t>24.625</w:t>
      </w:r>
      <w:r w:rsidRPr="00F40F3E">
        <w:rPr>
          <w:rFonts w:ascii="Arial" w:eastAsia="Times New Roman" w:hAnsi="Arial" w:cs="Arial"/>
          <w:bCs/>
          <w:iCs/>
          <w:sz w:val="16"/>
          <w:szCs w:val="16"/>
          <w:lang w:eastAsia="en-US"/>
        </w:rPr>
        <w:t xml:space="preserve"> €. </w:t>
      </w:r>
      <w:r w:rsidRPr="00F40F3E">
        <w:rPr>
          <w:rFonts w:ascii="Arial" w:eastAsia="Times New Roman" w:hAnsi="Arial" w:cs="Arial"/>
          <w:sz w:val="16"/>
          <w:szCs w:val="16"/>
        </w:rPr>
        <w:t xml:space="preserve">Primopredaja objekta leasinga je bila </w:t>
      </w:r>
      <w:r w:rsidR="00EC5906" w:rsidRPr="00F40F3E">
        <w:rPr>
          <w:rFonts w:ascii="Arial" w:eastAsia="Times New Roman" w:hAnsi="Arial" w:cs="Arial"/>
          <w:sz w:val="16"/>
          <w:szCs w:val="16"/>
        </w:rPr>
        <w:t xml:space="preserve">u lipnju </w:t>
      </w:r>
      <w:r w:rsidRPr="00F40F3E">
        <w:rPr>
          <w:rFonts w:ascii="Arial" w:eastAsia="Times New Roman" w:hAnsi="Arial" w:cs="Arial"/>
          <w:sz w:val="16"/>
          <w:szCs w:val="16"/>
        </w:rPr>
        <w:t>2024.</w:t>
      </w:r>
    </w:p>
    <w:p w14:paraId="4AB82449" w14:textId="235354EC" w:rsidR="00793280" w:rsidRPr="00F40F3E" w:rsidRDefault="00793280" w:rsidP="00793280">
      <w:pPr>
        <w:spacing w:after="0" w:line="240" w:lineRule="auto"/>
        <w:jc w:val="both"/>
        <w:rPr>
          <w:rFonts w:ascii="Arial" w:eastAsia="Times New Roman" w:hAnsi="Arial" w:cs="Arial"/>
          <w:b/>
          <w:iCs/>
          <w:sz w:val="16"/>
          <w:szCs w:val="16"/>
          <w:lang w:eastAsia="en-US"/>
        </w:rPr>
      </w:pPr>
      <w:r w:rsidRPr="00F40F3E">
        <w:rPr>
          <w:rFonts w:ascii="Arial" w:eastAsia="Times New Roman" w:hAnsi="Arial" w:cs="Arial"/>
          <w:bCs/>
          <w:iCs/>
          <w:sz w:val="16"/>
          <w:szCs w:val="16"/>
          <w:lang w:eastAsia="en-US"/>
        </w:rPr>
        <w:t xml:space="preserve">U 2024. društvo je otplatilo glavnicu u iznosu 39.693,66 € (zajedno s učešćem) i kamate u iznosu 2.744,68 €. Koncem 2024. </w:t>
      </w:r>
      <w:r w:rsidRPr="00F40F3E">
        <w:rPr>
          <w:rFonts w:ascii="Arial" w:eastAsia="Times New Roman" w:hAnsi="Arial" w:cs="Arial"/>
          <w:b/>
          <w:iCs/>
          <w:sz w:val="16"/>
          <w:szCs w:val="16"/>
          <w:lang w:eastAsia="en-US"/>
        </w:rPr>
        <w:t>preostala glavnica kredita</w:t>
      </w:r>
      <w:r w:rsidRPr="00F40F3E">
        <w:rPr>
          <w:rFonts w:ascii="Arial" w:eastAsia="Times New Roman" w:hAnsi="Arial" w:cs="Arial"/>
          <w:bCs/>
          <w:iCs/>
          <w:sz w:val="16"/>
          <w:szCs w:val="16"/>
          <w:lang w:eastAsia="en-US"/>
        </w:rPr>
        <w:t xml:space="preserve"> iznosi </w:t>
      </w:r>
      <w:r w:rsidRPr="00F40F3E">
        <w:rPr>
          <w:rFonts w:ascii="Arial" w:eastAsia="Times New Roman" w:hAnsi="Arial" w:cs="Arial"/>
          <w:b/>
          <w:iCs/>
          <w:sz w:val="16"/>
          <w:szCs w:val="16"/>
          <w:lang w:eastAsia="en-US"/>
        </w:rPr>
        <w:t xml:space="preserve">83.431,34 €. </w:t>
      </w:r>
    </w:p>
    <w:p w14:paraId="4E66EB63" w14:textId="36A63E69" w:rsidR="00B11D85" w:rsidRPr="00F40F3E" w:rsidRDefault="00B11D85" w:rsidP="00B11D85">
      <w:pPr>
        <w:spacing w:after="0" w:line="240" w:lineRule="auto"/>
        <w:jc w:val="both"/>
        <w:rPr>
          <w:rFonts w:ascii="Arial" w:eastAsia="Times New Roman" w:hAnsi="Arial" w:cs="Arial"/>
          <w:b/>
          <w:iCs/>
          <w:sz w:val="16"/>
          <w:szCs w:val="16"/>
          <w:lang w:eastAsia="en-US"/>
        </w:rPr>
      </w:pPr>
      <w:r w:rsidRPr="00F40F3E">
        <w:rPr>
          <w:rFonts w:ascii="Arial" w:eastAsia="Times New Roman" w:hAnsi="Arial" w:cs="Arial"/>
          <w:bCs/>
          <w:iCs/>
          <w:sz w:val="16"/>
          <w:szCs w:val="16"/>
          <w:lang w:eastAsia="en-US"/>
        </w:rPr>
        <w:t xml:space="preserve">U 2025. društvo je otplatilo glavnicu u iznosu </w:t>
      </w:r>
      <w:r w:rsidR="002C703E" w:rsidRPr="00F40F3E">
        <w:rPr>
          <w:rFonts w:ascii="Arial" w:eastAsia="Times New Roman" w:hAnsi="Arial" w:cs="Arial"/>
          <w:bCs/>
          <w:iCs/>
          <w:sz w:val="16"/>
          <w:szCs w:val="16"/>
          <w:lang w:eastAsia="en-US"/>
        </w:rPr>
        <w:t>31.512,67</w:t>
      </w:r>
      <w:r w:rsidRPr="00F40F3E">
        <w:rPr>
          <w:rFonts w:ascii="Arial" w:eastAsia="Times New Roman" w:hAnsi="Arial" w:cs="Arial"/>
          <w:bCs/>
          <w:iCs/>
          <w:sz w:val="16"/>
          <w:szCs w:val="16"/>
          <w:lang w:eastAsia="en-US"/>
        </w:rPr>
        <w:t xml:space="preserve"> € i kamate u iznosu </w:t>
      </w:r>
      <w:r w:rsidR="002C703E" w:rsidRPr="00F40F3E">
        <w:rPr>
          <w:rFonts w:ascii="Arial" w:eastAsia="Times New Roman" w:hAnsi="Arial" w:cs="Arial"/>
          <w:bCs/>
          <w:iCs/>
          <w:sz w:val="16"/>
          <w:szCs w:val="16"/>
          <w:lang w:eastAsia="en-US"/>
        </w:rPr>
        <w:t>4.114,01</w:t>
      </w:r>
      <w:r w:rsidRPr="00F40F3E">
        <w:rPr>
          <w:rFonts w:ascii="Arial" w:eastAsia="Times New Roman" w:hAnsi="Arial" w:cs="Arial"/>
          <w:bCs/>
          <w:iCs/>
          <w:sz w:val="16"/>
          <w:szCs w:val="16"/>
          <w:lang w:eastAsia="en-US"/>
        </w:rPr>
        <w:t xml:space="preserve"> €. Koncem 2025. </w:t>
      </w:r>
      <w:r w:rsidRPr="00F40F3E">
        <w:rPr>
          <w:rFonts w:ascii="Arial" w:eastAsia="Times New Roman" w:hAnsi="Arial" w:cs="Arial"/>
          <w:b/>
          <w:iCs/>
          <w:sz w:val="16"/>
          <w:szCs w:val="16"/>
          <w:lang w:eastAsia="en-US"/>
        </w:rPr>
        <w:t>preostala glavnica kredita</w:t>
      </w:r>
      <w:r w:rsidRPr="00F40F3E">
        <w:rPr>
          <w:rFonts w:ascii="Arial" w:eastAsia="Times New Roman" w:hAnsi="Arial" w:cs="Arial"/>
          <w:bCs/>
          <w:iCs/>
          <w:sz w:val="16"/>
          <w:szCs w:val="16"/>
          <w:lang w:eastAsia="en-US"/>
        </w:rPr>
        <w:t xml:space="preserve"> iznosi </w:t>
      </w:r>
      <w:r w:rsidR="002C703E" w:rsidRPr="00F40F3E">
        <w:rPr>
          <w:rFonts w:ascii="Arial" w:eastAsia="Times New Roman" w:hAnsi="Arial" w:cs="Arial"/>
          <w:b/>
          <w:iCs/>
          <w:sz w:val="16"/>
          <w:szCs w:val="16"/>
          <w:lang w:eastAsia="en-US"/>
        </w:rPr>
        <w:t>51.91</w:t>
      </w:r>
      <w:r w:rsidR="003526CD" w:rsidRPr="00F40F3E">
        <w:rPr>
          <w:rFonts w:ascii="Arial" w:eastAsia="Times New Roman" w:hAnsi="Arial" w:cs="Arial"/>
          <w:b/>
          <w:iCs/>
          <w:sz w:val="16"/>
          <w:szCs w:val="16"/>
          <w:lang w:eastAsia="en-US"/>
        </w:rPr>
        <w:t>9</w:t>
      </w:r>
      <w:r w:rsidR="002C703E" w:rsidRPr="00F40F3E">
        <w:rPr>
          <w:rFonts w:ascii="Arial" w:eastAsia="Times New Roman" w:hAnsi="Arial" w:cs="Arial"/>
          <w:b/>
          <w:iCs/>
          <w:sz w:val="16"/>
          <w:szCs w:val="16"/>
          <w:lang w:eastAsia="en-US"/>
        </w:rPr>
        <w:t>,67</w:t>
      </w:r>
      <w:r w:rsidRPr="00F40F3E">
        <w:rPr>
          <w:rFonts w:ascii="Arial" w:eastAsia="Times New Roman" w:hAnsi="Arial" w:cs="Arial"/>
          <w:b/>
          <w:iCs/>
          <w:sz w:val="16"/>
          <w:szCs w:val="16"/>
          <w:lang w:eastAsia="en-US"/>
        </w:rPr>
        <w:t xml:space="preserve"> €. </w:t>
      </w:r>
    </w:p>
    <w:p w14:paraId="0923A2FC" w14:textId="77777777" w:rsidR="00F40F3E" w:rsidRDefault="00F40F3E" w:rsidP="00F62341">
      <w:pPr>
        <w:spacing w:after="0" w:line="240" w:lineRule="auto"/>
        <w:jc w:val="both"/>
        <w:rPr>
          <w:rFonts w:ascii="Arial" w:eastAsia="Times New Roman" w:hAnsi="Arial" w:cs="Arial"/>
          <w:bCs/>
          <w:iCs/>
          <w:sz w:val="20"/>
          <w:szCs w:val="20"/>
          <w:lang w:eastAsia="en-US"/>
        </w:rPr>
      </w:pPr>
    </w:p>
    <w:p w14:paraId="4A1F00A6" w14:textId="7D71930F" w:rsidR="00F62341" w:rsidRPr="00AC4C54" w:rsidRDefault="00F62341" w:rsidP="00F62341">
      <w:pPr>
        <w:spacing w:after="0" w:line="240" w:lineRule="auto"/>
        <w:jc w:val="both"/>
        <w:rPr>
          <w:rFonts w:ascii="Arial" w:eastAsia="Times New Roman" w:hAnsi="Arial" w:cs="Arial"/>
          <w:b/>
          <w:iCs/>
          <w:sz w:val="20"/>
          <w:szCs w:val="20"/>
          <w:lang w:eastAsia="en-US"/>
        </w:rPr>
      </w:pPr>
      <w:r w:rsidRPr="00AC4C54">
        <w:rPr>
          <w:rFonts w:ascii="Arial" w:eastAsia="Times New Roman" w:hAnsi="Arial" w:cs="Arial"/>
          <w:bCs/>
          <w:iCs/>
          <w:sz w:val="20"/>
          <w:szCs w:val="20"/>
          <w:lang w:eastAsia="en-US"/>
        </w:rPr>
        <w:t>U 202</w:t>
      </w:r>
      <w:r>
        <w:rPr>
          <w:rFonts w:ascii="Arial" w:eastAsia="Times New Roman" w:hAnsi="Arial" w:cs="Arial"/>
          <w:bCs/>
          <w:iCs/>
          <w:sz w:val="20"/>
          <w:szCs w:val="20"/>
          <w:lang w:eastAsia="en-US"/>
        </w:rPr>
        <w:t>6</w:t>
      </w:r>
      <w:r w:rsidRPr="00AC4C54">
        <w:rPr>
          <w:rFonts w:ascii="Arial" w:eastAsia="Times New Roman" w:hAnsi="Arial" w:cs="Arial"/>
          <w:bCs/>
          <w:iCs/>
          <w:sz w:val="20"/>
          <w:szCs w:val="20"/>
          <w:lang w:eastAsia="en-US"/>
        </w:rPr>
        <w:t xml:space="preserve">. društvo je otplatilo glavnicu u iznosu </w:t>
      </w:r>
      <w:r w:rsidR="006825D9">
        <w:rPr>
          <w:rFonts w:ascii="Arial" w:eastAsia="Times New Roman" w:hAnsi="Arial" w:cs="Arial"/>
          <w:bCs/>
          <w:iCs/>
          <w:sz w:val="20"/>
          <w:szCs w:val="20"/>
          <w:lang w:eastAsia="en-US"/>
        </w:rPr>
        <w:t xml:space="preserve">8.174,77 </w:t>
      </w:r>
      <w:r w:rsidRPr="00AC4C54">
        <w:rPr>
          <w:rFonts w:ascii="Arial" w:eastAsia="Times New Roman" w:hAnsi="Arial" w:cs="Arial"/>
          <w:bCs/>
          <w:iCs/>
          <w:sz w:val="20"/>
          <w:szCs w:val="20"/>
          <w:lang w:eastAsia="en-US"/>
        </w:rPr>
        <w:t xml:space="preserve">€ i kamate u iznosu </w:t>
      </w:r>
      <w:r w:rsidR="006825D9">
        <w:rPr>
          <w:rFonts w:ascii="Arial" w:eastAsia="Times New Roman" w:hAnsi="Arial" w:cs="Arial"/>
          <w:bCs/>
          <w:iCs/>
          <w:sz w:val="20"/>
          <w:szCs w:val="20"/>
          <w:lang w:eastAsia="en-US"/>
        </w:rPr>
        <w:t>731,90</w:t>
      </w:r>
      <w:r w:rsidRPr="00AC4C54">
        <w:rPr>
          <w:rFonts w:ascii="Arial" w:eastAsia="Times New Roman" w:hAnsi="Arial" w:cs="Arial"/>
          <w:bCs/>
          <w:iCs/>
          <w:sz w:val="20"/>
          <w:szCs w:val="20"/>
          <w:lang w:eastAsia="en-US"/>
        </w:rPr>
        <w:t xml:space="preserve"> €. Koncem </w:t>
      </w:r>
      <w:r w:rsidR="006825D9">
        <w:rPr>
          <w:rFonts w:ascii="Arial" w:eastAsia="Times New Roman" w:hAnsi="Arial" w:cs="Arial"/>
          <w:bCs/>
          <w:iCs/>
          <w:sz w:val="20"/>
          <w:szCs w:val="20"/>
          <w:lang w:eastAsia="en-US"/>
        </w:rPr>
        <w:t xml:space="preserve">lipnja </w:t>
      </w:r>
      <w:r w:rsidRPr="00AC4C54">
        <w:rPr>
          <w:rFonts w:ascii="Arial" w:eastAsia="Times New Roman" w:hAnsi="Arial" w:cs="Arial"/>
          <w:bCs/>
          <w:iCs/>
          <w:sz w:val="20"/>
          <w:szCs w:val="20"/>
          <w:lang w:eastAsia="en-US"/>
        </w:rPr>
        <w:t>202</w:t>
      </w:r>
      <w:r w:rsidR="006825D9">
        <w:rPr>
          <w:rFonts w:ascii="Arial" w:eastAsia="Times New Roman" w:hAnsi="Arial" w:cs="Arial"/>
          <w:bCs/>
          <w:iCs/>
          <w:sz w:val="20"/>
          <w:szCs w:val="20"/>
          <w:lang w:eastAsia="en-US"/>
        </w:rPr>
        <w:t>6</w:t>
      </w:r>
      <w:r w:rsidRPr="00AC4C54">
        <w:rPr>
          <w:rFonts w:ascii="Arial" w:eastAsia="Times New Roman" w:hAnsi="Arial" w:cs="Arial"/>
          <w:bCs/>
          <w:iCs/>
          <w:sz w:val="20"/>
          <w:szCs w:val="20"/>
          <w:lang w:eastAsia="en-US"/>
        </w:rPr>
        <w:t xml:space="preserve">. </w:t>
      </w:r>
      <w:r w:rsidRPr="00AC4C54">
        <w:rPr>
          <w:rFonts w:ascii="Arial" w:eastAsia="Times New Roman" w:hAnsi="Arial" w:cs="Arial"/>
          <w:b/>
          <w:iCs/>
          <w:sz w:val="20"/>
          <w:szCs w:val="20"/>
          <w:lang w:eastAsia="en-US"/>
        </w:rPr>
        <w:t>preostala glavnica kredita</w:t>
      </w:r>
      <w:r w:rsidRPr="00AC4C54">
        <w:rPr>
          <w:rFonts w:ascii="Arial" w:eastAsia="Times New Roman" w:hAnsi="Arial" w:cs="Arial"/>
          <w:bCs/>
          <w:iCs/>
          <w:sz w:val="20"/>
          <w:szCs w:val="20"/>
          <w:lang w:eastAsia="en-US"/>
        </w:rPr>
        <w:t xml:space="preserve"> iznosi </w:t>
      </w:r>
      <w:r w:rsidR="003526CD" w:rsidRPr="003526CD">
        <w:rPr>
          <w:rFonts w:ascii="Arial" w:eastAsia="Times New Roman" w:hAnsi="Arial" w:cs="Arial"/>
          <w:b/>
          <w:iCs/>
          <w:sz w:val="20"/>
          <w:szCs w:val="20"/>
          <w:lang w:eastAsia="en-US"/>
        </w:rPr>
        <w:t>43.744,90</w:t>
      </w:r>
      <w:r w:rsidRPr="00AC4C54">
        <w:rPr>
          <w:rFonts w:ascii="Arial" w:eastAsia="Times New Roman" w:hAnsi="Arial" w:cs="Arial"/>
          <w:b/>
          <w:iCs/>
          <w:sz w:val="20"/>
          <w:szCs w:val="20"/>
          <w:lang w:eastAsia="en-US"/>
        </w:rPr>
        <w:t xml:space="preserve"> €. </w:t>
      </w:r>
    </w:p>
    <w:p w14:paraId="14EB7BF5" w14:textId="77777777" w:rsidR="00AB04F5" w:rsidRDefault="00AB04F5" w:rsidP="004C43F1">
      <w:pPr>
        <w:spacing w:after="0" w:line="240" w:lineRule="auto"/>
        <w:jc w:val="both"/>
        <w:rPr>
          <w:rFonts w:ascii="Arial" w:eastAsia="Times New Roman" w:hAnsi="Arial" w:cs="Arial"/>
          <w:sz w:val="20"/>
          <w:szCs w:val="20"/>
        </w:rPr>
      </w:pPr>
    </w:p>
    <w:p w14:paraId="5E30AD77" w14:textId="77777777" w:rsidR="00AB04F5" w:rsidRPr="00AC4C54" w:rsidRDefault="00AB04F5" w:rsidP="004C43F1">
      <w:pPr>
        <w:spacing w:after="0" w:line="240" w:lineRule="auto"/>
        <w:jc w:val="both"/>
        <w:rPr>
          <w:rFonts w:ascii="Arial" w:eastAsia="Times New Roman" w:hAnsi="Arial" w:cs="Arial"/>
          <w:sz w:val="20"/>
          <w:szCs w:val="20"/>
        </w:rPr>
      </w:pPr>
    </w:p>
    <w:p w14:paraId="5BED67D2" w14:textId="611AA576" w:rsidR="00793280" w:rsidRPr="00AC4C54" w:rsidRDefault="00B0442C" w:rsidP="00793280">
      <w:pPr>
        <w:shd w:val="clear" w:color="auto" w:fill="F2F2F2"/>
        <w:spacing w:after="0" w:line="240" w:lineRule="auto"/>
        <w:jc w:val="both"/>
        <w:rPr>
          <w:rFonts w:ascii="Arial" w:eastAsia="Calibri" w:hAnsi="Arial" w:cs="Arial"/>
          <w:b/>
          <w:sz w:val="20"/>
          <w:szCs w:val="20"/>
          <w:u w:val="single"/>
          <w:lang w:eastAsia="en-US"/>
        </w:rPr>
      </w:pPr>
      <w:r>
        <w:rPr>
          <w:rFonts w:ascii="Arial" w:eastAsia="Calibri" w:hAnsi="Arial" w:cs="Arial"/>
          <w:b/>
          <w:sz w:val="20"/>
          <w:szCs w:val="20"/>
          <w:u w:val="single"/>
          <w:lang w:eastAsia="en-US"/>
        </w:rPr>
        <w:t>4</w:t>
      </w:r>
      <w:r w:rsidR="00793280" w:rsidRPr="00AC4C54">
        <w:rPr>
          <w:rFonts w:ascii="Arial" w:eastAsia="Calibri" w:hAnsi="Arial" w:cs="Arial"/>
          <w:b/>
          <w:sz w:val="20"/>
          <w:szCs w:val="20"/>
          <w:u w:val="single"/>
          <w:lang w:eastAsia="en-US"/>
        </w:rPr>
        <w:t xml:space="preserve">. </w:t>
      </w:r>
      <w:r w:rsidR="00793280" w:rsidRPr="00AC4C54">
        <w:rPr>
          <w:rFonts w:ascii="Arial" w:eastAsia="Calibri" w:hAnsi="Arial" w:cs="Arial"/>
          <w:b/>
          <w:sz w:val="20"/>
          <w:szCs w:val="20"/>
          <w:u w:val="single"/>
          <w:lang w:eastAsia="en-US"/>
        </w:rPr>
        <w:tab/>
        <w:t>Suglasnost za zaduživanje društva ČISTOĆA I ZELENILO KONAVLE D.O.O. (nabava komunalnog vozila</w:t>
      </w:r>
      <w:r w:rsidR="00253DDE">
        <w:rPr>
          <w:rFonts w:ascii="Arial" w:eastAsia="Calibri" w:hAnsi="Arial" w:cs="Arial"/>
          <w:b/>
          <w:sz w:val="20"/>
          <w:szCs w:val="20"/>
          <w:u w:val="single"/>
          <w:lang w:eastAsia="en-US"/>
        </w:rPr>
        <w:t>: MAN TGM 18.290 4X2 BB CH, VOZILO S KRANOM</w:t>
      </w:r>
      <w:r w:rsidR="00793280" w:rsidRPr="00AC4C54">
        <w:rPr>
          <w:rFonts w:ascii="Arial" w:eastAsia="Calibri" w:hAnsi="Arial" w:cs="Arial"/>
          <w:b/>
          <w:sz w:val="20"/>
          <w:szCs w:val="20"/>
          <w:u w:val="single"/>
        </w:rPr>
        <w:t xml:space="preserve"> – </w:t>
      </w:r>
      <w:r w:rsidR="00793280" w:rsidRPr="00AC4C54">
        <w:rPr>
          <w:rFonts w:ascii="Arial" w:eastAsia="Calibri" w:hAnsi="Arial" w:cs="Arial"/>
          <w:b/>
          <w:sz w:val="20"/>
          <w:szCs w:val="20"/>
          <w:u w:val="single"/>
          <w:shd w:val="clear" w:color="auto" w:fill="F2F2F2"/>
        </w:rPr>
        <w:t>PBZ leasing d.o.o.</w:t>
      </w:r>
      <w:r w:rsidR="00793280" w:rsidRPr="00AC4C54">
        <w:rPr>
          <w:rFonts w:ascii="Arial" w:eastAsia="Calibri" w:hAnsi="Arial" w:cs="Arial"/>
          <w:b/>
          <w:sz w:val="20"/>
          <w:szCs w:val="20"/>
          <w:u w:val="single"/>
        </w:rPr>
        <w:t>)</w:t>
      </w:r>
    </w:p>
    <w:p w14:paraId="3DB4D362" w14:textId="77777777" w:rsidR="00793280" w:rsidRPr="00F40F3E" w:rsidRDefault="00793280" w:rsidP="00793280">
      <w:pPr>
        <w:spacing w:after="0" w:line="240" w:lineRule="auto"/>
        <w:jc w:val="both"/>
        <w:rPr>
          <w:rFonts w:ascii="Arial" w:eastAsia="Times New Roman" w:hAnsi="Arial" w:cs="Arial"/>
          <w:bCs/>
          <w:iCs/>
          <w:sz w:val="16"/>
          <w:szCs w:val="16"/>
          <w:lang w:eastAsia="en-US"/>
        </w:rPr>
      </w:pPr>
    </w:p>
    <w:p w14:paraId="5D1E2640" w14:textId="75D0D880" w:rsidR="00793280" w:rsidRPr="00F40F3E" w:rsidRDefault="00793280" w:rsidP="00793280">
      <w:pPr>
        <w:spacing w:after="0" w:line="240" w:lineRule="auto"/>
        <w:jc w:val="both"/>
        <w:rPr>
          <w:rFonts w:ascii="Arial" w:eastAsia="Times New Roman" w:hAnsi="Arial" w:cs="Arial"/>
          <w:sz w:val="16"/>
          <w:szCs w:val="16"/>
        </w:rPr>
      </w:pPr>
      <w:r w:rsidRPr="00F40F3E">
        <w:rPr>
          <w:rFonts w:ascii="Arial" w:eastAsia="Times New Roman" w:hAnsi="Arial" w:cs="Arial"/>
          <w:b/>
          <w:sz w:val="16"/>
          <w:szCs w:val="16"/>
        </w:rPr>
        <w:t xml:space="preserve">Općinsko vijeće Općine Konavle je na </w:t>
      </w:r>
      <w:r w:rsidR="00BF491F" w:rsidRPr="00F40F3E">
        <w:rPr>
          <w:rFonts w:ascii="Arial" w:eastAsia="Times New Roman" w:hAnsi="Arial" w:cs="Arial"/>
          <w:b/>
          <w:sz w:val="16"/>
          <w:szCs w:val="16"/>
        </w:rPr>
        <w:t>22</w:t>
      </w:r>
      <w:r w:rsidRPr="00F40F3E">
        <w:rPr>
          <w:rFonts w:ascii="Arial" w:eastAsia="Times New Roman" w:hAnsi="Arial" w:cs="Arial"/>
          <w:b/>
          <w:sz w:val="16"/>
          <w:szCs w:val="16"/>
        </w:rPr>
        <w:t>. sjednici održanoj 2</w:t>
      </w:r>
      <w:r w:rsidR="00BF491F" w:rsidRPr="00F40F3E">
        <w:rPr>
          <w:rFonts w:ascii="Arial" w:eastAsia="Times New Roman" w:hAnsi="Arial" w:cs="Arial"/>
          <w:b/>
          <w:sz w:val="16"/>
          <w:szCs w:val="16"/>
        </w:rPr>
        <w:t>0</w:t>
      </w:r>
      <w:r w:rsidRPr="00F40F3E">
        <w:rPr>
          <w:rFonts w:ascii="Arial" w:eastAsia="Times New Roman" w:hAnsi="Arial" w:cs="Arial"/>
          <w:b/>
          <w:sz w:val="16"/>
          <w:szCs w:val="16"/>
        </w:rPr>
        <w:t xml:space="preserve">. </w:t>
      </w:r>
      <w:r w:rsidR="00BF491F" w:rsidRPr="00F40F3E">
        <w:rPr>
          <w:rFonts w:ascii="Arial" w:eastAsia="Times New Roman" w:hAnsi="Arial" w:cs="Arial"/>
          <w:b/>
          <w:sz w:val="16"/>
          <w:szCs w:val="16"/>
        </w:rPr>
        <w:t>rujna</w:t>
      </w:r>
      <w:r w:rsidRPr="00F40F3E">
        <w:rPr>
          <w:rFonts w:ascii="Arial" w:eastAsia="Times New Roman" w:hAnsi="Arial" w:cs="Arial"/>
          <w:b/>
          <w:sz w:val="16"/>
          <w:szCs w:val="16"/>
        </w:rPr>
        <w:t xml:space="preserve"> 2024., na temelju članka 127. Zakona o proračunu </w:t>
      </w:r>
      <w:r w:rsidRPr="00F40F3E">
        <w:rPr>
          <w:rFonts w:ascii="Arial" w:eastAsia="Calibri" w:hAnsi="Arial" w:cs="Arial"/>
          <w:b/>
          <w:sz w:val="16"/>
          <w:szCs w:val="16"/>
        </w:rPr>
        <w:t xml:space="preserve">(Narodne novine broj 144/21) donijelo Odluku o davanju suglasnosti za kreditno zaduživanje društva Čistoća i zelenilo Konavle d.o.o. Čilipi. </w:t>
      </w:r>
      <w:r w:rsidRPr="00F40F3E">
        <w:rPr>
          <w:rFonts w:ascii="Arial" w:eastAsia="Calibri" w:hAnsi="Arial" w:cs="Arial"/>
          <w:sz w:val="16"/>
          <w:szCs w:val="16"/>
        </w:rPr>
        <w:t xml:space="preserve">(odluka objavljena u Službenom glasniku Općine Konavle </w:t>
      </w:r>
      <w:r w:rsidR="00BF491F" w:rsidRPr="00F40F3E">
        <w:rPr>
          <w:rFonts w:ascii="Arial" w:eastAsia="Calibri" w:hAnsi="Arial" w:cs="Arial"/>
          <w:sz w:val="16"/>
          <w:szCs w:val="16"/>
        </w:rPr>
        <w:t>7</w:t>
      </w:r>
      <w:r w:rsidRPr="00F40F3E">
        <w:rPr>
          <w:rFonts w:ascii="Arial" w:eastAsia="Calibri" w:hAnsi="Arial" w:cs="Arial"/>
          <w:sz w:val="16"/>
          <w:szCs w:val="16"/>
        </w:rPr>
        <w:t xml:space="preserve">/2024). Čistoća i zelenilo Konavle d.o.o. je zaključilo ugovor </w:t>
      </w:r>
      <w:r w:rsidR="00BF491F" w:rsidRPr="00F40F3E">
        <w:rPr>
          <w:rFonts w:ascii="Arial" w:eastAsia="Times New Roman" w:hAnsi="Arial" w:cs="Arial"/>
          <w:sz w:val="16"/>
          <w:szCs w:val="16"/>
        </w:rPr>
        <w:t>22.10.</w:t>
      </w:r>
      <w:r w:rsidRPr="00F40F3E">
        <w:rPr>
          <w:rFonts w:ascii="Arial" w:eastAsia="Times New Roman" w:hAnsi="Arial" w:cs="Arial"/>
          <w:sz w:val="16"/>
          <w:szCs w:val="16"/>
        </w:rPr>
        <w:t xml:space="preserve">2024. godine s PBZ leasing d.o.o. u iznosu </w:t>
      </w:r>
      <w:r w:rsidR="00BF491F" w:rsidRPr="00F40F3E">
        <w:rPr>
          <w:rFonts w:ascii="Arial" w:eastAsia="Times New Roman" w:hAnsi="Arial" w:cs="Arial"/>
          <w:sz w:val="16"/>
          <w:szCs w:val="16"/>
        </w:rPr>
        <w:t>305.068,40</w:t>
      </w:r>
      <w:r w:rsidRPr="00F40F3E">
        <w:rPr>
          <w:rFonts w:ascii="Arial" w:eastAsia="Times New Roman" w:hAnsi="Arial" w:cs="Arial"/>
          <w:sz w:val="16"/>
          <w:szCs w:val="16"/>
        </w:rPr>
        <w:t xml:space="preserve"> € (</w:t>
      </w:r>
      <w:r w:rsidRPr="00F40F3E">
        <w:rPr>
          <w:rFonts w:ascii="Arial" w:eastAsia="Times New Roman" w:hAnsi="Arial" w:cs="Arial"/>
          <w:b/>
          <w:bCs/>
          <w:sz w:val="16"/>
          <w:szCs w:val="16"/>
        </w:rPr>
        <w:t xml:space="preserve">sveukupno glavnica </w:t>
      </w:r>
      <w:r w:rsidR="00BF491F" w:rsidRPr="00F40F3E">
        <w:rPr>
          <w:rFonts w:ascii="Arial" w:eastAsia="Times New Roman" w:hAnsi="Arial" w:cs="Arial"/>
          <w:b/>
          <w:bCs/>
          <w:sz w:val="16"/>
          <w:szCs w:val="16"/>
        </w:rPr>
        <w:t>275.000</w:t>
      </w:r>
      <w:r w:rsidRPr="00F40F3E">
        <w:rPr>
          <w:rFonts w:ascii="Arial" w:eastAsia="Times New Roman" w:hAnsi="Arial" w:cs="Arial"/>
          <w:sz w:val="16"/>
          <w:szCs w:val="16"/>
        </w:rPr>
        <w:t xml:space="preserve"> €, kamate i naknade). Obračun prvog obroka leasinga počinje prvi dan u mjesecu koji slijedi mjesecu u kojem je izvršena primopredaja objekta leasinga. Redovna kamatna stopa je fiksna i iznosi </w:t>
      </w:r>
      <w:r w:rsidR="00BF491F" w:rsidRPr="00F40F3E">
        <w:rPr>
          <w:rFonts w:ascii="Arial" w:eastAsia="Times New Roman" w:hAnsi="Arial" w:cs="Arial"/>
          <w:sz w:val="16"/>
          <w:szCs w:val="16"/>
        </w:rPr>
        <w:t>5,14</w:t>
      </w:r>
      <w:r w:rsidRPr="00F40F3E">
        <w:rPr>
          <w:rFonts w:ascii="Arial" w:eastAsia="Times New Roman" w:hAnsi="Arial" w:cs="Arial"/>
          <w:sz w:val="16"/>
          <w:szCs w:val="16"/>
        </w:rPr>
        <w:t xml:space="preserve">% godišnje, a obračunava se i plaća mjesečno. Zatezna kamatna stopa je u visini zakonske zatezne kamate. Nema troška odobravanja kredita. Sredstva osiguranja su 1 zadužnica Korisnika kredita. Otplata je u </w:t>
      </w:r>
      <w:r w:rsidR="00BF491F" w:rsidRPr="00F40F3E">
        <w:rPr>
          <w:rFonts w:ascii="Arial" w:eastAsia="Times New Roman" w:hAnsi="Arial" w:cs="Arial"/>
          <w:sz w:val="16"/>
          <w:szCs w:val="16"/>
        </w:rPr>
        <w:t>60</w:t>
      </w:r>
      <w:r w:rsidRPr="00F40F3E">
        <w:rPr>
          <w:rFonts w:ascii="Arial" w:eastAsia="Times New Roman" w:hAnsi="Arial" w:cs="Arial"/>
          <w:sz w:val="16"/>
          <w:szCs w:val="16"/>
        </w:rPr>
        <w:t xml:space="preserve"> redovitih mjesečnih obroka kredita (jednaki obroci). </w:t>
      </w:r>
    </w:p>
    <w:p w14:paraId="68AE424F" w14:textId="7C79BD7A" w:rsidR="00793280" w:rsidRPr="00F40F3E" w:rsidRDefault="00793280" w:rsidP="00793280">
      <w:pPr>
        <w:spacing w:after="0" w:line="240" w:lineRule="auto"/>
        <w:jc w:val="both"/>
        <w:rPr>
          <w:rFonts w:ascii="Arial" w:eastAsia="Times New Roman" w:hAnsi="Arial" w:cs="Arial"/>
          <w:sz w:val="16"/>
          <w:szCs w:val="16"/>
        </w:rPr>
      </w:pPr>
      <w:r w:rsidRPr="00F40F3E">
        <w:rPr>
          <w:rFonts w:ascii="Arial" w:eastAsia="Times New Roman" w:hAnsi="Arial" w:cs="Arial"/>
          <w:bCs/>
          <w:iCs/>
          <w:sz w:val="16"/>
          <w:szCs w:val="16"/>
          <w:lang w:eastAsia="en-US"/>
        </w:rPr>
        <w:t xml:space="preserve">Društvo je u </w:t>
      </w:r>
      <w:r w:rsidR="00BF491F" w:rsidRPr="00F40F3E">
        <w:rPr>
          <w:rFonts w:ascii="Arial" w:eastAsia="Times New Roman" w:hAnsi="Arial" w:cs="Arial"/>
          <w:bCs/>
          <w:iCs/>
          <w:sz w:val="16"/>
          <w:szCs w:val="16"/>
          <w:lang w:eastAsia="en-US"/>
        </w:rPr>
        <w:t>prosincu</w:t>
      </w:r>
      <w:r w:rsidRPr="00F40F3E">
        <w:rPr>
          <w:rFonts w:ascii="Arial" w:eastAsia="Times New Roman" w:hAnsi="Arial" w:cs="Arial"/>
          <w:bCs/>
          <w:iCs/>
          <w:sz w:val="16"/>
          <w:szCs w:val="16"/>
          <w:lang w:eastAsia="en-US"/>
        </w:rPr>
        <w:t xml:space="preserve"> 2024. podmirilo učešće za kredit u iznosu </w:t>
      </w:r>
      <w:r w:rsidR="00BF491F" w:rsidRPr="00F40F3E">
        <w:rPr>
          <w:rFonts w:ascii="Arial" w:eastAsia="Times New Roman" w:hAnsi="Arial" w:cs="Arial"/>
          <w:bCs/>
          <w:iCs/>
          <w:sz w:val="16"/>
          <w:szCs w:val="16"/>
          <w:lang w:eastAsia="en-US"/>
        </w:rPr>
        <w:t>55.000</w:t>
      </w:r>
      <w:r w:rsidRPr="00F40F3E">
        <w:rPr>
          <w:rFonts w:ascii="Arial" w:eastAsia="Times New Roman" w:hAnsi="Arial" w:cs="Arial"/>
          <w:bCs/>
          <w:iCs/>
          <w:sz w:val="16"/>
          <w:szCs w:val="16"/>
          <w:lang w:eastAsia="en-US"/>
        </w:rPr>
        <w:t xml:space="preserve"> €. </w:t>
      </w:r>
      <w:r w:rsidRPr="00F40F3E">
        <w:rPr>
          <w:rFonts w:ascii="Arial" w:eastAsia="Times New Roman" w:hAnsi="Arial" w:cs="Arial"/>
          <w:sz w:val="16"/>
          <w:szCs w:val="16"/>
        </w:rPr>
        <w:t xml:space="preserve">Primopredaja objekta leasinga je bila </w:t>
      </w:r>
      <w:r w:rsidR="003C0469" w:rsidRPr="00F40F3E">
        <w:rPr>
          <w:rFonts w:ascii="Arial" w:eastAsia="Times New Roman" w:hAnsi="Arial" w:cs="Arial"/>
          <w:sz w:val="16"/>
          <w:szCs w:val="16"/>
        </w:rPr>
        <w:t xml:space="preserve">u prosincu </w:t>
      </w:r>
      <w:r w:rsidRPr="00F40F3E">
        <w:rPr>
          <w:rFonts w:ascii="Arial" w:eastAsia="Times New Roman" w:hAnsi="Arial" w:cs="Arial"/>
          <w:sz w:val="16"/>
          <w:szCs w:val="16"/>
        </w:rPr>
        <w:t>2024.</w:t>
      </w:r>
    </w:p>
    <w:p w14:paraId="0F4D9E95" w14:textId="0E2FFB7D" w:rsidR="00793280" w:rsidRPr="00F40F3E" w:rsidRDefault="00793280" w:rsidP="00793280">
      <w:pPr>
        <w:spacing w:after="0" w:line="240" w:lineRule="auto"/>
        <w:jc w:val="both"/>
        <w:rPr>
          <w:rFonts w:ascii="Arial" w:eastAsia="Times New Roman" w:hAnsi="Arial" w:cs="Arial"/>
          <w:b/>
          <w:iCs/>
          <w:sz w:val="16"/>
          <w:szCs w:val="16"/>
          <w:lang w:eastAsia="en-US"/>
        </w:rPr>
      </w:pPr>
      <w:r w:rsidRPr="00F40F3E">
        <w:rPr>
          <w:rFonts w:ascii="Arial" w:eastAsia="Times New Roman" w:hAnsi="Arial" w:cs="Arial"/>
          <w:bCs/>
          <w:iCs/>
          <w:sz w:val="16"/>
          <w:szCs w:val="16"/>
          <w:lang w:eastAsia="en-US"/>
        </w:rPr>
        <w:t xml:space="preserve">Koncem 2024. </w:t>
      </w:r>
      <w:r w:rsidRPr="00F40F3E">
        <w:rPr>
          <w:rFonts w:ascii="Arial" w:eastAsia="Times New Roman" w:hAnsi="Arial" w:cs="Arial"/>
          <w:b/>
          <w:iCs/>
          <w:sz w:val="16"/>
          <w:szCs w:val="16"/>
          <w:lang w:eastAsia="en-US"/>
        </w:rPr>
        <w:t>preostala glavnica kredita</w:t>
      </w:r>
      <w:r w:rsidRPr="00F40F3E">
        <w:rPr>
          <w:rFonts w:ascii="Arial" w:eastAsia="Times New Roman" w:hAnsi="Arial" w:cs="Arial"/>
          <w:bCs/>
          <w:iCs/>
          <w:sz w:val="16"/>
          <w:szCs w:val="16"/>
          <w:lang w:eastAsia="en-US"/>
        </w:rPr>
        <w:t xml:space="preserve"> iznosi </w:t>
      </w:r>
      <w:r w:rsidR="003C0469" w:rsidRPr="00F40F3E">
        <w:rPr>
          <w:rFonts w:ascii="Arial" w:eastAsia="Times New Roman" w:hAnsi="Arial" w:cs="Arial"/>
          <w:b/>
          <w:iCs/>
          <w:sz w:val="16"/>
          <w:szCs w:val="16"/>
          <w:lang w:eastAsia="en-US"/>
        </w:rPr>
        <w:t>220.000</w:t>
      </w:r>
      <w:r w:rsidRPr="00F40F3E">
        <w:rPr>
          <w:rFonts w:ascii="Arial" w:eastAsia="Times New Roman" w:hAnsi="Arial" w:cs="Arial"/>
          <w:b/>
          <w:iCs/>
          <w:sz w:val="16"/>
          <w:szCs w:val="16"/>
          <w:lang w:eastAsia="en-US"/>
        </w:rPr>
        <w:t xml:space="preserve"> €. </w:t>
      </w:r>
    </w:p>
    <w:p w14:paraId="0161F40C" w14:textId="77777777" w:rsidR="00593653" w:rsidRPr="00F40F3E" w:rsidRDefault="00593653" w:rsidP="004C43F1">
      <w:pPr>
        <w:spacing w:after="0" w:line="240" w:lineRule="auto"/>
        <w:jc w:val="both"/>
        <w:rPr>
          <w:rFonts w:ascii="Arial" w:eastAsia="Times New Roman" w:hAnsi="Arial" w:cs="Arial"/>
          <w:sz w:val="16"/>
          <w:szCs w:val="16"/>
        </w:rPr>
      </w:pPr>
    </w:p>
    <w:p w14:paraId="378749B2" w14:textId="2C8DE320" w:rsidR="00B11D85" w:rsidRPr="00F40F3E" w:rsidRDefault="00B11D85" w:rsidP="00B11D85">
      <w:pPr>
        <w:spacing w:after="0" w:line="240" w:lineRule="auto"/>
        <w:jc w:val="both"/>
        <w:rPr>
          <w:rFonts w:ascii="Arial" w:eastAsia="Times New Roman" w:hAnsi="Arial" w:cs="Arial"/>
          <w:b/>
          <w:iCs/>
          <w:sz w:val="16"/>
          <w:szCs w:val="16"/>
          <w:lang w:eastAsia="en-US"/>
        </w:rPr>
      </w:pPr>
      <w:r w:rsidRPr="00F40F3E">
        <w:rPr>
          <w:rFonts w:ascii="Arial" w:eastAsia="Times New Roman" w:hAnsi="Arial" w:cs="Arial"/>
          <w:bCs/>
          <w:iCs/>
          <w:sz w:val="16"/>
          <w:szCs w:val="16"/>
          <w:lang w:eastAsia="en-US"/>
        </w:rPr>
        <w:t xml:space="preserve">U 2025. društvo je otplatilo glavnicu u iznosu </w:t>
      </w:r>
      <w:r w:rsidR="002C703E" w:rsidRPr="00F40F3E">
        <w:rPr>
          <w:rFonts w:ascii="Arial" w:eastAsia="Times New Roman" w:hAnsi="Arial" w:cs="Arial"/>
          <w:bCs/>
          <w:iCs/>
          <w:sz w:val="16"/>
          <w:szCs w:val="16"/>
          <w:lang w:eastAsia="en-US"/>
        </w:rPr>
        <w:t>39.425,92</w:t>
      </w:r>
      <w:r w:rsidRPr="00F40F3E">
        <w:rPr>
          <w:rFonts w:ascii="Arial" w:eastAsia="Times New Roman" w:hAnsi="Arial" w:cs="Arial"/>
          <w:bCs/>
          <w:iCs/>
          <w:sz w:val="16"/>
          <w:szCs w:val="16"/>
          <w:lang w:eastAsia="en-US"/>
        </w:rPr>
        <w:t xml:space="preserve"> € i kamate u iznosu </w:t>
      </w:r>
      <w:r w:rsidR="002C703E" w:rsidRPr="00F40F3E">
        <w:rPr>
          <w:rFonts w:ascii="Arial" w:eastAsia="Times New Roman" w:hAnsi="Arial" w:cs="Arial"/>
          <w:bCs/>
          <w:iCs/>
          <w:sz w:val="16"/>
          <w:szCs w:val="16"/>
          <w:lang w:eastAsia="en-US"/>
        </w:rPr>
        <w:t>10.387,76</w:t>
      </w:r>
      <w:r w:rsidRPr="00F40F3E">
        <w:rPr>
          <w:rFonts w:ascii="Arial" w:eastAsia="Times New Roman" w:hAnsi="Arial" w:cs="Arial"/>
          <w:bCs/>
          <w:iCs/>
          <w:sz w:val="16"/>
          <w:szCs w:val="16"/>
          <w:lang w:eastAsia="en-US"/>
        </w:rPr>
        <w:t xml:space="preserve"> €. Koncem 2025. </w:t>
      </w:r>
      <w:r w:rsidRPr="00F40F3E">
        <w:rPr>
          <w:rFonts w:ascii="Arial" w:eastAsia="Times New Roman" w:hAnsi="Arial" w:cs="Arial"/>
          <w:b/>
          <w:iCs/>
          <w:sz w:val="16"/>
          <w:szCs w:val="16"/>
          <w:lang w:eastAsia="en-US"/>
        </w:rPr>
        <w:t>preostala glavnica kredita</w:t>
      </w:r>
      <w:r w:rsidRPr="00F40F3E">
        <w:rPr>
          <w:rFonts w:ascii="Arial" w:eastAsia="Times New Roman" w:hAnsi="Arial" w:cs="Arial"/>
          <w:bCs/>
          <w:iCs/>
          <w:sz w:val="16"/>
          <w:szCs w:val="16"/>
          <w:lang w:eastAsia="en-US"/>
        </w:rPr>
        <w:t xml:space="preserve"> iznosi </w:t>
      </w:r>
      <w:r w:rsidR="002C703E" w:rsidRPr="00F40F3E">
        <w:rPr>
          <w:rFonts w:ascii="Arial" w:eastAsia="Times New Roman" w:hAnsi="Arial" w:cs="Arial"/>
          <w:b/>
          <w:iCs/>
          <w:sz w:val="16"/>
          <w:szCs w:val="16"/>
          <w:lang w:eastAsia="en-US"/>
        </w:rPr>
        <w:t>180.574,08</w:t>
      </w:r>
      <w:r w:rsidRPr="00F40F3E">
        <w:rPr>
          <w:rFonts w:ascii="Arial" w:eastAsia="Times New Roman" w:hAnsi="Arial" w:cs="Arial"/>
          <w:b/>
          <w:iCs/>
          <w:sz w:val="16"/>
          <w:szCs w:val="16"/>
          <w:lang w:eastAsia="en-US"/>
        </w:rPr>
        <w:t xml:space="preserve"> €. </w:t>
      </w:r>
    </w:p>
    <w:p w14:paraId="53002C18" w14:textId="77777777" w:rsidR="00F40F3E" w:rsidRDefault="00F40F3E" w:rsidP="003526CD">
      <w:pPr>
        <w:spacing w:after="0" w:line="240" w:lineRule="auto"/>
        <w:jc w:val="both"/>
        <w:rPr>
          <w:rFonts w:ascii="Arial" w:eastAsia="Times New Roman" w:hAnsi="Arial" w:cs="Arial"/>
          <w:bCs/>
          <w:iCs/>
          <w:sz w:val="20"/>
          <w:szCs w:val="20"/>
          <w:lang w:eastAsia="en-US"/>
        </w:rPr>
      </w:pPr>
    </w:p>
    <w:p w14:paraId="42FCE51D" w14:textId="37304CD4" w:rsidR="003526CD" w:rsidRPr="00AC4C54" w:rsidRDefault="003526CD" w:rsidP="003526CD">
      <w:pPr>
        <w:spacing w:after="0" w:line="240" w:lineRule="auto"/>
        <w:jc w:val="both"/>
        <w:rPr>
          <w:rFonts w:ascii="Arial" w:eastAsia="Times New Roman" w:hAnsi="Arial" w:cs="Arial"/>
          <w:b/>
          <w:iCs/>
          <w:sz w:val="20"/>
          <w:szCs w:val="20"/>
          <w:lang w:eastAsia="en-US"/>
        </w:rPr>
      </w:pPr>
      <w:r w:rsidRPr="00AC4C54">
        <w:rPr>
          <w:rFonts w:ascii="Arial" w:eastAsia="Times New Roman" w:hAnsi="Arial" w:cs="Arial"/>
          <w:bCs/>
          <w:iCs/>
          <w:sz w:val="20"/>
          <w:szCs w:val="20"/>
          <w:lang w:eastAsia="en-US"/>
        </w:rPr>
        <w:t>U 202</w:t>
      </w:r>
      <w:r>
        <w:rPr>
          <w:rFonts w:ascii="Arial" w:eastAsia="Times New Roman" w:hAnsi="Arial" w:cs="Arial"/>
          <w:bCs/>
          <w:iCs/>
          <w:sz w:val="20"/>
          <w:szCs w:val="20"/>
          <w:lang w:eastAsia="en-US"/>
        </w:rPr>
        <w:t>6</w:t>
      </w:r>
      <w:r w:rsidRPr="00AC4C54">
        <w:rPr>
          <w:rFonts w:ascii="Arial" w:eastAsia="Times New Roman" w:hAnsi="Arial" w:cs="Arial"/>
          <w:bCs/>
          <w:iCs/>
          <w:sz w:val="20"/>
          <w:szCs w:val="20"/>
          <w:lang w:eastAsia="en-US"/>
        </w:rPr>
        <w:t xml:space="preserve">. društvo je otplatilo glavnicu u iznosu </w:t>
      </w:r>
      <w:r>
        <w:rPr>
          <w:rFonts w:ascii="Arial" w:eastAsia="Times New Roman" w:hAnsi="Arial" w:cs="Arial"/>
          <w:bCs/>
          <w:iCs/>
          <w:sz w:val="20"/>
          <w:szCs w:val="20"/>
          <w:lang w:eastAsia="en-US"/>
        </w:rPr>
        <w:t>10.176,51</w:t>
      </w:r>
      <w:r w:rsidRPr="00AC4C54">
        <w:rPr>
          <w:rFonts w:ascii="Arial" w:eastAsia="Times New Roman" w:hAnsi="Arial" w:cs="Arial"/>
          <w:bCs/>
          <w:iCs/>
          <w:sz w:val="20"/>
          <w:szCs w:val="20"/>
          <w:lang w:eastAsia="en-US"/>
        </w:rPr>
        <w:t xml:space="preserve"> € i kamate u iznosu </w:t>
      </w:r>
      <w:r>
        <w:rPr>
          <w:rFonts w:ascii="Arial" w:eastAsia="Times New Roman" w:hAnsi="Arial" w:cs="Arial"/>
          <w:bCs/>
          <w:iCs/>
          <w:sz w:val="20"/>
          <w:szCs w:val="20"/>
          <w:lang w:eastAsia="en-US"/>
        </w:rPr>
        <w:t>2.276,91</w:t>
      </w:r>
      <w:r w:rsidRPr="00AC4C54">
        <w:rPr>
          <w:rFonts w:ascii="Arial" w:eastAsia="Times New Roman" w:hAnsi="Arial" w:cs="Arial"/>
          <w:bCs/>
          <w:iCs/>
          <w:sz w:val="20"/>
          <w:szCs w:val="20"/>
          <w:lang w:eastAsia="en-US"/>
        </w:rPr>
        <w:t xml:space="preserve"> €. Koncem </w:t>
      </w:r>
      <w:r>
        <w:rPr>
          <w:rFonts w:ascii="Arial" w:eastAsia="Times New Roman" w:hAnsi="Arial" w:cs="Arial"/>
          <w:bCs/>
          <w:iCs/>
          <w:sz w:val="20"/>
          <w:szCs w:val="20"/>
          <w:lang w:eastAsia="en-US"/>
        </w:rPr>
        <w:t xml:space="preserve">lipnja </w:t>
      </w:r>
      <w:r w:rsidRPr="00AC4C54">
        <w:rPr>
          <w:rFonts w:ascii="Arial" w:eastAsia="Times New Roman" w:hAnsi="Arial" w:cs="Arial"/>
          <w:bCs/>
          <w:iCs/>
          <w:sz w:val="20"/>
          <w:szCs w:val="20"/>
          <w:lang w:eastAsia="en-US"/>
        </w:rPr>
        <w:t>202</w:t>
      </w:r>
      <w:r>
        <w:rPr>
          <w:rFonts w:ascii="Arial" w:eastAsia="Times New Roman" w:hAnsi="Arial" w:cs="Arial"/>
          <w:bCs/>
          <w:iCs/>
          <w:sz w:val="20"/>
          <w:szCs w:val="20"/>
          <w:lang w:eastAsia="en-US"/>
        </w:rPr>
        <w:t>6</w:t>
      </w:r>
      <w:r w:rsidRPr="00AC4C54">
        <w:rPr>
          <w:rFonts w:ascii="Arial" w:eastAsia="Times New Roman" w:hAnsi="Arial" w:cs="Arial"/>
          <w:bCs/>
          <w:iCs/>
          <w:sz w:val="20"/>
          <w:szCs w:val="20"/>
          <w:lang w:eastAsia="en-US"/>
        </w:rPr>
        <w:t xml:space="preserve">. </w:t>
      </w:r>
      <w:r w:rsidRPr="00AC4C54">
        <w:rPr>
          <w:rFonts w:ascii="Arial" w:eastAsia="Times New Roman" w:hAnsi="Arial" w:cs="Arial"/>
          <w:b/>
          <w:iCs/>
          <w:sz w:val="20"/>
          <w:szCs w:val="20"/>
          <w:lang w:eastAsia="en-US"/>
        </w:rPr>
        <w:t>preostala glavnica kredita</w:t>
      </w:r>
      <w:r w:rsidRPr="00AC4C54">
        <w:rPr>
          <w:rFonts w:ascii="Arial" w:eastAsia="Times New Roman" w:hAnsi="Arial" w:cs="Arial"/>
          <w:bCs/>
          <w:iCs/>
          <w:sz w:val="20"/>
          <w:szCs w:val="20"/>
          <w:lang w:eastAsia="en-US"/>
        </w:rPr>
        <w:t xml:space="preserve"> iznosi </w:t>
      </w:r>
      <w:r>
        <w:rPr>
          <w:rFonts w:ascii="Arial" w:eastAsia="Times New Roman" w:hAnsi="Arial" w:cs="Arial"/>
          <w:b/>
          <w:iCs/>
          <w:sz w:val="20"/>
          <w:szCs w:val="20"/>
          <w:lang w:eastAsia="en-US"/>
        </w:rPr>
        <w:t xml:space="preserve">170.397,57 </w:t>
      </w:r>
      <w:r w:rsidRPr="00AC4C54">
        <w:rPr>
          <w:rFonts w:ascii="Arial" w:eastAsia="Times New Roman" w:hAnsi="Arial" w:cs="Arial"/>
          <w:b/>
          <w:iCs/>
          <w:sz w:val="20"/>
          <w:szCs w:val="20"/>
          <w:lang w:eastAsia="en-US"/>
        </w:rPr>
        <w:t xml:space="preserve">€. </w:t>
      </w:r>
    </w:p>
    <w:p w14:paraId="0D91BD5F" w14:textId="77777777" w:rsidR="00793280" w:rsidRDefault="00793280" w:rsidP="004C43F1">
      <w:pPr>
        <w:spacing w:after="0" w:line="240" w:lineRule="auto"/>
        <w:jc w:val="both"/>
        <w:rPr>
          <w:rFonts w:ascii="Arial" w:eastAsia="Times New Roman" w:hAnsi="Arial" w:cs="Arial"/>
        </w:rPr>
      </w:pPr>
    </w:p>
    <w:p w14:paraId="40CC1998" w14:textId="77777777" w:rsidR="00821F88" w:rsidRDefault="00821F88" w:rsidP="004C43F1">
      <w:pPr>
        <w:spacing w:after="0" w:line="240" w:lineRule="auto"/>
        <w:jc w:val="both"/>
        <w:rPr>
          <w:rFonts w:ascii="Arial" w:eastAsia="Times New Roman" w:hAnsi="Arial" w:cs="Arial"/>
        </w:rPr>
      </w:pPr>
    </w:p>
    <w:p w14:paraId="2BAE1665" w14:textId="06DA9080" w:rsidR="002C703E" w:rsidRPr="00AC4C54" w:rsidRDefault="00B0442C" w:rsidP="002C703E">
      <w:pPr>
        <w:shd w:val="clear" w:color="auto" w:fill="F2F2F2"/>
        <w:spacing w:after="0" w:line="240" w:lineRule="auto"/>
        <w:jc w:val="both"/>
        <w:rPr>
          <w:rFonts w:ascii="Arial" w:eastAsia="Calibri" w:hAnsi="Arial" w:cs="Arial"/>
          <w:b/>
          <w:sz w:val="20"/>
          <w:szCs w:val="20"/>
          <w:u w:val="single"/>
          <w:lang w:eastAsia="en-US"/>
        </w:rPr>
      </w:pPr>
      <w:r>
        <w:rPr>
          <w:rFonts w:ascii="Arial" w:eastAsia="Calibri" w:hAnsi="Arial" w:cs="Arial"/>
          <w:b/>
          <w:sz w:val="20"/>
          <w:szCs w:val="20"/>
          <w:u w:val="single"/>
          <w:lang w:eastAsia="en-US"/>
        </w:rPr>
        <w:t>5</w:t>
      </w:r>
      <w:r w:rsidR="002C703E" w:rsidRPr="00AC4C54">
        <w:rPr>
          <w:rFonts w:ascii="Arial" w:eastAsia="Calibri" w:hAnsi="Arial" w:cs="Arial"/>
          <w:b/>
          <w:sz w:val="20"/>
          <w:szCs w:val="20"/>
          <w:u w:val="single"/>
          <w:lang w:eastAsia="en-US"/>
        </w:rPr>
        <w:t xml:space="preserve">. </w:t>
      </w:r>
      <w:r w:rsidR="002C703E" w:rsidRPr="00AC4C54">
        <w:rPr>
          <w:rFonts w:ascii="Arial" w:eastAsia="Calibri" w:hAnsi="Arial" w:cs="Arial"/>
          <w:b/>
          <w:sz w:val="20"/>
          <w:szCs w:val="20"/>
          <w:u w:val="single"/>
          <w:lang w:eastAsia="en-US"/>
        </w:rPr>
        <w:tab/>
        <w:t xml:space="preserve">Suglasnost za zaduživanje društva ČISTOĆA I ZELENILO KONAVLE D.O.O. (nabava </w:t>
      </w:r>
      <w:r w:rsidR="002C703E">
        <w:rPr>
          <w:rFonts w:ascii="Arial" w:eastAsia="Calibri" w:hAnsi="Arial" w:cs="Arial"/>
          <w:b/>
          <w:sz w:val="20"/>
          <w:szCs w:val="20"/>
          <w:u w:val="single"/>
          <w:lang w:eastAsia="en-US"/>
        </w:rPr>
        <w:t>teretnog</w:t>
      </w:r>
      <w:r w:rsidR="002C703E" w:rsidRPr="00AC4C54">
        <w:rPr>
          <w:rFonts w:ascii="Arial" w:eastAsia="Calibri" w:hAnsi="Arial" w:cs="Arial"/>
          <w:b/>
          <w:sz w:val="20"/>
          <w:szCs w:val="20"/>
          <w:u w:val="single"/>
          <w:lang w:eastAsia="en-US"/>
        </w:rPr>
        <w:t xml:space="preserve"> vozila</w:t>
      </w:r>
      <w:r w:rsidR="002C703E">
        <w:rPr>
          <w:rFonts w:ascii="Arial" w:eastAsia="Calibri" w:hAnsi="Arial" w:cs="Arial"/>
          <w:b/>
          <w:sz w:val="20"/>
          <w:szCs w:val="20"/>
          <w:u w:val="single"/>
          <w:lang w:eastAsia="en-US"/>
        </w:rPr>
        <w:t>: MAN TGM 15.290 4X2 BL FAUN ROTOPRESS 512</w:t>
      </w:r>
      <w:r w:rsidR="002C703E" w:rsidRPr="00AC4C54">
        <w:rPr>
          <w:rFonts w:ascii="Arial" w:eastAsia="Calibri" w:hAnsi="Arial" w:cs="Arial"/>
          <w:b/>
          <w:sz w:val="20"/>
          <w:szCs w:val="20"/>
          <w:u w:val="single"/>
        </w:rPr>
        <w:t xml:space="preserve">– </w:t>
      </w:r>
      <w:r w:rsidR="002C703E" w:rsidRPr="00AC4C54">
        <w:rPr>
          <w:rFonts w:ascii="Arial" w:eastAsia="Calibri" w:hAnsi="Arial" w:cs="Arial"/>
          <w:b/>
          <w:sz w:val="20"/>
          <w:szCs w:val="20"/>
          <w:u w:val="single"/>
          <w:shd w:val="clear" w:color="auto" w:fill="F2F2F2"/>
        </w:rPr>
        <w:t>PBZ leasing d.o.o.</w:t>
      </w:r>
      <w:r w:rsidR="002C703E" w:rsidRPr="00AC4C54">
        <w:rPr>
          <w:rFonts w:ascii="Arial" w:eastAsia="Calibri" w:hAnsi="Arial" w:cs="Arial"/>
          <w:b/>
          <w:sz w:val="20"/>
          <w:szCs w:val="20"/>
          <w:u w:val="single"/>
        </w:rPr>
        <w:t>)</w:t>
      </w:r>
    </w:p>
    <w:p w14:paraId="509DEA6C" w14:textId="77777777" w:rsidR="002C703E" w:rsidRPr="00AC4C54" w:rsidRDefault="002C703E" w:rsidP="002C703E">
      <w:pPr>
        <w:spacing w:after="0" w:line="240" w:lineRule="auto"/>
        <w:jc w:val="both"/>
        <w:rPr>
          <w:rFonts w:ascii="Arial" w:eastAsia="Times New Roman" w:hAnsi="Arial" w:cs="Arial"/>
          <w:bCs/>
          <w:iCs/>
          <w:sz w:val="20"/>
          <w:szCs w:val="20"/>
          <w:lang w:eastAsia="en-US"/>
        </w:rPr>
      </w:pPr>
    </w:p>
    <w:p w14:paraId="553700E2" w14:textId="6E353340" w:rsidR="002C703E" w:rsidRPr="00F40F3E" w:rsidRDefault="002C703E" w:rsidP="002C703E">
      <w:pPr>
        <w:spacing w:after="0" w:line="240" w:lineRule="auto"/>
        <w:jc w:val="both"/>
        <w:rPr>
          <w:rFonts w:ascii="Arial" w:eastAsia="Times New Roman" w:hAnsi="Arial" w:cs="Arial"/>
          <w:sz w:val="16"/>
          <w:szCs w:val="16"/>
        </w:rPr>
      </w:pPr>
      <w:r w:rsidRPr="00F40F3E">
        <w:rPr>
          <w:rFonts w:ascii="Arial" w:eastAsia="Times New Roman" w:hAnsi="Arial" w:cs="Arial"/>
          <w:b/>
          <w:sz w:val="16"/>
          <w:szCs w:val="16"/>
        </w:rPr>
        <w:t xml:space="preserve">Općinsko vijeće Općine Konavle je na 3. sjednici održanoj 17. prosinca 2025., na temelju članka 127. Zakona o proračunu </w:t>
      </w:r>
      <w:r w:rsidRPr="00F40F3E">
        <w:rPr>
          <w:rFonts w:ascii="Arial" w:eastAsia="Calibri" w:hAnsi="Arial" w:cs="Arial"/>
          <w:b/>
          <w:sz w:val="16"/>
          <w:szCs w:val="16"/>
        </w:rPr>
        <w:t xml:space="preserve">(Narodne novine broj 144/21) donijelo Odluku o davanju suglasnosti za kreditno zaduživanje društva Čistoća i zelenilo Konavle d.o.o. Čilipi. </w:t>
      </w:r>
      <w:r w:rsidRPr="00F40F3E">
        <w:rPr>
          <w:rFonts w:ascii="Arial" w:eastAsia="Calibri" w:hAnsi="Arial" w:cs="Arial"/>
          <w:sz w:val="16"/>
          <w:szCs w:val="16"/>
        </w:rPr>
        <w:t xml:space="preserve">(odluka objavljena u Službenom glasniku Općine Konavle 11/2025). Čistoća i zelenilo Konavle d.o.o. je zaključilo ugovor </w:t>
      </w:r>
      <w:r w:rsidRPr="00F40F3E">
        <w:rPr>
          <w:rFonts w:ascii="Arial" w:eastAsia="Times New Roman" w:hAnsi="Arial" w:cs="Arial"/>
          <w:sz w:val="16"/>
          <w:szCs w:val="16"/>
        </w:rPr>
        <w:t xml:space="preserve">14.01.2026. godine s PBZ leasing d.o.o. u iznosu </w:t>
      </w:r>
      <w:r w:rsidR="00FA4472" w:rsidRPr="00F40F3E">
        <w:rPr>
          <w:rFonts w:ascii="Arial" w:eastAsia="Times New Roman" w:hAnsi="Arial" w:cs="Arial"/>
          <w:sz w:val="16"/>
          <w:szCs w:val="16"/>
        </w:rPr>
        <w:t>331.250</w:t>
      </w:r>
      <w:r w:rsidRPr="00F40F3E">
        <w:rPr>
          <w:rFonts w:ascii="Arial" w:eastAsia="Times New Roman" w:hAnsi="Arial" w:cs="Arial"/>
          <w:sz w:val="16"/>
          <w:szCs w:val="16"/>
        </w:rPr>
        <w:t xml:space="preserve"> € (</w:t>
      </w:r>
      <w:r w:rsidRPr="00F40F3E">
        <w:rPr>
          <w:rFonts w:ascii="Arial" w:eastAsia="Times New Roman" w:hAnsi="Arial" w:cs="Arial"/>
          <w:b/>
          <w:bCs/>
          <w:sz w:val="16"/>
          <w:szCs w:val="16"/>
        </w:rPr>
        <w:t>sveukupno glavnica 2</w:t>
      </w:r>
      <w:r w:rsidR="00FA4472" w:rsidRPr="00F40F3E">
        <w:rPr>
          <w:rFonts w:ascii="Arial" w:eastAsia="Times New Roman" w:hAnsi="Arial" w:cs="Arial"/>
          <w:b/>
          <w:bCs/>
          <w:sz w:val="16"/>
          <w:szCs w:val="16"/>
        </w:rPr>
        <w:t>65</w:t>
      </w:r>
      <w:r w:rsidRPr="00F40F3E">
        <w:rPr>
          <w:rFonts w:ascii="Arial" w:eastAsia="Times New Roman" w:hAnsi="Arial" w:cs="Arial"/>
          <w:b/>
          <w:bCs/>
          <w:sz w:val="16"/>
          <w:szCs w:val="16"/>
        </w:rPr>
        <w:t>.000</w:t>
      </w:r>
      <w:r w:rsidRPr="00F40F3E">
        <w:rPr>
          <w:rFonts w:ascii="Arial" w:eastAsia="Times New Roman" w:hAnsi="Arial" w:cs="Arial"/>
          <w:sz w:val="16"/>
          <w:szCs w:val="16"/>
        </w:rPr>
        <w:t xml:space="preserve"> €, kamate i naknade). Obračun prvog obroka leasinga počinje prvi dan u mjesecu koji slijedi mjesecu u kojem je izvršena primopredaja objekta leasinga. Redovna kamatna stopa je fiksna i iznosi </w:t>
      </w:r>
      <w:r w:rsidR="00FA4472" w:rsidRPr="00F40F3E">
        <w:rPr>
          <w:rFonts w:ascii="Arial" w:eastAsia="Times New Roman" w:hAnsi="Arial" w:cs="Arial"/>
          <w:sz w:val="16"/>
          <w:szCs w:val="16"/>
        </w:rPr>
        <w:t>4,05</w:t>
      </w:r>
      <w:r w:rsidRPr="00F40F3E">
        <w:rPr>
          <w:rFonts w:ascii="Arial" w:eastAsia="Times New Roman" w:hAnsi="Arial" w:cs="Arial"/>
          <w:sz w:val="16"/>
          <w:szCs w:val="16"/>
        </w:rPr>
        <w:t xml:space="preserve">% godišnje, a obračunava se i plaća mjesečno. Zatezna kamatna stopa je u visini zakonske zatezne kamate. Nema troška odobravanja kredita. Sredstva osiguranja su 1 zadužnica Korisnika kredita. Otplata je u 60 redovitih mjesečnih obroka kredita (jednaki obroci). </w:t>
      </w:r>
    </w:p>
    <w:p w14:paraId="3A29BB2A" w14:textId="0581CB71" w:rsidR="002C703E" w:rsidRPr="00F40F3E" w:rsidRDefault="002C703E" w:rsidP="002C703E">
      <w:pPr>
        <w:spacing w:after="0" w:line="240" w:lineRule="auto"/>
        <w:jc w:val="both"/>
        <w:rPr>
          <w:rFonts w:ascii="Arial" w:eastAsia="Times New Roman" w:hAnsi="Arial" w:cs="Arial"/>
          <w:sz w:val="16"/>
          <w:szCs w:val="16"/>
        </w:rPr>
      </w:pPr>
      <w:r w:rsidRPr="00F40F3E">
        <w:rPr>
          <w:rFonts w:ascii="Arial" w:eastAsia="Times New Roman" w:hAnsi="Arial" w:cs="Arial"/>
          <w:bCs/>
          <w:iCs/>
          <w:sz w:val="16"/>
          <w:szCs w:val="16"/>
          <w:lang w:eastAsia="en-US"/>
        </w:rPr>
        <w:t xml:space="preserve">Društvo je u </w:t>
      </w:r>
      <w:r w:rsidR="00821F88" w:rsidRPr="00F40F3E">
        <w:rPr>
          <w:rFonts w:ascii="Arial" w:eastAsia="Times New Roman" w:hAnsi="Arial" w:cs="Arial"/>
          <w:bCs/>
          <w:iCs/>
          <w:sz w:val="16"/>
          <w:szCs w:val="16"/>
          <w:lang w:eastAsia="en-US"/>
        </w:rPr>
        <w:t>siječnju</w:t>
      </w:r>
      <w:r w:rsidRPr="00F40F3E">
        <w:rPr>
          <w:rFonts w:ascii="Arial" w:eastAsia="Times New Roman" w:hAnsi="Arial" w:cs="Arial"/>
          <w:bCs/>
          <w:iCs/>
          <w:sz w:val="16"/>
          <w:szCs w:val="16"/>
          <w:lang w:eastAsia="en-US"/>
        </w:rPr>
        <w:t xml:space="preserve"> 202</w:t>
      </w:r>
      <w:r w:rsidR="00821F88" w:rsidRPr="00F40F3E">
        <w:rPr>
          <w:rFonts w:ascii="Arial" w:eastAsia="Times New Roman" w:hAnsi="Arial" w:cs="Arial"/>
          <w:bCs/>
          <w:iCs/>
          <w:sz w:val="16"/>
          <w:szCs w:val="16"/>
          <w:lang w:eastAsia="en-US"/>
        </w:rPr>
        <w:t>6</w:t>
      </w:r>
      <w:r w:rsidRPr="00F40F3E">
        <w:rPr>
          <w:rFonts w:ascii="Arial" w:eastAsia="Times New Roman" w:hAnsi="Arial" w:cs="Arial"/>
          <w:bCs/>
          <w:iCs/>
          <w:sz w:val="16"/>
          <w:szCs w:val="16"/>
          <w:lang w:eastAsia="en-US"/>
        </w:rPr>
        <w:t xml:space="preserve">. podmirilo učešće za kredit u iznosu </w:t>
      </w:r>
      <w:r w:rsidR="00821F88" w:rsidRPr="00F40F3E">
        <w:rPr>
          <w:rFonts w:ascii="Arial" w:eastAsia="Times New Roman" w:hAnsi="Arial" w:cs="Arial"/>
          <w:bCs/>
          <w:iCs/>
          <w:sz w:val="16"/>
          <w:szCs w:val="16"/>
          <w:lang w:eastAsia="en-US"/>
        </w:rPr>
        <w:t>66.250</w:t>
      </w:r>
      <w:r w:rsidRPr="00F40F3E">
        <w:rPr>
          <w:rFonts w:ascii="Arial" w:eastAsia="Times New Roman" w:hAnsi="Arial" w:cs="Arial"/>
          <w:bCs/>
          <w:iCs/>
          <w:sz w:val="16"/>
          <w:szCs w:val="16"/>
          <w:lang w:eastAsia="en-US"/>
        </w:rPr>
        <w:t xml:space="preserve"> €. </w:t>
      </w:r>
      <w:r w:rsidRPr="00F40F3E">
        <w:rPr>
          <w:rFonts w:ascii="Arial" w:eastAsia="Times New Roman" w:hAnsi="Arial" w:cs="Arial"/>
          <w:sz w:val="16"/>
          <w:szCs w:val="16"/>
        </w:rPr>
        <w:t xml:space="preserve">Primopredaja objekta leasinga je bila u </w:t>
      </w:r>
      <w:r w:rsidR="00821F88" w:rsidRPr="00F40F3E">
        <w:rPr>
          <w:rFonts w:ascii="Arial" w:eastAsia="Times New Roman" w:hAnsi="Arial" w:cs="Arial"/>
          <w:sz w:val="16"/>
          <w:szCs w:val="16"/>
        </w:rPr>
        <w:t>siječnju</w:t>
      </w:r>
      <w:r w:rsidRPr="00F40F3E">
        <w:rPr>
          <w:rFonts w:ascii="Arial" w:eastAsia="Times New Roman" w:hAnsi="Arial" w:cs="Arial"/>
          <w:sz w:val="16"/>
          <w:szCs w:val="16"/>
        </w:rPr>
        <w:t xml:space="preserve"> 202</w:t>
      </w:r>
      <w:r w:rsidR="00821F88" w:rsidRPr="00F40F3E">
        <w:rPr>
          <w:rFonts w:ascii="Arial" w:eastAsia="Times New Roman" w:hAnsi="Arial" w:cs="Arial"/>
          <w:sz w:val="16"/>
          <w:szCs w:val="16"/>
        </w:rPr>
        <w:t>6</w:t>
      </w:r>
      <w:r w:rsidRPr="00F40F3E">
        <w:rPr>
          <w:rFonts w:ascii="Arial" w:eastAsia="Times New Roman" w:hAnsi="Arial" w:cs="Arial"/>
          <w:sz w:val="16"/>
          <w:szCs w:val="16"/>
        </w:rPr>
        <w:t>.</w:t>
      </w:r>
    </w:p>
    <w:p w14:paraId="4505AF65" w14:textId="77777777" w:rsidR="002C703E" w:rsidRPr="00F40F3E" w:rsidRDefault="002C703E" w:rsidP="002C703E">
      <w:pPr>
        <w:spacing w:after="0" w:line="240" w:lineRule="auto"/>
        <w:jc w:val="both"/>
        <w:rPr>
          <w:rFonts w:ascii="Arial" w:eastAsia="Times New Roman" w:hAnsi="Arial" w:cs="Arial"/>
          <w:sz w:val="16"/>
          <w:szCs w:val="16"/>
        </w:rPr>
      </w:pPr>
    </w:p>
    <w:p w14:paraId="06269408" w14:textId="63689EE2" w:rsidR="002C703E" w:rsidRPr="00F40F3E" w:rsidRDefault="002C703E" w:rsidP="002C703E">
      <w:pPr>
        <w:spacing w:after="0" w:line="240" w:lineRule="auto"/>
        <w:jc w:val="both"/>
        <w:rPr>
          <w:rFonts w:ascii="Arial" w:eastAsia="Times New Roman" w:hAnsi="Arial" w:cs="Arial"/>
          <w:bCs/>
          <w:iCs/>
          <w:sz w:val="16"/>
          <w:szCs w:val="16"/>
          <w:lang w:eastAsia="en-US"/>
        </w:rPr>
      </w:pPr>
      <w:r w:rsidRPr="00F40F3E">
        <w:rPr>
          <w:rFonts w:ascii="Arial" w:eastAsia="Times New Roman" w:hAnsi="Arial" w:cs="Arial"/>
          <w:bCs/>
          <w:iCs/>
          <w:sz w:val="16"/>
          <w:szCs w:val="16"/>
          <w:lang w:eastAsia="en-US"/>
        </w:rPr>
        <w:t xml:space="preserve">U 2025. </w:t>
      </w:r>
      <w:r w:rsidR="00821F88" w:rsidRPr="00F40F3E">
        <w:rPr>
          <w:rFonts w:ascii="Arial" w:eastAsia="Times New Roman" w:hAnsi="Arial" w:cs="Arial"/>
          <w:bCs/>
          <w:iCs/>
          <w:sz w:val="16"/>
          <w:szCs w:val="16"/>
          <w:lang w:eastAsia="en-US"/>
        </w:rPr>
        <w:t>evidentirana je dana suglasnost, a otplate glavnice su započele u veljači</w:t>
      </w:r>
      <w:r w:rsidRPr="00F40F3E">
        <w:rPr>
          <w:rFonts w:ascii="Arial" w:eastAsia="Times New Roman" w:hAnsi="Arial" w:cs="Arial"/>
          <w:bCs/>
          <w:iCs/>
          <w:sz w:val="16"/>
          <w:szCs w:val="16"/>
          <w:lang w:eastAsia="en-US"/>
        </w:rPr>
        <w:t xml:space="preserve"> </w:t>
      </w:r>
      <w:r w:rsidR="00821F88" w:rsidRPr="00F40F3E">
        <w:rPr>
          <w:rFonts w:ascii="Arial" w:eastAsia="Times New Roman" w:hAnsi="Arial" w:cs="Arial"/>
          <w:bCs/>
          <w:iCs/>
          <w:sz w:val="16"/>
          <w:szCs w:val="16"/>
          <w:lang w:eastAsia="en-US"/>
        </w:rPr>
        <w:t>2026.</w:t>
      </w:r>
    </w:p>
    <w:p w14:paraId="00ABF55E" w14:textId="77777777" w:rsidR="00F40F3E" w:rsidRDefault="00F40F3E" w:rsidP="003526CD">
      <w:pPr>
        <w:spacing w:after="0" w:line="240" w:lineRule="auto"/>
        <w:jc w:val="both"/>
        <w:rPr>
          <w:rFonts w:ascii="Arial" w:eastAsia="Times New Roman" w:hAnsi="Arial" w:cs="Arial"/>
          <w:bCs/>
          <w:iCs/>
          <w:sz w:val="20"/>
          <w:szCs w:val="20"/>
          <w:lang w:eastAsia="en-US"/>
        </w:rPr>
      </w:pPr>
    </w:p>
    <w:p w14:paraId="1355E4BA" w14:textId="48A86EB5" w:rsidR="003526CD" w:rsidRPr="00AC4C54" w:rsidRDefault="003526CD" w:rsidP="003526CD">
      <w:pPr>
        <w:spacing w:after="0" w:line="240" w:lineRule="auto"/>
        <w:jc w:val="both"/>
        <w:rPr>
          <w:rFonts w:ascii="Arial" w:eastAsia="Times New Roman" w:hAnsi="Arial" w:cs="Arial"/>
          <w:b/>
          <w:iCs/>
          <w:sz w:val="20"/>
          <w:szCs w:val="20"/>
          <w:lang w:eastAsia="en-US"/>
        </w:rPr>
      </w:pPr>
      <w:r w:rsidRPr="00AC4C54">
        <w:rPr>
          <w:rFonts w:ascii="Arial" w:eastAsia="Times New Roman" w:hAnsi="Arial" w:cs="Arial"/>
          <w:bCs/>
          <w:iCs/>
          <w:sz w:val="20"/>
          <w:szCs w:val="20"/>
          <w:lang w:eastAsia="en-US"/>
        </w:rPr>
        <w:t>U 202</w:t>
      </w:r>
      <w:r>
        <w:rPr>
          <w:rFonts w:ascii="Arial" w:eastAsia="Times New Roman" w:hAnsi="Arial" w:cs="Arial"/>
          <w:bCs/>
          <w:iCs/>
          <w:sz w:val="20"/>
          <w:szCs w:val="20"/>
          <w:lang w:eastAsia="en-US"/>
        </w:rPr>
        <w:t>6</w:t>
      </w:r>
      <w:r w:rsidRPr="00AC4C54">
        <w:rPr>
          <w:rFonts w:ascii="Arial" w:eastAsia="Times New Roman" w:hAnsi="Arial" w:cs="Arial"/>
          <w:bCs/>
          <w:iCs/>
          <w:sz w:val="20"/>
          <w:szCs w:val="20"/>
          <w:lang w:eastAsia="en-US"/>
        </w:rPr>
        <w:t xml:space="preserve">. društvo je otplatilo glavnicu u iznosu </w:t>
      </w:r>
      <w:r w:rsidR="00FB40DA">
        <w:rPr>
          <w:rFonts w:ascii="Arial" w:eastAsia="Times New Roman" w:hAnsi="Arial" w:cs="Arial"/>
          <w:bCs/>
          <w:iCs/>
          <w:sz w:val="20"/>
          <w:szCs w:val="20"/>
          <w:lang w:eastAsia="en-US"/>
        </w:rPr>
        <w:t>7,976,26</w:t>
      </w:r>
      <w:r w:rsidRPr="00AC4C54">
        <w:rPr>
          <w:rFonts w:ascii="Arial" w:eastAsia="Times New Roman" w:hAnsi="Arial" w:cs="Arial"/>
          <w:bCs/>
          <w:iCs/>
          <w:sz w:val="20"/>
          <w:szCs w:val="20"/>
          <w:lang w:eastAsia="en-US"/>
        </w:rPr>
        <w:t xml:space="preserve"> € i kamate u iznosu </w:t>
      </w:r>
      <w:r w:rsidR="00FB40DA">
        <w:rPr>
          <w:rFonts w:ascii="Arial" w:eastAsia="Times New Roman" w:hAnsi="Arial" w:cs="Arial"/>
          <w:bCs/>
          <w:iCs/>
          <w:sz w:val="20"/>
          <w:szCs w:val="20"/>
          <w:lang w:eastAsia="en-US"/>
        </w:rPr>
        <w:t>1.775,34</w:t>
      </w:r>
      <w:r w:rsidRPr="00AC4C54">
        <w:rPr>
          <w:rFonts w:ascii="Arial" w:eastAsia="Times New Roman" w:hAnsi="Arial" w:cs="Arial"/>
          <w:bCs/>
          <w:iCs/>
          <w:sz w:val="20"/>
          <w:szCs w:val="20"/>
          <w:lang w:eastAsia="en-US"/>
        </w:rPr>
        <w:t xml:space="preserve"> €. Koncem </w:t>
      </w:r>
      <w:r>
        <w:rPr>
          <w:rFonts w:ascii="Arial" w:eastAsia="Times New Roman" w:hAnsi="Arial" w:cs="Arial"/>
          <w:bCs/>
          <w:iCs/>
          <w:sz w:val="20"/>
          <w:szCs w:val="20"/>
          <w:lang w:eastAsia="en-US"/>
        </w:rPr>
        <w:t xml:space="preserve">lipnja </w:t>
      </w:r>
      <w:r w:rsidRPr="00AC4C54">
        <w:rPr>
          <w:rFonts w:ascii="Arial" w:eastAsia="Times New Roman" w:hAnsi="Arial" w:cs="Arial"/>
          <w:bCs/>
          <w:iCs/>
          <w:sz w:val="20"/>
          <w:szCs w:val="20"/>
          <w:lang w:eastAsia="en-US"/>
        </w:rPr>
        <w:t>202</w:t>
      </w:r>
      <w:r>
        <w:rPr>
          <w:rFonts w:ascii="Arial" w:eastAsia="Times New Roman" w:hAnsi="Arial" w:cs="Arial"/>
          <w:bCs/>
          <w:iCs/>
          <w:sz w:val="20"/>
          <w:szCs w:val="20"/>
          <w:lang w:eastAsia="en-US"/>
        </w:rPr>
        <w:t>6</w:t>
      </w:r>
      <w:r w:rsidRPr="00AC4C54">
        <w:rPr>
          <w:rFonts w:ascii="Arial" w:eastAsia="Times New Roman" w:hAnsi="Arial" w:cs="Arial"/>
          <w:bCs/>
          <w:iCs/>
          <w:sz w:val="20"/>
          <w:szCs w:val="20"/>
          <w:lang w:eastAsia="en-US"/>
        </w:rPr>
        <w:t xml:space="preserve">. </w:t>
      </w:r>
      <w:r w:rsidRPr="00AC4C54">
        <w:rPr>
          <w:rFonts w:ascii="Arial" w:eastAsia="Times New Roman" w:hAnsi="Arial" w:cs="Arial"/>
          <w:b/>
          <w:iCs/>
          <w:sz w:val="20"/>
          <w:szCs w:val="20"/>
          <w:lang w:eastAsia="en-US"/>
        </w:rPr>
        <w:t>preostala glavnica kredita</w:t>
      </w:r>
      <w:r w:rsidRPr="00AC4C54">
        <w:rPr>
          <w:rFonts w:ascii="Arial" w:eastAsia="Times New Roman" w:hAnsi="Arial" w:cs="Arial"/>
          <w:bCs/>
          <w:iCs/>
          <w:sz w:val="20"/>
          <w:szCs w:val="20"/>
          <w:lang w:eastAsia="en-US"/>
        </w:rPr>
        <w:t xml:space="preserve"> iznosi </w:t>
      </w:r>
      <w:r w:rsidR="00FB40DA">
        <w:rPr>
          <w:rFonts w:ascii="Arial" w:eastAsia="Times New Roman" w:hAnsi="Arial" w:cs="Arial"/>
          <w:b/>
          <w:iCs/>
          <w:sz w:val="20"/>
          <w:szCs w:val="20"/>
          <w:lang w:eastAsia="en-US"/>
        </w:rPr>
        <w:t>257.032,74</w:t>
      </w:r>
      <w:r>
        <w:rPr>
          <w:rFonts w:ascii="Arial" w:eastAsia="Times New Roman" w:hAnsi="Arial" w:cs="Arial"/>
          <w:b/>
          <w:iCs/>
          <w:sz w:val="20"/>
          <w:szCs w:val="20"/>
          <w:lang w:eastAsia="en-US"/>
        </w:rPr>
        <w:t xml:space="preserve"> </w:t>
      </w:r>
      <w:r w:rsidRPr="00AC4C54">
        <w:rPr>
          <w:rFonts w:ascii="Arial" w:eastAsia="Times New Roman" w:hAnsi="Arial" w:cs="Arial"/>
          <w:b/>
          <w:iCs/>
          <w:sz w:val="20"/>
          <w:szCs w:val="20"/>
          <w:lang w:eastAsia="en-US"/>
        </w:rPr>
        <w:t xml:space="preserve">€. </w:t>
      </w:r>
    </w:p>
    <w:p w14:paraId="52A56A1C" w14:textId="77777777" w:rsidR="00A3648D" w:rsidRPr="003A2F86" w:rsidRDefault="00A3648D" w:rsidP="00A3648D">
      <w:pPr>
        <w:spacing w:after="0" w:line="240" w:lineRule="auto"/>
        <w:rPr>
          <w:rFonts w:ascii="Arial" w:eastAsia="Times New Roman" w:hAnsi="Arial" w:cs="Arial"/>
        </w:rPr>
      </w:pPr>
      <w:r w:rsidRPr="003A2F86">
        <w:rPr>
          <w:rFonts w:ascii="Arial" w:eastAsia="Times New Roman" w:hAnsi="Arial" w:cs="Arial"/>
        </w:rPr>
        <w:br w:type="page"/>
      </w:r>
    </w:p>
    <w:p w14:paraId="155FCBC2" w14:textId="77777777" w:rsidR="00EA65B3" w:rsidRPr="00850B5A" w:rsidRDefault="00EA65B3" w:rsidP="00EA65B3">
      <w:pPr>
        <w:spacing w:after="0" w:line="240" w:lineRule="auto"/>
      </w:pPr>
    </w:p>
    <w:p w14:paraId="0A05433E" w14:textId="590028D9" w:rsidR="000650E1" w:rsidRPr="00850B5A" w:rsidRDefault="006D222A" w:rsidP="000650E1">
      <w:pPr>
        <w:pStyle w:val="Naslov1"/>
        <w:rPr>
          <w:rFonts w:ascii="Arial" w:hAnsi="Arial" w:cs="Arial"/>
          <w:sz w:val="22"/>
          <w:lang w:val="hr-HR"/>
        </w:rPr>
      </w:pPr>
      <w:bookmarkStart w:id="488" w:name="_Toc240265743"/>
      <w:r w:rsidRPr="00850B5A">
        <w:rPr>
          <w:rFonts w:ascii="Arial" w:eastAsia="Calibri" w:hAnsi="Arial" w:cs="Arial"/>
          <w:sz w:val="22"/>
          <w:lang w:val="hr-HR"/>
        </w:rPr>
        <w:t>7</w:t>
      </w:r>
      <w:r w:rsidR="000650E1" w:rsidRPr="00850B5A">
        <w:rPr>
          <w:rFonts w:ascii="Arial" w:eastAsia="Calibri" w:hAnsi="Arial" w:cs="Arial"/>
          <w:sz w:val="22"/>
          <w:lang w:val="hr-HR"/>
        </w:rPr>
        <w:t xml:space="preserve">. </w:t>
      </w:r>
      <w:r w:rsidR="000650E1" w:rsidRPr="00850B5A">
        <w:rPr>
          <w:rFonts w:ascii="Arial" w:eastAsia="Calibri" w:hAnsi="Arial" w:cs="Arial"/>
          <w:sz w:val="22"/>
          <w:lang w:val="hr-HR"/>
        </w:rPr>
        <w:tab/>
      </w:r>
      <w:bookmarkStart w:id="489" w:name="Bilanca_razina_22_i_23"/>
      <w:bookmarkEnd w:id="489"/>
      <w:r w:rsidR="000650E1" w:rsidRPr="00850B5A">
        <w:rPr>
          <w:rFonts w:ascii="Arial" w:eastAsia="Calibri" w:hAnsi="Arial" w:cs="Arial"/>
          <w:sz w:val="22"/>
          <w:lang w:val="hr-HR"/>
        </w:rPr>
        <w:t>STANJE IMOVINE I OBVEZA, BILANCA (financijski izvještaji)</w:t>
      </w:r>
      <w:bookmarkEnd w:id="488"/>
    </w:p>
    <w:p w14:paraId="06F1535B" w14:textId="77777777" w:rsidR="000650E1" w:rsidRPr="00781A43" w:rsidRDefault="000650E1" w:rsidP="000650E1">
      <w:pPr>
        <w:autoSpaceDE w:val="0"/>
        <w:autoSpaceDN w:val="0"/>
        <w:adjustRightInd w:val="0"/>
        <w:spacing w:after="0" w:line="240" w:lineRule="auto"/>
        <w:rPr>
          <w:rFonts w:ascii="Arial" w:eastAsia="Times New Roman" w:hAnsi="Arial" w:cs="Arial"/>
          <w:sz w:val="20"/>
          <w:szCs w:val="20"/>
        </w:rPr>
      </w:pPr>
    </w:p>
    <w:p w14:paraId="33710462" w14:textId="7EC5EF38" w:rsidR="00F5221E" w:rsidRPr="00AC4C54" w:rsidRDefault="000650E1" w:rsidP="000650E1">
      <w:pPr>
        <w:autoSpaceDE w:val="0"/>
        <w:autoSpaceDN w:val="0"/>
        <w:adjustRightInd w:val="0"/>
        <w:spacing w:after="0" w:line="240" w:lineRule="auto"/>
        <w:jc w:val="both"/>
        <w:rPr>
          <w:rFonts w:ascii="Arial" w:eastAsia="Times New Roman" w:hAnsi="Arial" w:cs="Arial"/>
          <w:sz w:val="20"/>
          <w:szCs w:val="20"/>
        </w:rPr>
      </w:pPr>
      <w:r w:rsidRPr="00AC4C54">
        <w:rPr>
          <w:rFonts w:ascii="Arial" w:eastAsia="Times New Roman" w:hAnsi="Arial" w:cs="Arial"/>
          <w:sz w:val="20"/>
          <w:szCs w:val="20"/>
        </w:rPr>
        <w:t xml:space="preserve">Sukladno Pravilniku o financijskom izvještavanju u proračunskom računovodstvu </w:t>
      </w:r>
      <w:bookmarkStart w:id="490" w:name="_Hlk239860175"/>
      <w:r w:rsidRPr="00AC4C54">
        <w:rPr>
          <w:rFonts w:ascii="Arial" w:eastAsia="Times New Roman" w:hAnsi="Arial" w:cs="Arial"/>
          <w:sz w:val="20"/>
          <w:szCs w:val="20"/>
        </w:rPr>
        <w:t xml:space="preserve">(Narodne novine </w:t>
      </w:r>
      <w:r w:rsidR="006C11EA">
        <w:rPr>
          <w:rFonts w:ascii="Arial" w:eastAsia="Times New Roman" w:hAnsi="Arial" w:cs="Arial"/>
          <w:sz w:val="20"/>
          <w:szCs w:val="20"/>
        </w:rPr>
        <w:t>37/22, 52/25, 156/25</w:t>
      </w:r>
      <w:r w:rsidRPr="00AC4C54">
        <w:rPr>
          <w:rFonts w:ascii="Arial" w:eastAsia="Times New Roman" w:hAnsi="Arial" w:cs="Arial"/>
          <w:sz w:val="20"/>
          <w:szCs w:val="20"/>
        </w:rPr>
        <w:t xml:space="preserve">) </w:t>
      </w:r>
      <w:bookmarkEnd w:id="490"/>
      <w:r w:rsidRPr="00AC4C54">
        <w:rPr>
          <w:rFonts w:ascii="Arial" w:eastAsia="Times New Roman" w:hAnsi="Arial" w:cs="Arial"/>
          <w:sz w:val="20"/>
          <w:szCs w:val="20"/>
        </w:rPr>
        <w:t xml:space="preserve">financijski izvještaji proračuna jedinice lokalne i područne (regionalne) samouprave za razdoblje od 1. siječnja do 31. prosinca sastoje se od Izvještaja o prihodima i rashodima, primicima i izdacima; Izvještaja o rashodima prema funkcijskoj klasifikaciji; Izvještaja o obvezama; Izvještaja o promjenama u vrijednosti i obujmu imovine i obveza; Bilance i Bilješki. </w:t>
      </w:r>
    </w:p>
    <w:p w14:paraId="73177584" w14:textId="7B2E1F3B" w:rsidR="000650E1" w:rsidRPr="00AC4C54" w:rsidRDefault="000650E1" w:rsidP="000650E1">
      <w:pPr>
        <w:autoSpaceDE w:val="0"/>
        <w:autoSpaceDN w:val="0"/>
        <w:adjustRightInd w:val="0"/>
        <w:spacing w:after="0" w:line="240" w:lineRule="auto"/>
        <w:jc w:val="both"/>
        <w:rPr>
          <w:rFonts w:ascii="Arial" w:eastAsia="Times New Roman" w:hAnsi="Arial" w:cs="Arial"/>
          <w:sz w:val="20"/>
          <w:szCs w:val="20"/>
        </w:rPr>
      </w:pPr>
      <w:r w:rsidRPr="00AC4C54">
        <w:rPr>
          <w:rFonts w:ascii="Arial" w:eastAsia="Times New Roman" w:hAnsi="Arial" w:cs="Arial"/>
          <w:sz w:val="20"/>
          <w:szCs w:val="20"/>
        </w:rPr>
        <w:t>Za izvještajno razdoblje siječanj – lipanj sastavlja se samo Izvještaj o prihodima i rashodima, primicima i izdacima; Izvještaj o obvezama i Bilješke.</w:t>
      </w:r>
    </w:p>
    <w:p w14:paraId="10D205B4" w14:textId="77777777" w:rsidR="00F5221E" w:rsidRPr="00AC4C54" w:rsidRDefault="00F5221E" w:rsidP="00F5221E">
      <w:pPr>
        <w:autoSpaceDE w:val="0"/>
        <w:autoSpaceDN w:val="0"/>
        <w:adjustRightInd w:val="0"/>
        <w:spacing w:after="0" w:line="240" w:lineRule="auto"/>
        <w:jc w:val="both"/>
        <w:rPr>
          <w:rFonts w:ascii="Arial" w:eastAsia="Times New Roman" w:hAnsi="Arial" w:cs="Arial"/>
          <w:sz w:val="20"/>
          <w:szCs w:val="20"/>
        </w:rPr>
      </w:pPr>
    </w:p>
    <w:p w14:paraId="24CF38A7" w14:textId="67773D73" w:rsidR="00402B21" w:rsidRPr="00AC4C54" w:rsidRDefault="00402B21" w:rsidP="00402B21">
      <w:pPr>
        <w:autoSpaceDE w:val="0"/>
        <w:autoSpaceDN w:val="0"/>
        <w:adjustRightInd w:val="0"/>
        <w:spacing w:after="0" w:line="240" w:lineRule="auto"/>
        <w:jc w:val="both"/>
        <w:rPr>
          <w:rFonts w:ascii="Arial" w:eastAsia="Times New Roman" w:hAnsi="Arial" w:cs="Arial"/>
          <w:sz w:val="20"/>
          <w:szCs w:val="20"/>
        </w:rPr>
      </w:pPr>
      <w:r w:rsidRPr="00AC4C54">
        <w:rPr>
          <w:rFonts w:ascii="Arial" w:hAnsi="Arial" w:cs="Arial"/>
          <w:b/>
          <w:bCs/>
          <w:i/>
          <w:iCs/>
          <w:sz w:val="20"/>
          <w:szCs w:val="20"/>
          <w:u w:val="single"/>
        </w:rPr>
        <w:t>* Napomena:</w:t>
      </w:r>
      <w:r w:rsidRPr="00AC4C54">
        <w:rPr>
          <w:rFonts w:ascii="Arial" w:hAnsi="Arial" w:cs="Arial"/>
          <w:b/>
          <w:bCs/>
          <w:i/>
          <w:iCs/>
          <w:sz w:val="20"/>
          <w:szCs w:val="20"/>
        </w:rPr>
        <w:t xml:space="preserve"> dalje u tekstu to</w:t>
      </w:r>
      <w:r w:rsidRPr="00AC4C54">
        <w:rPr>
          <w:rFonts w:ascii="Arial,BoldItalic" w:hAnsi="Arial,BoldItalic" w:cs="Arial,BoldItalic"/>
          <w:b/>
          <w:bCs/>
          <w:i/>
          <w:iCs/>
          <w:sz w:val="20"/>
          <w:szCs w:val="20"/>
        </w:rPr>
        <w:t>č</w:t>
      </w:r>
      <w:r w:rsidRPr="00AC4C54">
        <w:rPr>
          <w:rFonts w:ascii="Arial" w:hAnsi="Arial" w:cs="Arial"/>
          <w:b/>
          <w:bCs/>
          <w:i/>
          <w:iCs/>
          <w:sz w:val="20"/>
          <w:szCs w:val="20"/>
        </w:rPr>
        <w:t xml:space="preserve">ke 8. navode se podaci iz Bilance (financijskog izvještaja) na dan </w:t>
      </w:r>
      <w:r w:rsidR="00322104">
        <w:rPr>
          <w:rFonts w:ascii="Arial" w:hAnsi="Arial" w:cs="Arial"/>
          <w:b/>
          <w:bCs/>
          <w:i/>
          <w:iCs/>
          <w:sz w:val="20"/>
          <w:szCs w:val="20"/>
        </w:rPr>
        <w:t>30.06.2026.</w:t>
      </w:r>
    </w:p>
    <w:p w14:paraId="72BE1173" w14:textId="77777777" w:rsidR="000650E1" w:rsidRPr="00AC4C54" w:rsidRDefault="000650E1" w:rsidP="000650E1">
      <w:pPr>
        <w:autoSpaceDE w:val="0"/>
        <w:autoSpaceDN w:val="0"/>
        <w:adjustRightInd w:val="0"/>
        <w:spacing w:after="0" w:line="240" w:lineRule="auto"/>
        <w:jc w:val="both"/>
        <w:rPr>
          <w:rFonts w:ascii="Arial" w:eastAsia="Times New Roman" w:hAnsi="Arial" w:cs="Arial"/>
          <w:sz w:val="20"/>
          <w:szCs w:val="20"/>
        </w:rPr>
      </w:pPr>
    </w:p>
    <w:p w14:paraId="00B04FF5" w14:textId="0C880E4F" w:rsidR="000650E1" w:rsidRPr="00850B5A" w:rsidRDefault="006D222A" w:rsidP="000650E1">
      <w:pPr>
        <w:pStyle w:val="Naslov2"/>
        <w:jc w:val="center"/>
        <w:rPr>
          <w:rFonts w:ascii="Arial" w:hAnsi="Arial" w:cs="Arial"/>
          <w:sz w:val="22"/>
          <w:lang w:val="hr-HR"/>
        </w:rPr>
      </w:pPr>
      <w:bookmarkStart w:id="491" w:name="_Toc240265744"/>
      <w:r w:rsidRPr="00850B5A">
        <w:rPr>
          <w:rFonts w:ascii="Arial" w:hAnsi="Arial" w:cs="Arial"/>
          <w:sz w:val="22"/>
          <w:lang w:val="hr-HR"/>
        </w:rPr>
        <w:t>7</w:t>
      </w:r>
      <w:r w:rsidR="000650E1" w:rsidRPr="00850B5A">
        <w:rPr>
          <w:rFonts w:ascii="Arial" w:hAnsi="Arial" w:cs="Arial"/>
          <w:sz w:val="22"/>
          <w:lang w:val="hr-HR"/>
        </w:rPr>
        <w:t>.1.</w:t>
      </w:r>
      <w:r w:rsidR="000650E1" w:rsidRPr="00850B5A">
        <w:rPr>
          <w:rFonts w:ascii="Arial" w:hAnsi="Arial" w:cs="Arial"/>
          <w:sz w:val="22"/>
          <w:lang w:val="hr-HR"/>
        </w:rPr>
        <w:tab/>
        <w:t>STANJE IMOVINE I OBVEZA – OPĆINA, razina 22</w:t>
      </w:r>
      <w:bookmarkEnd w:id="491"/>
    </w:p>
    <w:p w14:paraId="06F82221" w14:textId="77777777" w:rsidR="000650E1" w:rsidRPr="00781A43" w:rsidRDefault="000650E1" w:rsidP="000650E1">
      <w:pPr>
        <w:autoSpaceDE w:val="0"/>
        <w:autoSpaceDN w:val="0"/>
        <w:adjustRightInd w:val="0"/>
        <w:spacing w:after="0" w:line="240" w:lineRule="auto"/>
        <w:jc w:val="both"/>
        <w:rPr>
          <w:rFonts w:ascii="Arial" w:eastAsia="Times New Roman" w:hAnsi="Arial" w:cs="Arial"/>
          <w:sz w:val="20"/>
          <w:szCs w:val="20"/>
        </w:rPr>
      </w:pPr>
    </w:p>
    <w:p w14:paraId="78420156" w14:textId="3E9FA120" w:rsidR="000650E1" w:rsidRPr="00AC4C54" w:rsidRDefault="000650E1" w:rsidP="000650E1">
      <w:pPr>
        <w:autoSpaceDE w:val="0"/>
        <w:autoSpaceDN w:val="0"/>
        <w:adjustRightInd w:val="0"/>
        <w:spacing w:after="0" w:line="240" w:lineRule="auto"/>
        <w:jc w:val="both"/>
        <w:rPr>
          <w:rFonts w:ascii="Arial" w:eastAsia="Times New Roman" w:hAnsi="Arial" w:cs="Arial"/>
          <w:sz w:val="20"/>
          <w:szCs w:val="20"/>
        </w:rPr>
      </w:pPr>
      <w:r w:rsidRPr="00AC4C54">
        <w:rPr>
          <w:rFonts w:ascii="Arial" w:eastAsia="Times New Roman" w:hAnsi="Arial" w:cs="Arial"/>
          <w:sz w:val="20"/>
          <w:szCs w:val="20"/>
        </w:rPr>
        <w:t>U ovom dijelu imovine i obveza opisuje se stanje imovine i obveza iz bilance Općine (bez pripadajuće imovine i obveza proračunskih korisnika) na dan 31.12.20</w:t>
      </w:r>
      <w:r w:rsidR="00E378E4" w:rsidRPr="00AC4C54">
        <w:rPr>
          <w:rFonts w:ascii="Arial" w:eastAsia="Times New Roman" w:hAnsi="Arial" w:cs="Arial"/>
          <w:sz w:val="20"/>
          <w:szCs w:val="20"/>
        </w:rPr>
        <w:t>2</w:t>
      </w:r>
      <w:r w:rsidR="00322104">
        <w:rPr>
          <w:rFonts w:ascii="Arial" w:eastAsia="Times New Roman" w:hAnsi="Arial" w:cs="Arial"/>
          <w:sz w:val="20"/>
          <w:szCs w:val="20"/>
        </w:rPr>
        <w:t>5</w:t>
      </w:r>
      <w:r w:rsidRPr="00AC4C54">
        <w:rPr>
          <w:rFonts w:ascii="Arial" w:eastAsia="Times New Roman" w:hAnsi="Arial" w:cs="Arial"/>
          <w:sz w:val="20"/>
          <w:szCs w:val="20"/>
        </w:rPr>
        <w:t>. (odnosno 1.1.202</w:t>
      </w:r>
      <w:r w:rsidR="00322104">
        <w:rPr>
          <w:rFonts w:ascii="Arial" w:eastAsia="Times New Roman" w:hAnsi="Arial" w:cs="Arial"/>
          <w:sz w:val="20"/>
          <w:szCs w:val="20"/>
        </w:rPr>
        <w:t>6</w:t>
      </w:r>
      <w:r w:rsidRPr="00AC4C54">
        <w:rPr>
          <w:rFonts w:ascii="Arial" w:eastAsia="Times New Roman" w:hAnsi="Arial" w:cs="Arial"/>
          <w:sz w:val="20"/>
          <w:szCs w:val="20"/>
        </w:rPr>
        <w:t xml:space="preserve">.) i na dan </w:t>
      </w:r>
      <w:r w:rsidR="00322104">
        <w:rPr>
          <w:rFonts w:ascii="Arial" w:eastAsia="Times New Roman" w:hAnsi="Arial" w:cs="Arial"/>
          <w:sz w:val="20"/>
          <w:szCs w:val="20"/>
        </w:rPr>
        <w:t>30.06.2026</w:t>
      </w:r>
      <w:r w:rsidRPr="00AC4C54">
        <w:rPr>
          <w:rFonts w:ascii="Arial" w:eastAsia="Times New Roman" w:hAnsi="Arial" w:cs="Arial"/>
          <w:sz w:val="20"/>
          <w:szCs w:val="20"/>
        </w:rPr>
        <w:t xml:space="preserve">. </w:t>
      </w:r>
    </w:p>
    <w:p w14:paraId="173A322C" w14:textId="77777777" w:rsidR="000650E1" w:rsidRPr="00850B5A" w:rsidRDefault="000650E1" w:rsidP="000650E1">
      <w:pPr>
        <w:spacing w:after="0" w:line="240" w:lineRule="auto"/>
        <w:jc w:val="both"/>
        <w:rPr>
          <w:rFonts w:ascii="Arial" w:eastAsia="Times New Roman" w:hAnsi="Arial" w:cs="Arial"/>
          <w:sz w:val="18"/>
          <w:szCs w:val="16"/>
          <w:lang w:eastAsia="en-US"/>
        </w:rPr>
      </w:pPr>
    </w:p>
    <w:p w14:paraId="2EA38FD6" w14:textId="65F1E398" w:rsidR="000650E1" w:rsidRPr="003A2F86" w:rsidRDefault="000650E1" w:rsidP="000650E1">
      <w:pPr>
        <w:pBdr>
          <w:top w:val="dotted" w:sz="4" w:space="1" w:color="auto"/>
          <w:left w:val="dotted" w:sz="4" w:space="4" w:color="auto"/>
          <w:bottom w:val="dotted" w:sz="4" w:space="1" w:color="auto"/>
          <w:right w:val="dotted" w:sz="4" w:space="4" w:color="auto"/>
        </w:pBdr>
        <w:shd w:val="clear" w:color="auto" w:fill="BFBFBF"/>
        <w:spacing w:after="0" w:line="240" w:lineRule="auto"/>
        <w:jc w:val="both"/>
        <w:rPr>
          <w:rFonts w:ascii="Arial" w:eastAsia="Times New Roman" w:hAnsi="Arial" w:cs="Arial"/>
          <w:b/>
          <w:szCs w:val="20"/>
          <w:lang w:eastAsia="en-US"/>
        </w:rPr>
      </w:pPr>
      <w:r w:rsidRPr="003A2F86">
        <w:rPr>
          <w:rFonts w:ascii="Arial" w:eastAsia="Times New Roman" w:hAnsi="Arial" w:cs="Arial"/>
          <w:b/>
          <w:szCs w:val="20"/>
          <w:lang w:eastAsia="en-US"/>
        </w:rPr>
        <w:t>1.</w:t>
      </w:r>
      <w:r w:rsidRPr="003A2F86">
        <w:rPr>
          <w:rFonts w:ascii="Arial" w:eastAsia="Times New Roman" w:hAnsi="Arial" w:cs="Arial"/>
          <w:b/>
          <w:szCs w:val="20"/>
          <w:lang w:eastAsia="en-US"/>
        </w:rPr>
        <w:tab/>
        <w:t xml:space="preserve">IMOVINA </w:t>
      </w:r>
      <w:r w:rsidRPr="003A2F86">
        <w:rPr>
          <w:rFonts w:ascii="Arial" w:eastAsia="Times New Roman" w:hAnsi="Arial" w:cs="Arial"/>
          <w:b/>
          <w:szCs w:val="20"/>
          <w:lang w:eastAsia="en-US"/>
        </w:rPr>
        <w:tab/>
      </w:r>
    </w:p>
    <w:p w14:paraId="53D1D404" w14:textId="77777777" w:rsidR="000650E1" w:rsidRPr="003A2F86" w:rsidRDefault="000650E1" w:rsidP="000650E1">
      <w:pPr>
        <w:spacing w:after="0" w:line="240" w:lineRule="auto"/>
        <w:jc w:val="both"/>
        <w:rPr>
          <w:rFonts w:ascii="Arial" w:eastAsia="Times New Roman" w:hAnsi="Arial" w:cs="Arial"/>
          <w:b/>
          <w:iCs/>
          <w:sz w:val="16"/>
          <w:szCs w:val="16"/>
          <w:lang w:eastAsia="en-US"/>
        </w:rPr>
      </w:pPr>
    </w:p>
    <w:p w14:paraId="77159987" w14:textId="5015204E" w:rsidR="00850B5A" w:rsidRPr="00A264B7" w:rsidRDefault="00850B5A" w:rsidP="00850B5A">
      <w:pPr>
        <w:spacing w:after="0" w:line="240" w:lineRule="auto"/>
        <w:jc w:val="both"/>
        <w:rPr>
          <w:rFonts w:ascii="Arial" w:eastAsia="Times New Roman" w:hAnsi="Arial" w:cs="Arial"/>
          <w:bCs/>
          <w:iCs/>
          <w:sz w:val="20"/>
          <w:szCs w:val="20"/>
          <w:lang w:eastAsia="en-US"/>
        </w:rPr>
      </w:pPr>
      <w:r w:rsidRPr="00A264B7">
        <w:rPr>
          <w:rFonts w:ascii="Arial" w:eastAsia="Times New Roman" w:hAnsi="Arial" w:cs="Arial"/>
          <w:b/>
          <w:bCs/>
          <w:iCs/>
          <w:sz w:val="20"/>
          <w:szCs w:val="20"/>
          <w:lang w:eastAsia="en-US"/>
        </w:rPr>
        <w:t>RAZRED 0 i 1</w:t>
      </w:r>
      <w:r w:rsidRPr="00A264B7">
        <w:rPr>
          <w:rFonts w:ascii="Arial" w:eastAsia="Times New Roman" w:hAnsi="Arial" w:cs="Arial"/>
          <w:bCs/>
          <w:iCs/>
          <w:sz w:val="20"/>
          <w:szCs w:val="20"/>
          <w:lang w:eastAsia="en-US"/>
        </w:rPr>
        <w:t>:</w:t>
      </w:r>
      <w:r w:rsidRPr="00A264B7">
        <w:rPr>
          <w:rFonts w:ascii="Arial" w:eastAsia="Times New Roman" w:hAnsi="Arial" w:cs="Arial"/>
          <w:bCs/>
          <w:iCs/>
          <w:sz w:val="20"/>
          <w:szCs w:val="20"/>
          <w:lang w:eastAsia="en-US"/>
        </w:rPr>
        <w:tab/>
        <w:t xml:space="preserve">Ukupna vrijednost imovine koncem </w:t>
      </w:r>
      <w:r w:rsidR="00A35241">
        <w:rPr>
          <w:rFonts w:ascii="Arial" w:eastAsia="Times New Roman" w:hAnsi="Arial" w:cs="Arial"/>
          <w:bCs/>
          <w:iCs/>
          <w:sz w:val="20"/>
          <w:szCs w:val="20"/>
          <w:lang w:eastAsia="en-US"/>
        </w:rPr>
        <w:t xml:space="preserve">lipnja </w:t>
      </w:r>
      <w:r w:rsidRPr="00A264B7">
        <w:rPr>
          <w:rFonts w:ascii="Arial" w:eastAsia="Times New Roman" w:hAnsi="Arial" w:cs="Arial"/>
          <w:bCs/>
          <w:iCs/>
          <w:sz w:val="20"/>
          <w:szCs w:val="20"/>
          <w:lang w:eastAsia="en-US"/>
        </w:rPr>
        <w:t>202</w:t>
      </w:r>
      <w:r w:rsidR="00A35241">
        <w:rPr>
          <w:rFonts w:ascii="Arial" w:eastAsia="Times New Roman" w:hAnsi="Arial" w:cs="Arial"/>
          <w:bCs/>
          <w:iCs/>
          <w:sz w:val="20"/>
          <w:szCs w:val="20"/>
          <w:lang w:eastAsia="en-US"/>
        </w:rPr>
        <w:t>6</w:t>
      </w:r>
      <w:r w:rsidRPr="00A264B7">
        <w:rPr>
          <w:rFonts w:ascii="Arial" w:eastAsia="Times New Roman" w:hAnsi="Arial" w:cs="Arial"/>
          <w:bCs/>
          <w:iCs/>
          <w:sz w:val="20"/>
          <w:szCs w:val="20"/>
          <w:lang w:eastAsia="en-US"/>
        </w:rPr>
        <w:t xml:space="preserve">. iznosi </w:t>
      </w:r>
      <w:r w:rsidR="00A35241">
        <w:rPr>
          <w:rFonts w:ascii="Arial" w:eastAsia="Times New Roman" w:hAnsi="Arial" w:cs="Arial"/>
          <w:bCs/>
          <w:iCs/>
          <w:sz w:val="20"/>
          <w:szCs w:val="20"/>
          <w:lang w:eastAsia="en-US"/>
        </w:rPr>
        <w:t>89.674.964,16</w:t>
      </w:r>
      <w:r w:rsidRPr="00A264B7">
        <w:rPr>
          <w:rFonts w:ascii="Arial" w:eastAsia="Times New Roman" w:hAnsi="Arial" w:cs="Arial"/>
          <w:bCs/>
          <w:iCs/>
          <w:sz w:val="20"/>
          <w:szCs w:val="20"/>
          <w:lang w:eastAsia="en-US"/>
        </w:rPr>
        <w:t xml:space="preserve"> €, a u odnosu na prethodnu godinu povećana je za </w:t>
      </w:r>
      <w:r w:rsidR="00A35241">
        <w:rPr>
          <w:rFonts w:ascii="Arial" w:eastAsia="Times New Roman" w:hAnsi="Arial" w:cs="Arial"/>
          <w:bCs/>
          <w:iCs/>
          <w:sz w:val="20"/>
          <w:szCs w:val="20"/>
          <w:lang w:eastAsia="en-US"/>
        </w:rPr>
        <w:t>10.718.697,36</w:t>
      </w:r>
      <w:r w:rsidRPr="00A264B7">
        <w:rPr>
          <w:rFonts w:ascii="Arial" w:eastAsia="Times New Roman" w:hAnsi="Arial" w:cs="Arial"/>
          <w:bCs/>
          <w:iCs/>
          <w:sz w:val="20"/>
          <w:szCs w:val="20"/>
          <w:lang w:eastAsia="en-US"/>
        </w:rPr>
        <w:t xml:space="preserve"> € ili </w:t>
      </w:r>
      <w:r w:rsidR="00A35241">
        <w:rPr>
          <w:rFonts w:ascii="Arial" w:eastAsia="Times New Roman" w:hAnsi="Arial" w:cs="Arial"/>
          <w:bCs/>
          <w:iCs/>
          <w:sz w:val="20"/>
          <w:szCs w:val="20"/>
          <w:lang w:eastAsia="en-US"/>
        </w:rPr>
        <w:t>13,6</w:t>
      </w:r>
      <w:r w:rsidRPr="00A264B7">
        <w:rPr>
          <w:rFonts w:ascii="Arial" w:eastAsia="Times New Roman" w:hAnsi="Arial" w:cs="Arial"/>
          <w:bCs/>
          <w:iCs/>
          <w:sz w:val="20"/>
          <w:szCs w:val="20"/>
          <w:lang w:eastAsia="en-US"/>
        </w:rPr>
        <w:t xml:space="preserve">%. </w:t>
      </w:r>
    </w:p>
    <w:p w14:paraId="4C95D5A5" w14:textId="4621BEB7" w:rsidR="007127A6" w:rsidRPr="0098076B" w:rsidRDefault="00A35241" w:rsidP="007127A6">
      <w:pPr>
        <w:pStyle w:val="Tijeloteksta2"/>
        <w:jc w:val="center"/>
        <w:rPr>
          <w:rFonts w:ascii="Arial" w:hAnsi="Arial" w:cs="Arial"/>
          <w:bCs/>
          <w:iCs/>
          <w:sz w:val="22"/>
          <w:szCs w:val="22"/>
          <w:lang w:val="hr-HR"/>
        </w:rPr>
      </w:pPr>
      <w:r w:rsidRPr="0098076B">
        <w:rPr>
          <w:noProof/>
        </w:rPr>
        <w:drawing>
          <wp:inline distT="0" distB="0" distL="0" distR="0" wp14:anchorId="5B15816D" wp14:editId="5255F195">
            <wp:extent cx="6392545" cy="2663825"/>
            <wp:effectExtent l="0" t="0" r="8255" b="3175"/>
            <wp:docPr id="1007240163"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392545" cy="2663825"/>
                    </a:xfrm>
                    <a:prstGeom prst="rect">
                      <a:avLst/>
                    </a:prstGeom>
                    <a:noFill/>
                    <a:ln>
                      <a:noFill/>
                    </a:ln>
                  </pic:spPr>
                </pic:pic>
              </a:graphicData>
            </a:graphic>
          </wp:inline>
        </w:drawing>
      </w:r>
    </w:p>
    <w:p w14:paraId="38C75477" w14:textId="77777777" w:rsidR="007127A6" w:rsidRPr="0098076B" w:rsidRDefault="007127A6" w:rsidP="007127A6">
      <w:pPr>
        <w:pStyle w:val="Tijeloteksta2"/>
        <w:rPr>
          <w:rFonts w:ascii="Arial" w:hAnsi="Arial" w:cs="Arial"/>
          <w:bCs/>
          <w:iCs/>
          <w:sz w:val="22"/>
          <w:szCs w:val="22"/>
          <w:lang w:val="hr-HR"/>
        </w:rPr>
      </w:pPr>
    </w:p>
    <w:p w14:paraId="06BF7D30" w14:textId="4E1D71CF" w:rsidR="0033610D" w:rsidRPr="0098076B" w:rsidRDefault="0033610D" w:rsidP="0033610D">
      <w:pPr>
        <w:pStyle w:val="Tijeloteksta2"/>
        <w:rPr>
          <w:rFonts w:ascii="Arial" w:hAnsi="Arial" w:cs="Arial"/>
          <w:iCs/>
          <w:sz w:val="20"/>
          <w:lang w:val="hr-HR"/>
        </w:rPr>
      </w:pPr>
      <w:bookmarkStart w:id="492" w:name="_Hlk112760098"/>
      <w:bookmarkStart w:id="493" w:name="_Toc443896179"/>
      <w:r w:rsidRPr="0098076B">
        <w:rPr>
          <w:rFonts w:ascii="Arial" w:hAnsi="Arial" w:cs="Arial"/>
          <w:b/>
          <w:bCs/>
          <w:iCs/>
          <w:sz w:val="20"/>
          <w:lang w:val="hr-HR"/>
        </w:rPr>
        <w:t>SKUPINA 01</w:t>
      </w:r>
      <w:r w:rsidRPr="0098076B">
        <w:rPr>
          <w:rFonts w:ascii="Arial" w:hAnsi="Arial" w:cs="Arial"/>
          <w:bCs/>
          <w:iCs/>
          <w:sz w:val="20"/>
          <w:lang w:val="hr-HR"/>
        </w:rPr>
        <w:t>:</w:t>
      </w:r>
      <w:r w:rsidRPr="0098076B">
        <w:rPr>
          <w:rFonts w:ascii="Arial" w:hAnsi="Arial" w:cs="Arial"/>
          <w:bCs/>
          <w:iCs/>
          <w:sz w:val="20"/>
          <w:lang w:val="hr-HR"/>
        </w:rPr>
        <w:tab/>
        <w:t>Neproizvedena dugotrajna imovina (</w:t>
      </w:r>
      <w:r w:rsidRPr="0098076B">
        <w:rPr>
          <w:rFonts w:ascii="Arial" w:hAnsi="Arial" w:cs="Arial"/>
          <w:b/>
          <w:bCs/>
          <w:iCs/>
          <w:sz w:val="20"/>
          <w:lang w:val="hr-HR"/>
        </w:rPr>
        <w:t>01</w:t>
      </w:r>
      <w:r w:rsidRPr="0098076B">
        <w:rPr>
          <w:rFonts w:ascii="Arial" w:hAnsi="Arial" w:cs="Arial"/>
          <w:bCs/>
          <w:iCs/>
          <w:sz w:val="20"/>
          <w:lang w:val="hr-HR"/>
        </w:rPr>
        <w:t xml:space="preserve">) iznosi </w:t>
      </w:r>
      <w:r w:rsidR="00965F11" w:rsidRPr="0098076B">
        <w:rPr>
          <w:rFonts w:ascii="Arial" w:hAnsi="Arial" w:cs="Arial"/>
          <w:bCs/>
          <w:iCs/>
          <w:sz w:val="20"/>
          <w:lang w:val="hr-HR"/>
        </w:rPr>
        <w:t>20.238.279,88</w:t>
      </w:r>
      <w:r w:rsidRPr="0098076B">
        <w:rPr>
          <w:rFonts w:ascii="Arial" w:hAnsi="Arial" w:cs="Arial"/>
          <w:bCs/>
          <w:iCs/>
          <w:sz w:val="20"/>
          <w:lang w:val="hr-HR"/>
        </w:rPr>
        <w:t xml:space="preserve"> € što je</w:t>
      </w:r>
      <w:r w:rsidR="00965F11" w:rsidRPr="0098076B">
        <w:rPr>
          <w:rFonts w:ascii="Arial" w:hAnsi="Arial" w:cs="Arial"/>
          <w:bCs/>
          <w:iCs/>
          <w:sz w:val="20"/>
          <w:lang w:val="hr-HR"/>
        </w:rPr>
        <w:t xml:space="preserve"> isto kao koncem prethodne godine.</w:t>
      </w:r>
    </w:p>
    <w:p w14:paraId="7B325999" w14:textId="77777777" w:rsidR="0033610D" w:rsidRPr="0098076B" w:rsidRDefault="0033610D" w:rsidP="0033610D">
      <w:pPr>
        <w:pStyle w:val="Tijeloteksta2"/>
        <w:rPr>
          <w:rFonts w:ascii="Arial" w:hAnsi="Arial" w:cs="Arial"/>
          <w:iCs/>
          <w:sz w:val="20"/>
          <w:lang w:val="hr-HR"/>
        </w:rPr>
      </w:pPr>
    </w:p>
    <w:p w14:paraId="55A44781" w14:textId="57707FE9" w:rsidR="0033610D" w:rsidRPr="0098076B" w:rsidRDefault="0033610D" w:rsidP="0033610D">
      <w:pPr>
        <w:pStyle w:val="Tijeloteksta2"/>
        <w:rPr>
          <w:rFonts w:ascii="Arial" w:hAnsi="Arial" w:cs="Arial"/>
          <w:bCs/>
          <w:iCs/>
          <w:sz w:val="20"/>
          <w:lang w:val="hr-HR"/>
        </w:rPr>
      </w:pPr>
      <w:r w:rsidRPr="0098076B">
        <w:rPr>
          <w:rFonts w:ascii="Arial" w:hAnsi="Arial" w:cs="Arial"/>
          <w:b/>
          <w:bCs/>
          <w:iCs/>
          <w:sz w:val="20"/>
          <w:lang w:val="hr-HR"/>
        </w:rPr>
        <w:lastRenderedPageBreak/>
        <w:t>SKUPINA 02</w:t>
      </w:r>
      <w:r w:rsidRPr="0098076B">
        <w:rPr>
          <w:rFonts w:ascii="Arial" w:hAnsi="Arial" w:cs="Arial"/>
          <w:bCs/>
          <w:iCs/>
          <w:sz w:val="20"/>
          <w:lang w:val="hr-HR"/>
        </w:rPr>
        <w:t>:</w:t>
      </w:r>
      <w:r w:rsidRPr="0098076B">
        <w:rPr>
          <w:rFonts w:ascii="Arial" w:hAnsi="Arial" w:cs="Arial"/>
          <w:bCs/>
          <w:iCs/>
          <w:sz w:val="20"/>
          <w:lang w:val="hr-HR"/>
        </w:rPr>
        <w:tab/>
        <w:t>Proizvedena dugotrajna imovina (</w:t>
      </w:r>
      <w:r w:rsidRPr="0098076B">
        <w:rPr>
          <w:rFonts w:ascii="Arial" w:hAnsi="Arial" w:cs="Arial"/>
          <w:b/>
          <w:bCs/>
          <w:iCs/>
          <w:sz w:val="20"/>
          <w:lang w:val="hr-HR"/>
        </w:rPr>
        <w:t>02</w:t>
      </w:r>
      <w:r w:rsidRPr="0098076B">
        <w:rPr>
          <w:rFonts w:ascii="Arial" w:hAnsi="Arial" w:cs="Arial"/>
          <w:bCs/>
          <w:iCs/>
          <w:sz w:val="20"/>
          <w:lang w:val="hr-HR"/>
        </w:rPr>
        <w:t xml:space="preserve">) koncem </w:t>
      </w:r>
      <w:r w:rsidR="00965F11" w:rsidRPr="0098076B">
        <w:rPr>
          <w:rFonts w:ascii="Arial" w:hAnsi="Arial" w:cs="Arial"/>
          <w:bCs/>
          <w:iCs/>
          <w:sz w:val="20"/>
          <w:lang w:val="hr-HR"/>
        </w:rPr>
        <w:t xml:space="preserve">lipnja </w:t>
      </w:r>
      <w:r w:rsidRPr="0098076B">
        <w:rPr>
          <w:rFonts w:ascii="Arial" w:hAnsi="Arial" w:cs="Arial"/>
          <w:bCs/>
          <w:iCs/>
          <w:sz w:val="20"/>
          <w:lang w:val="hr-HR"/>
        </w:rPr>
        <w:t>202</w:t>
      </w:r>
      <w:r w:rsidR="00965F11" w:rsidRPr="0098076B">
        <w:rPr>
          <w:rFonts w:ascii="Arial" w:hAnsi="Arial" w:cs="Arial"/>
          <w:bCs/>
          <w:iCs/>
          <w:sz w:val="20"/>
          <w:lang w:val="hr-HR"/>
        </w:rPr>
        <w:t>6</w:t>
      </w:r>
      <w:r w:rsidRPr="0098076B">
        <w:rPr>
          <w:rFonts w:ascii="Arial" w:hAnsi="Arial" w:cs="Arial"/>
          <w:bCs/>
          <w:iCs/>
          <w:sz w:val="20"/>
          <w:lang w:val="hr-HR"/>
        </w:rPr>
        <w:t xml:space="preserve">. godine iznosi </w:t>
      </w:r>
      <w:r w:rsidR="00965F11" w:rsidRPr="0098076B">
        <w:rPr>
          <w:rFonts w:ascii="Arial" w:hAnsi="Arial" w:cs="Arial"/>
          <w:bCs/>
          <w:iCs/>
          <w:sz w:val="20"/>
          <w:lang w:val="hr-HR"/>
        </w:rPr>
        <w:t>16.655.003,91</w:t>
      </w:r>
      <w:r w:rsidRPr="0098076B">
        <w:rPr>
          <w:rFonts w:ascii="Arial" w:hAnsi="Arial" w:cs="Arial"/>
          <w:bCs/>
          <w:iCs/>
          <w:sz w:val="20"/>
          <w:lang w:val="hr-HR"/>
        </w:rPr>
        <w:t xml:space="preserve"> € što je za </w:t>
      </w:r>
      <w:r w:rsidR="00965F11" w:rsidRPr="0098076B">
        <w:rPr>
          <w:rFonts w:ascii="Arial" w:hAnsi="Arial" w:cs="Arial"/>
          <w:bCs/>
          <w:iCs/>
          <w:sz w:val="20"/>
          <w:lang w:val="hr-HR"/>
        </w:rPr>
        <w:t>499.447,36</w:t>
      </w:r>
      <w:r w:rsidRPr="0098076B">
        <w:rPr>
          <w:rFonts w:ascii="Arial" w:hAnsi="Arial" w:cs="Arial"/>
          <w:bCs/>
          <w:iCs/>
          <w:sz w:val="20"/>
          <w:lang w:val="hr-HR"/>
        </w:rPr>
        <w:t xml:space="preserve"> € ili </w:t>
      </w:r>
      <w:r w:rsidR="00965F11" w:rsidRPr="0098076B">
        <w:rPr>
          <w:rFonts w:ascii="Arial" w:hAnsi="Arial" w:cs="Arial"/>
          <w:bCs/>
          <w:iCs/>
          <w:sz w:val="20"/>
          <w:lang w:val="hr-HR"/>
        </w:rPr>
        <w:t>3</w:t>
      </w:r>
      <w:r w:rsidRPr="0098076B">
        <w:rPr>
          <w:rFonts w:ascii="Arial" w:hAnsi="Arial" w:cs="Arial"/>
          <w:bCs/>
          <w:iCs/>
          <w:sz w:val="20"/>
          <w:lang w:val="hr-HR"/>
        </w:rPr>
        <w:t xml:space="preserve">,1% više u odnosu na prethodnu godinu. Vrijednosno najznačajnije povećanje se odnosi na ulaganje </w:t>
      </w:r>
      <w:r w:rsidR="00965F11" w:rsidRPr="0098076B">
        <w:rPr>
          <w:rFonts w:ascii="Arial" w:hAnsi="Arial" w:cs="Arial"/>
          <w:bCs/>
          <w:iCs/>
          <w:sz w:val="20"/>
          <w:lang w:val="hr-HR"/>
        </w:rPr>
        <w:t>nabavu opreme</w:t>
      </w:r>
    </w:p>
    <w:p w14:paraId="1A5802B2" w14:textId="77777777" w:rsidR="0033610D" w:rsidRPr="0098076B" w:rsidRDefault="0033610D" w:rsidP="0033610D">
      <w:pPr>
        <w:pStyle w:val="Tijeloteksta2"/>
        <w:rPr>
          <w:rFonts w:ascii="Arial" w:hAnsi="Arial" w:cs="Arial"/>
          <w:bCs/>
          <w:iCs/>
          <w:sz w:val="20"/>
          <w:lang w:val="hr-HR"/>
        </w:rPr>
      </w:pPr>
    </w:p>
    <w:p w14:paraId="0C29295F" w14:textId="16A46006" w:rsidR="00965F11" w:rsidRPr="0098076B" w:rsidRDefault="0033610D" w:rsidP="0033610D">
      <w:pPr>
        <w:pStyle w:val="Tijeloteksta2"/>
        <w:rPr>
          <w:rFonts w:ascii="Arial" w:hAnsi="Arial" w:cs="Arial"/>
          <w:bCs/>
          <w:iCs/>
          <w:sz w:val="20"/>
          <w:lang w:val="hr-HR"/>
        </w:rPr>
      </w:pPr>
      <w:r w:rsidRPr="0098076B">
        <w:rPr>
          <w:rFonts w:ascii="Arial" w:hAnsi="Arial" w:cs="Arial"/>
          <w:bCs/>
          <w:iCs/>
          <w:sz w:val="20"/>
          <w:lang w:val="hr-HR"/>
        </w:rPr>
        <w:t xml:space="preserve">Značajnija nabava opreme odnose se na nabavu </w:t>
      </w:r>
      <w:r w:rsidR="00965F11" w:rsidRPr="0098076B">
        <w:rPr>
          <w:rFonts w:ascii="Arial" w:hAnsi="Arial" w:cs="Arial"/>
          <w:bCs/>
          <w:iCs/>
          <w:sz w:val="20"/>
          <w:lang w:val="hr-HR"/>
        </w:rPr>
        <w:t>medicinske opreme za kardiološku ambulantu na Grudi 62.897,50 €, te izradu projektno tehničke dokumentacije.</w:t>
      </w:r>
    </w:p>
    <w:p w14:paraId="7CC36048" w14:textId="77777777" w:rsidR="00965F11" w:rsidRPr="0098076B" w:rsidRDefault="00965F11" w:rsidP="0033610D">
      <w:pPr>
        <w:pStyle w:val="Tijeloteksta2"/>
        <w:rPr>
          <w:rFonts w:ascii="Arial" w:hAnsi="Arial" w:cs="Arial"/>
          <w:bCs/>
          <w:iCs/>
          <w:sz w:val="20"/>
          <w:lang w:val="hr-HR"/>
        </w:rPr>
      </w:pPr>
    </w:p>
    <w:p w14:paraId="3875AD6B" w14:textId="10FEE8E8" w:rsidR="0033610D" w:rsidRPr="0098076B" w:rsidRDefault="0033610D" w:rsidP="0033610D">
      <w:pPr>
        <w:pStyle w:val="Tijeloteksta2"/>
        <w:rPr>
          <w:rFonts w:ascii="Arial" w:hAnsi="Arial" w:cs="Arial"/>
          <w:bCs/>
          <w:iCs/>
          <w:sz w:val="20"/>
          <w:lang w:val="hr-HR"/>
        </w:rPr>
      </w:pPr>
      <w:r w:rsidRPr="0098076B">
        <w:rPr>
          <w:rFonts w:ascii="Arial" w:hAnsi="Arial" w:cs="Arial"/>
          <w:b/>
          <w:bCs/>
          <w:iCs/>
          <w:sz w:val="20"/>
          <w:lang w:val="hr-HR"/>
        </w:rPr>
        <w:t>SKUPINA 05:</w:t>
      </w:r>
      <w:r w:rsidRPr="0098076B">
        <w:rPr>
          <w:rFonts w:ascii="Arial" w:hAnsi="Arial" w:cs="Arial"/>
          <w:b/>
          <w:bCs/>
          <w:iCs/>
          <w:sz w:val="20"/>
          <w:lang w:val="hr-HR"/>
        </w:rPr>
        <w:tab/>
      </w:r>
      <w:r w:rsidRPr="0098076B">
        <w:rPr>
          <w:rFonts w:ascii="Arial" w:hAnsi="Arial" w:cs="Arial"/>
          <w:bCs/>
          <w:iCs/>
          <w:sz w:val="20"/>
          <w:lang w:val="hr-HR"/>
        </w:rPr>
        <w:t>Dugotrajna nefinancijska imovina u pripremi (</w:t>
      </w:r>
      <w:r w:rsidRPr="0098076B">
        <w:rPr>
          <w:rFonts w:ascii="Arial" w:hAnsi="Arial" w:cs="Arial"/>
          <w:b/>
          <w:bCs/>
          <w:iCs/>
          <w:sz w:val="20"/>
          <w:lang w:val="hr-HR"/>
        </w:rPr>
        <w:t>05</w:t>
      </w:r>
      <w:r w:rsidRPr="0098076B">
        <w:rPr>
          <w:rFonts w:ascii="Arial" w:hAnsi="Arial" w:cs="Arial"/>
          <w:bCs/>
          <w:iCs/>
          <w:sz w:val="20"/>
          <w:lang w:val="hr-HR"/>
        </w:rPr>
        <w:t xml:space="preserve">) iznosi </w:t>
      </w:r>
      <w:r w:rsidR="00965F11" w:rsidRPr="0098076B">
        <w:rPr>
          <w:rFonts w:ascii="Arial" w:hAnsi="Arial" w:cs="Arial"/>
          <w:bCs/>
          <w:iCs/>
          <w:sz w:val="20"/>
          <w:lang w:val="hr-HR"/>
        </w:rPr>
        <w:t>15.674.095,44</w:t>
      </w:r>
      <w:r w:rsidRPr="0098076B">
        <w:rPr>
          <w:rFonts w:ascii="Arial" w:hAnsi="Arial" w:cs="Arial"/>
          <w:bCs/>
          <w:iCs/>
          <w:sz w:val="20"/>
          <w:lang w:val="hr-HR"/>
        </w:rPr>
        <w:t xml:space="preserve"> € i veća je za </w:t>
      </w:r>
      <w:r w:rsidR="00965F11" w:rsidRPr="0098076B">
        <w:rPr>
          <w:rFonts w:ascii="Arial" w:hAnsi="Arial" w:cs="Arial"/>
          <w:bCs/>
          <w:iCs/>
          <w:sz w:val="20"/>
          <w:lang w:val="hr-HR"/>
        </w:rPr>
        <w:t xml:space="preserve">6.794.663,07 </w:t>
      </w:r>
      <w:r w:rsidRPr="0098076B">
        <w:rPr>
          <w:rFonts w:ascii="Arial" w:hAnsi="Arial" w:cs="Arial"/>
          <w:bCs/>
          <w:iCs/>
          <w:sz w:val="20"/>
          <w:lang w:val="hr-HR"/>
        </w:rPr>
        <w:t xml:space="preserve">€ u odnosu na prethodnu godinu kada je iznosila </w:t>
      </w:r>
      <w:r w:rsidR="0098076B" w:rsidRPr="0098076B">
        <w:rPr>
          <w:rFonts w:ascii="Arial" w:hAnsi="Arial" w:cs="Arial"/>
          <w:bCs/>
          <w:iCs/>
          <w:sz w:val="20"/>
          <w:lang w:val="hr-HR"/>
        </w:rPr>
        <w:t>8.879.432,37 €</w:t>
      </w:r>
      <w:r w:rsidRPr="0098076B">
        <w:rPr>
          <w:rFonts w:ascii="Arial" w:hAnsi="Arial" w:cs="Arial"/>
          <w:bCs/>
          <w:iCs/>
          <w:sz w:val="20"/>
          <w:lang w:val="hr-HR"/>
        </w:rPr>
        <w:t xml:space="preserve">. </w:t>
      </w:r>
      <w:bookmarkStart w:id="494" w:name="_Hlk223130525"/>
      <w:r w:rsidRPr="0098076B">
        <w:rPr>
          <w:rFonts w:ascii="Arial" w:hAnsi="Arial" w:cs="Arial"/>
          <w:bCs/>
          <w:iCs/>
          <w:sz w:val="20"/>
          <w:lang w:val="hr-HR"/>
        </w:rPr>
        <w:t>Povećanje vrijednosti se odnosi na početak izgradnje nove osnovne škole u Cavtatu</w:t>
      </w:r>
      <w:r w:rsidR="0098076B" w:rsidRPr="0098076B">
        <w:rPr>
          <w:rFonts w:ascii="Arial" w:hAnsi="Arial" w:cs="Arial"/>
          <w:bCs/>
          <w:iCs/>
          <w:sz w:val="20"/>
          <w:lang w:val="hr-HR"/>
        </w:rPr>
        <w:t>.</w:t>
      </w:r>
    </w:p>
    <w:bookmarkEnd w:id="494"/>
    <w:p w14:paraId="158ABD5D" w14:textId="77777777" w:rsidR="0033610D" w:rsidRPr="0098076B" w:rsidRDefault="0033610D" w:rsidP="0033610D">
      <w:pPr>
        <w:pStyle w:val="Tijeloteksta2"/>
        <w:rPr>
          <w:rFonts w:ascii="Arial" w:hAnsi="Arial" w:cs="Arial"/>
          <w:bCs/>
          <w:iCs/>
          <w:sz w:val="20"/>
          <w:lang w:val="hr-HR"/>
        </w:rPr>
      </w:pPr>
    </w:p>
    <w:p w14:paraId="068F43F3" w14:textId="1CBBF6C8" w:rsidR="0033610D" w:rsidRPr="0098076B" w:rsidRDefault="0033610D" w:rsidP="0033610D">
      <w:pPr>
        <w:pStyle w:val="Tijeloteksta2"/>
        <w:rPr>
          <w:rFonts w:ascii="Arial" w:hAnsi="Arial" w:cs="Arial"/>
          <w:bCs/>
          <w:iCs/>
          <w:sz w:val="20"/>
          <w:lang w:val="hr-HR"/>
        </w:rPr>
      </w:pPr>
      <w:r w:rsidRPr="0098076B">
        <w:rPr>
          <w:rFonts w:ascii="Arial" w:hAnsi="Arial" w:cs="Arial"/>
          <w:b/>
          <w:bCs/>
          <w:iCs/>
          <w:sz w:val="20"/>
          <w:lang w:val="hr-HR"/>
        </w:rPr>
        <w:t>SKUPINA 11:</w:t>
      </w:r>
      <w:r w:rsidRPr="0098076B">
        <w:rPr>
          <w:rFonts w:ascii="Arial" w:hAnsi="Arial" w:cs="Arial"/>
          <w:bCs/>
          <w:iCs/>
          <w:sz w:val="20"/>
          <w:lang w:val="hr-HR"/>
        </w:rPr>
        <w:tab/>
        <w:t>Novac u banci i blagajni (</w:t>
      </w:r>
      <w:r w:rsidRPr="0098076B">
        <w:rPr>
          <w:rFonts w:ascii="Arial" w:hAnsi="Arial" w:cs="Arial"/>
          <w:b/>
          <w:bCs/>
          <w:iCs/>
          <w:sz w:val="20"/>
          <w:lang w:val="hr-HR"/>
        </w:rPr>
        <w:t>11</w:t>
      </w:r>
      <w:r w:rsidRPr="0098076B">
        <w:rPr>
          <w:rFonts w:ascii="Arial" w:hAnsi="Arial" w:cs="Arial"/>
          <w:bCs/>
          <w:iCs/>
          <w:sz w:val="20"/>
          <w:lang w:val="hr-HR"/>
        </w:rPr>
        <w:t xml:space="preserve">) iznosi </w:t>
      </w:r>
      <w:r w:rsidR="0098076B" w:rsidRPr="0098076B">
        <w:rPr>
          <w:rFonts w:ascii="Arial" w:hAnsi="Arial" w:cs="Arial"/>
          <w:bCs/>
          <w:iCs/>
          <w:sz w:val="20"/>
          <w:lang w:val="hr-HR"/>
        </w:rPr>
        <w:t>8.334.085,30</w:t>
      </w:r>
      <w:r w:rsidRPr="0098076B">
        <w:rPr>
          <w:rFonts w:ascii="Arial" w:hAnsi="Arial" w:cs="Arial"/>
          <w:bCs/>
          <w:iCs/>
          <w:sz w:val="20"/>
          <w:lang w:val="hr-HR"/>
        </w:rPr>
        <w:t xml:space="preserve"> € što je za </w:t>
      </w:r>
      <w:r w:rsidR="0098076B" w:rsidRPr="0098076B">
        <w:rPr>
          <w:rFonts w:ascii="Arial" w:hAnsi="Arial" w:cs="Arial"/>
          <w:bCs/>
          <w:iCs/>
          <w:sz w:val="20"/>
          <w:lang w:val="hr-HR"/>
        </w:rPr>
        <w:t>4.208.351,16</w:t>
      </w:r>
      <w:r w:rsidRPr="0098076B">
        <w:rPr>
          <w:rFonts w:ascii="Arial" w:hAnsi="Arial" w:cs="Arial"/>
          <w:bCs/>
          <w:iCs/>
          <w:sz w:val="20"/>
          <w:lang w:val="hr-HR"/>
        </w:rPr>
        <w:t xml:space="preserve"> € ili </w:t>
      </w:r>
      <w:r w:rsidR="0098076B" w:rsidRPr="0098076B">
        <w:rPr>
          <w:rFonts w:ascii="Arial" w:hAnsi="Arial" w:cs="Arial"/>
          <w:bCs/>
          <w:iCs/>
          <w:sz w:val="20"/>
          <w:lang w:val="hr-HR"/>
        </w:rPr>
        <w:t>102</w:t>
      </w:r>
      <w:r w:rsidRPr="0098076B">
        <w:rPr>
          <w:rFonts w:ascii="Arial" w:hAnsi="Arial" w:cs="Arial"/>
          <w:bCs/>
          <w:iCs/>
          <w:sz w:val="20"/>
          <w:lang w:val="hr-HR"/>
        </w:rPr>
        <w:t xml:space="preserve">% </w:t>
      </w:r>
      <w:r w:rsidR="0098076B" w:rsidRPr="0098076B">
        <w:rPr>
          <w:rFonts w:ascii="Arial" w:hAnsi="Arial" w:cs="Arial"/>
          <w:bCs/>
          <w:iCs/>
          <w:sz w:val="20"/>
          <w:lang w:val="hr-HR"/>
        </w:rPr>
        <w:t>više</w:t>
      </w:r>
      <w:r w:rsidRPr="0098076B">
        <w:rPr>
          <w:rFonts w:ascii="Arial" w:hAnsi="Arial" w:cs="Arial"/>
          <w:bCs/>
          <w:iCs/>
          <w:sz w:val="20"/>
          <w:lang w:val="hr-HR"/>
        </w:rPr>
        <w:t xml:space="preserve"> u odnosu na prethodnu godinu. </w:t>
      </w:r>
    </w:p>
    <w:p w14:paraId="412E665E" w14:textId="77777777" w:rsidR="0033610D" w:rsidRPr="0098076B" w:rsidRDefault="0033610D" w:rsidP="0033610D">
      <w:pPr>
        <w:pStyle w:val="Tijeloteksta2"/>
        <w:rPr>
          <w:rFonts w:ascii="Arial" w:hAnsi="Arial" w:cs="Arial"/>
          <w:bCs/>
          <w:iCs/>
          <w:sz w:val="20"/>
          <w:lang w:val="hr-HR"/>
        </w:rPr>
      </w:pPr>
    </w:p>
    <w:p w14:paraId="2C19FA9E" w14:textId="46FC8E6A" w:rsidR="0033610D" w:rsidRPr="0098076B" w:rsidRDefault="0033610D" w:rsidP="0033610D">
      <w:pPr>
        <w:pStyle w:val="Tijeloteksta2"/>
        <w:rPr>
          <w:rFonts w:ascii="Arial" w:hAnsi="Arial" w:cs="Arial"/>
          <w:bCs/>
          <w:iCs/>
          <w:sz w:val="20"/>
          <w:lang w:val="hr-HR"/>
        </w:rPr>
      </w:pPr>
      <w:r w:rsidRPr="0098076B">
        <w:rPr>
          <w:rFonts w:ascii="Arial" w:hAnsi="Arial" w:cs="Arial"/>
          <w:bCs/>
          <w:iCs/>
          <w:sz w:val="20"/>
          <w:lang w:val="hr-HR"/>
        </w:rPr>
        <w:t xml:space="preserve">Najznačajnije </w:t>
      </w:r>
      <w:r w:rsidR="0098076B" w:rsidRPr="0098076B">
        <w:rPr>
          <w:rFonts w:ascii="Arial" w:hAnsi="Arial" w:cs="Arial"/>
          <w:bCs/>
          <w:iCs/>
          <w:sz w:val="20"/>
          <w:lang w:val="hr-HR"/>
        </w:rPr>
        <w:t>povećanje se odnosi na ostvarena bespovratna sredstva pomoći za izgradnju škole koja se trebaju utrošiti u povrat kredita korišten za predfinanciranje projekta. Nadalje, o</w:t>
      </w:r>
      <w:r w:rsidRPr="0098076B">
        <w:rPr>
          <w:rFonts w:ascii="Arial" w:hAnsi="Arial" w:cs="Arial"/>
          <w:bCs/>
          <w:iCs/>
          <w:sz w:val="20"/>
          <w:lang w:val="hr-HR"/>
        </w:rPr>
        <w:t xml:space="preserve">ročena sredstva od prodaje zemljišta u budućoj poduzetničkoj zoni koncem </w:t>
      </w:r>
      <w:r w:rsidR="0098076B" w:rsidRPr="0098076B">
        <w:rPr>
          <w:rFonts w:ascii="Arial" w:hAnsi="Arial" w:cs="Arial"/>
          <w:bCs/>
          <w:iCs/>
          <w:sz w:val="20"/>
          <w:lang w:val="hr-HR"/>
        </w:rPr>
        <w:t xml:space="preserve">lipnja 2026. </w:t>
      </w:r>
      <w:r w:rsidRPr="0098076B">
        <w:rPr>
          <w:rFonts w:ascii="Arial" w:hAnsi="Arial" w:cs="Arial"/>
          <w:bCs/>
          <w:iCs/>
          <w:sz w:val="20"/>
          <w:lang w:val="hr-HR"/>
        </w:rPr>
        <w:t xml:space="preserve">godine iznose </w:t>
      </w:r>
      <w:r w:rsidR="0098076B" w:rsidRPr="0098076B">
        <w:rPr>
          <w:rFonts w:ascii="Arial" w:hAnsi="Arial" w:cs="Arial"/>
          <w:bCs/>
          <w:iCs/>
          <w:sz w:val="20"/>
          <w:lang w:val="hr-HR"/>
        </w:rPr>
        <w:t>2.579.981,29</w:t>
      </w:r>
      <w:r w:rsidRPr="0098076B">
        <w:rPr>
          <w:rFonts w:ascii="Arial" w:hAnsi="Arial" w:cs="Arial"/>
          <w:bCs/>
          <w:iCs/>
          <w:sz w:val="20"/>
          <w:lang w:val="hr-HR"/>
        </w:rPr>
        <w:t xml:space="preserve"> €.</w:t>
      </w:r>
    </w:p>
    <w:p w14:paraId="7BB04A66" w14:textId="77777777" w:rsidR="0033610D" w:rsidRPr="0098076B" w:rsidRDefault="0033610D" w:rsidP="0033610D">
      <w:pPr>
        <w:pStyle w:val="Tijeloteksta2"/>
        <w:rPr>
          <w:rFonts w:ascii="Arial" w:hAnsi="Arial" w:cs="Arial"/>
          <w:bCs/>
          <w:iCs/>
          <w:sz w:val="20"/>
          <w:lang w:val="hr-HR"/>
        </w:rPr>
      </w:pPr>
    </w:p>
    <w:p w14:paraId="35232471" w14:textId="1E4E87B1" w:rsidR="0033610D" w:rsidRPr="0098076B" w:rsidRDefault="0033610D" w:rsidP="0033610D">
      <w:pPr>
        <w:pStyle w:val="Tijeloteksta2"/>
        <w:rPr>
          <w:rFonts w:ascii="Arial" w:hAnsi="Arial" w:cs="Arial"/>
          <w:bCs/>
          <w:iCs/>
          <w:sz w:val="20"/>
          <w:lang w:val="hr-HR"/>
        </w:rPr>
      </w:pPr>
      <w:r w:rsidRPr="0098076B">
        <w:rPr>
          <w:rFonts w:ascii="Arial" w:hAnsi="Arial" w:cs="Arial"/>
          <w:b/>
          <w:bCs/>
          <w:iCs/>
          <w:sz w:val="20"/>
          <w:lang w:val="hr-HR"/>
        </w:rPr>
        <w:t>SKUPINA 12:</w:t>
      </w:r>
      <w:r w:rsidRPr="0098076B">
        <w:rPr>
          <w:rFonts w:ascii="Arial" w:hAnsi="Arial" w:cs="Arial"/>
          <w:b/>
          <w:bCs/>
          <w:iCs/>
          <w:sz w:val="20"/>
          <w:lang w:val="hr-HR"/>
        </w:rPr>
        <w:tab/>
      </w:r>
      <w:r w:rsidRPr="0098076B">
        <w:rPr>
          <w:rFonts w:ascii="Arial" w:hAnsi="Arial" w:cs="Arial"/>
          <w:bCs/>
          <w:iCs/>
          <w:sz w:val="20"/>
          <w:lang w:val="hr-HR"/>
        </w:rPr>
        <w:t>Depoziti, jamčevine i ostala potraživanja od zaposlenih, te druga potraživanja (</w:t>
      </w:r>
      <w:r w:rsidRPr="0098076B">
        <w:rPr>
          <w:rFonts w:ascii="Arial" w:hAnsi="Arial" w:cs="Arial"/>
          <w:b/>
          <w:bCs/>
          <w:iCs/>
          <w:sz w:val="20"/>
          <w:lang w:val="hr-HR"/>
        </w:rPr>
        <w:t>12</w:t>
      </w:r>
      <w:r w:rsidRPr="0098076B">
        <w:rPr>
          <w:rFonts w:ascii="Arial" w:hAnsi="Arial" w:cs="Arial"/>
          <w:bCs/>
          <w:iCs/>
          <w:sz w:val="20"/>
          <w:lang w:val="hr-HR"/>
        </w:rPr>
        <w:t xml:space="preserve">) iznose </w:t>
      </w:r>
      <w:r w:rsidR="0098076B" w:rsidRPr="0098076B">
        <w:rPr>
          <w:rFonts w:ascii="Arial" w:hAnsi="Arial" w:cs="Arial"/>
          <w:bCs/>
          <w:iCs/>
          <w:sz w:val="20"/>
          <w:lang w:val="hr-HR"/>
        </w:rPr>
        <w:t>471.886,65</w:t>
      </w:r>
      <w:r w:rsidRPr="0098076B">
        <w:rPr>
          <w:rFonts w:ascii="Arial" w:hAnsi="Arial" w:cs="Arial"/>
          <w:bCs/>
          <w:iCs/>
          <w:sz w:val="20"/>
          <w:lang w:val="hr-HR"/>
        </w:rPr>
        <w:t xml:space="preserve"> €. Početkom godine ova potraživanja su iznosila </w:t>
      </w:r>
      <w:r w:rsidR="0098076B" w:rsidRPr="0098076B">
        <w:rPr>
          <w:rFonts w:ascii="Arial" w:hAnsi="Arial" w:cs="Arial"/>
          <w:bCs/>
          <w:iCs/>
          <w:sz w:val="20"/>
          <w:lang w:val="hr-HR"/>
        </w:rPr>
        <w:t>1.145.297,15</w:t>
      </w:r>
      <w:r w:rsidRPr="0098076B">
        <w:rPr>
          <w:rFonts w:ascii="Arial" w:hAnsi="Arial" w:cs="Arial"/>
          <w:bCs/>
          <w:iCs/>
          <w:sz w:val="20"/>
          <w:lang w:val="hr-HR"/>
        </w:rPr>
        <w:t xml:space="preserve"> €. Stanje koncem prosinca 2025. se odnosi</w:t>
      </w:r>
      <w:r w:rsidR="0098076B" w:rsidRPr="0098076B">
        <w:rPr>
          <w:rFonts w:ascii="Arial" w:hAnsi="Arial" w:cs="Arial"/>
          <w:bCs/>
          <w:iCs/>
          <w:sz w:val="20"/>
          <w:lang w:val="hr-HR"/>
        </w:rPr>
        <w:t>lo</w:t>
      </w:r>
      <w:r w:rsidRPr="0098076B">
        <w:rPr>
          <w:rFonts w:ascii="Arial" w:hAnsi="Arial" w:cs="Arial"/>
          <w:bCs/>
          <w:iCs/>
          <w:sz w:val="20"/>
          <w:lang w:val="hr-HR"/>
        </w:rPr>
        <w:t xml:space="preserve"> na potraživanja za naknade koje se refundiraju (bolovanja) (1291) u iznosu 562,65 €, te potraživanja za više plaćene dobavljače 206,40 € i potraživanja za dane predujmove u iznosu 1.143.074,31 € (od čega EU sredstva kao predujam dana izvoditelju radova izgradnje škole 1.110.133,82 €).</w:t>
      </w:r>
      <w:r w:rsidR="0098076B" w:rsidRPr="0098076B">
        <w:rPr>
          <w:rFonts w:ascii="Arial" w:hAnsi="Arial" w:cs="Arial"/>
          <w:bCs/>
          <w:iCs/>
          <w:sz w:val="20"/>
          <w:lang w:val="hr-HR"/>
        </w:rPr>
        <w:t xml:space="preserve"> Potraživanja za dani predujam izvođaču radova (EU sredstva) koncem lipnja 2026. godine iznosi 462.737,72 €.</w:t>
      </w:r>
    </w:p>
    <w:p w14:paraId="2039C06B" w14:textId="77777777" w:rsidR="0033610D" w:rsidRPr="0098076B" w:rsidRDefault="0033610D" w:rsidP="0033610D">
      <w:pPr>
        <w:pStyle w:val="Tijeloteksta2"/>
        <w:rPr>
          <w:rFonts w:ascii="Arial" w:hAnsi="Arial" w:cs="Arial"/>
          <w:bCs/>
          <w:iCs/>
          <w:sz w:val="20"/>
          <w:lang w:val="hr-HR"/>
        </w:rPr>
      </w:pPr>
    </w:p>
    <w:p w14:paraId="629799A4" w14:textId="77777777" w:rsidR="0033610D" w:rsidRPr="0098076B" w:rsidRDefault="0033610D" w:rsidP="0033610D">
      <w:pPr>
        <w:pStyle w:val="Tijeloteksta2"/>
        <w:rPr>
          <w:rFonts w:ascii="Arial" w:hAnsi="Arial" w:cs="Arial"/>
          <w:bCs/>
          <w:iCs/>
          <w:sz w:val="20"/>
          <w:lang w:val="hr-HR"/>
        </w:rPr>
      </w:pPr>
      <w:r w:rsidRPr="0098076B">
        <w:rPr>
          <w:rFonts w:ascii="Arial" w:hAnsi="Arial" w:cs="Arial"/>
          <w:b/>
          <w:bCs/>
          <w:iCs/>
          <w:sz w:val="20"/>
          <w:lang w:val="hr-HR"/>
        </w:rPr>
        <w:t>SKUPINA 13</w:t>
      </w:r>
      <w:r w:rsidRPr="0098076B">
        <w:rPr>
          <w:rFonts w:ascii="Arial" w:hAnsi="Arial" w:cs="Arial"/>
          <w:bCs/>
          <w:iCs/>
          <w:sz w:val="20"/>
          <w:lang w:val="hr-HR"/>
        </w:rPr>
        <w:t>:</w:t>
      </w:r>
      <w:r w:rsidRPr="0098076B">
        <w:rPr>
          <w:rFonts w:ascii="Arial" w:hAnsi="Arial" w:cs="Arial"/>
          <w:bCs/>
          <w:iCs/>
          <w:sz w:val="20"/>
          <w:lang w:val="hr-HR"/>
        </w:rPr>
        <w:tab/>
        <w:t>Potraživanja za dane zajmove (</w:t>
      </w:r>
      <w:r w:rsidRPr="0098076B">
        <w:rPr>
          <w:rFonts w:ascii="Arial" w:hAnsi="Arial" w:cs="Arial"/>
          <w:b/>
          <w:bCs/>
          <w:iCs/>
          <w:sz w:val="20"/>
          <w:lang w:val="hr-HR"/>
        </w:rPr>
        <w:t>13</w:t>
      </w:r>
      <w:r w:rsidRPr="0098076B">
        <w:rPr>
          <w:rFonts w:ascii="Arial" w:hAnsi="Arial" w:cs="Arial"/>
          <w:bCs/>
          <w:iCs/>
          <w:sz w:val="20"/>
          <w:lang w:val="hr-HR"/>
        </w:rPr>
        <w:t>) nema.</w:t>
      </w:r>
    </w:p>
    <w:p w14:paraId="6CEE216F" w14:textId="77777777" w:rsidR="0033610D" w:rsidRPr="0098076B" w:rsidRDefault="0033610D" w:rsidP="0033610D">
      <w:pPr>
        <w:pStyle w:val="Tijeloteksta2"/>
        <w:rPr>
          <w:rFonts w:ascii="Arial" w:hAnsi="Arial" w:cs="Arial"/>
          <w:bCs/>
          <w:iCs/>
          <w:sz w:val="20"/>
          <w:lang w:val="hr-HR"/>
        </w:rPr>
      </w:pPr>
    </w:p>
    <w:p w14:paraId="06859F01" w14:textId="77777777" w:rsidR="0033610D" w:rsidRPr="00150B9A" w:rsidRDefault="0033610D" w:rsidP="0033610D">
      <w:pPr>
        <w:pStyle w:val="Tijeloteksta2"/>
        <w:rPr>
          <w:rFonts w:ascii="Arial" w:hAnsi="Arial" w:cs="Arial"/>
          <w:bCs/>
          <w:iCs/>
          <w:sz w:val="20"/>
          <w:lang w:val="hr-HR"/>
        </w:rPr>
      </w:pPr>
      <w:bookmarkStart w:id="495" w:name="_Hlk223131300"/>
      <w:r w:rsidRPr="0098076B">
        <w:rPr>
          <w:rFonts w:ascii="Arial" w:hAnsi="Arial" w:cs="Arial"/>
          <w:b/>
          <w:bCs/>
          <w:iCs/>
          <w:sz w:val="20"/>
          <w:lang w:val="hr-HR"/>
        </w:rPr>
        <w:t>SKUPINA 15:</w:t>
      </w:r>
      <w:r w:rsidRPr="0098076B">
        <w:rPr>
          <w:rFonts w:ascii="Arial" w:hAnsi="Arial" w:cs="Arial"/>
          <w:bCs/>
          <w:iCs/>
          <w:sz w:val="20"/>
          <w:lang w:val="hr-HR"/>
        </w:rPr>
        <w:tab/>
        <w:t>Dionice i udjeli u glavnici (</w:t>
      </w:r>
      <w:r w:rsidRPr="0098076B">
        <w:rPr>
          <w:rFonts w:ascii="Arial" w:hAnsi="Arial" w:cs="Arial"/>
          <w:b/>
          <w:bCs/>
          <w:iCs/>
          <w:sz w:val="20"/>
          <w:lang w:val="hr-HR"/>
        </w:rPr>
        <w:t>15</w:t>
      </w:r>
      <w:r w:rsidRPr="0098076B">
        <w:rPr>
          <w:rFonts w:ascii="Arial" w:hAnsi="Arial" w:cs="Arial"/>
          <w:bCs/>
          <w:iCs/>
          <w:sz w:val="20"/>
          <w:lang w:val="hr-HR"/>
        </w:rPr>
        <w:t xml:space="preserve">) iznose 26.724.080 € manje nego prethodne proračunske godine za 2.654,46 € na temelju donesene odluke o brisanju jednog društva u vlasništvu. Općina koncem 2025. ima udjele u dva društva u vlasništvu Općine u iznosu 14.217.550 €, te u šest društava u suvlasništvu u ukupnom </w:t>
      </w:r>
      <w:r w:rsidRPr="00150B9A">
        <w:rPr>
          <w:rFonts w:ascii="Arial" w:hAnsi="Arial" w:cs="Arial"/>
          <w:bCs/>
          <w:iCs/>
          <w:sz w:val="20"/>
          <w:lang w:val="hr-HR"/>
        </w:rPr>
        <w:t xml:space="preserve">iznosu 12.506.530 €. </w:t>
      </w:r>
    </w:p>
    <w:bookmarkEnd w:id="495"/>
    <w:p w14:paraId="4F31B09F" w14:textId="77777777" w:rsidR="0033610D" w:rsidRPr="00150B9A" w:rsidRDefault="0033610D" w:rsidP="0033610D">
      <w:pPr>
        <w:pStyle w:val="Tijeloteksta2"/>
        <w:rPr>
          <w:rFonts w:ascii="Arial" w:hAnsi="Arial" w:cs="Arial"/>
          <w:bCs/>
          <w:iCs/>
          <w:sz w:val="20"/>
          <w:lang w:val="hr-HR"/>
        </w:rPr>
      </w:pPr>
    </w:p>
    <w:p w14:paraId="405193A3" w14:textId="7ABAA36B" w:rsidR="0033610D" w:rsidRPr="00150B9A" w:rsidRDefault="0033610D" w:rsidP="0033610D">
      <w:pPr>
        <w:pStyle w:val="Tijeloteksta2"/>
        <w:rPr>
          <w:rFonts w:ascii="Arial" w:hAnsi="Arial" w:cs="Arial"/>
          <w:bCs/>
          <w:iCs/>
          <w:sz w:val="20"/>
          <w:lang w:val="hr-HR"/>
        </w:rPr>
      </w:pPr>
      <w:r w:rsidRPr="00150B9A">
        <w:rPr>
          <w:rFonts w:ascii="Arial" w:hAnsi="Arial" w:cs="Arial"/>
          <w:b/>
          <w:bCs/>
          <w:iCs/>
          <w:sz w:val="20"/>
          <w:lang w:val="hr-HR"/>
        </w:rPr>
        <w:t>SKUPINA 16</w:t>
      </w:r>
      <w:r w:rsidRPr="00150B9A">
        <w:rPr>
          <w:rFonts w:ascii="Arial" w:hAnsi="Arial" w:cs="Arial"/>
          <w:bCs/>
          <w:iCs/>
          <w:sz w:val="20"/>
          <w:lang w:val="hr-HR"/>
        </w:rPr>
        <w:t>:</w:t>
      </w:r>
      <w:r w:rsidRPr="00150B9A">
        <w:rPr>
          <w:rFonts w:ascii="Arial" w:hAnsi="Arial" w:cs="Arial"/>
          <w:bCs/>
          <w:iCs/>
          <w:sz w:val="20"/>
          <w:lang w:val="hr-HR"/>
        </w:rPr>
        <w:tab/>
        <w:t>Potraživanja za prihode poslovanja (</w:t>
      </w:r>
      <w:r w:rsidRPr="00150B9A">
        <w:rPr>
          <w:rFonts w:ascii="Arial" w:hAnsi="Arial" w:cs="Arial"/>
          <w:b/>
          <w:bCs/>
          <w:iCs/>
          <w:sz w:val="20"/>
          <w:lang w:val="hr-HR"/>
        </w:rPr>
        <w:t>16</w:t>
      </w:r>
      <w:r w:rsidRPr="00150B9A">
        <w:rPr>
          <w:rFonts w:ascii="Arial" w:hAnsi="Arial" w:cs="Arial"/>
          <w:bCs/>
          <w:iCs/>
          <w:sz w:val="20"/>
          <w:lang w:val="hr-HR"/>
        </w:rPr>
        <w:t>) koncem</w:t>
      </w:r>
      <w:r w:rsidR="0098076B" w:rsidRPr="00150B9A">
        <w:rPr>
          <w:rFonts w:ascii="Arial" w:hAnsi="Arial" w:cs="Arial"/>
          <w:bCs/>
          <w:iCs/>
          <w:sz w:val="20"/>
          <w:lang w:val="hr-HR"/>
        </w:rPr>
        <w:t xml:space="preserve"> lipnja</w:t>
      </w:r>
      <w:r w:rsidRPr="00150B9A">
        <w:rPr>
          <w:rFonts w:ascii="Arial" w:hAnsi="Arial" w:cs="Arial"/>
          <w:bCs/>
          <w:iCs/>
          <w:sz w:val="20"/>
          <w:lang w:val="hr-HR"/>
        </w:rPr>
        <w:t xml:space="preserve"> 202</w:t>
      </w:r>
      <w:r w:rsidR="0098076B" w:rsidRPr="00150B9A">
        <w:rPr>
          <w:rFonts w:ascii="Arial" w:hAnsi="Arial" w:cs="Arial"/>
          <w:bCs/>
          <w:iCs/>
          <w:sz w:val="20"/>
          <w:lang w:val="hr-HR"/>
        </w:rPr>
        <w:t>6</w:t>
      </w:r>
      <w:r w:rsidRPr="00150B9A">
        <w:rPr>
          <w:rFonts w:ascii="Arial" w:hAnsi="Arial" w:cs="Arial"/>
          <w:bCs/>
          <w:iCs/>
          <w:sz w:val="20"/>
          <w:lang w:val="hr-HR"/>
        </w:rPr>
        <w:t xml:space="preserve">. iznose </w:t>
      </w:r>
      <w:r w:rsidR="00150B9A" w:rsidRPr="00150B9A">
        <w:rPr>
          <w:rFonts w:ascii="Arial" w:hAnsi="Arial" w:cs="Arial"/>
          <w:bCs/>
          <w:iCs/>
          <w:sz w:val="20"/>
          <w:lang w:val="hr-HR"/>
        </w:rPr>
        <w:t>1.567.874,22</w:t>
      </w:r>
      <w:r w:rsidRPr="00150B9A">
        <w:rPr>
          <w:rFonts w:ascii="Arial" w:hAnsi="Arial" w:cs="Arial"/>
          <w:bCs/>
          <w:iCs/>
          <w:sz w:val="20"/>
          <w:lang w:val="hr-HR"/>
        </w:rPr>
        <w:t xml:space="preserve"> € što je </w:t>
      </w:r>
      <w:r w:rsidR="00150B9A" w:rsidRPr="00150B9A">
        <w:rPr>
          <w:rFonts w:ascii="Arial" w:hAnsi="Arial" w:cs="Arial"/>
          <w:bCs/>
          <w:iCs/>
          <w:sz w:val="20"/>
          <w:lang w:val="hr-HR"/>
        </w:rPr>
        <w:t>108.719,14</w:t>
      </w:r>
      <w:r w:rsidRPr="00150B9A">
        <w:rPr>
          <w:rFonts w:ascii="Arial" w:hAnsi="Arial" w:cs="Arial"/>
          <w:bCs/>
          <w:iCs/>
          <w:sz w:val="20"/>
          <w:lang w:val="hr-HR"/>
        </w:rPr>
        <w:t xml:space="preserve"> € ili </w:t>
      </w:r>
      <w:r w:rsidR="00150B9A" w:rsidRPr="00150B9A">
        <w:rPr>
          <w:rFonts w:ascii="Arial" w:hAnsi="Arial" w:cs="Arial"/>
          <w:bCs/>
          <w:iCs/>
          <w:sz w:val="20"/>
          <w:lang w:val="hr-HR"/>
        </w:rPr>
        <w:t>6,5</w:t>
      </w:r>
      <w:r w:rsidRPr="00150B9A">
        <w:rPr>
          <w:rFonts w:ascii="Arial" w:hAnsi="Arial" w:cs="Arial"/>
          <w:bCs/>
          <w:iCs/>
          <w:sz w:val="20"/>
          <w:lang w:val="hr-HR"/>
        </w:rPr>
        <w:t xml:space="preserve">% </w:t>
      </w:r>
      <w:r w:rsidR="00150B9A" w:rsidRPr="00150B9A">
        <w:rPr>
          <w:rFonts w:ascii="Arial" w:hAnsi="Arial" w:cs="Arial"/>
          <w:bCs/>
          <w:iCs/>
          <w:sz w:val="20"/>
          <w:lang w:val="hr-HR"/>
        </w:rPr>
        <w:t>manje</w:t>
      </w:r>
      <w:r w:rsidRPr="00150B9A">
        <w:rPr>
          <w:rFonts w:ascii="Arial" w:hAnsi="Arial" w:cs="Arial"/>
          <w:bCs/>
          <w:iCs/>
          <w:sz w:val="20"/>
          <w:lang w:val="hr-HR"/>
        </w:rPr>
        <w:t xml:space="preserve"> u odnosu na početak godine kada su iznosila </w:t>
      </w:r>
      <w:r w:rsidR="00150B9A" w:rsidRPr="00150B9A">
        <w:rPr>
          <w:rFonts w:ascii="Arial" w:hAnsi="Arial" w:cs="Arial"/>
          <w:bCs/>
          <w:iCs/>
          <w:sz w:val="20"/>
          <w:lang w:val="hr-HR"/>
        </w:rPr>
        <w:t>1.676.593,36</w:t>
      </w:r>
      <w:r w:rsidRPr="00150B9A">
        <w:rPr>
          <w:rFonts w:ascii="Arial" w:hAnsi="Arial" w:cs="Arial"/>
          <w:bCs/>
          <w:iCs/>
          <w:sz w:val="20"/>
          <w:lang w:val="hr-HR"/>
        </w:rPr>
        <w:t xml:space="preserve"> €. </w:t>
      </w:r>
      <w:bookmarkStart w:id="496" w:name="_Hlk223131563"/>
      <w:r w:rsidRPr="00150B9A">
        <w:rPr>
          <w:rFonts w:ascii="Arial" w:hAnsi="Arial" w:cs="Arial"/>
          <w:bCs/>
          <w:iCs/>
          <w:sz w:val="20"/>
          <w:lang w:val="hr-HR"/>
        </w:rPr>
        <w:t xml:space="preserve">U okviru ovih potraživanja koncem 2025. je </w:t>
      </w:r>
      <w:r w:rsidR="00150B9A" w:rsidRPr="00150B9A">
        <w:rPr>
          <w:rFonts w:ascii="Arial" w:hAnsi="Arial" w:cs="Arial"/>
          <w:bCs/>
          <w:iCs/>
          <w:sz w:val="20"/>
          <w:lang w:val="hr-HR"/>
        </w:rPr>
        <w:t xml:space="preserve">bi iskazan </w:t>
      </w:r>
      <w:r w:rsidRPr="00150B9A">
        <w:rPr>
          <w:rFonts w:ascii="Arial" w:hAnsi="Arial" w:cs="Arial"/>
          <w:bCs/>
          <w:iCs/>
          <w:sz w:val="20"/>
          <w:lang w:val="hr-HR"/>
        </w:rPr>
        <w:t>ispravak vrijednosti potraživanja u postocima ovisno o kašnjenju naplate, a iznosi</w:t>
      </w:r>
      <w:r w:rsidR="00150B9A" w:rsidRPr="00150B9A">
        <w:rPr>
          <w:rFonts w:ascii="Arial" w:hAnsi="Arial" w:cs="Arial"/>
          <w:bCs/>
          <w:iCs/>
          <w:sz w:val="20"/>
          <w:lang w:val="hr-HR"/>
        </w:rPr>
        <w:t>o je</w:t>
      </w:r>
      <w:r w:rsidRPr="00150B9A">
        <w:rPr>
          <w:rFonts w:ascii="Arial" w:hAnsi="Arial" w:cs="Arial"/>
          <w:bCs/>
          <w:iCs/>
          <w:sz w:val="20"/>
          <w:lang w:val="hr-HR"/>
        </w:rPr>
        <w:t xml:space="preserve"> 433.221,39 € od čega se najznačajniji udjel odnosi na ispravak potraživanja komunalnog doprinosa u iznosu 161.686,49 € i komunalne naknade u iznosu 102.645,12 €, te ispravak vrijednosti potraživanja za porez na promet nekretnina čija potraživanja vodi Porezna uprava u iznosu 47.190,03 € i zakup poslovnog prostora 61.228,83 €). </w:t>
      </w:r>
      <w:r w:rsidR="00150B9A" w:rsidRPr="00150B9A">
        <w:rPr>
          <w:rFonts w:ascii="Arial" w:hAnsi="Arial" w:cs="Arial"/>
          <w:bCs/>
          <w:iCs/>
          <w:sz w:val="20"/>
          <w:lang w:val="hr-HR"/>
        </w:rPr>
        <w:t>U 2026. godini nije iskazivan dodatni ispravak vrijednosti potraživanja.</w:t>
      </w:r>
    </w:p>
    <w:bookmarkEnd w:id="496"/>
    <w:p w14:paraId="14999FD2" w14:textId="77777777" w:rsidR="0033610D" w:rsidRPr="00150B9A" w:rsidRDefault="0033610D" w:rsidP="0033610D">
      <w:pPr>
        <w:pStyle w:val="Tijeloteksta2"/>
        <w:rPr>
          <w:rFonts w:ascii="Arial" w:hAnsi="Arial" w:cs="Arial"/>
          <w:bCs/>
          <w:iCs/>
          <w:sz w:val="20"/>
          <w:lang w:val="hr-HR"/>
        </w:rPr>
      </w:pPr>
    </w:p>
    <w:p w14:paraId="6494F954" w14:textId="22EFF4B1" w:rsidR="0033610D" w:rsidRPr="00150B9A" w:rsidRDefault="0033610D" w:rsidP="0033610D">
      <w:pPr>
        <w:pStyle w:val="Tijeloteksta2"/>
        <w:rPr>
          <w:rFonts w:ascii="Arial" w:hAnsi="Arial" w:cs="Arial"/>
          <w:bCs/>
          <w:iCs/>
          <w:sz w:val="20"/>
          <w:lang w:val="hr-HR"/>
        </w:rPr>
      </w:pPr>
      <w:bookmarkStart w:id="497" w:name="_Hlk223131709"/>
      <w:r w:rsidRPr="00150B9A">
        <w:rPr>
          <w:rFonts w:ascii="Arial" w:hAnsi="Arial" w:cs="Arial"/>
          <w:bCs/>
          <w:iCs/>
          <w:sz w:val="20"/>
          <w:lang w:val="hr-HR"/>
        </w:rPr>
        <w:t xml:space="preserve">Potraživanja za poreze (161) u iznosu </w:t>
      </w:r>
      <w:r w:rsidR="00150B9A" w:rsidRPr="00150B9A">
        <w:rPr>
          <w:rFonts w:ascii="Arial" w:hAnsi="Arial" w:cs="Arial"/>
          <w:bCs/>
          <w:iCs/>
          <w:sz w:val="20"/>
          <w:lang w:val="hr-HR"/>
        </w:rPr>
        <w:t>386.258,62</w:t>
      </w:r>
      <w:r w:rsidRPr="00150B9A">
        <w:rPr>
          <w:rFonts w:ascii="Arial" w:hAnsi="Arial" w:cs="Arial"/>
          <w:bCs/>
          <w:iCs/>
          <w:sz w:val="20"/>
          <w:lang w:val="hr-HR"/>
        </w:rPr>
        <w:t xml:space="preserve"> € uključuju općinske poreze i porez na promet nekretnina. Najznačajnija potraživanja se odnose na porez na promet nekretnina u iznosu 226.918,06 € čiju naplatu obavlja Porezna uprava. Ovaj porez od početka 2017. u cijelosti pripada jedinici lokalne samouprave na čijem području je nekretnina. </w:t>
      </w:r>
    </w:p>
    <w:p w14:paraId="422DF4A4" w14:textId="77777777" w:rsidR="0033610D" w:rsidRPr="00150B9A" w:rsidRDefault="0033610D" w:rsidP="0033610D">
      <w:pPr>
        <w:pStyle w:val="Tijeloteksta2"/>
        <w:rPr>
          <w:rFonts w:ascii="Arial" w:hAnsi="Arial" w:cs="Arial"/>
          <w:bCs/>
          <w:iCs/>
          <w:sz w:val="20"/>
          <w:lang w:val="hr-HR"/>
        </w:rPr>
      </w:pPr>
      <w:bookmarkStart w:id="498" w:name="_Hlk223131743"/>
    </w:p>
    <w:bookmarkEnd w:id="497"/>
    <w:p w14:paraId="780F0B58" w14:textId="6278BEEA" w:rsidR="0033610D" w:rsidRPr="00150B9A" w:rsidRDefault="0033610D" w:rsidP="0033610D">
      <w:pPr>
        <w:pStyle w:val="Tijeloteksta2"/>
        <w:rPr>
          <w:rFonts w:ascii="Arial" w:hAnsi="Arial" w:cs="Arial"/>
          <w:bCs/>
          <w:iCs/>
          <w:sz w:val="20"/>
          <w:lang w:val="hr-HR"/>
        </w:rPr>
      </w:pPr>
      <w:r w:rsidRPr="00150B9A">
        <w:rPr>
          <w:rFonts w:ascii="Arial" w:hAnsi="Arial" w:cs="Arial"/>
          <w:bCs/>
          <w:iCs/>
          <w:sz w:val="20"/>
          <w:lang w:val="hr-HR"/>
        </w:rPr>
        <w:t xml:space="preserve">Potraživanja za pomoći iz inozemstva i od subjekata unutar općeg proračuna (163) iznose </w:t>
      </w:r>
      <w:r w:rsidR="00150B9A" w:rsidRPr="00150B9A">
        <w:rPr>
          <w:rFonts w:ascii="Arial" w:hAnsi="Arial" w:cs="Arial"/>
          <w:bCs/>
          <w:iCs/>
          <w:sz w:val="20"/>
          <w:lang w:val="hr-HR"/>
        </w:rPr>
        <w:t>46.189,68</w:t>
      </w:r>
      <w:r w:rsidRPr="00150B9A">
        <w:rPr>
          <w:rFonts w:ascii="Arial" w:hAnsi="Arial" w:cs="Arial"/>
          <w:bCs/>
          <w:iCs/>
          <w:sz w:val="20"/>
          <w:lang w:val="hr-HR"/>
        </w:rPr>
        <w:t xml:space="preserve"> € i evidentirani su sukladno novom Pravilniku o proračunskom računovodstvu i računskom planu. U okviru ovih potraživanja su potraživanja za EU sredstva na temelju podnesenih obračuna (jedan projekt – To 0 waste). </w:t>
      </w:r>
    </w:p>
    <w:p w14:paraId="74333204" w14:textId="77777777" w:rsidR="0033610D" w:rsidRPr="00150B9A" w:rsidRDefault="0033610D" w:rsidP="0033610D">
      <w:pPr>
        <w:pStyle w:val="Tijeloteksta2"/>
        <w:rPr>
          <w:rFonts w:ascii="Arial" w:hAnsi="Arial" w:cs="Arial"/>
          <w:bCs/>
          <w:iCs/>
          <w:sz w:val="20"/>
          <w:lang w:val="hr-HR"/>
        </w:rPr>
      </w:pPr>
    </w:p>
    <w:p w14:paraId="6B12B7D1" w14:textId="548A1741" w:rsidR="0033610D" w:rsidRPr="00150B9A" w:rsidRDefault="0033610D" w:rsidP="0033610D">
      <w:pPr>
        <w:pStyle w:val="Tijeloteksta2"/>
        <w:rPr>
          <w:rFonts w:ascii="Arial" w:hAnsi="Arial" w:cs="Arial"/>
          <w:bCs/>
          <w:iCs/>
          <w:sz w:val="20"/>
          <w:lang w:val="hr-HR"/>
        </w:rPr>
      </w:pPr>
      <w:r w:rsidRPr="00150B9A">
        <w:rPr>
          <w:rFonts w:ascii="Arial" w:hAnsi="Arial" w:cs="Arial"/>
          <w:bCs/>
          <w:iCs/>
          <w:sz w:val="20"/>
          <w:lang w:val="hr-HR"/>
        </w:rPr>
        <w:t xml:space="preserve">Potraživanja za prihode od imovine (164) iznose </w:t>
      </w:r>
      <w:r w:rsidR="00150B9A" w:rsidRPr="00150B9A">
        <w:rPr>
          <w:rFonts w:ascii="Arial" w:hAnsi="Arial" w:cs="Arial"/>
          <w:bCs/>
          <w:iCs/>
          <w:sz w:val="20"/>
          <w:lang w:val="hr-HR"/>
        </w:rPr>
        <w:t>277.247,41</w:t>
      </w:r>
      <w:r w:rsidRPr="00150B9A">
        <w:rPr>
          <w:rFonts w:ascii="Arial" w:hAnsi="Arial" w:cs="Arial"/>
          <w:bCs/>
          <w:iCs/>
          <w:sz w:val="20"/>
          <w:lang w:val="hr-HR"/>
        </w:rPr>
        <w:t xml:space="preserve"> €. U okviru ovih potraživanja su, između ostalog, potraživanja za najam poslovnog prostora </w:t>
      </w:r>
      <w:r w:rsidR="00150B9A" w:rsidRPr="00150B9A">
        <w:rPr>
          <w:rFonts w:ascii="Arial" w:hAnsi="Arial" w:cs="Arial"/>
          <w:bCs/>
          <w:iCs/>
          <w:sz w:val="20"/>
          <w:lang w:val="hr-HR"/>
        </w:rPr>
        <w:t>126.035,40</w:t>
      </w:r>
      <w:r w:rsidRPr="00150B9A">
        <w:rPr>
          <w:rFonts w:ascii="Arial" w:hAnsi="Arial" w:cs="Arial"/>
          <w:bCs/>
          <w:iCs/>
          <w:sz w:val="20"/>
          <w:lang w:val="hr-HR"/>
        </w:rPr>
        <w:t xml:space="preserve"> € i korištenje javnih površina </w:t>
      </w:r>
      <w:r w:rsidR="00150B9A" w:rsidRPr="00150B9A">
        <w:rPr>
          <w:rFonts w:ascii="Arial" w:hAnsi="Arial" w:cs="Arial"/>
          <w:bCs/>
          <w:iCs/>
          <w:sz w:val="20"/>
          <w:lang w:val="hr-HR"/>
        </w:rPr>
        <w:t>53.774,61</w:t>
      </w:r>
      <w:r w:rsidRPr="00150B9A">
        <w:rPr>
          <w:rFonts w:ascii="Arial" w:hAnsi="Arial" w:cs="Arial"/>
          <w:bCs/>
          <w:iCs/>
          <w:sz w:val="20"/>
          <w:lang w:val="hr-HR"/>
        </w:rPr>
        <w:t xml:space="preserve"> €.</w:t>
      </w:r>
    </w:p>
    <w:p w14:paraId="4822AA36" w14:textId="77777777" w:rsidR="0033610D" w:rsidRPr="00150B9A" w:rsidRDefault="0033610D" w:rsidP="0033610D">
      <w:pPr>
        <w:pStyle w:val="Tijeloteksta2"/>
        <w:rPr>
          <w:rFonts w:ascii="Arial" w:hAnsi="Arial" w:cs="Arial"/>
          <w:bCs/>
          <w:iCs/>
          <w:sz w:val="20"/>
          <w:lang w:val="hr-HR"/>
        </w:rPr>
      </w:pPr>
    </w:p>
    <w:p w14:paraId="74E8B8FF" w14:textId="1F9B711D" w:rsidR="0033610D" w:rsidRPr="0035769D" w:rsidRDefault="0033610D" w:rsidP="0033610D">
      <w:pPr>
        <w:pStyle w:val="Tijeloteksta2"/>
        <w:rPr>
          <w:rFonts w:ascii="Arial" w:hAnsi="Arial" w:cs="Arial"/>
          <w:bCs/>
          <w:iCs/>
          <w:sz w:val="20"/>
          <w:lang w:val="hr-HR"/>
        </w:rPr>
      </w:pPr>
      <w:r w:rsidRPr="0035769D">
        <w:rPr>
          <w:rFonts w:ascii="Arial" w:hAnsi="Arial" w:cs="Arial"/>
          <w:bCs/>
          <w:iCs/>
          <w:sz w:val="20"/>
          <w:lang w:val="hr-HR"/>
        </w:rPr>
        <w:lastRenderedPageBreak/>
        <w:t xml:space="preserve">Potraživanja za upravne i administrativne pristojbe, pristojbe po posebnim propisima i naknade (165) iznose </w:t>
      </w:r>
      <w:r w:rsidR="00150B9A" w:rsidRPr="0035769D">
        <w:rPr>
          <w:rFonts w:ascii="Arial" w:hAnsi="Arial" w:cs="Arial"/>
          <w:bCs/>
          <w:iCs/>
          <w:sz w:val="20"/>
          <w:lang w:val="hr-HR"/>
        </w:rPr>
        <w:t>1.224.881,89</w:t>
      </w:r>
      <w:r w:rsidRPr="0035769D">
        <w:rPr>
          <w:rFonts w:ascii="Arial" w:hAnsi="Arial" w:cs="Arial"/>
          <w:bCs/>
          <w:iCs/>
          <w:sz w:val="20"/>
          <w:lang w:val="hr-HR"/>
        </w:rPr>
        <w:t xml:space="preserve"> €</w:t>
      </w:r>
      <w:r w:rsidR="00C72BEE" w:rsidRPr="0035769D">
        <w:rPr>
          <w:rFonts w:ascii="Arial" w:hAnsi="Arial" w:cs="Arial"/>
          <w:bCs/>
          <w:iCs/>
          <w:sz w:val="20"/>
          <w:lang w:val="hr-HR"/>
        </w:rPr>
        <w:t>.</w:t>
      </w:r>
      <w:r w:rsidRPr="0035769D">
        <w:rPr>
          <w:rFonts w:ascii="Arial" w:hAnsi="Arial" w:cs="Arial"/>
          <w:bCs/>
          <w:iCs/>
          <w:sz w:val="20"/>
          <w:lang w:val="hr-HR"/>
        </w:rPr>
        <w:t xml:space="preserve"> </w:t>
      </w:r>
      <w:bookmarkStart w:id="499" w:name="_Hlk223132974"/>
      <w:r w:rsidRPr="0035769D">
        <w:rPr>
          <w:rFonts w:ascii="Arial" w:hAnsi="Arial" w:cs="Arial"/>
          <w:bCs/>
          <w:iCs/>
          <w:sz w:val="20"/>
          <w:lang w:val="hr-HR"/>
        </w:rPr>
        <w:t xml:space="preserve">U okviru ovih potraživanja vrijednosno su najznačajnija potraživanja za komunalnu naknadu i naknadu za uređenje voda u iznosu </w:t>
      </w:r>
      <w:r w:rsidR="00C72BEE" w:rsidRPr="0035769D">
        <w:rPr>
          <w:rFonts w:ascii="Arial" w:hAnsi="Arial" w:cs="Arial"/>
          <w:bCs/>
          <w:iCs/>
          <w:sz w:val="20"/>
          <w:lang w:val="hr-HR"/>
        </w:rPr>
        <w:t>382.065,78</w:t>
      </w:r>
      <w:r w:rsidRPr="0035769D">
        <w:rPr>
          <w:rFonts w:ascii="Arial" w:hAnsi="Arial" w:cs="Arial"/>
          <w:bCs/>
          <w:iCs/>
          <w:sz w:val="20"/>
          <w:lang w:val="hr-HR"/>
        </w:rPr>
        <w:t xml:space="preserve"> € od čega je dospjelo </w:t>
      </w:r>
      <w:r w:rsidR="0035769D" w:rsidRPr="0035769D">
        <w:rPr>
          <w:rFonts w:ascii="Arial" w:hAnsi="Arial" w:cs="Arial"/>
          <w:bCs/>
          <w:iCs/>
          <w:sz w:val="20"/>
          <w:lang w:val="hr-HR"/>
        </w:rPr>
        <w:t>286.245,17</w:t>
      </w:r>
      <w:r w:rsidRPr="0035769D">
        <w:rPr>
          <w:rFonts w:ascii="Arial" w:hAnsi="Arial" w:cs="Arial"/>
          <w:bCs/>
          <w:iCs/>
          <w:sz w:val="20"/>
          <w:lang w:val="hr-HR"/>
        </w:rPr>
        <w:t xml:space="preserve"> €. Nadalje, potraživanja za komunalni doprinos iznose </w:t>
      </w:r>
      <w:r w:rsidR="0035769D" w:rsidRPr="0035769D">
        <w:rPr>
          <w:rFonts w:ascii="Arial" w:hAnsi="Arial" w:cs="Arial"/>
          <w:bCs/>
          <w:iCs/>
          <w:sz w:val="20"/>
          <w:lang w:val="hr-HR"/>
        </w:rPr>
        <w:t>516.128,43</w:t>
      </w:r>
      <w:r w:rsidRPr="0035769D">
        <w:rPr>
          <w:rFonts w:ascii="Arial" w:hAnsi="Arial" w:cs="Arial"/>
          <w:bCs/>
          <w:iCs/>
          <w:sz w:val="20"/>
          <w:lang w:val="hr-HR"/>
        </w:rPr>
        <w:t xml:space="preserve"> € od čega je dospjelo </w:t>
      </w:r>
      <w:r w:rsidR="0035769D" w:rsidRPr="0035769D">
        <w:rPr>
          <w:rFonts w:ascii="Arial" w:hAnsi="Arial" w:cs="Arial"/>
          <w:bCs/>
          <w:iCs/>
          <w:sz w:val="20"/>
          <w:lang w:val="hr-HR"/>
        </w:rPr>
        <w:t>299.852,30</w:t>
      </w:r>
      <w:r w:rsidRPr="0035769D">
        <w:rPr>
          <w:rFonts w:ascii="Arial" w:hAnsi="Arial" w:cs="Arial"/>
          <w:bCs/>
          <w:iCs/>
          <w:sz w:val="20"/>
          <w:lang w:val="hr-HR"/>
        </w:rPr>
        <w:t xml:space="preserve"> €.</w:t>
      </w:r>
    </w:p>
    <w:bookmarkEnd w:id="499"/>
    <w:p w14:paraId="1F0E179C" w14:textId="77777777" w:rsidR="0033610D" w:rsidRPr="0035769D" w:rsidRDefault="0033610D" w:rsidP="0033610D">
      <w:pPr>
        <w:pStyle w:val="Tijeloteksta2"/>
        <w:rPr>
          <w:rFonts w:ascii="Arial" w:hAnsi="Arial" w:cs="Arial"/>
          <w:bCs/>
          <w:iCs/>
          <w:sz w:val="20"/>
          <w:lang w:val="hr-HR"/>
        </w:rPr>
      </w:pPr>
    </w:p>
    <w:p w14:paraId="7AAC70A5" w14:textId="3E4B46D2" w:rsidR="0033610D" w:rsidRPr="0035769D" w:rsidRDefault="0033610D" w:rsidP="0033610D">
      <w:pPr>
        <w:pStyle w:val="Tijeloteksta2"/>
        <w:rPr>
          <w:rFonts w:ascii="Arial" w:hAnsi="Arial" w:cs="Arial"/>
          <w:bCs/>
          <w:iCs/>
          <w:sz w:val="20"/>
          <w:lang w:val="hr-HR"/>
        </w:rPr>
      </w:pPr>
      <w:r w:rsidRPr="0035769D">
        <w:rPr>
          <w:rFonts w:ascii="Arial" w:hAnsi="Arial" w:cs="Arial"/>
          <w:bCs/>
          <w:iCs/>
          <w:sz w:val="20"/>
          <w:lang w:val="hr-HR"/>
        </w:rPr>
        <w:t xml:space="preserve">U okviru potraživanja (račun 165), od 2019. godine iskazuju se potraživanja za naplatu namjenske naknade za sanaciju odlagališta otpada (naplatu obavlja društvo u suvlasništvu), a koja koncem </w:t>
      </w:r>
      <w:r w:rsidR="0035769D" w:rsidRPr="0035769D">
        <w:rPr>
          <w:rFonts w:ascii="Arial" w:hAnsi="Arial" w:cs="Arial"/>
          <w:bCs/>
          <w:iCs/>
          <w:sz w:val="20"/>
          <w:lang w:val="hr-HR"/>
        </w:rPr>
        <w:t xml:space="preserve">lipnja </w:t>
      </w:r>
      <w:r w:rsidRPr="0035769D">
        <w:rPr>
          <w:rFonts w:ascii="Arial" w:hAnsi="Arial" w:cs="Arial"/>
          <w:bCs/>
          <w:iCs/>
          <w:sz w:val="20"/>
          <w:lang w:val="hr-HR"/>
        </w:rPr>
        <w:t>202</w:t>
      </w:r>
      <w:r w:rsidR="0035769D" w:rsidRPr="0035769D">
        <w:rPr>
          <w:rFonts w:ascii="Arial" w:hAnsi="Arial" w:cs="Arial"/>
          <w:bCs/>
          <w:iCs/>
          <w:sz w:val="20"/>
          <w:lang w:val="hr-HR"/>
        </w:rPr>
        <w:t>6</w:t>
      </w:r>
      <w:r w:rsidRPr="0035769D">
        <w:rPr>
          <w:rFonts w:ascii="Arial" w:hAnsi="Arial" w:cs="Arial"/>
          <w:bCs/>
          <w:iCs/>
          <w:sz w:val="20"/>
          <w:lang w:val="hr-HR"/>
        </w:rPr>
        <w:t xml:space="preserve">. iznose 286.015,68 € (u cijelosti nedospjela potraživanja). </w:t>
      </w:r>
    </w:p>
    <w:bookmarkEnd w:id="498"/>
    <w:p w14:paraId="446A53E4" w14:textId="77777777" w:rsidR="0033610D" w:rsidRPr="0035769D" w:rsidRDefault="0033610D" w:rsidP="0033610D">
      <w:pPr>
        <w:pStyle w:val="Tijeloteksta2"/>
        <w:rPr>
          <w:rFonts w:ascii="Arial" w:hAnsi="Arial" w:cs="Arial"/>
          <w:bCs/>
          <w:iCs/>
          <w:sz w:val="20"/>
          <w:lang w:val="hr-HR"/>
        </w:rPr>
      </w:pPr>
    </w:p>
    <w:p w14:paraId="3E2125AC" w14:textId="233C5CE8" w:rsidR="0033610D" w:rsidRPr="0035769D" w:rsidRDefault="0033610D" w:rsidP="0033610D">
      <w:pPr>
        <w:pStyle w:val="Tijeloteksta2"/>
        <w:rPr>
          <w:rFonts w:ascii="Arial" w:hAnsi="Arial" w:cs="Arial"/>
          <w:bCs/>
          <w:iCs/>
          <w:sz w:val="20"/>
          <w:lang w:val="hr-HR"/>
        </w:rPr>
      </w:pPr>
      <w:r w:rsidRPr="0035769D">
        <w:rPr>
          <w:rFonts w:ascii="Arial" w:hAnsi="Arial" w:cs="Arial"/>
          <w:b/>
          <w:bCs/>
          <w:iCs/>
          <w:sz w:val="20"/>
          <w:lang w:val="hr-HR"/>
        </w:rPr>
        <w:t>SKUPINA 17</w:t>
      </w:r>
      <w:r w:rsidRPr="0035769D">
        <w:rPr>
          <w:rFonts w:ascii="Arial" w:hAnsi="Arial" w:cs="Arial"/>
          <w:bCs/>
          <w:iCs/>
          <w:sz w:val="20"/>
          <w:lang w:val="hr-HR"/>
        </w:rPr>
        <w:t>:</w:t>
      </w:r>
      <w:r w:rsidRPr="0035769D">
        <w:rPr>
          <w:rFonts w:ascii="Arial" w:hAnsi="Arial" w:cs="Arial"/>
          <w:bCs/>
          <w:iCs/>
          <w:sz w:val="20"/>
          <w:lang w:val="hr-HR"/>
        </w:rPr>
        <w:tab/>
        <w:t>Potraživanja od prodaje nefinancijske imovine (</w:t>
      </w:r>
      <w:r w:rsidRPr="0035769D">
        <w:rPr>
          <w:rFonts w:ascii="Arial" w:hAnsi="Arial" w:cs="Arial"/>
          <w:b/>
          <w:bCs/>
          <w:iCs/>
          <w:sz w:val="20"/>
          <w:lang w:val="hr-HR"/>
        </w:rPr>
        <w:t>17</w:t>
      </w:r>
      <w:r w:rsidRPr="0035769D">
        <w:rPr>
          <w:rFonts w:ascii="Arial" w:hAnsi="Arial" w:cs="Arial"/>
          <w:bCs/>
          <w:iCs/>
          <w:sz w:val="20"/>
          <w:lang w:val="hr-HR"/>
        </w:rPr>
        <w:t xml:space="preserve">) iznose </w:t>
      </w:r>
      <w:r w:rsidR="0035769D" w:rsidRPr="0035769D">
        <w:rPr>
          <w:rFonts w:ascii="Arial" w:hAnsi="Arial" w:cs="Arial"/>
          <w:bCs/>
          <w:iCs/>
          <w:sz w:val="20"/>
          <w:lang w:val="hr-HR"/>
        </w:rPr>
        <w:t>13.362</w:t>
      </w:r>
      <w:r w:rsidRPr="0035769D">
        <w:rPr>
          <w:rFonts w:ascii="Arial" w:hAnsi="Arial" w:cs="Arial"/>
          <w:bCs/>
          <w:iCs/>
          <w:sz w:val="20"/>
          <w:lang w:val="hr-HR"/>
        </w:rPr>
        <w:t xml:space="preserve"> € bez ispravka vrijednosti. Ova potraživanja se odnose na potraživanja za prodane stanove sa stanarskim pravom na temelju ugovora zaključenih ranijih godina (društva Domouprava) u iznosu </w:t>
      </w:r>
      <w:r w:rsidR="0035769D" w:rsidRPr="0035769D">
        <w:rPr>
          <w:rFonts w:ascii="Arial" w:hAnsi="Arial" w:cs="Arial"/>
          <w:bCs/>
          <w:iCs/>
          <w:sz w:val="20"/>
          <w:lang w:val="hr-HR"/>
        </w:rPr>
        <w:t>434,15</w:t>
      </w:r>
      <w:r w:rsidRPr="0035769D">
        <w:rPr>
          <w:rFonts w:ascii="Arial" w:hAnsi="Arial" w:cs="Arial"/>
          <w:bCs/>
          <w:iCs/>
          <w:sz w:val="20"/>
          <w:lang w:val="hr-HR"/>
        </w:rPr>
        <w:t xml:space="preserve"> €, na potraživanja za stanove sa stanarskim pravom na temelju ugovora zaključenih ranijih godina (putem Općine) u iznosu 3.703,24 €, naknadu na ime troškova za stanove na Zvekovici </w:t>
      </w:r>
      <w:r w:rsidR="0035769D" w:rsidRPr="0035769D">
        <w:rPr>
          <w:rFonts w:ascii="Arial" w:hAnsi="Arial" w:cs="Arial"/>
          <w:bCs/>
          <w:iCs/>
          <w:sz w:val="20"/>
          <w:lang w:val="hr-HR"/>
        </w:rPr>
        <w:t>2.466,61</w:t>
      </w:r>
      <w:r w:rsidRPr="0035769D">
        <w:rPr>
          <w:rFonts w:ascii="Arial" w:hAnsi="Arial" w:cs="Arial"/>
          <w:bCs/>
          <w:iCs/>
          <w:sz w:val="20"/>
          <w:lang w:val="hr-HR"/>
        </w:rPr>
        <w:t xml:space="preserve"> €, te potraživanja za prodano zemljište 6.758 €.</w:t>
      </w:r>
    </w:p>
    <w:p w14:paraId="6B6A91F6" w14:textId="77777777" w:rsidR="0033610D" w:rsidRPr="0035769D" w:rsidRDefault="0033610D" w:rsidP="00850B5A">
      <w:pPr>
        <w:spacing w:after="0" w:line="240" w:lineRule="auto"/>
        <w:jc w:val="both"/>
        <w:rPr>
          <w:rFonts w:ascii="Arial" w:eastAsia="Times New Roman" w:hAnsi="Arial" w:cs="Arial"/>
          <w:b/>
          <w:bCs/>
          <w:iCs/>
          <w:sz w:val="18"/>
          <w:szCs w:val="18"/>
          <w:lang w:eastAsia="en-US"/>
        </w:rPr>
      </w:pPr>
    </w:p>
    <w:bookmarkEnd w:id="492"/>
    <w:p w14:paraId="48818F7F" w14:textId="77777777" w:rsidR="00E827AE" w:rsidRPr="0068711D" w:rsidRDefault="00E827AE" w:rsidP="00E827AE">
      <w:pPr>
        <w:pStyle w:val="Tijeloteksta2"/>
        <w:rPr>
          <w:rFonts w:ascii="Arial" w:hAnsi="Arial" w:cs="Arial"/>
          <w:bCs/>
          <w:iCs/>
          <w:sz w:val="20"/>
          <w:lang w:val="hr-HR"/>
        </w:rPr>
      </w:pPr>
    </w:p>
    <w:p w14:paraId="1E7141BE" w14:textId="229AB281" w:rsidR="000650E1" w:rsidRPr="0068711D" w:rsidRDefault="000650E1" w:rsidP="000650E1">
      <w:pPr>
        <w:pBdr>
          <w:top w:val="dotted" w:sz="4" w:space="1" w:color="auto"/>
          <w:left w:val="dotted" w:sz="4" w:space="4" w:color="auto"/>
          <w:bottom w:val="dotted" w:sz="4" w:space="1" w:color="auto"/>
          <w:right w:val="dotted" w:sz="4" w:space="4" w:color="auto"/>
        </w:pBdr>
        <w:shd w:val="clear" w:color="auto" w:fill="BFBFBF"/>
        <w:spacing w:after="0" w:line="240" w:lineRule="auto"/>
        <w:jc w:val="both"/>
        <w:rPr>
          <w:rFonts w:ascii="Arial" w:eastAsia="Times New Roman" w:hAnsi="Arial" w:cs="Arial"/>
          <w:b/>
          <w:sz w:val="20"/>
          <w:szCs w:val="18"/>
          <w:lang w:eastAsia="en-US"/>
        </w:rPr>
      </w:pPr>
      <w:r w:rsidRPr="0068711D">
        <w:rPr>
          <w:rFonts w:ascii="Arial" w:eastAsia="Times New Roman" w:hAnsi="Arial" w:cs="Arial"/>
          <w:b/>
          <w:sz w:val="20"/>
          <w:szCs w:val="18"/>
          <w:lang w:eastAsia="en-US"/>
        </w:rPr>
        <w:t>2.</w:t>
      </w:r>
      <w:r w:rsidRPr="0068711D">
        <w:rPr>
          <w:rFonts w:ascii="Arial" w:eastAsia="Times New Roman" w:hAnsi="Arial" w:cs="Arial"/>
          <w:b/>
          <w:sz w:val="20"/>
          <w:szCs w:val="18"/>
          <w:lang w:eastAsia="en-US"/>
        </w:rPr>
        <w:tab/>
        <w:t xml:space="preserve">OBVEZE I VLASTITI IZVORI </w:t>
      </w:r>
      <w:bookmarkEnd w:id="493"/>
    </w:p>
    <w:p w14:paraId="79F3DEA9" w14:textId="77777777" w:rsidR="000650E1" w:rsidRPr="0068711D" w:rsidRDefault="000650E1" w:rsidP="000650E1">
      <w:pPr>
        <w:spacing w:after="0" w:line="240" w:lineRule="auto"/>
        <w:jc w:val="both"/>
        <w:rPr>
          <w:rFonts w:ascii="Arial" w:eastAsia="Times New Roman" w:hAnsi="Arial" w:cs="Arial"/>
          <w:iCs/>
          <w:sz w:val="20"/>
          <w:szCs w:val="20"/>
          <w:lang w:eastAsia="en-US"/>
        </w:rPr>
      </w:pPr>
    </w:p>
    <w:p w14:paraId="30035B18" w14:textId="32B01B55" w:rsidR="0042006D" w:rsidRPr="0042006D" w:rsidRDefault="0042006D" w:rsidP="0042006D">
      <w:pPr>
        <w:spacing w:after="0" w:line="240" w:lineRule="auto"/>
        <w:jc w:val="both"/>
        <w:rPr>
          <w:rFonts w:ascii="Arial" w:eastAsia="Times New Roman" w:hAnsi="Arial" w:cs="Arial"/>
          <w:iCs/>
          <w:sz w:val="20"/>
          <w:szCs w:val="20"/>
          <w:lang w:eastAsia="en-US"/>
        </w:rPr>
      </w:pPr>
      <w:bookmarkStart w:id="500" w:name="_MON_1423547599"/>
      <w:bookmarkStart w:id="501" w:name="_MON_1423547771"/>
      <w:bookmarkStart w:id="502" w:name="_MON_1423547798"/>
      <w:bookmarkStart w:id="503" w:name="_MON_1423547846"/>
      <w:bookmarkStart w:id="504" w:name="_MON_1423547856"/>
      <w:bookmarkStart w:id="505" w:name="_MON_1423547874"/>
      <w:bookmarkStart w:id="506" w:name="_MON_1423550140"/>
      <w:bookmarkStart w:id="507" w:name="_MON_1423547501"/>
      <w:bookmarkStart w:id="508" w:name="_MON_1423648358"/>
      <w:bookmarkStart w:id="509" w:name="_MON_1423648454"/>
      <w:bookmarkStart w:id="510" w:name="_MON_1423648468"/>
      <w:bookmarkStart w:id="511" w:name="_MON_1423648480"/>
      <w:bookmarkStart w:id="512" w:name="_MON_1423547518"/>
      <w:bookmarkStart w:id="513" w:name="_MON_1423547521"/>
      <w:bookmarkStart w:id="514" w:name="_MON_1423547541"/>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sidRPr="0042006D">
        <w:rPr>
          <w:rFonts w:ascii="Arial" w:eastAsia="Times New Roman" w:hAnsi="Arial" w:cs="Arial"/>
          <w:iCs/>
          <w:sz w:val="20"/>
          <w:szCs w:val="20"/>
          <w:lang w:eastAsia="en-US"/>
        </w:rPr>
        <w:t xml:space="preserve">Ukupna vrijednost obveza koncem </w:t>
      </w:r>
      <w:r w:rsidR="00A35241">
        <w:rPr>
          <w:rFonts w:ascii="Arial" w:eastAsia="Times New Roman" w:hAnsi="Arial" w:cs="Arial"/>
          <w:iCs/>
          <w:sz w:val="20"/>
          <w:szCs w:val="20"/>
          <w:lang w:eastAsia="en-US"/>
        </w:rPr>
        <w:t xml:space="preserve">lipnja </w:t>
      </w:r>
      <w:r w:rsidRPr="0042006D">
        <w:rPr>
          <w:rFonts w:ascii="Arial" w:eastAsia="Times New Roman" w:hAnsi="Arial" w:cs="Arial"/>
          <w:iCs/>
          <w:sz w:val="20"/>
          <w:szCs w:val="20"/>
          <w:lang w:eastAsia="en-US"/>
        </w:rPr>
        <w:t>202</w:t>
      </w:r>
      <w:r w:rsidR="00A35241">
        <w:rPr>
          <w:rFonts w:ascii="Arial" w:eastAsia="Times New Roman" w:hAnsi="Arial" w:cs="Arial"/>
          <w:iCs/>
          <w:sz w:val="20"/>
          <w:szCs w:val="20"/>
          <w:lang w:eastAsia="en-US"/>
        </w:rPr>
        <w:t>6</w:t>
      </w:r>
      <w:r w:rsidRPr="0042006D">
        <w:rPr>
          <w:rFonts w:ascii="Arial" w:eastAsia="Times New Roman" w:hAnsi="Arial" w:cs="Arial"/>
          <w:iCs/>
          <w:sz w:val="20"/>
          <w:szCs w:val="20"/>
          <w:lang w:eastAsia="en-US"/>
        </w:rPr>
        <w:t xml:space="preserve">. iznosi </w:t>
      </w:r>
      <w:r w:rsidR="00A35241">
        <w:rPr>
          <w:rFonts w:ascii="Arial" w:eastAsia="Times New Roman" w:hAnsi="Arial" w:cs="Arial"/>
          <w:iCs/>
          <w:sz w:val="20"/>
          <w:szCs w:val="20"/>
          <w:lang w:eastAsia="en-US"/>
        </w:rPr>
        <w:t>12.910.339,30</w:t>
      </w:r>
      <w:r w:rsidRPr="0042006D">
        <w:rPr>
          <w:rFonts w:ascii="Arial" w:eastAsia="Times New Roman" w:hAnsi="Arial" w:cs="Arial"/>
          <w:iCs/>
          <w:sz w:val="20"/>
          <w:szCs w:val="20"/>
          <w:lang w:eastAsia="en-US"/>
        </w:rPr>
        <w:t xml:space="preserve"> € što je za </w:t>
      </w:r>
      <w:r w:rsidR="00A35241">
        <w:rPr>
          <w:rFonts w:ascii="Arial" w:eastAsia="Times New Roman" w:hAnsi="Arial" w:cs="Arial"/>
          <w:iCs/>
          <w:sz w:val="20"/>
          <w:szCs w:val="20"/>
          <w:lang w:eastAsia="en-US"/>
        </w:rPr>
        <w:t>3.448.111,14</w:t>
      </w:r>
      <w:r w:rsidRPr="0042006D">
        <w:rPr>
          <w:rFonts w:ascii="Arial" w:eastAsia="Times New Roman" w:hAnsi="Arial" w:cs="Arial"/>
          <w:iCs/>
          <w:sz w:val="20"/>
          <w:szCs w:val="20"/>
          <w:lang w:eastAsia="en-US"/>
        </w:rPr>
        <w:t xml:space="preserve"> € ili </w:t>
      </w:r>
      <w:r w:rsidR="00A35241">
        <w:rPr>
          <w:rFonts w:ascii="Arial" w:eastAsia="Times New Roman" w:hAnsi="Arial" w:cs="Arial"/>
          <w:iCs/>
          <w:sz w:val="20"/>
          <w:szCs w:val="20"/>
          <w:lang w:eastAsia="en-US"/>
        </w:rPr>
        <w:t>36,4</w:t>
      </w:r>
      <w:r w:rsidRPr="0042006D">
        <w:rPr>
          <w:rFonts w:ascii="Arial" w:eastAsia="Times New Roman" w:hAnsi="Arial" w:cs="Arial"/>
          <w:iCs/>
          <w:sz w:val="20"/>
          <w:szCs w:val="20"/>
          <w:lang w:eastAsia="en-US"/>
        </w:rPr>
        <w:t xml:space="preserve">% više u odnosu na prethodnu proračunsku godinu kada su iznosile </w:t>
      </w:r>
      <w:r w:rsidR="00A35241">
        <w:rPr>
          <w:rFonts w:ascii="Arial" w:eastAsia="Times New Roman" w:hAnsi="Arial" w:cs="Arial"/>
          <w:iCs/>
          <w:sz w:val="20"/>
          <w:szCs w:val="20"/>
          <w:lang w:eastAsia="en-US"/>
        </w:rPr>
        <w:t>9.462.228,16</w:t>
      </w:r>
      <w:r w:rsidRPr="0042006D">
        <w:rPr>
          <w:rFonts w:ascii="Arial" w:eastAsia="Times New Roman" w:hAnsi="Arial" w:cs="Arial"/>
          <w:iCs/>
          <w:sz w:val="20"/>
          <w:szCs w:val="20"/>
          <w:lang w:eastAsia="en-US"/>
        </w:rPr>
        <w:t xml:space="preserve"> €. </w:t>
      </w:r>
    </w:p>
    <w:p w14:paraId="0BCA6C82" w14:textId="77777777" w:rsidR="0042006D" w:rsidRPr="0042006D" w:rsidRDefault="0042006D" w:rsidP="0042006D">
      <w:pPr>
        <w:spacing w:after="0" w:line="240" w:lineRule="auto"/>
        <w:jc w:val="both"/>
        <w:rPr>
          <w:rFonts w:ascii="Arial" w:eastAsia="Times New Roman" w:hAnsi="Arial" w:cs="Arial"/>
          <w:b/>
          <w:iCs/>
          <w:sz w:val="20"/>
          <w:szCs w:val="20"/>
          <w:lang w:eastAsia="en-US"/>
        </w:rPr>
      </w:pPr>
    </w:p>
    <w:p w14:paraId="6FB160F6" w14:textId="06451B9D" w:rsidR="0042006D" w:rsidRPr="0042006D" w:rsidRDefault="0042006D" w:rsidP="0042006D">
      <w:pPr>
        <w:spacing w:after="0" w:line="240" w:lineRule="auto"/>
        <w:jc w:val="both"/>
        <w:rPr>
          <w:rFonts w:ascii="Arial" w:eastAsia="Times New Roman" w:hAnsi="Arial" w:cs="Arial"/>
          <w:iCs/>
          <w:sz w:val="20"/>
          <w:szCs w:val="20"/>
          <w:lang w:eastAsia="en-US"/>
        </w:rPr>
      </w:pPr>
      <w:r w:rsidRPr="0042006D">
        <w:rPr>
          <w:rFonts w:ascii="Arial" w:eastAsia="Times New Roman" w:hAnsi="Arial" w:cs="Arial"/>
          <w:iCs/>
          <w:sz w:val="20"/>
          <w:szCs w:val="20"/>
          <w:lang w:eastAsia="en-US"/>
        </w:rPr>
        <w:t>Ukupna vrijednost vlastitih izvora koncem</w:t>
      </w:r>
      <w:r w:rsidR="00A35241">
        <w:rPr>
          <w:rFonts w:ascii="Arial" w:eastAsia="Times New Roman" w:hAnsi="Arial" w:cs="Arial"/>
          <w:iCs/>
          <w:sz w:val="20"/>
          <w:szCs w:val="20"/>
          <w:lang w:eastAsia="en-US"/>
        </w:rPr>
        <w:t xml:space="preserve"> lipnja</w:t>
      </w:r>
      <w:r w:rsidRPr="0042006D">
        <w:rPr>
          <w:rFonts w:ascii="Arial" w:eastAsia="Times New Roman" w:hAnsi="Arial" w:cs="Arial"/>
          <w:iCs/>
          <w:sz w:val="20"/>
          <w:szCs w:val="20"/>
          <w:lang w:eastAsia="en-US"/>
        </w:rPr>
        <w:t xml:space="preserve"> 202</w:t>
      </w:r>
      <w:r w:rsidR="00A35241">
        <w:rPr>
          <w:rFonts w:ascii="Arial" w:eastAsia="Times New Roman" w:hAnsi="Arial" w:cs="Arial"/>
          <w:iCs/>
          <w:sz w:val="20"/>
          <w:szCs w:val="20"/>
          <w:lang w:eastAsia="en-US"/>
        </w:rPr>
        <w:t>6</w:t>
      </w:r>
      <w:r w:rsidRPr="0042006D">
        <w:rPr>
          <w:rFonts w:ascii="Arial" w:eastAsia="Times New Roman" w:hAnsi="Arial" w:cs="Arial"/>
          <w:iCs/>
          <w:sz w:val="20"/>
          <w:szCs w:val="20"/>
          <w:lang w:eastAsia="en-US"/>
        </w:rPr>
        <w:t xml:space="preserve">. iznosi </w:t>
      </w:r>
      <w:r w:rsidR="00A35241">
        <w:rPr>
          <w:rFonts w:ascii="Arial" w:eastAsia="Times New Roman" w:hAnsi="Arial" w:cs="Arial"/>
          <w:iCs/>
          <w:sz w:val="20"/>
          <w:szCs w:val="20"/>
          <w:lang w:eastAsia="en-US"/>
        </w:rPr>
        <w:t>76.764.624,86</w:t>
      </w:r>
      <w:r w:rsidRPr="0042006D">
        <w:rPr>
          <w:rFonts w:ascii="Arial" w:eastAsia="Times New Roman" w:hAnsi="Arial" w:cs="Arial"/>
          <w:iCs/>
          <w:sz w:val="20"/>
          <w:szCs w:val="20"/>
          <w:lang w:eastAsia="en-US"/>
        </w:rPr>
        <w:t xml:space="preserve"> € što je za </w:t>
      </w:r>
      <w:r w:rsidR="00A35241">
        <w:rPr>
          <w:rFonts w:ascii="Arial" w:eastAsia="Times New Roman" w:hAnsi="Arial" w:cs="Arial"/>
          <w:iCs/>
          <w:sz w:val="20"/>
          <w:szCs w:val="20"/>
          <w:lang w:eastAsia="en-US"/>
        </w:rPr>
        <w:t>7.270.58</w:t>
      </w:r>
      <w:r w:rsidR="00322104">
        <w:rPr>
          <w:rFonts w:ascii="Arial" w:eastAsia="Times New Roman" w:hAnsi="Arial" w:cs="Arial"/>
          <w:iCs/>
          <w:sz w:val="20"/>
          <w:szCs w:val="20"/>
          <w:lang w:eastAsia="en-US"/>
        </w:rPr>
        <w:t>6,22</w:t>
      </w:r>
      <w:r w:rsidRPr="0042006D">
        <w:rPr>
          <w:rFonts w:ascii="Arial" w:eastAsia="Times New Roman" w:hAnsi="Arial" w:cs="Arial"/>
          <w:iCs/>
          <w:sz w:val="20"/>
          <w:szCs w:val="20"/>
          <w:lang w:eastAsia="en-US"/>
        </w:rPr>
        <w:t xml:space="preserve"> € ili </w:t>
      </w:r>
      <w:r w:rsidR="00322104">
        <w:rPr>
          <w:rFonts w:ascii="Arial" w:eastAsia="Times New Roman" w:hAnsi="Arial" w:cs="Arial"/>
          <w:iCs/>
          <w:sz w:val="20"/>
          <w:szCs w:val="20"/>
          <w:lang w:eastAsia="en-US"/>
        </w:rPr>
        <w:t>10,5</w:t>
      </w:r>
      <w:r w:rsidRPr="0042006D">
        <w:rPr>
          <w:rFonts w:ascii="Arial" w:eastAsia="Times New Roman" w:hAnsi="Arial" w:cs="Arial"/>
          <w:iCs/>
          <w:sz w:val="20"/>
          <w:szCs w:val="20"/>
          <w:lang w:eastAsia="en-US"/>
        </w:rPr>
        <w:t xml:space="preserve">% više u odnosu na prethodnu proračunsku godinu kada su iznosile </w:t>
      </w:r>
      <w:r w:rsidR="00322104">
        <w:rPr>
          <w:rFonts w:ascii="Arial" w:eastAsia="Times New Roman" w:hAnsi="Arial" w:cs="Arial"/>
          <w:iCs/>
          <w:sz w:val="20"/>
          <w:szCs w:val="20"/>
          <w:lang w:eastAsia="en-US"/>
        </w:rPr>
        <w:t>69.494.038,64</w:t>
      </w:r>
      <w:r w:rsidRPr="0042006D">
        <w:rPr>
          <w:rFonts w:ascii="Arial" w:eastAsia="Times New Roman" w:hAnsi="Arial" w:cs="Arial"/>
          <w:iCs/>
          <w:sz w:val="20"/>
          <w:szCs w:val="20"/>
          <w:lang w:eastAsia="en-US"/>
        </w:rPr>
        <w:t xml:space="preserve"> €. </w:t>
      </w:r>
    </w:p>
    <w:p w14:paraId="02E19DE1" w14:textId="77777777" w:rsidR="0042006D" w:rsidRPr="0042006D" w:rsidRDefault="0042006D" w:rsidP="0042006D">
      <w:pPr>
        <w:spacing w:after="0" w:line="240" w:lineRule="auto"/>
        <w:jc w:val="both"/>
        <w:rPr>
          <w:rFonts w:ascii="Arial" w:eastAsia="Times New Roman" w:hAnsi="Arial" w:cs="Arial"/>
          <w:bCs/>
          <w:iCs/>
          <w:lang w:eastAsia="en-US"/>
        </w:rPr>
      </w:pPr>
    </w:p>
    <w:p w14:paraId="1301DD9F" w14:textId="0B6D7765" w:rsidR="002643DD" w:rsidRPr="0068711D" w:rsidRDefault="002643DD" w:rsidP="002643DD">
      <w:pPr>
        <w:pStyle w:val="Tijeloteksta2"/>
        <w:jc w:val="center"/>
        <w:rPr>
          <w:rFonts w:ascii="Arial" w:hAnsi="Arial" w:cs="Arial"/>
          <w:iCs/>
          <w:sz w:val="22"/>
          <w:szCs w:val="22"/>
          <w:lang w:val="hr-HR"/>
        </w:rPr>
      </w:pPr>
    </w:p>
    <w:p w14:paraId="100BB2DD" w14:textId="6E2AE6D3" w:rsidR="002643DD" w:rsidRPr="0068711D" w:rsidRDefault="00322104" w:rsidP="0042006D">
      <w:pPr>
        <w:spacing w:after="0" w:line="240" w:lineRule="auto"/>
        <w:jc w:val="center"/>
        <w:rPr>
          <w:rFonts w:ascii="Arial" w:eastAsia="Times New Roman" w:hAnsi="Arial" w:cs="Arial"/>
          <w:b/>
          <w:bCs/>
          <w:iCs/>
          <w:sz w:val="20"/>
          <w:szCs w:val="20"/>
          <w:lang w:eastAsia="en-US"/>
        </w:rPr>
      </w:pPr>
      <w:r w:rsidRPr="00322104">
        <w:rPr>
          <w:noProof/>
        </w:rPr>
        <w:drawing>
          <wp:inline distT="0" distB="0" distL="0" distR="0" wp14:anchorId="50E893B1" wp14:editId="6633D979">
            <wp:extent cx="5820410" cy="2377440"/>
            <wp:effectExtent l="0" t="0" r="8890" b="3810"/>
            <wp:docPr id="1113615607"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820410" cy="2377440"/>
                    </a:xfrm>
                    <a:prstGeom prst="rect">
                      <a:avLst/>
                    </a:prstGeom>
                    <a:noFill/>
                    <a:ln>
                      <a:noFill/>
                    </a:ln>
                  </pic:spPr>
                </pic:pic>
              </a:graphicData>
            </a:graphic>
          </wp:inline>
        </w:drawing>
      </w:r>
    </w:p>
    <w:p w14:paraId="7B85C538" w14:textId="77777777" w:rsidR="0042006D" w:rsidRPr="00322104" w:rsidRDefault="0042006D" w:rsidP="0042006D">
      <w:pPr>
        <w:pStyle w:val="Tijeloteksta2"/>
        <w:rPr>
          <w:rFonts w:ascii="Arial" w:hAnsi="Arial" w:cs="Arial"/>
          <w:b/>
          <w:bCs/>
          <w:iCs/>
          <w:color w:val="EE0000"/>
          <w:sz w:val="20"/>
          <w:lang w:val="hr-HR"/>
        </w:rPr>
      </w:pPr>
    </w:p>
    <w:p w14:paraId="55EBED87" w14:textId="1C83A588" w:rsidR="0042006D" w:rsidRPr="006C25A7" w:rsidRDefault="0042006D" w:rsidP="0042006D">
      <w:pPr>
        <w:pStyle w:val="Tijeloteksta2"/>
        <w:rPr>
          <w:rFonts w:ascii="Arial" w:hAnsi="Arial" w:cs="Arial"/>
          <w:bCs/>
          <w:iCs/>
          <w:sz w:val="20"/>
          <w:lang w:val="hr-HR"/>
        </w:rPr>
      </w:pPr>
      <w:r w:rsidRPr="006C25A7">
        <w:rPr>
          <w:rFonts w:ascii="Arial" w:hAnsi="Arial" w:cs="Arial"/>
          <w:b/>
          <w:bCs/>
          <w:iCs/>
          <w:sz w:val="20"/>
          <w:lang w:val="hr-HR"/>
        </w:rPr>
        <w:lastRenderedPageBreak/>
        <w:t>SKUPINA 23:</w:t>
      </w:r>
      <w:r w:rsidRPr="006C25A7">
        <w:rPr>
          <w:rFonts w:ascii="Arial" w:hAnsi="Arial" w:cs="Arial"/>
          <w:b/>
          <w:bCs/>
          <w:iCs/>
          <w:sz w:val="20"/>
          <w:lang w:val="hr-HR"/>
        </w:rPr>
        <w:tab/>
      </w:r>
      <w:r w:rsidRPr="006C25A7">
        <w:rPr>
          <w:rFonts w:ascii="Arial" w:hAnsi="Arial" w:cs="Arial"/>
          <w:bCs/>
          <w:iCs/>
          <w:sz w:val="20"/>
          <w:lang w:val="hr-HR"/>
        </w:rPr>
        <w:t>Obveze za rashode poslovanja (</w:t>
      </w:r>
      <w:r w:rsidRPr="006C25A7">
        <w:rPr>
          <w:rFonts w:ascii="Arial" w:hAnsi="Arial" w:cs="Arial"/>
          <w:b/>
          <w:bCs/>
          <w:iCs/>
          <w:sz w:val="20"/>
          <w:lang w:val="hr-HR"/>
        </w:rPr>
        <w:t>23</w:t>
      </w:r>
      <w:r w:rsidRPr="006C25A7">
        <w:rPr>
          <w:rFonts w:ascii="Arial" w:hAnsi="Arial" w:cs="Arial"/>
          <w:bCs/>
          <w:iCs/>
          <w:sz w:val="20"/>
          <w:lang w:val="hr-HR"/>
        </w:rPr>
        <w:t xml:space="preserve">) koncem </w:t>
      </w:r>
      <w:r w:rsidR="00637587" w:rsidRPr="006C25A7">
        <w:rPr>
          <w:rFonts w:ascii="Arial" w:hAnsi="Arial" w:cs="Arial"/>
          <w:bCs/>
          <w:iCs/>
          <w:sz w:val="20"/>
          <w:lang w:val="hr-HR"/>
        </w:rPr>
        <w:t xml:space="preserve">lipnja </w:t>
      </w:r>
      <w:r w:rsidRPr="006C25A7">
        <w:rPr>
          <w:rFonts w:ascii="Arial" w:hAnsi="Arial" w:cs="Arial"/>
          <w:bCs/>
          <w:iCs/>
          <w:sz w:val="20"/>
          <w:lang w:val="hr-HR"/>
        </w:rPr>
        <w:t>202</w:t>
      </w:r>
      <w:r w:rsidR="00637587" w:rsidRPr="006C25A7">
        <w:rPr>
          <w:rFonts w:ascii="Arial" w:hAnsi="Arial" w:cs="Arial"/>
          <w:bCs/>
          <w:iCs/>
          <w:sz w:val="20"/>
          <w:lang w:val="hr-HR"/>
        </w:rPr>
        <w:t>6</w:t>
      </w:r>
      <w:r w:rsidRPr="006C25A7">
        <w:rPr>
          <w:rFonts w:ascii="Arial" w:hAnsi="Arial" w:cs="Arial"/>
          <w:bCs/>
          <w:iCs/>
          <w:sz w:val="20"/>
          <w:lang w:val="hr-HR"/>
        </w:rPr>
        <w:t xml:space="preserve">. iznose </w:t>
      </w:r>
      <w:r w:rsidR="00637587" w:rsidRPr="006C25A7">
        <w:rPr>
          <w:rFonts w:ascii="Arial" w:hAnsi="Arial" w:cs="Arial"/>
          <w:bCs/>
          <w:iCs/>
          <w:sz w:val="20"/>
          <w:lang w:val="hr-HR"/>
        </w:rPr>
        <w:t>1.031.705,98</w:t>
      </w:r>
      <w:r w:rsidRPr="006C25A7">
        <w:rPr>
          <w:rFonts w:ascii="Arial" w:hAnsi="Arial" w:cs="Arial"/>
          <w:bCs/>
          <w:iCs/>
          <w:sz w:val="20"/>
          <w:lang w:val="hr-HR"/>
        </w:rPr>
        <w:t xml:space="preserve"> € što je za </w:t>
      </w:r>
      <w:r w:rsidR="00637587" w:rsidRPr="006C25A7">
        <w:rPr>
          <w:rFonts w:ascii="Arial" w:hAnsi="Arial" w:cs="Arial"/>
          <w:bCs/>
          <w:iCs/>
          <w:sz w:val="20"/>
          <w:lang w:val="hr-HR"/>
        </w:rPr>
        <w:t>108.436,99</w:t>
      </w:r>
      <w:r w:rsidRPr="006C25A7">
        <w:rPr>
          <w:rFonts w:ascii="Arial" w:hAnsi="Arial" w:cs="Arial"/>
          <w:bCs/>
          <w:iCs/>
          <w:sz w:val="20"/>
          <w:lang w:val="hr-HR"/>
        </w:rPr>
        <w:t xml:space="preserve"> € ili </w:t>
      </w:r>
      <w:r w:rsidR="00637587" w:rsidRPr="006C25A7">
        <w:rPr>
          <w:rFonts w:ascii="Arial" w:hAnsi="Arial" w:cs="Arial"/>
          <w:bCs/>
          <w:iCs/>
          <w:sz w:val="20"/>
          <w:lang w:val="hr-HR"/>
        </w:rPr>
        <w:t>11,7</w:t>
      </w:r>
      <w:r w:rsidRPr="006C25A7">
        <w:rPr>
          <w:rFonts w:ascii="Arial" w:hAnsi="Arial" w:cs="Arial"/>
          <w:bCs/>
          <w:iCs/>
          <w:sz w:val="20"/>
          <w:lang w:val="hr-HR"/>
        </w:rPr>
        <w:t xml:space="preserve">% više u odnosu na stanje koncem prethodne godine (kada su iznosile </w:t>
      </w:r>
      <w:r w:rsidR="00637587" w:rsidRPr="006C25A7">
        <w:rPr>
          <w:rFonts w:ascii="Arial" w:hAnsi="Arial" w:cs="Arial"/>
          <w:bCs/>
          <w:iCs/>
          <w:sz w:val="20"/>
          <w:lang w:val="hr-HR"/>
        </w:rPr>
        <w:t>923.268,99</w:t>
      </w:r>
      <w:r w:rsidRPr="006C25A7">
        <w:rPr>
          <w:rFonts w:ascii="Arial" w:hAnsi="Arial" w:cs="Arial"/>
          <w:bCs/>
          <w:iCs/>
          <w:sz w:val="20"/>
          <w:lang w:val="hr-HR"/>
        </w:rPr>
        <w:t xml:space="preserve"> €). </w:t>
      </w:r>
    </w:p>
    <w:p w14:paraId="57043B5E" w14:textId="2EDD5E77" w:rsidR="0042006D" w:rsidRPr="006C25A7" w:rsidRDefault="0042006D" w:rsidP="0042006D">
      <w:pPr>
        <w:pStyle w:val="Tijeloteksta2"/>
        <w:rPr>
          <w:rFonts w:ascii="Arial" w:hAnsi="Arial" w:cs="Arial"/>
          <w:bCs/>
          <w:iCs/>
          <w:sz w:val="20"/>
          <w:lang w:val="hr-HR"/>
        </w:rPr>
      </w:pPr>
      <w:r w:rsidRPr="006C25A7">
        <w:rPr>
          <w:rFonts w:ascii="Arial" w:hAnsi="Arial" w:cs="Arial"/>
          <w:bCs/>
          <w:iCs/>
          <w:sz w:val="20"/>
          <w:lang w:val="hr-HR"/>
        </w:rPr>
        <w:t xml:space="preserve">Koncem </w:t>
      </w:r>
      <w:r w:rsidR="00637587" w:rsidRPr="006C25A7">
        <w:rPr>
          <w:rFonts w:ascii="Arial" w:hAnsi="Arial" w:cs="Arial"/>
          <w:bCs/>
          <w:iCs/>
          <w:sz w:val="20"/>
          <w:lang w:val="hr-HR"/>
        </w:rPr>
        <w:t>lipnja 2026</w:t>
      </w:r>
      <w:r w:rsidRPr="006C25A7">
        <w:rPr>
          <w:rFonts w:ascii="Arial" w:hAnsi="Arial" w:cs="Arial"/>
          <w:bCs/>
          <w:iCs/>
          <w:sz w:val="20"/>
          <w:lang w:val="hr-HR"/>
        </w:rPr>
        <w:t xml:space="preserve">. godine obveze za zaposlene (231) u iznosu </w:t>
      </w:r>
      <w:r w:rsidR="00637587" w:rsidRPr="006C25A7">
        <w:rPr>
          <w:rFonts w:ascii="Arial" w:hAnsi="Arial" w:cs="Arial"/>
          <w:bCs/>
          <w:iCs/>
          <w:sz w:val="20"/>
          <w:lang w:val="hr-HR"/>
        </w:rPr>
        <w:t>96.312,26</w:t>
      </w:r>
      <w:r w:rsidRPr="006C25A7">
        <w:rPr>
          <w:rFonts w:ascii="Arial" w:hAnsi="Arial" w:cs="Arial"/>
          <w:bCs/>
          <w:iCs/>
          <w:sz w:val="20"/>
          <w:lang w:val="hr-HR"/>
        </w:rPr>
        <w:t xml:space="preserve"> € se odnose na obveze za plaće zaposlenika za mjesec </w:t>
      </w:r>
      <w:r w:rsidR="006C25A7" w:rsidRPr="006C25A7">
        <w:rPr>
          <w:rFonts w:ascii="Arial" w:hAnsi="Arial" w:cs="Arial"/>
          <w:bCs/>
          <w:iCs/>
          <w:sz w:val="20"/>
          <w:lang w:val="hr-HR"/>
        </w:rPr>
        <w:t>lipanj</w:t>
      </w:r>
      <w:r w:rsidRPr="006C25A7">
        <w:rPr>
          <w:rFonts w:ascii="Arial" w:hAnsi="Arial" w:cs="Arial"/>
          <w:bCs/>
          <w:iCs/>
          <w:sz w:val="20"/>
          <w:lang w:val="hr-HR"/>
        </w:rPr>
        <w:t xml:space="preserve"> 202</w:t>
      </w:r>
      <w:r w:rsidR="006C25A7" w:rsidRPr="006C25A7">
        <w:rPr>
          <w:rFonts w:ascii="Arial" w:hAnsi="Arial" w:cs="Arial"/>
          <w:bCs/>
          <w:iCs/>
          <w:sz w:val="20"/>
          <w:lang w:val="hr-HR"/>
        </w:rPr>
        <w:t>6</w:t>
      </w:r>
      <w:r w:rsidRPr="006C25A7">
        <w:rPr>
          <w:rFonts w:ascii="Arial" w:hAnsi="Arial" w:cs="Arial"/>
          <w:bCs/>
          <w:iCs/>
          <w:sz w:val="20"/>
          <w:lang w:val="hr-HR"/>
        </w:rPr>
        <w:t xml:space="preserve">. godine. </w:t>
      </w:r>
    </w:p>
    <w:p w14:paraId="5866717E" w14:textId="209596CB" w:rsidR="0042006D" w:rsidRPr="006C25A7" w:rsidRDefault="0042006D" w:rsidP="0042006D">
      <w:pPr>
        <w:pStyle w:val="Tijeloteksta2"/>
        <w:rPr>
          <w:rFonts w:ascii="Arial" w:hAnsi="Arial" w:cs="Arial"/>
          <w:bCs/>
          <w:iCs/>
          <w:sz w:val="20"/>
          <w:lang w:val="hr-HR"/>
        </w:rPr>
      </w:pPr>
      <w:bookmarkStart w:id="515" w:name="_Hlk223134123"/>
      <w:r w:rsidRPr="006C25A7">
        <w:rPr>
          <w:rFonts w:ascii="Arial" w:hAnsi="Arial" w:cs="Arial"/>
          <w:bCs/>
          <w:iCs/>
          <w:sz w:val="20"/>
          <w:lang w:val="hr-HR"/>
        </w:rPr>
        <w:t xml:space="preserve">Vrijednosno značajnije obveze koncem </w:t>
      </w:r>
      <w:r w:rsidR="006C25A7" w:rsidRPr="006C25A7">
        <w:rPr>
          <w:rFonts w:ascii="Arial" w:hAnsi="Arial" w:cs="Arial"/>
          <w:bCs/>
          <w:iCs/>
          <w:sz w:val="20"/>
          <w:lang w:val="hr-HR"/>
        </w:rPr>
        <w:t xml:space="preserve">lipnja </w:t>
      </w:r>
      <w:r w:rsidRPr="006C25A7">
        <w:rPr>
          <w:rFonts w:ascii="Arial" w:hAnsi="Arial" w:cs="Arial"/>
          <w:bCs/>
          <w:iCs/>
          <w:sz w:val="20"/>
          <w:lang w:val="hr-HR"/>
        </w:rPr>
        <w:t>202</w:t>
      </w:r>
      <w:r w:rsidR="006C25A7" w:rsidRPr="006C25A7">
        <w:rPr>
          <w:rFonts w:ascii="Arial" w:hAnsi="Arial" w:cs="Arial"/>
          <w:bCs/>
          <w:iCs/>
          <w:sz w:val="20"/>
          <w:lang w:val="hr-HR"/>
        </w:rPr>
        <w:t>6</w:t>
      </w:r>
      <w:r w:rsidRPr="006C25A7">
        <w:rPr>
          <w:rFonts w:ascii="Arial" w:hAnsi="Arial" w:cs="Arial"/>
          <w:bCs/>
          <w:iCs/>
          <w:sz w:val="20"/>
          <w:lang w:val="hr-HR"/>
        </w:rPr>
        <w:t xml:space="preserve">. se odnose na obveze za usluge tekućeg i investicijskog održavanja u iznosu </w:t>
      </w:r>
      <w:r w:rsidR="006C25A7" w:rsidRPr="006C25A7">
        <w:rPr>
          <w:rFonts w:ascii="Arial" w:hAnsi="Arial" w:cs="Arial"/>
          <w:bCs/>
          <w:iCs/>
          <w:sz w:val="20"/>
          <w:lang w:val="hr-HR"/>
        </w:rPr>
        <w:t>64.883,78</w:t>
      </w:r>
      <w:r w:rsidRPr="006C25A7">
        <w:rPr>
          <w:rFonts w:ascii="Arial" w:hAnsi="Arial" w:cs="Arial"/>
          <w:bCs/>
          <w:iCs/>
          <w:sz w:val="20"/>
          <w:lang w:val="hr-HR"/>
        </w:rPr>
        <w:t xml:space="preserve"> €. </w:t>
      </w:r>
    </w:p>
    <w:bookmarkEnd w:id="515"/>
    <w:p w14:paraId="5F8B20A0" w14:textId="77777777" w:rsidR="0042006D" w:rsidRPr="006C25A7" w:rsidRDefault="0042006D" w:rsidP="0042006D">
      <w:pPr>
        <w:pStyle w:val="Tijeloteksta2"/>
        <w:rPr>
          <w:rFonts w:ascii="Arial" w:hAnsi="Arial" w:cs="Arial"/>
          <w:bCs/>
          <w:iCs/>
          <w:sz w:val="20"/>
          <w:lang w:val="hr-HR"/>
        </w:rPr>
      </w:pPr>
    </w:p>
    <w:p w14:paraId="776F7263" w14:textId="249B115F" w:rsidR="0042006D" w:rsidRPr="0047547B" w:rsidRDefault="0042006D" w:rsidP="0042006D">
      <w:pPr>
        <w:pStyle w:val="Tijeloteksta2"/>
        <w:rPr>
          <w:rFonts w:ascii="Arial" w:hAnsi="Arial" w:cs="Arial"/>
          <w:bCs/>
          <w:iCs/>
          <w:sz w:val="20"/>
          <w:lang w:val="hr-HR"/>
        </w:rPr>
      </w:pPr>
      <w:r w:rsidRPr="006C25A7">
        <w:rPr>
          <w:rFonts w:ascii="Arial" w:hAnsi="Arial" w:cs="Arial"/>
          <w:bCs/>
          <w:iCs/>
          <w:sz w:val="20"/>
          <w:lang w:val="hr-HR"/>
        </w:rPr>
        <w:t xml:space="preserve">Ostale tekuće obveze (239) iznose </w:t>
      </w:r>
      <w:r w:rsidR="006C25A7" w:rsidRPr="006C25A7">
        <w:rPr>
          <w:rFonts w:ascii="Arial" w:hAnsi="Arial" w:cs="Arial"/>
          <w:bCs/>
          <w:iCs/>
          <w:sz w:val="20"/>
          <w:lang w:val="hr-HR"/>
        </w:rPr>
        <w:t>754.319,11</w:t>
      </w:r>
      <w:r w:rsidRPr="006C25A7">
        <w:rPr>
          <w:rFonts w:ascii="Arial" w:hAnsi="Arial" w:cs="Arial"/>
          <w:bCs/>
          <w:iCs/>
          <w:sz w:val="20"/>
          <w:lang w:val="hr-HR"/>
        </w:rPr>
        <w:t xml:space="preserve"> € od čega se vrijednosno najznačajnije obveze odnose na obveze za porez na dodanu vrijednost u iznosu </w:t>
      </w:r>
      <w:r w:rsidR="006C25A7" w:rsidRPr="006C25A7">
        <w:rPr>
          <w:rFonts w:ascii="Arial" w:hAnsi="Arial" w:cs="Arial"/>
          <w:bCs/>
          <w:iCs/>
          <w:sz w:val="20"/>
          <w:lang w:val="hr-HR"/>
        </w:rPr>
        <w:t>38.120,10</w:t>
      </w:r>
      <w:r w:rsidRPr="006C25A7">
        <w:rPr>
          <w:rFonts w:ascii="Arial" w:hAnsi="Arial" w:cs="Arial"/>
          <w:bCs/>
          <w:iCs/>
          <w:sz w:val="20"/>
          <w:lang w:val="hr-HR"/>
        </w:rPr>
        <w:t xml:space="preserve"> </w:t>
      </w:r>
      <w:r w:rsidRPr="0047547B">
        <w:rPr>
          <w:rFonts w:ascii="Arial" w:hAnsi="Arial" w:cs="Arial"/>
          <w:bCs/>
          <w:iCs/>
          <w:sz w:val="20"/>
          <w:lang w:val="hr-HR"/>
        </w:rPr>
        <w:t>€</w:t>
      </w:r>
      <w:r w:rsidR="006C25A7" w:rsidRPr="0047547B">
        <w:rPr>
          <w:rFonts w:ascii="Arial" w:hAnsi="Arial" w:cs="Arial"/>
          <w:bCs/>
          <w:iCs/>
          <w:sz w:val="20"/>
          <w:lang w:val="hr-HR"/>
        </w:rPr>
        <w:t>, te obveze prema državnom proračunu u iznosu 716.199,01 € za povrat poreza na dohodak građanima prema godišnjem obračunu za 2025. godinu</w:t>
      </w:r>
      <w:r w:rsidR="0047547B" w:rsidRPr="0047547B">
        <w:rPr>
          <w:rFonts w:ascii="Arial" w:hAnsi="Arial" w:cs="Arial"/>
          <w:bCs/>
          <w:iCs/>
          <w:sz w:val="20"/>
          <w:lang w:val="hr-HR"/>
        </w:rPr>
        <w:t>.</w:t>
      </w:r>
    </w:p>
    <w:p w14:paraId="09843F1F" w14:textId="77777777" w:rsidR="0042006D" w:rsidRPr="0047547B" w:rsidRDefault="0042006D" w:rsidP="0042006D">
      <w:pPr>
        <w:pStyle w:val="Tijeloteksta2"/>
        <w:rPr>
          <w:rFonts w:ascii="Arial" w:hAnsi="Arial" w:cs="Arial"/>
          <w:bCs/>
          <w:iCs/>
          <w:sz w:val="20"/>
          <w:lang w:val="hr-HR"/>
        </w:rPr>
      </w:pPr>
    </w:p>
    <w:p w14:paraId="3176452E" w14:textId="516BBA97" w:rsidR="0042006D" w:rsidRPr="0047547B" w:rsidRDefault="0042006D" w:rsidP="0042006D">
      <w:pPr>
        <w:pStyle w:val="Tijeloteksta2"/>
        <w:rPr>
          <w:rFonts w:ascii="Arial" w:hAnsi="Arial" w:cs="Arial"/>
          <w:bCs/>
          <w:iCs/>
          <w:sz w:val="20"/>
          <w:lang w:val="hr-HR"/>
        </w:rPr>
      </w:pPr>
      <w:bookmarkStart w:id="516" w:name="_Hlk223134780"/>
      <w:r w:rsidRPr="0047547B">
        <w:rPr>
          <w:rFonts w:ascii="Arial" w:hAnsi="Arial" w:cs="Arial"/>
          <w:b/>
          <w:bCs/>
          <w:iCs/>
          <w:sz w:val="20"/>
          <w:lang w:val="hr-HR"/>
        </w:rPr>
        <w:t>SKUPINA 24:</w:t>
      </w:r>
      <w:r w:rsidRPr="0047547B">
        <w:rPr>
          <w:rFonts w:ascii="Arial" w:hAnsi="Arial" w:cs="Arial"/>
          <w:b/>
          <w:bCs/>
          <w:iCs/>
          <w:sz w:val="20"/>
          <w:lang w:val="hr-HR"/>
        </w:rPr>
        <w:tab/>
      </w:r>
      <w:r w:rsidRPr="0047547B">
        <w:rPr>
          <w:rFonts w:ascii="Arial" w:hAnsi="Arial" w:cs="Arial"/>
          <w:bCs/>
          <w:iCs/>
          <w:sz w:val="20"/>
          <w:lang w:val="hr-HR"/>
        </w:rPr>
        <w:t>Obveze za nabavu nefinancijske imovine (</w:t>
      </w:r>
      <w:r w:rsidRPr="0047547B">
        <w:rPr>
          <w:rFonts w:ascii="Arial" w:hAnsi="Arial" w:cs="Arial"/>
          <w:b/>
          <w:bCs/>
          <w:iCs/>
          <w:sz w:val="20"/>
          <w:lang w:val="hr-HR"/>
        </w:rPr>
        <w:t>24</w:t>
      </w:r>
      <w:r w:rsidRPr="0047547B">
        <w:rPr>
          <w:rFonts w:ascii="Arial" w:hAnsi="Arial" w:cs="Arial"/>
          <w:bCs/>
          <w:iCs/>
          <w:sz w:val="20"/>
          <w:lang w:val="hr-HR"/>
        </w:rPr>
        <w:t xml:space="preserve">) koncem </w:t>
      </w:r>
      <w:r w:rsidR="0047547B" w:rsidRPr="0047547B">
        <w:rPr>
          <w:rFonts w:ascii="Arial" w:hAnsi="Arial" w:cs="Arial"/>
          <w:bCs/>
          <w:iCs/>
          <w:sz w:val="20"/>
          <w:lang w:val="hr-HR"/>
        </w:rPr>
        <w:t xml:space="preserve">lipnja </w:t>
      </w:r>
      <w:r w:rsidRPr="0047547B">
        <w:rPr>
          <w:rFonts w:ascii="Arial" w:hAnsi="Arial" w:cs="Arial"/>
          <w:bCs/>
          <w:iCs/>
          <w:sz w:val="20"/>
          <w:lang w:val="hr-HR"/>
        </w:rPr>
        <w:t>202</w:t>
      </w:r>
      <w:r w:rsidR="0047547B" w:rsidRPr="0047547B">
        <w:rPr>
          <w:rFonts w:ascii="Arial" w:hAnsi="Arial" w:cs="Arial"/>
          <w:bCs/>
          <w:iCs/>
          <w:sz w:val="20"/>
          <w:lang w:val="hr-HR"/>
        </w:rPr>
        <w:t>6</w:t>
      </w:r>
      <w:r w:rsidRPr="0047547B">
        <w:rPr>
          <w:rFonts w:ascii="Arial" w:hAnsi="Arial" w:cs="Arial"/>
          <w:bCs/>
          <w:iCs/>
          <w:sz w:val="20"/>
          <w:lang w:val="hr-HR"/>
        </w:rPr>
        <w:t xml:space="preserve">. iznose </w:t>
      </w:r>
      <w:r w:rsidR="0047547B" w:rsidRPr="0047547B">
        <w:rPr>
          <w:rFonts w:ascii="Arial" w:hAnsi="Arial" w:cs="Arial"/>
          <w:bCs/>
          <w:iCs/>
          <w:sz w:val="20"/>
          <w:lang w:val="hr-HR"/>
        </w:rPr>
        <w:t>1.920.349,06</w:t>
      </w:r>
      <w:r w:rsidRPr="0047547B">
        <w:rPr>
          <w:rFonts w:ascii="Arial" w:hAnsi="Arial" w:cs="Arial"/>
          <w:bCs/>
          <w:iCs/>
          <w:sz w:val="20"/>
          <w:lang w:val="hr-HR"/>
        </w:rPr>
        <w:t xml:space="preserve"> € što je za </w:t>
      </w:r>
      <w:r w:rsidR="0047547B" w:rsidRPr="0047547B">
        <w:rPr>
          <w:rFonts w:ascii="Arial" w:hAnsi="Arial" w:cs="Arial"/>
          <w:bCs/>
          <w:iCs/>
          <w:sz w:val="20"/>
          <w:lang w:val="hr-HR"/>
        </w:rPr>
        <w:t>1.265.681,32 € ili 193,3</w:t>
      </w:r>
      <w:r w:rsidRPr="0047547B">
        <w:rPr>
          <w:rFonts w:ascii="Arial" w:hAnsi="Arial" w:cs="Arial"/>
          <w:bCs/>
          <w:iCs/>
          <w:sz w:val="20"/>
          <w:lang w:val="hr-HR"/>
        </w:rPr>
        <w:t xml:space="preserve">% više u odnosu na stanje koncem prethodne godine (kada su iznosile </w:t>
      </w:r>
      <w:r w:rsidR="0047547B" w:rsidRPr="0047547B">
        <w:rPr>
          <w:rFonts w:ascii="Arial" w:hAnsi="Arial" w:cs="Arial"/>
          <w:bCs/>
          <w:iCs/>
          <w:sz w:val="20"/>
          <w:lang w:val="hr-HR"/>
        </w:rPr>
        <w:t>654.667,74</w:t>
      </w:r>
      <w:r w:rsidRPr="0047547B">
        <w:rPr>
          <w:rFonts w:ascii="Arial" w:hAnsi="Arial" w:cs="Arial"/>
          <w:bCs/>
          <w:iCs/>
          <w:sz w:val="20"/>
          <w:lang w:val="hr-HR"/>
        </w:rPr>
        <w:t xml:space="preserve"> €). Vrijednosno najznačajnije ove obveze se odnose na obveze za izgradnju nove škole u Cavtatu u iznosu </w:t>
      </w:r>
      <w:r w:rsidR="0047547B" w:rsidRPr="0047547B">
        <w:rPr>
          <w:rFonts w:ascii="Arial" w:hAnsi="Arial" w:cs="Arial"/>
          <w:bCs/>
          <w:iCs/>
          <w:sz w:val="20"/>
          <w:lang w:val="hr-HR"/>
        </w:rPr>
        <w:t>1.742.544,50</w:t>
      </w:r>
      <w:r w:rsidRPr="0047547B">
        <w:rPr>
          <w:rFonts w:ascii="Arial" w:hAnsi="Arial" w:cs="Arial"/>
          <w:bCs/>
          <w:iCs/>
          <w:sz w:val="20"/>
          <w:lang w:val="hr-HR"/>
        </w:rPr>
        <w:t xml:space="preserve"> €.</w:t>
      </w:r>
    </w:p>
    <w:bookmarkEnd w:id="516"/>
    <w:p w14:paraId="7F6F1B7D" w14:textId="77777777" w:rsidR="0042006D" w:rsidRPr="0047547B" w:rsidRDefault="0042006D" w:rsidP="0042006D">
      <w:pPr>
        <w:pStyle w:val="Tijeloteksta2"/>
        <w:rPr>
          <w:rFonts w:ascii="Arial" w:hAnsi="Arial" w:cs="Arial"/>
          <w:bCs/>
          <w:iCs/>
          <w:sz w:val="22"/>
          <w:szCs w:val="22"/>
          <w:lang w:val="hr-HR"/>
        </w:rPr>
      </w:pPr>
    </w:p>
    <w:p w14:paraId="647E87D7" w14:textId="7219F9AA" w:rsidR="0042006D" w:rsidRPr="0047547B" w:rsidRDefault="0042006D" w:rsidP="0042006D">
      <w:pPr>
        <w:pStyle w:val="Tijeloteksta2"/>
        <w:rPr>
          <w:rFonts w:ascii="Arial" w:hAnsi="Arial" w:cs="Arial"/>
          <w:bCs/>
          <w:iCs/>
          <w:sz w:val="20"/>
          <w:lang w:val="hr-HR"/>
        </w:rPr>
      </w:pPr>
      <w:r w:rsidRPr="0047547B">
        <w:rPr>
          <w:rFonts w:ascii="Arial" w:hAnsi="Arial" w:cs="Arial"/>
          <w:b/>
          <w:bCs/>
          <w:iCs/>
          <w:sz w:val="20"/>
          <w:lang w:val="hr-HR"/>
        </w:rPr>
        <w:t>SKUPINA 26:</w:t>
      </w:r>
      <w:r w:rsidRPr="0047547B">
        <w:rPr>
          <w:rFonts w:ascii="Arial" w:hAnsi="Arial" w:cs="Arial"/>
          <w:b/>
          <w:bCs/>
          <w:iCs/>
          <w:sz w:val="20"/>
          <w:lang w:val="hr-HR"/>
        </w:rPr>
        <w:tab/>
      </w:r>
      <w:r w:rsidRPr="0047547B">
        <w:rPr>
          <w:rFonts w:ascii="Arial" w:hAnsi="Arial" w:cs="Arial"/>
          <w:bCs/>
          <w:iCs/>
          <w:sz w:val="20"/>
          <w:lang w:val="hr-HR"/>
        </w:rPr>
        <w:t>Obveze za kredite i zajmove (</w:t>
      </w:r>
      <w:r w:rsidRPr="0047547B">
        <w:rPr>
          <w:rFonts w:ascii="Arial" w:hAnsi="Arial" w:cs="Arial"/>
          <w:b/>
          <w:bCs/>
          <w:iCs/>
          <w:sz w:val="20"/>
          <w:lang w:val="hr-HR"/>
        </w:rPr>
        <w:t>26</w:t>
      </w:r>
      <w:r w:rsidRPr="0047547B">
        <w:rPr>
          <w:rFonts w:ascii="Arial" w:hAnsi="Arial" w:cs="Arial"/>
          <w:bCs/>
          <w:iCs/>
          <w:sz w:val="20"/>
          <w:lang w:val="hr-HR"/>
        </w:rPr>
        <w:t xml:space="preserve">) koncem </w:t>
      </w:r>
      <w:r w:rsidR="0047547B" w:rsidRPr="0047547B">
        <w:rPr>
          <w:rFonts w:ascii="Arial" w:hAnsi="Arial" w:cs="Arial"/>
          <w:bCs/>
          <w:iCs/>
          <w:sz w:val="20"/>
          <w:lang w:val="hr-HR"/>
        </w:rPr>
        <w:t xml:space="preserve">lipnja </w:t>
      </w:r>
      <w:r w:rsidRPr="0047547B">
        <w:rPr>
          <w:rFonts w:ascii="Arial" w:hAnsi="Arial" w:cs="Arial"/>
          <w:bCs/>
          <w:iCs/>
          <w:sz w:val="20"/>
          <w:lang w:val="hr-HR"/>
        </w:rPr>
        <w:t>202</w:t>
      </w:r>
      <w:r w:rsidR="0047547B" w:rsidRPr="0047547B">
        <w:rPr>
          <w:rFonts w:ascii="Arial" w:hAnsi="Arial" w:cs="Arial"/>
          <w:bCs/>
          <w:iCs/>
          <w:sz w:val="20"/>
          <w:lang w:val="hr-HR"/>
        </w:rPr>
        <w:t>6</w:t>
      </w:r>
      <w:r w:rsidRPr="0047547B">
        <w:rPr>
          <w:rFonts w:ascii="Arial" w:hAnsi="Arial" w:cs="Arial"/>
          <w:bCs/>
          <w:iCs/>
          <w:sz w:val="20"/>
          <w:lang w:val="hr-HR"/>
        </w:rPr>
        <w:t xml:space="preserve">. iznose </w:t>
      </w:r>
      <w:r w:rsidR="0047547B" w:rsidRPr="0047547B">
        <w:rPr>
          <w:rFonts w:ascii="Arial" w:hAnsi="Arial" w:cs="Arial"/>
          <w:bCs/>
          <w:iCs/>
          <w:sz w:val="20"/>
          <w:lang w:val="hr-HR"/>
        </w:rPr>
        <w:t>9.530.804,42</w:t>
      </w:r>
      <w:r w:rsidRPr="0047547B">
        <w:rPr>
          <w:rFonts w:ascii="Arial" w:hAnsi="Arial" w:cs="Arial"/>
          <w:bCs/>
          <w:iCs/>
          <w:sz w:val="20"/>
          <w:lang w:val="hr-HR"/>
        </w:rPr>
        <w:t xml:space="preserve"> € što je za </w:t>
      </w:r>
      <w:r w:rsidR="0047547B" w:rsidRPr="0047547B">
        <w:rPr>
          <w:rFonts w:ascii="Arial" w:hAnsi="Arial" w:cs="Arial"/>
          <w:bCs/>
          <w:iCs/>
          <w:sz w:val="20"/>
          <w:lang w:val="hr-HR"/>
        </w:rPr>
        <w:t>4.180.979,96</w:t>
      </w:r>
      <w:r w:rsidRPr="0047547B">
        <w:rPr>
          <w:rFonts w:ascii="Arial" w:hAnsi="Arial" w:cs="Arial"/>
          <w:bCs/>
          <w:iCs/>
          <w:sz w:val="20"/>
          <w:lang w:val="hr-HR"/>
        </w:rPr>
        <w:t xml:space="preserve">€ ili </w:t>
      </w:r>
      <w:r w:rsidR="0047547B" w:rsidRPr="0047547B">
        <w:rPr>
          <w:rFonts w:ascii="Arial" w:hAnsi="Arial" w:cs="Arial"/>
          <w:bCs/>
          <w:iCs/>
          <w:sz w:val="20"/>
          <w:lang w:val="hr-HR"/>
        </w:rPr>
        <w:t>78,2</w:t>
      </w:r>
      <w:r w:rsidRPr="0047547B">
        <w:rPr>
          <w:rFonts w:ascii="Arial" w:hAnsi="Arial" w:cs="Arial"/>
          <w:bCs/>
          <w:iCs/>
          <w:sz w:val="20"/>
          <w:lang w:val="hr-HR"/>
        </w:rPr>
        <w:t xml:space="preserve">% više u odnosu na stanje koncem prethodne godine (kada su ove obveze iznosile </w:t>
      </w:r>
      <w:r w:rsidR="0047547B" w:rsidRPr="0047547B">
        <w:rPr>
          <w:rFonts w:ascii="Arial" w:hAnsi="Arial" w:cs="Arial"/>
          <w:bCs/>
          <w:iCs/>
          <w:sz w:val="20"/>
          <w:lang w:val="hr-HR"/>
        </w:rPr>
        <w:t>5.349.824,46</w:t>
      </w:r>
      <w:r w:rsidRPr="0047547B">
        <w:rPr>
          <w:rFonts w:ascii="Arial" w:hAnsi="Arial" w:cs="Arial"/>
          <w:bCs/>
          <w:iCs/>
          <w:sz w:val="20"/>
          <w:lang w:val="hr-HR"/>
        </w:rPr>
        <w:t xml:space="preserve"> €). Koncem </w:t>
      </w:r>
      <w:r w:rsidR="0047547B" w:rsidRPr="0047547B">
        <w:rPr>
          <w:rFonts w:ascii="Arial" w:hAnsi="Arial" w:cs="Arial"/>
          <w:bCs/>
          <w:iCs/>
          <w:sz w:val="20"/>
          <w:lang w:val="hr-HR"/>
        </w:rPr>
        <w:t xml:space="preserve">lipnja 2026. </w:t>
      </w:r>
      <w:r w:rsidRPr="0047547B">
        <w:rPr>
          <w:rFonts w:ascii="Arial" w:hAnsi="Arial" w:cs="Arial"/>
          <w:bCs/>
          <w:iCs/>
          <w:sz w:val="20"/>
          <w:lang w:val="hr-HR"/>
        </w:rPr>
        <w:t xml:space="preserve">godine obveze za kredite se odnose na kredit za izgradnju vatrogasnog doma i nabavu vatrogasnih vozila </w:t>
      </w:r>
      <w:r w:rsidR="0047547B" w:rsidRPr="0047547B">
        <w:rPr>
          <w:rFonts w:ascii="Arial" w:hAnsi="Arial" w:cs="Arial"/>
          <w:bCs/>
          <w:iCs/>
          <w:sz w:val="20"/>
          <w:lang w:val="hr-HR"/>
        </w:rPr>
        <w:t>412.503,45</w:t>
      </w:r>
      <w:r w:rsidRPr="0047547B">
        <w:rPr>
          <w:rFonts w:ascii="Arial" w:hAnsi="Arial" w:cs="Arial"/>
          <w:bCs/>
          <w:iCs/>
          <w:sz w:val="20"/>
          <w:lang w:val="hr-HR"/>
        </w:rPr>
        <w:t xml:space="preserve"> € (kredit iz 2022. godine), kredit za rekonstrukciju javne rasvjete (projekt energetske učinkovitosti) u iznosu </w:t>
      </w:r>
      <w:r w:rsidR="0047547B" w:rsidRPr="0047547B">
        <w:rPr>
          <w:rFonts w:ascii="Arial" w:hAnsi="Arial" w:cs="Arial"/>
          <w:bCs/>
          <w:iCs/>
          <w:sz w:val="20"/>
          <w:lang w:val="hr-HR"/>
        </w:rPr>
        <w:t>473.495,32</w:t>
      </w:r>
      <w:r w:rsidRPr="0047547B">
        <w:rPr>
          <w:rFonts w:ascii="Arial" w:hAnsi="Arial" w:cs="Arial"/>
          <w:bCs/>
          <w:iCs/>
          <w:sz w:val="20"/>
          <w:lang w:val="hr-HR"/>
        </w:rPr>
        <w:t xml:space="preserve"> €, te beskamatne zajmove Ministarstva financija u ukupnom iznosu 1.332.079,53 € i novi kredit koji se još koristi za izgradnju osnovne škole u iznosu </w:t>
      </w:r>
      <w:r w:rsidR="0047547B" w:rsidRPr="0047547B">
        <w:rPr>
          <w:rFonts w:ascii="Arial" w:hAnsi="Arial" w:cs="Arial"/>
          <w:bCs/>
          <w:iCs/>
          <w:sz w:val="20"/>
          <w:lang w:val="hr-HR"/>
        </w:rPr>
        <w:t xml:space="preserve">7.312.726,12 </w:t>
      </w:r>
      <w:r w:rsidRPr="0047547B">
        <w:rPr>
          <w:rFonts w:ascii="Arial" w:hAnsi="Arial" w:cs="Arial"/>
          <w:bCs/>
          <w:iCs/>
          <w:sz w:val="20"/>
          <w:lang w:val="hr-HR"/>
        </w:rPr>
        <w:t xml:space="preserve">€. </w:t>
      </w:r>
    </w:p>
    <w:p w14:paraId="652E1FA4" w14:textId="77777777" w:rsidR="0042006D" w:rsidRPr="0047547B" w:rsidRDefault="0042006D" w:rsidP="0042006D">
      <w:pPr>
        <w:pStyle w:val="Tijeloteksta2"/>
        <w:rPr>
          <w:rFonts w:ascii="Arial" w:hAnsi="Arial" w:cs="Arial"/>
          <w:bCs/>
          <w:iCs/>
          <w:sz w:val="20"/>
          <w:lang w:val="hr-HR"/>
        </w:rPr>
      </w:pPr>
    </w:p>
    <w:p w14:paraId="3580BCEE" w14:textId="7ADFAB56" w:rsidR="0042006D" w:rsidRPr="001B5C80" w:rsidRDefault="0042006D" w:rsidP="0042006D">
      <w:pPr>
        <w:pStyle w:val="Tijeloteksta2"/>
        <w:rPr>
          <w:rFonts w:ascii="Arial" w:hAnsi="Arial" w:cs="Arial"/>
          <w:bCs/>
          <w:iCs/>
          <w:sz w:val="20"/>
          <w:lang w:val="hr-HR"/>
        </w:rPr>
      </w:pPr>
      <w:r w:rsidRPr="0047547B">
        <w:rPr>
          <w:rFonts w:ascii="Arial" w:hAnsi="Arial" w:cs="Arial"/>
          <w:bCs/>
          <w:iCs/>
          <w:sz w:val="20"/>
          <w:lang w:val="hr-HR"/>
        </w:rPr>
        <w:t>Tijekom 202</w:t>
      </w:r>
      <w:r w:rsidR="0047547B" w:rsidRPr="0047547B">
        <w:rPr>
          <w:rFonts w:ascii="Arial" w:hAnsi="Arial" w:cs="Arial"/>
          <w:bCs/>
          <w:iCs/>
          <w:sz w:val="20"/>
          <w:lang w:val="hr-HR"/>
        </w:rPr>
        <w:t>6</w:t>
      </w:r>
      <w:r w:rsidRPr="0047547B">
        <w:rPr>
          <w:rFonts w:ascii="Arial" w:hAnsi="Arial" w:cs="Arial"/>
          <w:bCs/>
          <w:iCs/>
          <w:sz w:val="20"/>
          <w:lang w:val="hr-HR"/>
        </w:rPr>
        <w:t xml:space="preserve">. nisu otplaćivani beskamatni zajmovi iz državnog proračuna. Koncem </w:t>
      </w:r>
      <w:r w:rsidR="0047547B" w:rsidRPr="0047547B">
        <w:rPr>
          <w:rFonts w:ascii="Arial" w:hAnsi="Arial" w:cs="Arial"/>
          <w:bCs/>
          <w:iCs/>
          <w:sz w:val="20"/>
          <w:lang w:val="hr-HR"/>
        </w:rPr>
        <w:t xml:space="preserve">lipnja 2026. </w:t>
      </w:r>
      <w:r w:rsidRPr="0047547B">
        <w:rPr>
          <w:rFonts w:ascii="Arial" w:hAnsi="Arial" w:cs="Arial"/>
          <w:bCs/>
          <w:iCs/>
          <w:sz w:val="20"/>
          <w:lang w:val="hr-HR"/>
        </w:rPr>
        <w:t xml:space="preserve">godine obveze za beskamatne zajmove iznose 1.332.079,53 € od </w:t>
      </w:r>
      <w:r w:rsidRPr="001B5C80">
        <w:rPr>
          <w:rFonts w:ascii="Arial" w:hAnsi="Arial" w:cs="Arial"/>
          <w:bCs/>
          <w:iCs/>
          <w:sz w:val="20"/>
          <w:lang w:val="hr-HR"/>
        </w:rPr>
        <w:t xml:space="preserve">čega 97.757,41 € beskamatni zajam koji se odnosi na odgođeno plaćanje poreza i prireza na dohodak (odgoda u 2020. godini), te beskamatni zajam u iznosu 451.257,55 € (iz 2020. godine) i u iznosu 783.064,57 € (iz 2021. godine). Rok dospijeća beskamatnih zajmova iz 2020. i 2021. iz državnog proračuna dospijevaju koncem 2027. godine. Nema dospjelih nepodmirenih obveza za kredite i zajmove. </w:t>
      </w:r>
    </w:p>
    <w:p w14:paraId="00E223A1" w14:textId="77777777" w:rsidR="0042006D" w:rsidRPr="001B5C80" w:rsidRDefault="0042006D" w:rsidP="0042006D">
      <w:pPr>
        <w:pStyle w:val="Tijeloteksta2"/>
        <w:rPr>
          <w:rFonts w:ascii="Arial" w:hAnsi="Arial" w:cs="Arial"/>
          <w:bCs/>
          <w:iCs/>
          <w:sz w:val="20"/>
          <w:lang w:val="hr-HR"/>
        </w:rPr>
      </w:pPr>
    </w:p>
    <w:p w14:paraId="7E7D978C" w14:textId="0AAA408D" w:rsidR="0042006D" w:rsidRPr="001B5C80" w:rsidRDefault="0042006D" w:rsidP="0042006D">
      <w:pPr>
        <w:pStyle w:val="Tijeloteksta2"/>
        <w:rPr>
          <w:rFonts w:ascii="Arial" w:hAnsi="Arial" w:cs="Arial"/>
          <w:bCs/>
          <w:iCs/>
          <w:sz w:val="20"/>
          <w:lang w:val="hr-HR"/>
        </w:rPr>
      </w:pPr>
      <w:r w:rsidRPr="001B5C80">
        <w:rPr>
          <w:rFonts w:ascii="Arial" w:hAnsi="Arial" w:cs="Arial"/>
          <w:b/>
          <w:bCs/>
          <w:iCs/>
          <w:sz w:val="20"/>
          <w:lang w:val="hr-HR"/>
        </w:rPr>
        <w:t>SKUPINA 27:</w:t>
      </w:r>
      <w:r w:rsidRPr="001B5C80">
        <w:rPr>
          <w:rFonts w:ascii="Arial" w:hAnsi="Arial" w:cs="Arial"/>
          <w:b/>
          <w:bCs/>
          <w:iCs/>
          <w:sz w:val="20"/>
          <w:lang w:val="hr-HR"/>
        </w:rPr>
        <w:tab/>
      </w:r>
      <w:r w:rsidRPr="001B5C80">
        <w:rPr>
          <w:rFonts w:ascii="Arial" w:hAnsi="Arial" w:cs="Arial"/>
          <w:bCs/>
          <w:iCs/>
          <w:sz w:val="20"/>
          <w:lang w:val="hr-HR"/>
        </w:rPr>
        <w:t>Obveze za predujmove, depozite i jamčevne pologe (</w:t>
      </w:r>
      <w:r w:rsidRPr="001B5C80">
        <w:rPr>
          <w:rFonts w:ascii="Arial" w:hAnsi="Arial" w:cs="Arial"/>
          <w:b/>
          <w:bCs/>
          <w:iCs/>
          <w:sz w:val="20"/>
          <w:lang w:val="hr-HR"/>
        </w:rPr>
        <w:t>27</w:t>
      </w:r>
      <w:r w:rsidRPr="001B5C80">
        <w:rPr>
          <w:rFonts w:ascii="Arial" w:hAnsi="Arial" w:cs="Arial"/>
          <w:bCs/>
          <w:iCs/>
          <w:sz w:val="20"/>
          <w:lang w:val="hr-HR"/>
        </w:rPr>
        <w:t xml:space="preserve">) koncem </w:t>
      </w:r>
      <w:r w:rsidR="0047547B" w:rsidRPr="001B5C80">
        <w:rPr>
          <w:rFonts w:ascii="Arial" w:hAnsi="Arial" w:cs="Arial"/>
          <w:bCs/>
          <w:iCs/>
          <w:sz w:val="20"/>
          <w:lang w:val="hr-HR"/>
        </w:rPr>
        <w:t xml:space="preserve">lipnja </w:t>
      </w:r>
      <w:r w:rsidRPr="001B5C80">
        <w:rPr>
          <w:rFonts w:ascii="Arial" w:hAnsi="Arial" w:cs="Arial"/>
          <w:bCs/>
          <w:iCs/>
          <w:sz w:val="20"/>
          <w:lang w:val="hr-HR"/>
        </w:rPr>
        <w:t>202</w:t>
      </w:r>
      <w:r w:rsidR="0047547B" w:rsidRPr="001B5C80">
        <w:rPr>
          <w:rFonts w:ascii="Arial" w:hAnsi="Arial" w:cs="Arial"/>
          <w:bCs/>
          <w:iCs/>
          <w:sz w:val="20"/>
          <w:lang w:val="hr-HR"/>
        </w:rPr>
        <w:t>6</w:t>
      </w:r>
      <w:r w:rsidRPr="001B5C80">
        <w:rPr>
          <w:rFonts w:ascii="Arial" w:hAnsi="Arial" w:cs="Arial"/>
          <w:bCs/>
          <w:iCs/>
          <w:sz w:val="20"/>
          <w:lang w:val="hr-HR"/>
        </w:rPr>
        <w:t xml:space="preserve">. iznose </w:t>
      </w:r>
      <w:r w:rsidR="001B5C80" w:rsidRPr="001B5C80">
        <w:rPr>
          <w:rFonts w:ascii="Arial" w:hAnsi="Arial" w:cs="Arial"/>
          <w:bCs/>
          <w:iCs/>
          <w:sz w:val="20"/>
          <w:lang w:val="hr-HR"/>
        </w:rPr>
        <w:t>399.191,25</w:t>
      </w:r>
      <w:r w:rsidRPr="001B5C80">
        <w:rPr>
          <w:rFonts w:ascii="Arial" w:hAnsi="Arial" w:cs="Arial"/>
          <w:bCs/>
          <w:iCs/>
          <w:sz w:val="20"/>
          <w:lang w:val="hr-HR"/>
        </w:rPr>
        <w:t xml:space="preserve"> €. </w:t>
      </w:r>
    </w:p>
    <w:p w14:paraId="357D8CFB" w14:textId="0754E6D1" w:rsidR="0042006D" w:rsidRPr="001B5C80" w:rsidRDefault="0042006D" w:rsidP="0042006D">
      <w:pPr>
        <w:pStyle w:val="Tijeloteksta2"/>
        <w:rPr>
          <w:rFonts w:ascii="Arial" w:hAnsi="Arial" w:cs="Arial"/>
          <w:bCs/>
          <w:iCs/>
          <w:sz w:val="20"/>
          <w:lang w:val="hr-HR"/>
        </w:rPr>
      </w:pPr>
      <w:r w:rsidRPr="001B5C80">
        <w:rPr>
          <w:rFonts w:ascii="Arial" w:hAnsi="Arial" w:cs="Arial"/>
          <w:bCs/>
          <w:iCs/>
          <w:sz w:val="20"/>
          <w:lang w:val="hr-HR"/>
        </w:rPr>
        <w:t xml:space="preserve">Koncem 2025. godine </w:t>
      </w:r>
      <w:r w:rsidR="001B5C80" w:rsidRPr="001B5C80">
        <w:rPr>
          <w:rFonts w:ascii="Arial" w:hAnsi="Arial" w:cs="Arial"/>
          <w:bCs/>
          <w:iCs/>
          <w:sz w:val="20"/>
          <w:lang w:val="hr-HR"/>
        </w:rPr>
        <w:t xml:space="preserve">obveze za naplaćena sredstva proračunskih korisnika su iznosile </w:t>
      </w:r>
      <w:r w:rsidRPr="001B5C80">
        <w:rPr>
          <w:rFonts w:ascii="Arial" w:hAnsi="Arial" w:cs="Arial"/>
          <w:bCs/>
          <w:iCs/>
          <w:sz w:val="20"/>
          <w:lang w:val="hr-HR"/>
        </w:rPr>
        <w:t xml:space="preserve">e obveze iznose 229.365,59 €, a iskazuju se u okviru skupine 274 – obveze proračuna za naplaćena sredstva proračunskih korisnika. </w:t>
      </w:r>
      <w:r w:rsidR="001B5C80" w:rsidRPr="001B5C80">
        <w:rPr>
          <w:rFonts w:ascii="Arial" w:hAnsi="Arial" w:cs="Arial"/>
          <w:bCs/>
          <w:iCs/>
          <w:sz w:val="20"/>
          <w:lang w:val="hr-HR"/>
        </w:rPr>
        <w:t>Koncem lipnja 2026. godine ove obveze iznose 246.156,74 €, a odnose se na o</w:t>
      </w:r>
      <w:r w:rsidRPr="001B5C80">
        <w:rPr>
          <w:rFonts w:ascii="Arial" w:hAnsi="Arial" w:cs="Arial"/>
          <w:bCs/>
          <w:iCs/>
          <w:sz w:val="20"/>
          <w:lang w:val="hr-HR"/>
        </w:rPr>
        <w:t xml:space="preserve">bveze prema Dječjem vrtiću Konavle </w:t>
      </w:r>
      <w:r w:rsidR="001B5C80" w:rsidRPr="001B5C80">
        <w:rPr>
          <w:rFonts w:ascii="Arial" w:hAnsi="Arial" w:cs="Arial"/>
          <w:bCs/>
          <w:iCs/>
          <w:sz w:val="20"/>
          <w:lang w:val="hr-HR"/>
        </w:rPr>
        <w:t>113.569,01</w:t>
      </w:r>
      <w:r w:rsidRPr="001B5C80">
        <w:rPr>
          <w:rFonts w:ascii="Arial" w:hAnsi="Arial" w:cs="Arial"/>
          <w:bCs/>
          <w:iCs/>
          <w:sz w:val="20"/>
          <w:lang w:val="hr-HR"/>
        </w:rPr>
        <w:t xml:space="preserve"> €, obveze prema Muzejima i galerijama Konavala </w:t>
      </w:r>
      <w:r w:rsidR="001B5C80" w:rsidRPr="001B5C80">
        <w:rPr>
          <w:rFonts w:ascii="Arial" w:hAnsi="Arial" w:cs="Arial"/>
          <w:bCs/>
          <w:iCs/>
          <w:sz w:val="20"/>
          <w:lang w:val="hr-HR"/>
        </w:rPr>
        <w:t>88.009,05</w:t>
      </w:r>
      <w:r w:rsidRPr="001B5C80">
        <w:rPr>
          <w:rFonts w:ascii="Arial" w:hAnsi="Arial" w:cs="Arial"/>
          <w:bCs/>
          <w:iCs/>
          <w:sz w:val="20"/>
          <w:lang w:val="hr-HR"/>
        </w:rPr>
        <w:t xml:space="preserve"> €, obveze prema Javnoj vatrogasnoj postrojbi 0 €, te obveze prema Domu za starije osobe </w:t>
      </w:r>
      <w:r w:rsidR="001B5C80" w:rsidRPr="001B5C80">
        <w:rPr>
          <w:rFonts w:ascii="Arial" w:hAnsi="Arial" w:cs="Arial"/>
          <w:bCs/>
          <w:iCs/>
          <w:sz w:val="20"/>
          <w:lang w:val="hr-HR"/>
        </w:rPr>
        <w:t>44.578,68</w:t>
      </w:r>
      <w:r w:rsidRPr="001B5C80">
        <w:rPr>
          <w:rFonts w:ascii="Arial" w:hAnsi="Arial" w:cs="Arial"/>
          <w:bCs/>
          <w:iCs/>
          <w:sz w:val="20"/>
          <w:lang w:val="hr-HR"/>
        </w:rPr>
        <w:t xml:space="preserve"> €. </w:t>
      </w:r>
    </w:p>
    <w:p w14:paraId="2C963893" w14:textId="77777777" w:rsidR="0042006D" w:rsidRPr="001B5C80" w:rsidRDefault="0042006D" w:rsidP="0042006D">
      <w:pPr>
        <w:pStyle w:val="Tijeloteksta2"/>
        <w:rPr>
          <w:rFonts w:ascii="Arial" w:hAnsi="Arial" w:cs="Arial"/>
          <w:bCs/>
          <w:iCs/>
          <w:sz w:val="20"/>
          <w:lang w:val="hr-HR"/>
        </w:rPr>
      </w:pPr>
    </w:p>
    <w:p w14:paraId="1A052C82" w14:textId="16B1D253" w:rsidR="0042006D" w:rsidRPr="001B5C80" w:rsidRDefault="0042006D" w:rsidP="0042006D">
      <w:pPr>
        <w:pStyle w:val="Tijeloteksta2"/>
        <w:rPr>
          <w:rFonts w:ascii="Arial" w:hAnsi="Arial" w:cs="Arial"/>
          <w:bCs/>
          <w:iCs/>
          <w:sz w:val="20"/>
          <w:lang w:val="hr-HR"/>
        </w:rPr>
      </w:pPr>
      <w:r w:rsidRPr="001B5C80">
        <w:rPr>
          <w:rFonts w:ascii="Arial" w:hAnsi="Arial" w:cs="Arial"/>
          <w:bCs/>
          <w:iCs/>
          <w:sz w:val="20"/>
          <w:lang w:val="hr-HR"/>
        </w:rPr>
        <w:t xml:space="preserve">Obveze za naplaćene tuđe prihode (273) iznose </w:t>
      </w:r>
      <w:r w:rsidR="001B5C80" w:rsidRPr="001B5C80">
        <w:rPr>
          <w:rFonts w:ascii="Arial" w:hAnsi="Arial" w:cs="Arial"/>
          <w:bCs/>
          <w:iCs/>
          <w:sz w:val="20"/>
          <w:lang w:val="hr-HR"/>
        </w:rPr>
        <w:t>61.387,54</w:t>
      </w:r>
      <w:r w:rsidRPr="001B5C80">
        <w:rPr>
          <w:rFonts w:ascii="Arial" w:hAnsi="Arial" w:cs="Arial"/>
          <w:bCs/>
          <w:iCs/>
          <w:sz w:val="20"/>
          <w:lang w:val="hr-HR"/>
        </w:rPr>
        <w:t xml:space="preserve"> € i odnose se na obveze prema Hrvatskim vodama za naplaćenu vodnu naknadu zajedno s komunalnom naknadom. </w:t>
      </w:r>
    </w:p>
    <w:p w14:paraId="5389272E" w14:textId="77777777" w:rsidR="0042006D" w:rsidRPr="001B5C80" w:rsidRDefault="0042006D" w:rsidP="0042006D">
      <w:pPr>
        <w:pStyle w:val="Tijeloteksta2"/>
        <w:rPr>
          <w:rFonts w:ascii="Arial" w:hAnsi="Arial" w:cs="Arial"/>
          <w:bCs/>
          <w:iCs/>
          <w:sz w:val="20"/>
          <w:lang w:val="hr-HR"/>
        </w:rPr>
      </w:pPr>
    </w:p>
    <w:p w14:paraId="4FB0F324" w14:textId="2E60EA72" w:rsidR="0042006D" w:rsidRPr="00E73B71" w:rsidRDefault="0042006D" w:rsidP="0042006D">
      <w:pPr>
        <w:pStyle w:val="Tijeloteksta2"/>
        <w:rPr>
          <w:rFonts w:ascii="Arial" w:hAnsi="Arial" w:cs="Arial"/>
          <w:bCs/>
          <w:iCs/>
          <w:sz w:val="20"/>
          <w:lang w:val="hr-HR"/>
        </w:rPr>
      </w:pPr>
      <w:r w:rsidRPr="00E73B71">
        <w:rPr>
          <w:rFonts w:ascii="Arial" w:hAnsi="Arial" w:cs="Arial"/>
          <w:bCs/>
          <w:iCs/>
          <w:sz w:val="20"/>
          <w:lang w:val="hr-HR"/>
        </w:rPr>
        <w:t xml:space="preserve">Obveze za EU predujmove (275) koncem 2025. godine </w:t>
      </w:r>
      <w:r w:rsidR="001B5C80" w:rsidRPr="00E73B71">
        <w:rPr>
          <w:rFonts w:ascii="Arial" w:hAnsi="Arial" w:cs="Arial"/>
          <w:bCs/>
          <w:iCs/>
          <w:sz w:val="20"/>
          <w:lang w:val="hr-HR"/>
        </w:rPr>
        <w:t>su iznosile</w:t>
      </w:r>
      <w:r w:rsidRPr="00E73B71">
        <w:rPr>
          <w:rFonts w:ascii="Arial" w:hAnsi="Arial" w:cs="Arial"/>
          <w:bCs/>
          <w:iCs/>
          <w:sz w:val="20"/>
          <w:lang w:val="hr-HR"/>
        </w:rPr>
        <w:t xml:space="preserve"> 2.231.274,95 €, a u cijelosti </w:t>
      </w:r>
      <w:r w:rsidR="001B5C80" w:rsidRPr="00E73B71">
        <w:rPr>
          <w:rFonts w:ascii="Arial" w:hAnsi="Arial" w:cs="Arial"/>
          <w:bCs/>
          <w:iCs/>
          <w:sz w:val="20"/>
          <w:lang w:val="hr-HR"/>
        </w:rPr>
        <w:t xml:space="preserve">su </w:t>
      </w:r>
      <w:r w:rsidRPr="00E73B71">
        <w:rPr>
          <w:rFonts w:ascii="Arial" w:hAnsi="Arial" w:cs="Arial"/>
          <w:bCs/>
          <w:iCs/>
          <w:sz w:val="20"/>
          <w:lang w:val="hr-HR"/>
        </w:rPr>
        <w:t>se odnos</w:t>
      </w:r>
      <w:r w:rsidR="001B5C80" w:rsidRPr="00E73B71">
        <w:rPr>
          <w:rFonts w:ascii="Arial" w:hAnsi="Arial" w:cs="Arial"/>
          <w:bCs/>
          <w:iCs/>
          <w:sz w:val="20"/>
          <w:lang w:val="hr-HR"/>
        </w:rPr>
        <w:t>ile</w:t>
      </w:r>
      <w:r w:rsidRPr="00E73B71">
        <w:rPr>
          <w:rFonts w:ascii="Arial" w:hAnsi="Arial" w:cs="Arial"/>
          <w:bCs/>
          <w:iCs/>
          <w:sz w:val="20"/>
          <w:lang w:val="hr-HR"/>
        </w:rPr>
        <w:t xml:space="preserve"> na predujam za izgradnju osnovne škole (sredstva iz Mehanizma za oporavak i otpornost, a doznačuje ih županija kao nositelj projekta).</w:t>
      </w:r>
      <w:r w:rsidR="001B5C80" w:rsidRPr="00E73B71">
        <w:rPr>
          <w:rFonts w:ascii="Arial" w:hAnsi="Arial" w:cs="Arial"/>
          <w:bCs/>
          <w:iCs/>
          <w:sz w:val="20"/>
          <w:lang w:val="hr-HR"/>
        </w:rPr>
        <w:t xml:space="preserve"> Ovih obveza nema koncem lipnja 2026. godine.</w:t>
      </w:r>
    </w:p>
    <w:p w14:paraId="526C8757" w14:textId="77777777" w:rsidR="0042006D" w:rsidRPr="00E73B71" w:rsidRDefault="0042006D" w:rsidP="0042006D">
      <w:pPr>
        <w:pStyle w:val="Tijeloteksta2"/>
        <w:rPr>
          <w:rFonts w:ascii="Arial" w:hAnsi="Arial" w:cs="Arial"/>
          <w:bCs/>
          <w:iCs/>
          <w:sz w:val="20"/>
          <w:lang w:val="hr-HR"/>
        </w:rPr>
      </w:pPr>
    </w:p>
    <w:p w14:paraId="2890F796" w14:textId="6EFA0C1F" w:rsidR="0042006D" w:rsidRPr="00E73B71" w:rsidRDefault="0042006D" w:rsidP="0042006D">
      <w:pPr>
        <w:pStyle w:val="Tijeloteksta2"/>
        <w:rPr>
          <w:rFonts w:ascii="Arial" w:hAnsi="Arial" w:cs="Arial"/>
          <w:bCs/>
          <w:iCs/>
          <w:sz w:val="20"/>
          <w:lang w:val="hr-HR"/>
        </w:rPr>
      </w:pPr>
      <w:r w:rsidRPr="00E73B71">
        <w:rPr>
          <w:rFonts w:ascii="Arial" w:hAnsi="Arial" w:cs="Arial"/>
          <w:b/>
          <w:bCs/>
          <w:iCs/>
          <w:sz w:val="20"/>
          <w:lang w:val="hr-HR"/>
        </w:rPr>
        <w:t>PODSKUPINA 292:</w:t>
      </w:r>
      <w:r w:rsidRPr="00E73B71">
        <w:rPr>
          <w:rFonts w:ascii="Arial" w:hAnsi="Arial" w:cs="Arial"/>
          <w:b/>
          <w:bCs/>
          <w:iCs/>
          <w:sz w:val="20"/>
          <w:lang w:val="hr-HR"/>
        </w:rPr>
        <w:tab/>
      </w:r>
      <w:r w:rsidRPr="00E73B71">
        <w:rPr>
          <w:rFonts w:ascii="Arial" w:hAnsi="Arial" w:cs="Arial"/>
          <w:bCs/>
          <w:iCs/>
          <w:sz w:val="20"/>
          <w:lang w:val="hr-HR"/>
        </w:rPr>
        <w:t>Naplaćeni prihodi budućih razdoblja (</w:t>
      </w:r>
      <w:r w:rsidRPr="00E73B71">
        <w:rPr>
          <w:rFonts w:ascii="Arial" w:hAnsi="Arial" w:cs="Arial"/>
          <w:b/>
          <w:bCs/>
          <w:iCs/>
          <w:sz w:val="20"/>
          <w:lang w:val="hr-HR"/>
        </w:rPr>
        <w:t>292</w:t>
      </w:r>
      <w:r w:rsidRPr="00E73B71">
        <w:rPr>
          <w:rFonts w:ascii="Arial" w:hAnsi="Arial" w:cs="Arial"/>
          <w:bCs/>
          <w:iCs/>
          <w:sz w:val="20"/>
          <w:lang w:val="hr-HR"/>
        </w:rPr>
        <w:t>) koncem 202</w:t>
      </w:r>
      <w:r w:rsidR="001B5C80" w:rsidRPr="00E73B71">
        <w:rPr>
          <w:rFonts w:ascii="Arial" w:hAnsi="Arial" w:cs="Arial"/>
          <w:bCs/>
          <w:iCs/>
          <w:sz w:val="20"/>
          <w:lang w:val="hr-HR"/>
        </w:rPr>
        <w:t>5</w:t>
      </w:r>
      <w:r w:rsidRPr="00E73B71">
        <w:rPr>
          <w:rFonts w:ascii="Arial" w:hAnsi="Arial" w:cs="Arial"/>
          <w:bCs/>
          <w:iCs/>
          <w:sz w:val="20"/>
          <w:lang w:val="hr-HR"/>
        </w:rPr>
        <w:t xml:space="preserve">. su iznosili </w:t>
      </w:r>
      <w:r w:rsidR="001B5C80" w:rsidRPr="00E73B71">
        <w:rPr>
          <w:rFonts w:ascii="Arial" w:hAnsi="Arial" w:cs="Arial"/>
          <w:bCs/>
          <w:iCs/>
          <w:sz w:val="20"/>
          <w:lang w:val="hr-HR"/>
        </w:rPr>
        <w:t>10.252,66</w:t>
      </w:r>
      <w:r w:rsidRPr="00E73B71">
        <w:rPr>
          <w:rFonts w:ascii="Arial" w:hAnsi="Arial" w:cs="Arial"/>
          <w:bCs/>
          <w:iCs/>
          <w:sz w:val="20"/>
          <w:lang w:val="hr-HR"/>
        </w:rPr>
        <w:t xml:space="preserve"> €, a koncem </w:t>
      </w:r>
      <w:r w:rsidR="001B5C80" w:rsidRPr="00E73B71">
        <w:rPr>
          <w:rFonts w:ascii="Arial" w:hAnsi="Arial" w:cs="Arial"/>
          <w:bCs/>
          <w:iCs/>
          <w:sz w:val="20"/>
          <w:lang w:val="hr-HR"/>
        </w:rPr>
        <w:t xml:space="preserve">lipnja </w:t>
      </w:r>
      <w:r w:rsidRPr="00E73B71">
        <w:rPr>
          <w:rFonts w:ascii="Arial" w:hAnsi="Arial" w:cs="Arial"/>
          <w:bCs/>
          <w:iCs/>
          <w:sz w:val="20"/>
          <w:lang w:val="hr-HR"/>
        </w:rPr>
        <w:t>202</w:t>
      </w:r>
      <w:r w:rsidR="001B5C80" w:rsidRPr="00E73B71">
        <w:rPr>
          <w:rFonts w:ascii="Arial" w:hAnsi="Arial" w:cs="Arial"/>
          <w:bCs/>
          <w:iCs/>
          <w:sz w:val="20"/>
          <w:lang w:val="hr-HR"/>
        </w:rPr>
        <w:t>6</w:t>
      </w:r>
      <w:r w:rsidRPr="00E73B71">
        <w:rPr>
          <w:rFonts w:ascii="Arial" w:hAnsi="Arial" w:cs="Arial"/>
          <w:bCs/>
          <w:iCs/>
          <w:sz w:val="20"/>
          <w:lang w:val="hr-HR"/>
        </w:rPr>
        <w:t xml:space="preserve">. iznose </w:t>
      </w:r>
      <w:r w:rsidR="001B5C80" w:rsidRPr="00E73B71">
        <w:rPr>
          <w:rFonts w:ascii="Arial" w:hAnsi="Arial" w:cs="Arial"/>
          <w:bCs/>
          <w:iCs/>
          <w:sz w:val="20"/>
          <w:lang w:val="hr-HR"/>
        </w:rPr>
        <w:t>28.288,59</w:t>
      </w:r>
      <w:r w:rsidRPr="00E73B71">
        <w:rPr>
          <w:rFonts w:ascii="Arial" w:hAnsi="Arial" w:cs="Arial"/>
          <w:bCs/>
          <w:iCs/>
          <w:sz w:val="20"/>
          <w:lang w:val="hr-HR"/>
        </w:rPr>
        <w:t xml:space="preserve"> € i odnose se na unaprijed plaćenu komunalnu naknadu, više plaćene prihode poreza na kuće za odmor, više plaćene prihoda od poreza na potrošnju i porez na javne površine</w:t>
      </w:r>
      <w:r w:rsidR="001B5C80" w:rsidRPr="00E73B71">
        <w:rPr>
          <w:rFonts w:ascii="Arial" w:hAnsi="Arial" w:cs="Arial"/>
          <w:bCs/>
          <w:iCs/>
          <w:sz w:val="20"/>
          <w:lang w:val="hr-HR"/>
        </w:rPr>
        <w:t xml:space="preserve">, </w:t>
      </w:r>
      <w:r w:rsidRPr="00E73B71">
        <w:rPr>
          <w:rFonts w:ascii="Arial" w:hAnsi="Arial" w:cs="Arial"/>
          <w:bCs/>
          <w:iCs/>
          <w:sz w:val="20"/>
          <w:lang w:val="hr-HR"/>
        </w:rPr>
        <w:t>više plaćene prihode naknada za korištenje javnih površina, više plaćen zakup poslovnog prostora, te više plaćen porez na nekretnine.</w:t>
      </w:r>
    </w:p>
    <w:p w14:paraId="5C770D4F" w14:textId="77777777" w:rsidR="0042006D" w:rsidRPr="00E73B71" w:rsidRDefault="0042006D" w:rsidP="0042006D">
      <w:pPr>
        <w:pStyle w:val="Tijeloteksta2"/>
        <w:rPr>
          <w:rFonts w:ascii="Arial" w:hAnsi="Arial" w:cs="Arial"/>
          <w:bCs/>
          <w:iCs/>
          <w:sz w:val="20"/>
          <w:lang w:val="hr-HR"/>
        </w:rPr>
      </w:pPr>
    </w:p>
    <w:p w14:paraId="5E46650B" w14:textId="3D371A98" w:rsidR="0042006D" w:rsidRPr="00E73B71" w:rsidRDefault="0042006D" w:rsidP="0042006D">
      <w:pPr>
        <w:pStyle w:val="Tijeloteksta2"/>
        <w:rPr>
          <w:rFonts w:ascii="Arial" w:hAnsi="Arial" w:cs="Arial"/>
          <w:bCs/>
          <w:iCs/>
          <w:sz w:val="20"/>
          <w:lang w:val="hr-HR"/>
        </w:rPr>
      </w:pPr>
      <w:r w:rsidRPr="00E73B71">
        <w:rPr>
          <w:rFonts w:ascii="Arial" w:hAnsi="Arial" w:cs="Arial"/>
          <w:b/>
          <w:bCs/>
          <w:iCs/>
          <w:sz w:val="20"/>
          <w:lang w:val="hr-HR"/>
        </w:rPr>
        <w:t>PODSKUPINA 922:</w:t>
      </w:r>
      <w:r w:rsidRPr="00E73B71">
        <w:rPr>
          <w:rFonts w:ascii="Arial" w:hAnsi="Arial" w:cs="Arial"/>
          <w:b/>
          <w:bCs/>
          <w:iCs/>
          <w:sz w:val="20"/>
          <w:lang w:val="hr-HR"/>
        </w:rPr>
        <w:tab/>
      </w:r>
      <w:r w:rsidRPr="00E73B71">
        <w:rPr>
          <w:rFonts w:ascii="Arial" w:hAnsi="Arial" w:cs="Arial"/>
          <w:bCs/>
          <w:iCs/>
          <w:sz w:val="20"/>
          <w:lang w:val="hr-HR"/>
        </w:rPr>
        <w:t>Višak prihoda (</w:t>
      </w:r>
      <w:r w:rsidRPr="00E73B71">
        <w:rPr>
          <w:rFonts w:ascii="Arial" w:hAnsi="Arial" w:cs="Arial"/>
          <w:b/>
          <w:bCs/>
          <w:iCs/>
          <w:sz w:val="20"/>
          <w:lang w:val="hr-HR"/>
        </w:rPr>
        <w:t>922</w:t>
      </w:r>
      <w:r w:rsidRPr="00E73B71">
        <w:rPr>
          <w:rFonts w:ascii="Arial" w:hAnsi="Arial" w:cs="Arial"/>
          <w:bCs/>
          <w:iCs/>
          <w:sz w:val="20"/>
          <w:lang w:val="hr-HR"/>
        </w:rPr>
        <w:t>) koncem 202</w:t>
      </w:r>
      <w:r w:rsidR="001B5C80" w:rsidRPr="00E73B71">
        <w:rPr>
          <w:rFonts w:ascii="Arial" w:hAnsi="Arial" w:cs="Arial"/>
          <w:bCs/>
          <w:iCs/>
          <w:sz w:val="20"/>
          <w:lang w:val="hr-HR"/>
        </w:rPr>
        <w:t>5</w:t>
      </w:r>
      <w:r w:rsidRPr="00E73B71">
        <w:rPr>
          <w:rFonts w:ascii="Arial" w:hAnsi="Arial" w:cs="Arial"/>
          <w:bCs/>
          <w:iCs/>
          <w:sz w:val="20"/>
          <w:lang w:val="hr-HR"/>
        </w:rPr>
        <w:t xml:space="preserve">. je iznosio </w:t>
      </w:r>
      <w:r w:rsidR="001B5C80" w:rsidRPr="00E73B71">
        <w:rPr>
          <w:rFonts w:ascii="Arial" w:hAnsi="Arial" w:cs="Arial"/>
          <w:bCs/>
          <w:iCs/>
          <w:sz w:val="20"/>
          <w:lang w:val="hr-HR"/>
        </w:rPr>
        <w:t>1.169.846,09</w:t>
      </w:r>
      <w:r w:rsidR="00E73B71" w:rsidRPr="00E73B71">
        <w:rPr>
          <w:rFonts w:ascii="Arial" w:hAnsi="Arial" w:cs="Arial"/>
          <w:bCs/>
          <w:iCs/>
          <w:sz w:val="20"/>
          <w:lang w:val="hr-HR"/>
        </w:rPr>
        <w:t xml:space="preserve"> €</w:t>
      </w:r>
      <w:r w:rsidRPr="00E73B71">
        <w:rPr>
          <w:rFonts w:ascii="Arial" w:hAnsi="Arial" w:cs="Arial"/>
          <w:bCs/>
          <w:iCs/>
          <w:sz w:val="20"/>
          <w:lang w:val="hr-HR"/>
        </w:rPr>
        <w:t xml:space="preserve">. Ovaj višak je raspoloživ za korištenje u 2026. proračunskoj godini. </w:t>
      </w:r>
    </w:p>
    <w:p w14:paraId="50BE312E" w14:textId="77777777" w:rsidR="002643DD" w:rsidRPr="00E73B71" w:rsidRDefault="002643DD" w:rsidP="002643DD">
      <w:pPr>
        <w:spacing w:after="0" w:line="240" w:lineRule="auto"/>
        <w:jc w:val="both"/>
        <w:rPr>
          <w:rFonts w:ascii="Arial" w:eastAsia="Times New Roman" w:hAnsi="Arial" w:cs="Arial"/>
          <w:bCs/>
          <w:iCs/>
          <w:sz w:val="20"/>
          <w:szCs w:val="20"/>
          <w:lang w:eastAsia="en-US"/>
        </w:rPr>
      </w:pPr>
    </w:p>
    <w:p w14:paraId="5CF040CB" w14:textId="3668AB8C" w:rsidR="008E1A87" w:rsidRPr="00E73B71" w:rsidRDefault="008E1A87" w:rsidP="007127A6">
      <w:pPr>
        <w:pStyle w:val="Tijeloteksta2"/>
        <w:rPr>
          <w:rFonts w:ascii="Arial" w:hAnsi="Arial" w:cs="Arial"/>
          <w:bCs/>
          <w:iCs/>
          <w:sz w:val="20"/>
          <w:lang w:val="hr-HR"/>
        </w:rPr>
      </w:pPr>
    </w:p>
    <w:p w14:paraId="062A5E0E" w14:textId="27EC1E38" w:rsidR="000650E1" w:rsidRPr="00E73B71" w:rsidRDefault="000650E1" w:rsidP="00E73B71">
      <w:pPr>
        <w:pBdr>
          <w:top w:val="dotted" w:sz="4" w:space="0" w:color="auto"/>
          <w:left w:val="dotted" w:sz="4" w:space="4" w:color="auto"/>
          <w:bottom w:val="dotted" w:sz="4" w:space="1" w:color="auto"/>
          <w:right w:val="dotted" w:sz="4" w:space="4" w:color="auto"/>
        </w:pBdr>
        <w:shd w:val="clear" w:color="auto" w:fill="BFBFBF"/>
        <w:spacing w:after="0" w:line="240" w:lineRule="auto"/>
        <w:jc w:val="both"/>
        <w:rPr>
          <w:rFonts w:ascii="Arial" w:eastAsia="Times New Roman" w:hAnsi="Arial" w:cs="Arial"/>
          <w:b/>
          <w:sz w:val="20"/>
          <w:szCs w:val="18"/>
          <w:lang w:eastAsia="en-US"/>
        </w:rPr>
      </w:pPr>
      <w:r w:rsidRPr="00E73B71">
        <w:rPr>
          <w:rFonts w:ascii="Arial" w:eastAsia="Times New Roman" w:hAnsi="Arial" w:cs="Arial"/>
          <w:b/>
          <w:sz w:val="20"/>
          <w:szCs w:val="18"/>
          <w:lang w:eastAsia="en-US"/>
        </w:rPr>
        <w:lastRenderedPageBreak/>
        <w:t>3.</w:t>
      </w:r>
      <w:r w:rsidRPr="00E73B71">
        <w:rPr>
          <w:rFonts w:ascii="Arial" w:eastAsia="Times New Roman" w:hAnsi="Arial" w:cs="Arial"/>
          <w:b/>
          <w:sz w:val="20"/>
          <w:szCs w:val="18"/>
          <w:lang w:eastAsia="en-US"/>
        </w:rPr>
        <w:tab/>
        <w:t xml:space="preserve">IZVANBILANČNI ZAPISI </w:t>
      </w:r>
    </w:p>
    <w:p w14:paraId="2266E6E0" w14:textId="77777777" w:rsidR="000650E1" w:rsidRPr="00E73B71" w:rsidRDefault="000650E1" w:rsidP="000650E1">
      <w:pPr>
        <w:spacing w:after="0" w:line="240" w:lineRule="auto"/>
        <w:jc w:val="both"/>
        <w:rPr>
          <w:rFonts w:ascii="Arial" w:eastAsia="Times New Roman" w:hAnsi="Arial" w:cs="Arial"/>
          <w:bCs/>
          <w:iCs/>
          <w:sz w:val="20"/>
          <w:szCs w:val="20"/>
          <w:lang w:eastAsia="en-US"/>
        </w:rPr>
      </w:pPr>
    </w:p>
    <w:p w14:paraId="7518AD60" w14:textId="2270457A" w:rsidR="0042006D" w:rsidRPr="00E73B71" w:rsidRDefault="00E73B71" w:rsidP="0042006D">
      <w:pPr>
        <w:spacing w:after="0" w:line="240" w:lineRule="auto"/>
        <w:jc w:val="both"/>
        <w:rPr>
          <w:rFonts w:ascii="Arial" w:hAnsi="Arial" w:cs="Arial"/>
          <w:bCs/>
          <w:iCs/>
          <w:sz w:val="20"/>
          <w:szCs w:val="20"/>
        </w:rPr>
      </w:pPr>
      <w:r w:rsidRPr="00E73B71">
        <w:rPr>
          <w:rFonts w:ascii="Arial" w:hAnsi="Arial" w:cs="Arial"/>
          <w:bCs/>
          <w:iCs/>
          <w:sz w:val="20"/>
          <w:szCs w:val="20"/>
        </w:rPr>
        <w:t>Izvanbilančni zapisi k</w:t>
      </w:r>
      <w:bookmarkStart w:id="517" w:name="_Hlk223135946"/>
      <w:r w:rsidR="0042006D" w:rsidRPr="00E73B71">
        <w:rPr>
          <w:rFonts w:ascii="Arial" w:hAnsi="Arial" w:cs="Arial"/>
          <w:bCs/>
          <w:iCs/>
          <w:sz w:val="20"/>
          <w:szCs w:val="20"/>
        </w:rPr>
        <w:t>oncem 2025. godine iznos</w:t>
      </w:r>
      <w:r w:rsidRPr="00E73B71">
        <w:rPr>
          <w:rFonts w:ascii="Arial" w:hAnsi="Arial" w:cs="Arial"/>
          <w:bCs/>
          <w:iCs/>
          <w:sz w:val="20"/>
          <w:szCs w:val="20"/>
        </w:rPr>
        <w:t>ili su</w:t>
      </w:r>
      <w:r w:rsidR="0042006D" w:rsidRPr="00E73B71">
        <w:rPr>
          <w:rFonts w:ascii="Arial" w:hAnsi="Arial" w:cs="Arial"/>
          <w:bCs/>
          <w:iCs/>
          <w:sz w:val="20"/>
          <w:szCs w:val="20"/>
        </w:rPr>
        <w:t xml:space="preserve"> 59.606.183,98 €. </w:t>
      </w:r>
    </w:p>
    <w:p w14:paraId="4EC03987" w14:textId="77777777" w:rsidR="0042006D" w:rsidRPr="00E73B71" w:rsidRDefault="0042006D" w:rsidP="0042006D">
      <w:pPr>
        <w:spacing w:after="0" w:line="240" w:lineRule="auto"/>
        <w:jc w:val="both"/>
        <w:rPr>
          <w:rFonts w:ascii="Arial" w:hAnsi="Arial" w:cs="Arial"/>
          <w:bCs/>
          <w:iCs/>
          <w:sz w:val="20"/>
          <w:szCs w:val="20"/>
        </w:rPr>
      </w:pPr>
      <w:r w:rsidRPr="00E73B71">
        <w:rPr>
          <w:rFonts w:ascii="Arial" w:hAnsi="Arial" w:cs="Arial"/>
          <w:bCs/>
          <w:iCs/>
          <w:sz w:val="20"/>
          <w:szCs w:val="20"/>
        </w:rPr>
        <w:t>Koncem godine u okviru izvanbilančnih zapisa evidentirano je:</w:t>
      </w:r>
    </w:p>
    <w:p w14:paraId="3F6BE169" w14:textId="77777777" w:rsidR="0042006D" w:rsidRPr="00E73B71" w:rsidRDefault="0042006D" w:rsidP="0042006D">
      <w:pPr>
        <w:spacing w:after="0" w:line="240" w:lineRule="auto"/>
        <w:jc w:val="both"/>
        <w:rPr>
          <w:rFonts w:ascii="Arial" w:hAnsi="Arial" w:cs="Arial"/>
          <w:bCs/>
          <w:iCs/>
          <w:sz w:val="20"/>
          <w:szCs w:val="20"/>
        </w:rPr>
      </w:pPr>
      <w:r w:rsidRPr="00E73B71">
        <w:rPr>
          <w:rFonts w:ascii="Arial" w:hAnsi="Arial" w:cs="Arial"/>
          <w:bCs/>
          <w:iCs/>
          <w:sz w:val="20"/>
          <w:szCs w:val="20"/>
        </w:rPr>
        <w:t xml:space="preserve">- jedno jamstvo društvu u vlasništvu općine za zaduživanje u iznosu 276.737,24 €, </w:t>
      </w:r>
    </w:p>
    <w:p w14:paraId="28B34C2B" w14:textId="77777777" w:rsidR="0042006D" w:rsidRPr="00E73B71" w:rsidRDefault="0042006D" w:rsidP="0042006D">
      <w:pPr>
        <w:spacing w:after="0" w:line="240" w:lineRule="auto"/>
        <w:jc w:val="both"/>
        <w:rPr>
          <w:rFonts w:ascii="Arial" w:hAnsi="Arial" w:cs="Arial"/>
          <w:bCs/>
          <w:iCs/>
          <w:sz w:val="20"/>
          <w:szCs w:val="20"/>
        </w:rPr>
      </w:pPr>
      <w:r w:rsidRPr="00E73B71">
        <w:rPr>
          <w:rFonts w:ascii="Arial" w:hAnsi="Arial" w:cs="Arial"/>
          <w:bCs/>
          <w:iCs/>
          <w:sz w:val="20"/>
          <w:szCs w:val="20"/>
        </w:rPr>
        <w:t xml:space="preserve">- jedno jamstvo dano društvu u suvlasništvu Općine na temelju Zakona o gospodarenju otpadom u iznosu 366.546,25 € (ne ulazi u stupanj zaduženosti), </w:t>
      </w:r>
    </w:p>
    <w:p w14:paraId="017DCAFE" w14:textId="77777777" w:rsidR="0042006D" w:rsidRPr="00E73B71" w:rsidRDefault="0042006D" w:rsidP="0042006D">
      <w:pPr>
        <w:spacing w:after="0" w:line="240" w:lineRule="auto"/>
        <w:jc w:val="both"/>
        <w:rPr>
          <w:rFonts w:ascii="Arial" w:hAnsi="Arial" w:cs="Arial"/>
          <w:bCs/>
          <w:iCs/>
          <w:sz w:val="20"/>
          <w:szCs w:val="20"/>
        </w:rPr>
      </w:pPr>
      <w:r w:rsidRPr="00E73B71">
        <w:rPr>
          <w:rFonts w:ascii="Arial" w:hAnsi="Arial" w:cs="Arial"/>
          <w:bCs/>
          <w:iCs/>
          <w:sz w:val="20"/>
          <w:szCs w:val="20"/>
        </w:rPr>
        <w:t xml:space="preserve">- potencijalne obveze po osnovi sudskih sporova u tijeku u iznosu 170.914,98 €, </w:t>
      </w:r>
    </w:p>
    <w:p w14:paraId="51E11CAF" w14:textId="77777777" w:rsidR="0042006D" w:rsidRPr="00E73B71" w:rsidRDefault="0042006D" w:rsidP="0042006D">
      <w:pPr>
        <w:spacing w:after="0" w:line="240" w:lineRule="auto"/>
        <w:jc w:val="both"/>
        <w:rPr>
          <w:rFonts w:ascii="Arial" w:hAnsi="Arial" w:cs="Arial"/>
          <w:bCs/>
          <w:iCs/>
          <w:sz w:val="20"/>
          <w:szCs w:val="20"/>
        </w:rPr>
      </w:pPr>
      <w:r w:rsidRPr="00E73B71">
        <w:rPr>
          <w:rFonts w:ascii="Arial" w:hAnsi="Arial" w:cs="Arial"/>
          <w:bCs/>
          <w:iCs/>
          <w:sz w:val="20"/>
          <w:szCs w:val="20"/>
        </w:rPr>
        <w:t xml:space="preserve">- ostali izvanbilančni zapisi (potencijalne obveze iz poslovnih odnosa) u iznosu 271.416,94 €, </w:t>
      </w:r>
    </w:p>
    <w:p w14:paraId="44163812" w14:textId="77777777" w:rsidR="0042006D" w:rsidRPr="00E73B71" w:rsidRDefault="0042006D" w:rsidP="0042006D">
      <w:pPr>
        <w:spacing w:after="0" w:line="240" w:lineRule="auto"/>
        <w:jc w:val="both"/>
        <w:rPr>
          <w:rFonts w:ascii="Arial" w:hAnsi="Arial" w:cs="Arial"/>
          <w:bCs/>
          <w:iCs/>
          <w:sz w:val="20"/>
          <w:szCs w:val="20"/>
        </w:rPr>
      </w:pPr>
      <w:r w:rsidRPr="00E73B71">
        <w:rPr>
          <w:rFonts w:ascii="Arial" w:hAnsi="Arial" w:cs="Arial"/>
          <w:bCs/>
          <w:iCs/>
          <w:sz w:val="20"/>
          <w:szCs w:val="20"/>
        </w:rPr>
        <w:t xml:space="preserve">- tuđa imovina dobivena na korištenje u iznosu 229.948,61 € (četiri ugovora), </w:t>
      </w:r>
    </w:p>
    <w:p w14:paraId="2371EF52" w14:textId="77777777" w:rsidR="0042006D" w:rsidRPr="00E73B71" w:rsidRDefault="0042006D" w:rsidP="0042006D">
      <w:pPr>
        <w:spacing w:after="0" w:line="240" w:lineRule="auto"/>
        <w:jc w:val="both"/>
        <w:rPr>
          <w:rFonts w:ascii="Arial" w:hAnsi="Arial" w:cs="Arial"/>
          <w:bCs/>
          <w:iCs/>
          <w:sz w:val="20"/>
          <w:szCs w:val="20"/>
        </w:rPr>
      </w:pPr>
      <w:r w:rsidRPr="00E73B71">
        <w:rPr>
          <w:rFonts w:ascii="Arial" w:hAnsi="Arial" w:cs="Arial"/>
          <w:bCs/>
          <w:iCs/>
          <w:sz w:val="20"/>
          <w:szCs w:val="20"/>
        </w:rPr>
        <w:t xml:space="preserve">- dani instrumenti osiguranja plaćanja (zadužnice) u iznosu 23.410.911,15 €, </w:t>
      </w:r>
    </w:p>
    <w:p w14:paraId="64F6DC07" w14:textId="77777777" w:rsidR="0042006D" w:rsidRPr="00E73B71" w:rsidRDefault="0042006D" w:rsidP="0042006D">
      <w:pPr>
        <w:spacing w:after="0" w:line="240" w:lineRule="auto"/>
        <w:jc w:val="both"/>
        <w:rPr>
          <w:rFonts w:ascii="Arial" w:hAnsi="Arial" w:cs="Arial"/>
          <w:bCs/>
          <w:iCs/>
          <w:sz w:val="20"/>
          <w:szCs w:val="20"/>
        </w:rPr>
      </w:pPr>
      <w:r w:rsidRPr="00E73B71">
        <w:rPr>
          <w:rFonts w:ascii="Arial" w:hAnsi="Arial" w:cs="Arial"/>
          <w:bCs/>
          <w:iCs/>
          <w:sz w:val="20"/>
          <w:szCs w:val="20"/>
        </w:rPr>
        <w:t xml:space="preserve">- dane suglasnosti za zaduživanje društvu u vlasništvu u iznosu 1.386.036,53 € (nisu jamstva), </w:t>
      </w:r>
    </w:p>
    <w:p w14:paraId="6D63DE11" w14:textId="77777777" w:rsidR="0042006D" w:rsidRPr="00E73B71" w:rsidRDefault="0042006D" w:rsidP="0042006D">
      <w:pPr>
        <w:spacing w:after="0" w:line="240" w:lineRule="auto"/>
        <w:jc w:val="both"/>
        <w:rPr>
          <w:rFonts w:ascii="Arial" w:hAnsi="Arial" w:cs="Arial"/>
          <w:bCs/>
          <w:iCs/>
          <w:sz w:val="20"/>
          <w:szCs w:val="20"/>
        </w:rPr>
      </w:pPr>
      <w:r w:rsidRPr="00E73B71">
        <w:rPr>
          <w:rFonts w:ascii="Arial" w:hAnsi="Arial" w:cs="Arial"/>
          <w:bCs/>
          <w:iCs/>
          <w:sz w:val="20"/>
          <w:szCs w:val="20"/>
        </w:rPr>
        <w:t>- primljeni instrumenti osiguranja plaćanja (zadužnice) u iznosu 4.500.636,07 €,</w:t>
      </w:r>
    </w:p>
    <w:p w14:paraId="2B4B371A" w14:textId="77777777" w:rsidR="0042006D" w:rsidRPr="00E73B71" w:rsidRDefault="0042006D" w:rsidP="0042006D">
      <w:pPr>
        <w:spacing w:after="0" w:line="240" w:lineRule="auto"/>
        <w:jc w:val="both"/>
        <w:rPr>
          <w:rFonts w:ascii="Arial" w:hAnsi="Arial" w:cs="Arial"/>
          <w:bCs/>
          <w:iCs/>
          <w:sz w:val="20"/>
          <w:szCs w:val="20"/>
        </w:rPr>
      </w:pPr>
      <w:r w:rsidRPr="00E73B71">
        <w:rPr>
          <w:rFonts w:ascii="Arial" w:hAnsi="Arial" w:cs="Arial"/>
          <w:bCs/>
          <w:iCs/>
          <w:sz w:val="20"/>
          <w:szCs w:val="20"/>
        </w:rPr>
        <w:t>- potraživanja po ugovorima o dodijeljenim bespovratnim sredstvima 17.333.504,51 €,</w:t>
      </w:r>
    </w:p>
    <w:p w14:paraId="7F8D9CE9" w14:textId="77777777" w:rsidR="0042006D" w:rsidRPr="00E73B71" w:rsidRDefault="0042006D" w:rsidP="0042006D">
      <w:pPr>
        <w:spacing w:after="0" w:line="240" w:lineRule="auto"/>
        <w:jc w:val="both"/>
        <w:rPr>
          <w:rFonts w:ascii="Arial" w:hAnsi="Arial" w:cs="Arial"/>
          <w:bCs/>
          <w:iCs/>
          <w:sz w:val="20"/>
          <w:szCs w:val="20"/>
        </w:rPr>
      </w:pPr>
      <w:r w:rsidRPr="00E73B71">
        <w:rPr>
          <w:rFonts w:ascii="Arial" w:hAnsi="Arial" w:cs="Arial"/>
          <w:bCs/>
          <w:iCs/>
          <w:sz w:val="20"/>
          <w:szCs w:val="20"/>
        </w:rPr>
        <w:t>- obveze po ugovorima o nabavi roba, radova i usluga 11.584.622,38 €,</w:t>
      </w:r>
    </w:p>
    <w:p w14:paraId="76C986E2" w14:textId="77777777" w:rsidR="0042006D" w:rsidRPr="00E73B71" w:rsidRDefault="0042006D" w:rsidP="0042006D">
      <w:pPr>
        <w:spacing w:after="0" w:line="240" w:lineRule="auto"/>
        <w:jc w:val="both"/>
        <w:rPr>
          <w:rFonts w:ascii="Arial" w:hAnsi="Arial" w:cs="Arial"/>
          <w:bCs/>
          <w:iCs/>
          <w:sz w:val="20"/>
          <w:szCs w:val="20"/>
        </w:rPr>
      </w:pPr>
      <w:r w:rsidRPr="00E73B71">
        <w:rPr>
          <w:rFonts w:ascii="Arial" w:hAnsi="Arial" w:cs="Arial"/>
          <w:bCs/>
          <w:iCs/>
          <w:sz w:val="20"/>
          <w:szCs w:val="20"/>
        </w:rPr>
        <w:t>- obveze po ugovoru za provedbu projekta u kojemu je nositelj projekta trgovačko društvo u iznosu 74.909,33 €.</w:t>
      </w:r>
    </w:p>
    <w:bookmarkEnd w:id="517"/>
    <w:p w14:paraId="2C489034" w14:textId="77777777" w:rsidR="0042006D" w:rsidRPr="00E73B71" w:rsidRDefault="0042006D" w:rsidP="0042006D">
      <w:pPr>
        <w:spacing w:after="0" w:line="240" w:lineRule="auto"/>
        <w:jc w:val="both"/>
        <w:rPr>
          <w:rFonts w:ascii="Arial" w:hAnsi="Arial" w:cs="Arial"/>
          <w:bCs/>
          <w:iCs/>
          <w:sz w:val="20"/>
          <w:szCs w:val="20"/>
        </w:rPr>
      </w:pPr>
    </w:p>
    <w:p w14:paraId="2C1E5D20" w14:textId="48818349" w:rsidR="00E73B71" w:rsidRPr="00E73B71" w:rsidRDefault="00E73B71" w:rsidP="00E73B71">
      <w:pPr>
        <w:spacing w:after="0" w:line="240" w:lineRule="auto"/>
        <w:jc w:val="both"/>
        <w:rPr>
          <w:rFonts w:ascii="Arial" w:hAnsi="Arial" w:cs="Arial"/>
          <w:bCs/>
          <w:iCs/>
          <w:sz w:val="20"/>
          <w:szCs w:val="20"/>
        </w:rPr>
      </w:pPr>
      <w:r w:rsidRPr="00E73B71">
        <w:rPr>
          <w:rFonts w:ascii="Arial" w:hAnsi="Arial" w:cs="Arial"/>
          <w:bCs/>
          <w:iCs/>
          <w:sz w:val="20"/>
          <w:szCs w:val="20"/>
        </w:rPr>
        <w:t xml:space="preserve">Izvanbilančni zapisi koncem lipnja 2026. godine iznose 53.989.420,01 €. </w:t>
      </w:r>
    </w:p>
    <w:p w14:paraId="7C2F4171" w14:textId="77777777" w:rsidR="00E73B71" w:rsidRPr="00E73B71" w:rsidRDefault="00E73B71" w:rsidP="0042006D">
      <w:pPr>
        <w:spacing w:after="0" w:line="240" w:lineRule="auto"/>
        <w:jc w:val="both"/>
        <w:rPr>
          <w:rFonts w:ascii="Arial" w:hAnsi="Arial" w:cs="Arial"/>
          <w:bCs/>
          <w:iCs/>
          <w:sz w:val="20"/>
          <w:szCs w:val="20"/>
        </w:rPr>
      </w:pPr>
    </w:p>
    <w:p w14:paraId="2561A7C0" w14:textId="77777777" w:rsidR="0042006D" w:rsidRPr="00E73B71" w:rsidRDefault="0042006D" w:rsidP="0042006D">
      <w:pPr>
        <w:spacing w:after="0" w:line="240" w:lineRule="auto"/>
        <w:jc w:val="both"/>
        <w:rPr>
          <w:rFonts w:ascii="Arial" w:eastAsia="Times New Roman" w:hAnsi="Arial" w:cs="Arial"/>
          <w:bCs/>
          <w:iCs/>
          <w:sz w:val="20"/>
          <w:szCs w:val="20"/>
          <w:lang w:eastAsia="en-US"/>
        </w:rPr>
      </w:pPr>
    </w:p>
    <w:p w14:paraId="294B1BCB" w14:textId="460EF0AB" w:rsidR="008F6166" w:rsidRPr="00E73B71" w:rsidRDefault="008F6166" w:rsidP="008F6166">
      <w:pPr>
        <w:spacing w:after="0" w:line="240" w:lineRule="auto"/>
        <w:jc w:val="both"/>
        <w:rPr>
          <w:rFonts w:ascii="Arial" w:eastAsia="Times New Roman" w:hAnsi="Arial" w:cs="Arial"/>
          <w:iCs/>
          <w:sz w:val="20"/>
          <w:szCs w:val="20"/>
          <w:lang w:eastAsia="en-US"/>
        </w:rPr>
      </w:pPr>
      <w:r w:rsidRPr="00E73B71">
        <w:rPr>
          <w:rFonts w:ascii="Arial" w:eastAsia="Times New Roman" w:hAnsi="Arial" w:cs="Arial"/>
          <w:iCs/>
          <w:sz w:val="20"/>
          <w:szCs w:val="20"/>
          <w:lang w:eastAsia="en-US"/>
        </w:rPr>
        <w:br w:type="page"/>
      </w:r>
    </w:p>
    <w:p w14:paraId="3CD31A56" w14:textId="77777777" w:rsidR="000650E1" w:rsidRPr="00FC5064" w:rsidRDefault="000650E1" w:rsidP="000650E1">
      <w:pPr>
        <w:spacing w:after="0" w:line="240" w:lineRule="auto"/>
        <w:jc w:val="both"/>
        <w:rPr>
          <w:rFonts w:ascii="Arial" w:eastAsia="Times New Roman" w:hAnsi="Arial" w:cs="Arial"/>
          <w:iCs/>
          <w:lang w:eastAsia="en-US"/>
        </w:rPr>
      </w:pPr>
    </w:p>
    <w:p w14:paraId="09A627F7" w14:textId="513E400E" w:rsidR="000650E1" w:rsidRPr="00FC5064" w:rsidRDefault="006D222A" w:rsidP="000650E1">
      <w:pPr>
        <w:pStyle w:val="Naslov2"/>
        <w:jc w:val="center"/>
        <w:rPr>
          <w:rFonts w:ascii="Arial" w:hAnsi="Arial" w:cs="Arial"/>
          <w:sz w:val="22"/>
          <w:lang w:val="hr-HR"/>
        </w:rPr>
      </w:pPr>
      <w:bookmarkStart w:id="518" w:name="_Toc449430296"/>
      <w:bookmarkStart w:id="519" w:name="_Toc240265745"/>
      <w:r w:rsidRPr="00FC5064">
        <w:rPr>
          <w:rFonts w:ascii="Arial" w:hAnsi="Arial" w:cs="Arial"/>
          <w:sz w:val="22"/>
          <w:lang w:val="hr-HR"/>
        </w:rPr>
        <w:t>7</w:t>
      </w:r>
      <w:r w:rsidR="000650E1" w:rsidRPr="00FC5064">
        <w:rPr>
          <w:rFonts w:ascii="Arial" w:hAnsi="Arial" w:cs="Arial"/>
          <w:sz w:val="22"/>
          <w:lang w:val="hr-HR"/>
        </w:rPr>
        <w:t>.2.</w:t>
      </w:r>
      <w:r w:rsidR="000650E1" w:rsidRPr="00FC5064">
        <w:rPr>
          <w:rFonts w:ascii="Arial" w:hAnsi="Arial" w:cs="Arial"/>
          <w:sz w:val="22"/>
          <w:lang w:val="hr-HR"/>
        </w:rPr>
        <w:tab/>
        <w:t>STANJE IMOVINE I OBVEZA – OPĆINA I PRORAČUNSKI KORISNICI</w:t>
      </w:r>
      <w:bookmarkEnd w:id="518"/>
      <w:r w:rsidR="000650E1" w:rsidRPr="00FC5064">
        <w:rPr>
          <w:rFonts w:ascii="Arial" w:hAnsi="Arial" w:cs="Arial"/>
          <w:sz w:val="22"/>
          <w:lang w:val="hr-HR"/>
        </w:rPr>
        <w:t>, razina 23</w:t>
      </w:r>
      <w:bookmarkEnd w:id="519"/>
    </w:p>
    <w:p w14:paraId="4657F696" w14:textId="77777777" w:rsidR="000650E1" w:rsidRPr="00FC5064" w:rsidRDefault="000650E1" w:rsidP="000650E1">
      <w:pPr>
        <w:autoSpaceDE w:val="0"/>
        <w:autoSpaceDN w:val="0"/>
        <w:adjustRightInd w:val="0"/>
        <w:spacing w:after="0" w:line="240" w:lineRule="auto"/>
        <w:jc w:val="both"/>
        <w:rPr>
          <w:rFonts w:ascii="Arial" w:eastAsia="Times New Roman" w:hAnsi="Arial" w:cs="Arial"/>
          <w:sz w:val="20"/>
          <w:szCs w:val="20"/>
        </w:rPr>
      </w:pPr>
    </w:p>
    <w:p w14:paraId="379BB9C0" w14:textId="5904576F" w:rsidR="000650E1" w:rsidRPr="00FC5064" w:rsidRDefault="000650E1" w:rsidP="000650E1">
      <w:pPr>
        <w:spacing w:after="0" w:line="240" w:lineRule="auto"/>
        <w:jc w:val="both"/>
        <w:rPr>
          <w:rFonts w:ascii="Arial" w:eastAsia="Times New Roman" w:hAnsi="Arial" w:cs="Arial"/>
          <w:sz w:val="20"/>
          <w:szCs w:val="20"/>
        </w:rPr>
      </w:pPr>
      <w:r w:rsidRPr="00FC5064">
        <w:rPr>
          <w:rFonts w:ascii="Arial" w:eastAsia="Times New Roman" w:hAnsi="Arial" w:cs="Arial"/>
          <w:sz w:val="20"/>
          <w:szCs w:val="18"/>
          <w:lang w:eastAsia="en-US"/>
        </w:rPr>
        <w:t xml:space="preserve">U ovom dijelu imovine i obveza opisuje se stanje imovine i obveza iz bilance Općine i njena četiri proračunska korisnika, dakle sa pripadajućom imovinom i obvezama proračunskih korisnika Općine Konavle (Dječji vrtić Konavle, Muzeji i galerije Konavala, Javna vatrogasna postrojba Konavle, </w:t>
      </w:r>
      <w:r w:rsidR="00F91185">
        <w:rPr>
          <w:rFonts w:ascii="Arial" w:eastAsia="Times New Roman" w:hAnsi="Arial" w:cs="Arial"/>
          <w:sz w:val="20"/>
          <w:szCs w:val="18"/>
          <w:lang w:eastAsia="en-US"/>
        </w:rPr>
        <w:t>Dom za starije osobe Konavle</w:t>
      </w:r>
      <w:r w:rsidRPr="00FC5064">
        <w:rPr>
          <w:rFonts w:ascii="Arial" w:eastAsia="Times New Roman" w:hAnsi="Arial" w:cs="Arial"/>
          <w:sz w:val="20"/>
          <w:szCs w:val="18"/>
          <w:lang w:eastAsia="en-US"/>
        </w:rPr>
        <w:t>)</w:t>
      </w:r>
      <w:r w:rsidRPr="00FC5064">
        <w:rPr>
          <w:rFonts w:ascii="Arial" w:eastAsia="Times New Roman" w:hAnsi="Arial" w:cs="Arial"/>
          <w:sz w:val="20"/>
          <w:szCs w:val="20"/>
        </w:rPr>
        <w:t xml:space="preserve"> na dan 31.12.202</w:t>
      </w:r>
      <w:r w:rsidR="00322104">
        <w:rPr>
          <w:rFonts w:ascii="Arial" w:eastAsia="Times New Roman" w:hAnsi="Arial" w:cs="Arial"/>
          <w:sz w:val="20"/>
          <w:szCs w:val="20"/>
        </w:rPr>
        <w:t>5</w:t>
      </w:r>
      <w:r w:rsidRPr="00FC5064">
        <w:rPr>
          <w:rFonts w:ascii="Arial" w:eastAsia="Times New Roman" w:hAnsi="Arial" w:cs="Arial"/>
          <w:sz w:val="20"/>
          <w:szCs w:val="20"/>
        </w:rPr>
        <w:t xml:space="preserve">. (prema financijskim izvještajima razine 23). i na dan </w:t>
      </w:r>
      <w:r w:rsidR="00322104">
        <w:rPr>
          <w:rFonts w:ascii="Arial" w:eastAsia="Times New Roman" w:hAnsi="Arial" w:cs="Arial"/>
          <w:sz w:val="20"/>
          <w:szCs w:val="20"/>
        </w:rPr>
        <w:t>30.06.2026</w:t>
      </w:r>
      <w:r w:rsidRPr="00FC5064">
        <w:rPr>
          <w:rFonts w:ascii="Arial" w:eastAsia="Times New Roman" w:hAnsi="Arial" w:cs="Arial"/>
          <w:sz w:val="20"/>
          <w:szCs w:val="20"/>
        </w:rPr>
        <w:t xml:space="preserve">. prema podacima iskazanim u </w:t>
      </w:r>
      <w:r w:rsidR="005D0164" w:rsidRPr="00FC5064">
        <w:rPr>
          <w:rFonts w:ascii="Arial" w:eastAsia="Times New Roman" w:hAnsi="Arial" w:cs="Arial"/>
          <w:sz w:val="20"/>
          <w:szCs w:val="20"/>
        </w:rPr>
        <w:t>financijskim izvještajima</w:t>
      </w:r>
      <w:r w:rsidRPr="00FC5064">
        <w:rPr>
          <w:rFonts w:ascii="Arial" w:eastAsia="Times New Roman" w:hAnsi="Arial" w:cs="Arial"/>
          <w:sz w:val="20"/>
          <w:szCs w:val="20"/>
        </w:rPr>
        <w:t xml:space="preserve"> (</w:t>
      </w:r>
      <w:r w:rsidRPr="00FC5064">
        <w:rPr>
          <w:rFonts w:ascii="Arial" w:eastAsia="Times New Roman" w:hAnsi="Arial" w:cs="Arial"/>
          <w:b/>
          <w:sz w:val="20"/>
          <w:szCs w:val="20"/>
        </w:rPr>
        <w:t xml:space="preserve">Bilanca </w:t>
      </w:r>
      <w:r w:rsidR="002171D5">
        <w:rPr>
          <w:rFonts w:ascii="Arial" w:eastAsia="Times New Roman" w:hAnsi="Arial" w:cs="Arial"/>
          <w:b/>
          <w:sz w:val="20"/>
          <w:szCs w:val="20"/>
        </w:rPr>
        <w:t xml:space="preserve">se </w:t>
      </w:r>
      <w:r w:rsidRPr="00FC5064">
        <w:rPr>
          <w:rFonts w:ascii="Arial" w:eastAsia="Times New Roman" w:hAnsi="Arial" w:cs="Arial"/>
          <w:b/>
          <w:sz w:val="20"/>
          <w:szCs w:val="20"/>
        </w:rPr>
        <w:t>ne sastavlja i ne predaje za polugodišnje izvještajno razdoblje</w:t>
      </w:r>
      <w:r w:rsidRPr="00FC5064">
        <w:rPr>
          <w:rFonts w:ascii="Arial" w:eastAsia="Times New Roman" w:hAnsi="Arial" w:cs="Arial"/>
          <w:sz w:val="20"/>
          <w:szCs w:val="20"/>
        </w:rPr>
        <w:t>).</w:t>
      </w:r>
    </w:p>
    <w:p w14:paraId="22F4CD96" w14:textId="77777777" w:rsidR="005D0164" w:rsidRPr="00FC5064" w:rsidRDefault="005D0164" w:rsidP="005D0164">
      <w:pPr>
        <w:autoSpaceDE w:val="0"/>
        <w:autoSpaceDN w:val="0"/>
        <w:adjustRightInd w:val="0"/>
        <w:spacing w:after="0" w:line="240" w:lineRule="auto"/>
        <w:jc w:val="both"/>
        <w:rPr>
          <w:rFonts w:ascii="Arial" w:eastAsia="Times New Roman" w:hAnsi="Arial" w:cs="Arial"/>
          <w:sz w:val="20"/>
          <w:szCs w:val="20"/>
        </w:rPr>
      </w:pPr>
    </w:p>
    <w:p w14:paraId="0D680BF0" w14:textId="25DDCDD8" w:rsidR="005D0164" w:rsidRPr="00FC5064" w:rsidRDefault="002643DD" w:rsidP="005D0164">
      <w:pPr>
        <w:autoSpaceDE w:val="0"/>
        <w:autoSpaceDN w:val="0"/>
        <w:adjustRightInd w:val="0"/>
        <w:spacing w:after="0" w:line="240" w:lineRule="auto"/>
        <w:jc w:val="both"/>
        <w:rPr>
          <w:rFonts w:ascii="Arial" w:eastAsia="Times New Roman" w:hAnsi="Arial" w:cs="Arial"/>
          <w:sz w:val="20"/>
          <w:szCs w:val="20"/>
        </w:rPr>
      </w:pPr>
      <w:r w:rsidRPr="00FC5064">
        <w:rPr>
          <w:rFonts w:ascii="Arial" w:eastAsia="Times New Roman" w:hAnsi="Arial" w:cs="Arial"/>
          <w:sz w:val="20"/>
          <w:szCs w:val="20"/>
        </w:rPr>
        <w:t>U nastavku se u tablic</w:t>
      </w:r>
      <w:r w:rsidR="00065E3F" w:rsidRPr="00FC5064">
        <w:rPr>
          <w:rFonts w:ascii="Arial" w:eastAsia="Times New Roman" w:hAnsi="Arial" w:cs="Arial"/>
          <w:sz w:val="20"/>
          <w:szCs w:val="20"/>
        </w:rPr>
        <w:t>ama</w:t>
      </w:r>
      <w:r w:rsidRPr="00FC5064">
        <w:rPr>
          <w:rFonts w:ascii="Arial" w:eastAsia="Times New Roman" w:hAnsi="Arial" w:cs="Arial"/>
          <w:sz w:val="20"/>
          <w:szCs w:val="20"/>
        </w:rPr>
        <w:t xml:space="preserve"> </w:t>
      </w:r>
      <w:r w:rsidR="00065E3F" w:rsidRPr="00FC5064">
        <w:rPr>
          <w:rFonts w:ascii="Arial" w:eastAsia="Times New Roman" w:hAnsi="Arial" w:cs="Arial"/>
          <w:sz w:val="20"/>
          <w:szCs w:val="20"/>
        </w:rPr>
        <w:t>prikazuje</w:t>
      </w:r>
      <w:r w:rsidR="005D0164" w:rsidRPr="00FC5064">
        <w:rPr>
          <w:rFonts w:ascii="Arial" w:eastAsia="Times New Roman" w:hAnsi="Arial" w:cs="Arial"/>
          <w:sz w:val="20"/>
          <w:szCs w:val="20"/>
        </w:rPr>
        <w:t xml:space="preserve"> konsolidiran</w:t>
      </w:r>
      <w:r w:rsidR="00065E3F" w:rsidRPr="00FC5064">
        <w:rPr>
          <w:rFonts w:ascii="Arial" w:eastAsia="Times New Roman" w:hAnsi="Arial" w:cs="Arial"/>
          <w:sz w:val="20"/>
          <w:szCs w:val="20"/>
        </w:rPr>
        <w:t>a</w:t>
      </w:r>
      <w:r w:rsidR="005D0164" w:rsidRPr="00FC5064">
        <w:rPr>
          <w:rFonts w:ascii="Arial" w:eastAsia="Times New Roman" w:hAnsi="Arial" w:cs="Arial"/>
          <w:sz w:val="20"/>
          <w:szCs w:val="20"/>
        </w:rPr>
        <w:t xml:space="preserve"> imovin</w:t>
      </w:r>
      <w:r w:rsidR="00065E3F" w:rsidRPr="00FC5064">
        <w:rPr>
          <w:rFonts w:ascii="Arial" w:eastAsia="Times New Roman" w:hAnsi="Arial" w:cs="Arial"/>
          <w:sz w:val="20"/>
          <w:szCs w:val="20"/>
        </w:rPr>
        <w:t>a</w:t>
      </w:r>
      <w:r w:rsidR="005D0164" w:rsidRPr="00FC5064">
        <w:rPr>
          <w:rFonts w:ascii="Arial" w:eastAsia="Times New Roman" w:hAnsi="Arial" w:cs="Arial"/>
          <w:sz w:val="20"/>
          <w:szCs w:val="20"/>
        </w:rPr>
        <w:t xml:space="preserve"> na dan 31.12.202</w:t>
      </w:r>
      <w:r w:rsidR="00322104">
        <w:rPr>
          <w:rFonts w:ascii="Arial" w:eastAsia="Times New Roman" w:hAnsi="Arial" w:cs="Arial"/>
          <w:sz w:val="20"/>
          <w:szCs w:val="20"/>
        </w:rPr>
        <w:t>5</w:t>
      </w:r>
      <w:r w:rsidR="005D0164" w:rsidRPr="00FC5064">
        <w:rPr>
          <w:rFonts w:ascii="Arial" w:eastAsia="Times New Roman" w:hAnsi="Arial" w:cs="Arial"/>
          <w:sz w:val="20"/>
          <w:szCs w:val="20"/>
        </w:rPr>
        <w:t>.</w:t>
      </w:r>
      <w:r w:rsidR="00EF1EAC" w:rsidRPr="00FC5064">
        <w:rPr>
          <w:rFonts w:ascii="Arial" w:eastAsia="Times New Roman" w:hAnsi="Arial" w:cs="Arial"/>
          <w:sz w:val="20"/>
          <w:szCs w:val="20"/>
        </w:rPr>
        <w:t xml:space="preserve"> (odnosno 1.1.202</w:t>
      </w:r>
      <w:r w:rsidR="00322104">
        <w:rPr>
          <w:rFonts w:ascii="Arial" w:eastAsia="Times New Roman" w:hAnsi="Arial" w:cs="Arial"/>
          <w:sz w:val="20"/>
          <w:szCs w:val="20"/>
        </w:rPr>
        <w:t>6</w:t>
      </w:r>
      <w:r w:rsidR="00EF1EAC" w:rsidRPr="00FC5064">
        <w:rPr>
          <w:rFonts w:ascii="Arial" w:eastAsia="Times New Roman" w:hAnsi="Arial" w:cs="Arial"/>
          <w:sz w:val="20"/>
          <w:szCs w:val="20"/>
        </w:rPr>
        <w:t>.)</w:t>
      </w:r>
      <w:r w:rsidR="005D0164" w:rsidRPr="00FC5064">
        <w:rPr>
          <w:rFonts w:ascii="Arial" w:eastAsia="Times New Roman" w:hAnsi="Arial" w:cs="Arial"/>
          <w:sz w:val="20"/>
          <w:szCs w:val="20"/>
        </w:rPr>
        <w:t xml:space="preserve"> i na dan </w:t>
      </w:r>
      <w:r w:rsidR="00322104">
        <w:rPr>
          <w:rFonts w:ascii="Arial" w:eastAsia="Times New Roman" w:hAnsi="Arial" w:cs="Arial"/>
          <w:sz w:val="20"/>
          <w:szCs w:val="20"/>
        </w:rPr>
        <w:t>30.06.2026</w:t>
      </w:r>
      <w:r w:rsidR="005D0164" w:rsidRPr="00FC5064">
        <w:rPr>
          <w:rFonts w:ascii="Arial" w:eastAsia="Times New Roman" w:hAnsi="Arial" w:cs="Arial"/>
          <w:sz w:val="20"/>
          <w:szCs w:val="20"/>
        </w:rPr>
        <w:t xml:space="preserve">., </w:t>
      </w:r>
      <w:r w:rsidR="00065E3F" w:rsidRPr="00FC5064">
        <w:rPr>
          <w:rFonts w:ascii="Arial" w:eastAsia="Times New Roman" w:hAnsi="Arial" w:cs="Arial"/>
          <w:sz w:val="20"/>
          <w:szCs w:val="20"/>
        </w:rPr>
        <w:t>zatim</w:t>
      </w:r>
      <w:r w:rsidR="005D0164" w:rsidRPr="00FC5064">
        <w:rPr>
          <w:rFonts w:ascii="Arial" w:eastAsia="Times New Roman" w:hAnsi="Arial" w:cs="Arial"/>
          <w:sz w:val="20"/>
          <w:szCs w:val="20"/>
        </w:rPr>
        <w:t xml:space="preserve"> konsolidiran</w:t>
      </w:r>
      <w:r w:rsidR="00065E3F" w:rsidRPr="00FC5064">
        <w:rPr>
          <w:rFonts w:ascii="Arial" w:eastAsia="Times New Roman" w:hAnsi="Arial" w:cs="Arial"/>
          <w:sz w:val="20"/>
          <w:szCs w:val="20"/>
        </w:rPr>
        <w:t>e</w:t>
      </w:r>
      <w:r w:rsidR="005D0164" w:rsidRPr="00FC5064">
        <w:rPr>
          <w:rFonts w:ascii="Arial" w:eastAsia="Times New Roman" w:hAnsi="Arial" w:cs="Arial"/>
          <w:sz w:val="20"/>
          <w:szCs w:val="20"/>
        </w:rPr>
        <w:t xml:space="preserve"> obvez</w:t>
      </w:r>
      <w:r w:rsidR="00065E3F" w:rsidRPr="00FC5064">
        <w:rPr>
          <w:rFonts w:ascii="Arial" w:eastAsia="Times New Roman" w:hAnsi="Arial" w:cs="Arial"/>
          <w:sz w:val="20"/>
          <w:szCs w:val="20"/>
        </w:rPr>
        <w:t>e</w:t>
      </w:r>
      <w:r w:rsidR="005D0164" w:rsidRPr="00FC5064">
        <w:rPr>
          <w:rFonts w:ascii="Arial" w:eastAsia="Times New Roman" w:hAnsi="Arial" w:cs="Arial"/>
          <w:sz w:val="20"/>
          <w:szCs w:val="20"/>
        </w:rPr>
        <w:t xml:space="preserve"> i vlastit</w:t>
      </w:r>
      <w:r w:rsidR="00065E3F" w:rsidRPr="00FC5064">
        <w:rPr>
          <w:rFonts w:ascii="Arial" w:eastAsia="Times New Roman" w:hAnsi="Arial" w:cs="Arial"/>
          <w:sz w:val="20"/>
          <w:szCs w:val="20"/>
        </w:rPr>
        <w:t>i</w:t>
      </w:r>
      <w:r w:rsidR="005D0164" w:rsidRPr="00FC5064">
        <w:rPr>
          <w:rFonts w:ascii="Arial" w:eastAsia="Times New Roman" w:hAnsi="Arial" w:cs="Arial"/>
          <w:sz w:val="20"/>
          <w:szCs w:val="20"/>
        </w:rPr>
        <w:t xml:space="preserve"> izvor</w:t>
      </w:r>
      <w:r w:rsidR="00065E3F" w:rsidRPr="00FC5064">
        <w:rPr>
          <w:rFonts w:ascii="Arial" w:eastAsia="Times New Roman" w:hAnsi="Arial" w:cs="Arial"/>
          <w:sz w:val="20"/>
          <w:szCs w:val="20"/>
        </w:rPr>
        <w:t>i</w:t>
      </w:r>
      <w:r w:rsidR="005D0164" w:rsidRPr="00FC5064">
        <w:rPr>
          <w:rFonts w:ascii="Arial" w:eastAsia="Times New Roman" w:hAnsi="Arial" w:cs="Arial"/>
          <w:sz w:val="20"/>
          <w:szCs w:val="20"/>
        </w:rPr>
        <w:t xml:space="preserve"> na dan 31.12.202</w:t>
      </w:r>
      <w:r w:rsidR="00322104">
        <w:rPr>
          <w:rFonts w:ascii="Arial" w:eastAsia="Times New Roman" w:hAnsi="Arial" w:cs="Arial"/>
          <w:sz w:val="20"/>
          <w:szCs w:val="20"/>
        </w:rPr>
        <w:t>5</w:t>
      </w:r>
      <w:r w:rsidR="005D0164" w:rsidRPr="00FC5064">
        <w:rPr>
          <w:rFonts w:ascii="Arial" w:eastAsia="Times New Roman" w:hAnsi="Arial" w:cs="Arial"/>
          <w:sz w:val="20"/>
          <w:szCs w:val="20"/>
        </w:rPr>
        <w:t>.</w:t>
      </w:r>
      <w:r w:rsidR="00EF1EAC" w:rsidRPr="00FC5064">
        <w:rPr>
          <w:rFonts w:ascii="Arial" w:eastAsia="Times New Roman" w:hAnsi="Arial" w:cs="Arial"/>
          <w:sz w:val="20"/>
          <w:szCs w:val="20"/>
        </w:rPr>
        <w:t xml:space="preserve"> (odnosno 1.1.20</w:t>
      </w:r>
      <w:r w:rsidR="00C64EF0" w:rsidRPr="00FC5064">
        <w:rPr>
          <w:rFonts w:ascii="Arial" w:eastAsia="Times New Roman" w:hAnsi="Arial" w:cs="Arial"/>
          <w:sz w:val="20"/>
          <w:szCs w:val="20"/>
        </w:rPr>
        <w:t>2</w:t>
      </w:r>
      <w:r w:rsidR="00322104">
        <w:rPr>
          <w:rFonts w:ascii="Arial" w:eastAsia="Times New Roman" w:hAnsi="Arial" w:cs="Arial"/>
          <w:sz w:val="20"/>
          <w:szCs w:val="20"/>
        </w:rPr>
        <w:t>6</w:t>
      </w:r>
      <w:r w:rsidR="00EF1EAC" w:rsidRPr="00FC5064">
        <w:rPr>
          <w:rFonts w:ascii="Arial" w:eastAsia="Times New Roman" w:hAnsi="Arial" w:cs="Arial"/>
          <w:sz w:val="20"/>
          <w:szCs w:val="20"/>
        </w:rPr>
        <w:t>.)</w:t>
      </w:r>
      <w:r w:rsidR="005D0164" w:rsidRPr="00FC5064">
        <w:rPr>
          <w:rFonts w:ascii="Arial" w:eastAsia="Times New Roman" w:hAnsi="Arial" w:cs="Arial"/>
          <w:sz w:val="20"/>
          <w:szCs w:val="20"/>
        </w:rPr>
        <w:t xml:space="preserve"> i na dan </w:t>
      </w:r>
      <w:r w:rsidR="00322104">
        <w:rPr>
          <w:rFonts w:ascii="Arial" w:eastAsia="Times New Roman" w:hAnsi="Arial" w:cs="Arial"/>
          <w:sz w:val="20"/>
          <w:szCs w:val="20"/>
        </w:rPr>
        <w:t>30.06.2026</w:t>
      </w:r>
      <w:r w:rsidR="005D0164" w:rsidRPr="00FC5064">
        <w:rPr>
          <w:rFonts w:ascii="Arial" w:eastAsia="Times New Roman" w:hAnsi="Arial" w:cs="Arial"/>
          <w:sz w:val="20"/>
          <w:szCs w:val="20"/>
        </w:rPr>
        <w:t>., te dvije tablice u kojoj se daje usporedni prikaz imovine, te obveza i vlastitih izvora za općinu, ukupno konsolidirano, te razlika iskazanih iznosa koji se odnosi na vrijednost imovine, te obveza i vlastitih izvora sva četiri proračunska korisnika zajedno.</w:t>
      </w:r>
    </w:p>
    <w:p w14:paraId="6F052939" w14:textId="77777777" w:rsidR="000E3305" w:rsidRPr="00FC5064" w:rsidRDefault="000E3305" w:rsidP="000650E1">
      <w:pPr>
        <w:autoSpaceDE w:val="0"/>
        <w:autoSpaceDN w:val="0"/>
        <w:adjustRightInd w:val="0"/>
        <w:spacing w:after="0" w:line="240" w:lineRule="auto"/>
        <w:jc w:val="both"/>
        <w:rPr>
          <w:rFonts w:ascii="Arial" w:eastAsia="Times New Roman" w:hAnsi="Arial" w:cs="Arial"/>
        </w:rPr>
      </w:pPr>
    </w:p>
    <w:p w14:paraId="288462A0" w14:textId="77777777" w:rsidR="000650E1" w:rsidRPr="00AC4C54" w:rsidRDefault="000650E1" w:rsidP="000650E1">
      <w:pPr>
        <w:pBdr>
          <w:top w:val="dotted" w:sz="4" w:space="1" w:color="auto"/>
          <w:left w:val="dotted" w:sz="4" w:space="4" w:color="auto"/>
          <w:bottom w:val="dotted" w:sz="4" w:space="1" w:color="auto"/>
          <w:right w:val="dotted" w:sz="4" w:space="4" w:color="auto"/>
        </w:pBdr>
        <w:shd w:val="clear" w:color="auto" w:fill="BFBFBF"/>
        <w:spacing w:after="0" w:line="240" w:lineRule="auto"/>
        <w:jc w:val="both"/>
        <w:rPr>
          <w:rFonts w:ascii="Arial" w:eastAsia="Times New Roman" w:hAnsi="Arial" w:cs="Arial"/>
          <w:b/>
          <w:sz w:val="20"/>
          <w:szCs w:val="18"/>
          <w:lang w:eastAsia="en-US"/>
        </w:rPr>
      </w:pPr>
      <w:r w:rsidRPr="00AC4C54">
        <w:rPr>
          <w:rFonts w:ascii="Arial" w:eastAsia="Times New Roman" w:hAnsi="Arial" w:cs="Arial"/>
          <w:b/>
          <w:sz w:val="20"/>
          <w:szCs w:val="18"/>
          <w:lang w:eastAsia="en-US"/>
        </w:rPr>
        <w:t>1.</w:t>
      </w:r>
      <w:r w:rsidRPr="00AC4C54">
        <w:rPr>
          <w:rFonts w:ascii="Arial" w:eastAsia="Times New Roman" w:hAnsi="Arial" w:cs="Arial"/>
          <w:b/>
          <w:sz w:val="20"/>
          <w:szCs w:val="18"/>
          <w:lang w:eastAsia="en-US"/>
        </w:rPr>
        <w:tab/>
        <w:t xml:space="preserve">Konsolidirana bilanca - IMOVINA </w:t>
      </w:r>
    </w:p>
    <w:p w14:paraId="29807E45" w14:textId="77777777" w:rsidR="00C327CE" w:rsidRPr="003A2F86" w:rsidRDefault="00C327CE" w:rsidP="000650E1">
      <w:pPr>
        <w:autoSpaceDE w:val="0"/>
        <w:autoSpaceDN w:val="0"/>
        <w:adjustRightInd w:val="0"/>
        <w:spacing w:after="0" w:line="240" w:lineRule="auto"/>
        <w:jc w:val="both"/>
        <w:rPr>
          <w:rFonts w:ascii="Arial" w:eastAsia="Times New Roman" w:hAnsi="Arial" w:cs="Arial"/>
        </w:rPr>
      </w:pPr>
    </w:p>
    <w:p w14:paraId="1F5E975F" w14:textId="7A6D3B6B" w:rsidR="00AC4C54" w:rsidRDefault="00322104" w:rsidP="00065E3F">
      <w:pPr>
        <w:autoSpaceDE w:val="0"/>
        <w:autoSpaceDN w:val="0"/>
        <w:adjustRightInd w:val="0"/>
        <w:spacing w:after="0" w:line="240" w:lineRule="auto"/>
        <w:jc w:val="center"/>
        <w:rPr>
          <w:rFonts w:ascii="Arial" w:eastAsia="Times New Roman" w:hAnsi="Arial" w:cs="Arial"/>
        </w:rPr>
      </w:pPr>
      <w:r w:rsidRPr="00322104">
        <w:rPr>
          <w:noProof/>
        </w:rPr>
        <w:drawing>
          <wp:inline distT="0" distB="0" distL="0" distR="0" wp14:anchorId="29EF8EB6" wp14:editId="01C840DE">
            <wp:extent cx="6392545" cy="2687320"/>
            <wp:effectExtent l="0" t="0" r="8255" b="0"/>
            <wp:docPr id="1473985145"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392545" cy="2687320"/>
                    </a:xfrm>
                    <a:prstGeom prst="rect">
                      <a:avLst/>
                    </a:prstGeom>
                    <a:noFill/>
                    <a:ln>
                      <a:noFill/>
                    </a:ln>
                  </pic:spPr>
                </pic:pic>
              </a:graphicData>
            </a:graphic>
          </wp:inline>
        </w:drawing>
      </w:r>
    </w:p>
    <w:p w14:paraId="1565A45E" w14:textId="77777777" w:rsidR="00AC4C54" w:rsidRDefault="00AC4C54" w:rsidP="00065E3F">
      <w:pPr>
        <w:autoSpaceDE w:val="0"/>
        <w:autoSpaceDN w:val="0"/>
        <w:adjustRightInd w:val="0"/>
        <w:spacing w:after="0" w:line="240" w:lineRule="auto"/>
        <w:jc w:val="center"/>
        <w:rPr>
          <w:rFonts w:ascii="Arial" w:eastAsia="Times New Roman" w:hAnsi="Arial" w:cs="Arial"/>
        </w:rPr>
      </w:pPr>
    </w:p>
    <w:p w14:paraId="61B3A5FA" w14:textId="77777777" w:rsidR="00FC5064" w:rsidRDefault="00FC5064" w:rsidP="00065E3F">
      <w:pPr>
        <w:autoSpaceDE w:val="0"/>
        <w:autoSpaceDN w:val="0"/>
        <w:adjustRightInd w:val="0"/>
        <w:spacing w:after="0" w:line="240" w:lineRule="auto"/>
        <w:jc w:val="center"/>
        <w:rPr>
          <w:rFonts w:ascii="Arial" w:eastAsia="Times New Roman" w:hAnsi="Arial" w:cs="Arial"/>
        </w:rPr>
      </w:pPr>
    </w:p>
    <w:p w14:paraId="238ECD4B" w14:textId="77777777" w:rsidR="0027369E" w:rsidRDefault="0027369E" w:rsidP="00065E3F">
      <w:pPr>
        <w:autoSpaceDE w:val="0"/>
        <w:autoSpaceDN w:val="0"/>
        <w:adjustRightInd w:val="0"/>
        <w:spacing w:after="0" w:line="240" w:lineRule="auto"/>
        <w:jc w:val="center"/>
        <w:rPr>
          <w:rFonts w:ascii="Arial" w:eastAsia="Times New Roman" w:hAnsi="Arial" w:cs="Arial"/>
        </w:rPr>
      </w:pPr>
    </w:p>
    <w:p w14:paraId="4D4CE24A" w14:textId="77777777" w:rsidR="0027369E" w:rsidRDefault="0027369E" w:rsidP="00065E3F">
      <w:pPr>
        <w:autoSpaceDE w:val="0"/>
        <w:autoSpaceDN w:val="0"/>
        <w:adjustRightInd w:val="0"/>
        <w:spacing w:after="0" w:line="240" w:lineRule="auto"/>
        <w:jc w:val="center"/>
        <w:rPr>
          <w:rFonts w:ascii="Arial" w:eastAsia="Times New Roman" w:hAnsi="Arial" w:cs="Arial"/>
        </w:rPr>
      </w:pPr>
    </w:p>
    <w:p w14:paraId="6D5A7D69" w14:textId="77777777" w:rsidR="00FC5064" w:rsidRDefault="00FC5064" w:rsidP="00A264B7">
      <w:pPr>
        <w:autoSpaceDE w:val="0"/>
        <w:autoSpaceDN w:val="0"/>
        <w:adjustRightInd w:val="0"/>
        <w:spacing w:after="0" w:line="240" w:lineRule="auto"/>
        <w:jc w:val="center"/>
        <w:rPr>
          <w:rFonts w:ascii="Arial" w:eastAsia="Times New Roman" w:hAnsi="Arial" w:cs="Arial"/>
        </w:rPr>
      </w:pPr>
    </w:p>
    <w:p w14:paraId="049EDE0E" w14:textId="77777777" w:rsidR="00065E3F" w:rsidRDefault="00065E3F" w:rsidP="00065E3F">
      <w:pPr>
        <w:autoSpaceDE w:val="0"/>
        <w:autoSpaceDN w:val="0"/>
        <w:adjustRightInd w:val="0"/>
        <w:spacing w:after="0" w:line="240" w:lineRule="auto"/>
        <w:jc w:val="center"/>
        <w:rPr>
          <w:rFonts w:ascii="Arial" w:eastAsia="Times New Roman" w:hAnsi="Arial" w:cs="Arial"/>
        </w:rPr>
      </w:pPr>
    </w:p>
    <w:p w14:paraId="2FEB1EC9" w14:textId="77777777" w:rsidR="00065E3F" w:rsidRPr="003A2F86" w:rsidRDefault="00065E3F" w:rsidP="00065E3F">
      <w:pPr>
        <w:autoSpaceDE w:val="0"/>
        <w:autoSpaceDN w:val="0"/>
        <w:adjustRightInd w:val="0"/>
        <w:spacing w:after="0" w:line="240" w:lineRule="auto"/>
        <w:jc w:val="center"/>
        <w:rPr>
          <w:rFonts w:ascii="Arial" w:eastAsia="Times New Roman" w:hAnsi="Arial" w:cs="Arial"/>
        </w:rPr>
      </w:pPr>
    </w:p>
    <w:p w14:paraId="57F074CE" w14:textId="77777777" w:rsidR="000650E1" w:rsidRPr="00AC4C54" w:rsidRDefault="000650E1" w:rsidP="000650E1">
      <w:pPr>
        <w:pBdr>
          <w:top w:val="dotted" w:sz="4" w:space="1" w:color="auto"/>
          <w:left w:val="dotted" w:sz="4" w:space="4" w:color="auto"/>
          <w:bottom w:val="dotted" w:sz="4" w:space="1" w:color="auto"/>
          <w:right w:val="dotted" w:sz="4" w:space="4" w:color="auto"/>
        </w:pBdr>
        <w:shd w:val="clear" w:color="auto" w:fill="BFBFBF"/>
        <w:spacing w:after="0" w:line="240" w:lineRule="auto"/>
        <w:jc w:val="both"/>
        <w:rPr>
          <w:rFonts w:ascii="Arial" w:eastAsia="Times New Roman" w:hAnsi="Arial" w:cs="Arial"/>
          <w:b/>
          <w:sz w:val="20"/>
          <w:szCs w:val="18"/>
          <w:lang w:eastAsia="en-US"/>
        </w:rPr>
      </w:pPr>
      <w:r w:rsidRPr="00AC4C54">
        <w:rPr>
          <w:rFonts w:ascii="Arial" w:eastAsia="Times New Roman" w:hAnsi="Arial" w:cs="Arial"/>
          <w:b/>
          <w:sz w:val="20"/>
          <w:szCs w:val="18"/>
          <w:lang w:eastAsia="en-US"/>
        </w:rPr>
        <w:lastRenderedPageBreak/>
        <w:t>2.</w:t>
      </w:r>
      <w:r w:rsidRPr="00AC4C54">
        <w:rPr>
          <w:rFonts w:ascii="Arial" w:eastAsia="Times New Roman" w:hAnsi="Arial" w:cs="Arial"/>
          <w:b/>
          <w:sz w:val="20"/>
          <w:szCs w:val="18"/>
          <w:lang w:eastAsia="en-US"/>
        </w:rPr>
        <w:tab/>
        <w:t xml:space="preserve">Konsolidirana bilanca - OBVEZE I VLASTITI IZVORI </w:t>
      </w:r>
    </w:p>
    <w:p w14:paraId="5AC657EB" w14:textId="77777777" w:rsidR="00C327CE" w:rsidRDefault="00C327CE" w:rsidP="00C327CE">
      <w:pPr>
        <w:spacing w:after="0" w:line="240" w:lineRule="auto"/>
        <w:jc w:val="both"/>
        <w:rPr>
          <w:rFonts w:ascii="Arial" w:eastAsia="Times New Roman" w:hAnsi="Arial" w:cs="Arial"/>
          <w:iCs/>
          <w:lang w:eastAsia="en-US"/>
        </w:rPr>
      </w:pPr>
    </w:p>
    <w:p w14:paraId="6FA2A361" w14:textId="110C5B2C" w:rsidR="00065E3F" w:rsidRDefault="00322104" w:rsidP="00065E3F">
      <w:pPr>
        <w:spacing w:after="0" w:line="240" w:lineRule="auto"/>
        <w:jc w:val="center"/>
        <w:rPr>
          <w:rFonts w:ascii="Arial" w:eastAsia="Times New Roman" w:hAnsi="Arial" w:cs="Arial"/>
          <w:iCs/>
          <w:lang w:eastAsia="en-US"/>
        </w:rPr>
      </w:pPr>
      <w:r w:rsidRPr="00322104">
        <w:rPr>
          <w:noProof/>
        </w:rPr>
        <w:drawing>
          <wp:inline distT="0" distB="0" distL="0" distR="0" wp14:anchorId="420B17C6" wp14:editId="3403CE41">
            <wp:extent cx="5820410" cy="2377440"/>
            <wp:effectExtent l="0" t="0" r="8890" b="3810"/>
            <wp:docPr id="308595951"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820410" cy="2377440"/>
                    </a:xfrm>
                    <a:prstGeom prst="rect">
                      <a:avLst/>
                    </a:prstGeom>
                    <a:noFill/>
                    <a:ln>
                      <a:noFill/>
                    </a:ln>
                  </pic:spPr>
                </pic:pic>
              </a:graphicData>
            </a:graphic>
          </wp:inline>
        </w:drawing>
      </w:r>
    </w:p>
    <w:p w14:paraId="5D2D86DF" w14:textId="77777777" w:rsidR="00065E3F" w:rsidRPr="003A2F86" w:rsidRDefault="00065E3F" w:rsidP="00C327CE">
      <w:pPr>
        <w:spacing w:after="0" w:line="240" w:lineRule="auto"/>
        <w:jc w:val="both"/>
        <w:rPr>
          <w:rFonts w:ascii="Arial" w:eastAsia="Times New Roman" w:hAnsi="Arial" w:cs="Arial"/>
          <w:iCs/>
          <w:lang w:eastAsia="en-US"/>
        </w:rPr>
      </w:pPr>
    </w:p>
    <w:p w14:paraId="3FB11B76" w14:textId="77777777" w:rsidR="000650E1" w:rsidRPr="00AC4C54" w:rsidRDefault="000650E1" w:rsidP="000650E1">
      <w:pPr>
        <w:pBdr>
          <w:top w:val="dotted" w:sz="4" w:space="1" w:color="auto"/>
          <w:left w:val="dotted" w:sz="4" w:space="4" w:color="auto"/>
          <w:bottom w:val="dotted" w:sz="4" w:space="1" w:color="auto"/>
          <w:right w:val="dotted" w:sz="4" w:space="4" w:color="auto"/>
        </w:pBdr>
        <w:shd w:val="clear" w:color="auto" w:fill="BFBFBF"/>
        <w:spacing w:after="0" w:line="240" w:lineRule="auto"/>
        <w:jc w:val="both"/>
        <w:rPr>
          <w:rFonts w:ascii="Arial" w:eastAsia="Times New Roman" w:hAnsi="Arial" w:cs="Arial"/>
          <w:b/>
          <w:sz w:val="20"/>
          <w:szCs w:val="18"/>
          <w:lang w:eastAsia="en-US"/>
        </w:rPr>
      </w:pPr>
      <w:r w:rsidRPr="00AC4C54">
        <w:rPr>
          <w:rFonts w:ascii="Arial" w:eastAsia="Times New Roman" w:hAnsi="Arial" w:cs="Arial"/>
          <w:b/>
          <w:sz w:val="20"/>
          <w:szCs w:val="18"/>
          <w:lang w:eastAsia="en-US"/>
        </w:rPr>
        <w:t>3.</w:t>
      </w:r>
      <w:r w:rsidRPr="00AC4C54">
        <w:rPr>
          <w:rFonts w:ascii="Arial" w:eastAsia="Times New Roman" w:hAnsi="Arial" w:cs="Arial"/>
          <w:b/>
          <w:sz w:val="20"/>
          <w:szCs w:val="18"/>
          <w:lang w:eastAsia="en-US"/>
        </w:rPr>
        <w:tab/>
        <w:t xml:space="preserve">IMOVINA – Usporedni prikaz vrijednosti imovine Općine, ukupne vrijednosti imovine iz konsolidirane bilance, te vrijednosti imovine svih proračunskih korisnika </w:t>
      </w:r>
    </w:p>
    <w:p w14:paraId="585BB319" w14:textId="77777777" w:rsidR="00C327CE" w:rsidRDefault="00C327CE" w:rsidP="000650E1">
      <w:pPr>
        <w:spacing w:after="0" w:line="240" w:lineRule="auto"/>
        <w:jc w:val="both"/>
        <w:rPr>
          <w:rFonts w:ascii="Arial" w:eastAsia="Times New Roman" w:hAnsi="Arial" w:cs="Arial"/>
          <w:iCs/>
          <w:lang w:eastAsia="en-US"/>
        </w:rPr>
      </w:pPr>
    </w:p>
    <w:p w14:paraId="07B8A210" w14:textId="0CD1AE0B" w:rsidR="0027369E" w:rsidRDefault="00322104" w:rsidP="00065E3F">
      <w:pPr>
        <w:spacing w:after="0" w:line="240" w:lineRule="auto"/>
        <w:jc w:val="center"/>
        <w:rPr>
          <w:noProof/>
        </w:rPr>
      </w:pPr>
      <w:r w:rsidRPr="00322104">
        <w:rPr>
          <w:noProof/>
        </w:rPr>
        <w:drawing>
          <wp:inline distT="0" distB="0" distL="0" distR="0" wp14:anchorId="14A786DC" wp14:editId="3CA44B2D">
            <wp:extent cx="4309607" cy="2409272"/>
            <wp:effectExtent l="0" t="0" r="0" b="0"/>
            <wp:docPr id="433816118"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310513" cy="2409779"/>
                    </a:xfrm>
                    <a:prstGeom prst="rect">
                      <a:avLst/>
                    </a:prstGeom>
                    <a:noFill/>
                    <a:ln>
                      <a:noFill/>
                    </a:ln>
                  </pic:spPr>
                </pic:pic>
              </a:graphicData>
            </a:graphic>
          </wp:inline>
        </w:drawing>
      </w:r>
    </w:p>
    <w:p w14:paraId="6656DB9D" w14:textId="77777777" w:rsidR="00C327CE" w:rsidRDefault="00C327CE" w:rsidP="000650E1">
      <w:pPr>
        <w:spacing w:after="0" w:line="240" w:lineRule="auto"/>
        <w:jc w:val="both"/>
        <w:rPr>
          <w:rFonts w:ascii="Arial" w:eastAsia="Times New Roman" w:hAnsi="Arial" w:cs="Arial"/>
          <w:iCs/>
          <w:lang w:eastAsia="en-US"/>
        </w:rPr>
      </w:pPr>
    </w:p>
    <w:p w14:paraId="08E87959" w14:textId="77777777" w:rsidR="000650E1" w:rsidRPr="00AC4C54" w:rsidRDefault="000650E1" w:rsidP="000650E1">
      <w:pPr>
        <w:pBdr>
          <w:top w:val="dotted" w:sz="4" w:space="1" w:color="auto"/>
          <w:left w:val="dotted" w:sz="4" w:space="4" w:color="auto"/>
          <w:bottom w:val="dotted" w:sz="4" w:space="1" w:color="auto"/>
          <w:right w:val="dotted" w:sz="4" w:space="4" w:color="auto"/>
        </w:pBdr>
        <w:shd w:val="clear" w:color="auto" w:fill="BFBFBF"/>
        <w:spacing w:after="0" w:line="240" w:lineRule="auto"/>
        <w:jc w:val="both"/>
        <w:rPr>
          <w:rFonts w:ascii="Arial" w:eastAsia="Times New Roman" w:hAnsi="Arial" w:cs="Arial"/>
          <w:b/>
          <w:sz w:val="20"/>
          <w:szCs w:val="18"/>
          <w:lang w:eastAsia="en-US"/>
        </w:rPr>
      </w:pPr>
      <w:r w:rsidRPr="00AC4C54">
        <w:rPr>
          <w:rFonts w:ascii="Arial" w:eastAsia="Times New Roman" w:hAnsi="Arial" w:cs="Arial"/>
          <w:b/>
          <w:sz w:val="20"/>
          <w:szCs w:val="18"/>
          <w:lang w:eastAsia="en-US"/>
        </w:rPr>
        <w:lastRenderedPageBreak/>
        <w:t>4.</w:t>
      </w:r>
      <w:r w:rsidRPr="00AC4C54">
        <w:rPr>
          <w:rFonts w:ascii="Arial" w:eastAsia="Times New Roman" w:hAnsi="Arial" w:cs="Arial"/>
          <w:b/>
          <w:sz w:val="20"/>
          <w:szCs w:val="18"/>
          <w:lang w:eastAsia="en-US"/>
        </w:rPr>
        <w:tab/>
        <w:t xml:space="preserve">OBVEZE I VLASTITI IZVORI – Usporedni prikaz vrijednosti obveza i vlastitih izvora Općine, ukupne vrijednosti obveza i vlastitih izvora iz konsolidirane bilance, te vrijednosti obveza i vlastitih izvora svih proračunskih korisnika </w:t>
      </w:r>
    </w:p>
    <w:p w14:paraId="1F7A6D74" w14:textId="77777777" w:rsidR="00C327CE" w:rsidRDefault="00C327CE" w:rsidP="000650E1">
      <w:pPr>
        <w:autoSpaceDE w:val="0"/>
        <w:autoSpaceDN w:val="0"/>
        <w:adjustRightInd w:val="0"/>
        <w:spacing w:after="0" w:line="240" w:lineRule="auto"/>
        <w:jc w:val="both"/>
        <w:rPr>
          <w:rFonts w:ascii="Arial" w:eastAsia="Times New Roman" w:hAnsi="Arial" w:cs="Arial"/>
        </w:rPr>
      </w:pPr>
    </w:p>
    <w:p w14:paraId="782C0B0D" w14:textId="76A3CE9E" w:rsidR="00F55BBC" w:rsidRPr="003A2F86" w:rsidRDefault="00E54F19" w:rsidP="00065E3F">
      <w:pPr>
        <w:autoSpaceDE w:val="0"/>
        <w:autoSpaceDN w:val="0"/>
        <w:adjustRightInd w:val="0"/>
        <w:spacing w:after="0" w:line="240" w:lineRule="auto"/>
        <w:jc w:val="center"/>
        <w:rPr>
          <w:rFonts w:ascii="Arial" w:eastAsia="Times New Roman" w:hAnsi="Arial" w:cs="Arial"/>
        </w:rPr>
      </w:pPr>
      <w:r w:rsidRPr="00E54F19">
        <w:rPr>
          <w:noProof/>
        </w:rPr>
        <w:drawing>
          <wp:inline distT="0" distB="0" distL="0" distR="0" wp14:anchorId="7D921E34" wp14:editId="0845BE57">
            <wp:extent cx="5104765" cy="2520315"/>
            <wp:effectExtent l="0" t="0" r="635" b="0"/>
            <wp:docPr id="1855753708"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104765" cy="2520315"/>
                    </a:xfrm>
                    <a:prstGeom prst="rect">
                      <a:avLst/>
                    </a:prstGeom>
                    <a:noFill/>
                    <a:ln>
                      <a:noFill/>
                    </a:ln>
                  </pic:spPr>
                </pic:pic>
              </a:graphicData>
            </a:graphic>
          </wp:inline>
        </w:drawing>
      </w:r>
    </w:p>
    <w:p w14:paraId="7D160E3C" w14:textId="77777777" w:rsidR="000650E1" w:rsidRPr="003A2F86" w:rsidRDefault="000650E1" w:rsidP="000650E1">
      <w:pPr>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br w:type="page"/>
      </w:r>
    </w:p>
    <w:p w14:paraId="05FC7AFF" w14:textId="2870AB56" w:rsidR="00891119" w:rsidRPr="0028236A" w:rsidRDefault="006D222A" w:rsidP="00F02C0B">
      <w:pPr>
        <w:pStyle w:val="Naslov1"/>
        <w:rPr>
          <w:rFonts w:ascii="Arial" w:eastAsia="Calibri" w:hAnsi="Arial" w:cs="Arial"/>
          <w:sz w:val="22"/>
          <w:lang w:val="hr-HR"/>
        </w:rPr>
      </w:pPr>
      <w:bookmarkStart w:id="520" w:name="_8.__IZVADAK"/>
      <w:bookmarkStart w:id="521" w:name="_Toc240265746"/>
      <w:bookmarkEnd w:id="520"/>
      <w:r w:rsidRPr="0028236A">
        <w:rPr>
          <w:rFonts w:ascii="Arial" w:eastAsia="Calibri" w:hAnsi="Arial" w:cs="Arial"/>
          <w:sz w:val="22"/>
          <w:lang w:val="hr-HR"/>
        </w:rPr>
        <w:lastRenderedPageBreak/>
        <w:t>8</w:t>
      </w:r>
      <w:r w:rsidR="00891119" w:rsidRPr="0028236A">
        <w:rPr>
          <w:rFonts w:ascii="Arial" w:eastAsia="Calibri" w:hAnsi="Arial" w:cs="Arial"/>
          <w:sz w:val="22"/>
          <w:lang w:val="hr-HR"/>
        </w:rPr>
        <w:t xml:space="preserve">. </w:t>
      </w:r>
      <w:r w:rsidR="00891119" w:rsidRPr="0028236A">
        <w:rPr>
          <w:rFonts w:ascii="Arial" w:eastAsia="Calibri" w:hAnsi="Arial" w:cs="Arial"/>
          <w:sz w:val="22"/>
          <w:lang w:val="hr-HR"/>
        </w:rPr>
        <w:tab/>
      </w:r>
      <w:bookmarkStart w:id="522" w:name="Izvadak_projekata"/>
      <w:bookmarkEnd w:id="522"/>
      <w:r w:rsidR="005F34BC" w:rsidRPr="0028236A">
        <w:rPr>
          <w:rFonts w:ascii="Arial" w:eastAsia="Calibri" w:hAnsi="Arial" w:cs="Arial"/>
          <w:sz w:val="22"/>
          <w:lang w:val="hr-HR"/>
        </w:rPr>
        <w:t>IZVADAK</w:t>
      </w:r>
      <w:r w:rsidR="00891119" w:rsidRPr="0028236A">
        <w:rPr>
          <w:rFonts w:ascii="Arial" w:eastAsia="Calibri" w:hAnsi="Arial" w:cs="Arial"/>
          <w:sz w:val="22"/>
          <w:lang w:val="hr-HR"/>
        </w:rPr>
        <w:t xml:space="preserve"> </w:t>
      </w:r>
      <w:r w:rsidR="006F6963" w:rsidRPr="0028236A">
        <w:rPr>
          <w:rFonts w:ascii="Arial" w:eastAsia="Calibri" w:hAnsi="Arial" w:cs="Arial"/>
          <w:sz w:val="22"/>
          <w:lang w:val="hr-HR"/>
        </w:rPr>
        <w:t>PROJEKATA IZ</w:t>
      </w:r>
      <w:r w:rsidR="002E41AF" w:rsidRPr="0028236A">
        <w:rPr>
          <w:rFonts w:ascii="Arial" w:eastAsia="Calibri" w:hAnsi="Arial" w:cs="Arial"/>
          <w:sz w:val="22"/>
          <w:lang w:val="hr-HR"/>
        </w:rPr>
        <w:t xml:space="preserve"> STRATEŠKOG PLANA I</w:t>
      </w:r>
      <w:r w:rsidR="006F6963" w:rsidRPr="0028236A">
        <w:rPr>
          <w:rFonts w:ascii="Arial" w:eastAsia="Calibri" w:hAnsi="Arial" w:cs="Arial"/>
          <w:sz w:val="22"/>
          <w:lang w:val="hr-HR"/>
        </w:rPr>
        <w:t xml:space="preserve"> PROVEDBENOG PROGRAMA</w:t>
      </w:r>
      <w:bookmarkEnd w:id="521"/>
      <w:r w:rsidR="00D749EA" w:rsidRPr="0028236A">
        <w:rPr>
          <w:rFonts w:ascii="Arial" w:eastAsia="Calibri" w:hAnsi="Arial" w:cs="Arial"/>
          <w:sz w:val="22"/>
          <w:lang w:val="hr-HR"/>
        </w:rPr>
        <w:t xml:space="preserve"> </w:t>
      </w:r>
      <w:bookmarkEnd w:id="462"/>
    </w:p>
    <w:p w14:paraId="1D9ECB7E" w14:textId="77777777" w:rsidR="00D749EA" w:rsidRPr="0028236A" w:rsidRDefault="00D749EA" w:rsidP="006F6963">
      <w:pPr>
        <w:autoSpaceDE w:val="0"/>
        <w:autoSpaceDN w:val="0"/>
        <w:adjustRightInd w:val="0"/>
        <w:spacing w:after="0" w:line="240" w:lineRule="auto"/>
        <w:jc w:val="both"/>
        <w:rPr>
          <w:rFonts w:ascii="Arial" w:eastAsia="Times New Roman" w:hAnsi="Arial" w:cs="Arial"/>
          <w:b/>
          <w:sz w:val="20"/>
          <w:szCs w:val="20"/>
        </w:rPr>
      </w:pPr>
    </w:p>
    <w:p w14:paraId="1A7B3073" w14:textId="77777777" w:rsidR="006F6963" w:rsidRPr="0028236A" w:rsidRDefault="006F6963" w:rsidP="0086386B">
      <w:pPr>
        <w:autoSpaceDE w:val="0"/>
        <w:autoSpaceDN w:val="0"/>
        <w:adjustRightInd w:val="0"/>
        <w:spacing w:after="0" w:line="240" w:lineRule="auto"/>
        <w:jc w:val="both"/>
        <w:rPr>
          <w:rFonts w:ascii="Arial" w:hAnsi="Arial" w:cs="Arial"/>
          <w:sz w:val="20"/>
          <w:szCs w:val="20"/>
        </w:rPr>
      </w:pPr>
      <w:r w:rsidRPr="0028236A">
        <w:rPr>
          <w:rFonts w:ascii="Arial" w:hAnsi="Arial" w:cs="Arial"/>
          <w:sz w:val="20"/>
          <w:szCs w:val="20"/>
        </w:rPr>
        <w:t>Planom razvojnih programa / strateškim planom Općine Konavle u dosadašnjim proračunskim razdobljima planirali su se kapitalni projekti za koje su Proračunom bila osigurana sredstva u okviru Programa izgradnje komunalne infrastrukture, Programa gradnje komunalnih vodnih građevina i pojedinačnih programa upravljanja imovinom (izgradnja i uređenje objekata javne namjene i to: predškolski odgoj i školstvo, sport, socijalna skrb i zdravstvo, te kultura, turizam i religija). Program gradnje komunalnih vodnih građevina najvećim dijelom se realizira putem društva u vlasništvu Općine registriranog za obavljanje poslova vodoopskrbe i odvodnje u skladu s odredbama Zakona o vodama.</w:t>
      </w:r>
    </w:p>
    <w:p w14:paraId="02FE6028" w14:textId="77777777" w:rsidR="006F6963" w:rsidRPr="0028236A" w:rsidRDefault="006F6963" w:rsidP="0086386B">
      <w:pPr>
        <w:autoSpaceDE w:val="0"/>
        <w:autoSpaceDN w:val="0"/>
        <w:adjustRightInd w:val="0"/>
        <w:spacing w:after="0" w:line="240" w:lineRule="auto"/>
        <w:jc w:val="both"/>
        <w:rPr>
          <w:rFonts w:ascii="Arial" w:hAnsi="Arial" w:cs="Arial"/>
          <w:sz w:val="20"/>
          <w:szCs w:val="20"/>
        </w:rPr>
      </w:pPr>
    </w:p>
    <w:p w14:paraId="73BB90BB" w14:textId="77777777" w:rsidR="006F6963" w:rsidRPr="0028236A" w:rsidRDefault="006F6963" w:rsidP="0086386B">
      <w:pPr>
        <w:autoSpaceDE w:val="0"/>
        <w:autoSpaceDN w:val="0"/>
        <w:adjustRightInd w:val="0"/>
        <w:spacing w:after="0" w:line="240" w:lineRule="auto"/>
        <w:jc w:val="both"/>
        <w:rPr>
          <w:rFonts w:ascii="Arial" w:hAnsi="Arial" w:cs="Arial"/>
          <w:sz w:val="20"/>
          <w:szCs w:val="20"/>
        </w:rPr>
      </w:pPr>
      <w:r w:rsidRPr="0028236A">
        <w:rPr>
          <w:rFonts w:ascii="Arial" w:hAnsi="Arial" w:cs="Arial"/>
          <w:sz w:val="20"/>
          <w:szCs w:val="20"/>
        </w:rPr>
        <w:t xml:space="preserve">Dubrovačko-neretvanska županija je 17. prosinca 2021. donijela je </w:t>
      </w:r>
      <w:r w:rsidRPr="0028236A">
        <w:rPr>
          <w:rFonts w:ascii="Arial" w:hAnsi="Arial" w:cs="Arial"/>
          <w:b/>
          <w:bCs/>
          <w:sz w:val="20"/>
          <w:szCs w:val="20"/>
        </w:rPr>
        <w:t>Plan razvoja Dubrovačko – neretvanske županije do 2027. godine</w:t>
      </w:r>
      <w:r w:rsidRPr="0028236A">
        <w:rPr>
          <w:rFonts w:ascii="Arial" w:hAnsi="Arial" w:cs="Arial"/>
          <w:sz w:val="20"/>
          <w:szCs w:val="20"/>
        </w:rPr>
        <w:t>.</w:t>
      </w:r>
    </w:p>
    <w:p w14:paraId="7DAC4A99" w14:textId="77777777" w:rsidR="006F6963" w:rsidRPr="0028236A" w:rsidRDefault="006F6963" w:rsidP="0086386B">
      <w:pPr>
        <w:autoSpaceDE w:val="0"/>
        <w:autoSpaceDN w:val="0"/>
        <w:adjustRightInd w:val="0"/>
        <w:spacing w:after="0" w:line="240" w:lineRule="auto"/>
        <w:jc w:val="both"/>
        <w:rPr>
          <w:rFonts w:ascii="Arial" w:hAnsi="Arial" w:cs="Arial"/>
          <w:sz w:val="20"/>
          <w:szCs w:val="20"/>
        </w:rPr>
      </w:pPr>
    </w:p>
    <w:p w14:paraId="55B6B94E" w14:textId="77777777" w:rsidR="006F6963" w:rsidRPr="0028236A" w:rsidRDefault="006F6963" w:rsidP="0086386B">
      <w:pPr>
        <w:autoSpaceDE w:val="0"/>
        <w:autoSpaceDN w:val="0"/>
        <w:adjustRightInd w:val="0"/>
        <w:spacing w:after="0" w:line="240" w:lineRule="auto"/>
        <w:jc w:val="both"/>
        <w:rPr>
          <w:rFonts w:ascii="Arial" w:hAnsi="Arial" w:cs="Arial"/>
          <w:bCs/>
          <w:sz w:val="20"/>
          <w:szCs w:val="20"/>
        </w:rPr>
      </w:pPr>
      <w:r w:rsidRPr="0028236A">
        <w:rPr>
          <w:rFonts w:ascii="Arial" w:hAnsi="Arial" w:cs="Arial"/>
          <w:b/>
          <w:bCs/>
          <w:sz w:val="20"/>
          <w:szCs w:val="20"/>
        </w:rPr>
        <w:t>Strateški plan Općine Konavle za razdoblje 2021.-2022.</w:t>
      </w:r>
      <w:r w:rsidRPr="0028236A">
        <w:rPr>
          <w:rFonts w:ascii="Arial" w:hAnsi="Arial" w:cs="Arial"/>
          <w:sz w:val="20"/>
          <w:szCs w:val="20"/>
        </w:rPr>
        <w:t xml:space="preserve"> godine donijelo je </w:t>
      </w:r>
      <w:r w:rsidRPr="0028236A">
        <w:rPr>
          <w:rFonts w:ascii="Arial" w:hAnsi="Arial" w:cs="Arial"/>
          <w:bCs/>
          <w:sz w:val="20"/>
          <w:szCs w:val="20"/>
        </w:rPr>
        <w:t xml:space="preserve">Općinsko vijeće je na sjednici održanoj 8. ožujka 2021. </w:t>
      </w:r>
    </w:p>
    <w:p w14:paraId="533ADF5C" w14:textId="77777777" w:rsidR="006F6963" w:rsidRPr="0028236A" w:rsidRDefault="006F6963" w:rsidP="0086386B">
      <w:pPr>
        <w:autoSpaceDE w:val="0"/>
        <w:autoSpaceDN w:val="0"/>
        <w:adjustRightInd w:val="0"/>
        <w:spacing w:after="0" w:line="240" w:lineRule="auto"/>
        <w:jc w:val="both"/>
        <w:rPr>
          <w:rFonts w:ascii="Arial" w:hAnsi="Arial" w:cs="Arial"/>
          <w:sz w:val="20"/>
          <w:szCs w:val="20"/>
        </w:rPr>
      </w:pPr>
    </w:p>
    <w:p w14:paraId="1497BF97" w14:textId="63A368DB" w:rsidR="006F6963" w:rsidRPr="0028236A" w:rsidRDefault="006F6963" w:rsidP="0086386B">
      <w:pPr>
        <w:autoSpaceDE w:val="0"/>
        <w:autoSpaceDN w:val="0"/>
        <w:adjustRightInd w:val="0"/>
        <w:spacing w:after="0" w:line="240" w:lineRule="auto"/>
        <w:jc w:val="both"/>
        <w:rPr>
          <w:rFonts w:ascii="Arial" w:hAnsi="Arial" w:cs="Arial"/>
          <w:sz w:val="20"/>
          <w:szCs w:val="20"/>
        </w:rPr>
      </w:pPr>
      <w:r w:rsidRPr="0028236A">
        <w:rPr>
          <w:rFonts w:ascii="Arial" w:hAnsi="Arial" w:cs="Arial"/>
          <w:sz w:val="20"/>
          <w:szCs w:val="20"/>
        </w:rPr>
        <w:t>Strateškim planom prikazana je vizija i misija Općine Konavle sa strateškim ciljevima, prioritetima i mjerama koje se prikazuju u nastavku.</w:t>
      </w:r>
      <w:r w:rsidR="00E4441A" w:rsidRPr="0028236A">
        <w:rPr>
          <w:rFonts w:ascii="Arial" w:hAnsi="Arial" w:cs="Arial"/>
          <w:sz w:val="20"/>
          <w:szCs w:val="20"/>
        </w:rPr>
        <w:t xml:space="preserve"> </w:t>
      </w:r>
      <w:bookmarkStart w:id="523" w:name="_Hlk146543268"/>
      <w:r w:rsidR="00E4441A" w:rsidRPr="0028236A">
        <w:rPr>
          <w:rFonts w:ascii="Arial" w:hAnsi="Arial" w:cs="Arial"/>
          <w:sz w:val="20"/>
          <w:szCs w:val="20"/>
        </w:rPr>
        <w:t>Novi strateški plan još nije donesen.</w:t>
      </w:r>
    </w:p>
    <w:bookmarkEnd w:id="523"/>
    <w:p w14:paraId="1C9DBE4D" w14:textId="77777777" w:rsidR="006F6963" w:rsidRPr="0028236A" w:rsidRDefault="006F6963" w:rsidP="0086386B">
      <w:pPr>
        <w:autoSpaceDE w:val="0"/>
        <w:autoSpaceDN w:val="0"/>
        <w:adjustRightInd w:val="0"/>
        <w:spacing w:after="0" w:line="240" w:lineRule="auto"/>
        <w:jc w:val="both"/>
        <w:rPr>
          <w:rFonts w:ascii="Arial" w:hAnsi="Arial" w:cs="Arial"/>
          <w:sz w:val="20"/>
          <w:szCs w:val="20"/>
        </w:rPr>
      </w:pPr>
    </w:p>
    <w:p w14:paraId="5C35AC79" w14:textId="375A1B27" w:rsidR="00F35C1D" w:rsidRPr="0028236A" w:rsidRDefault="00F35C1D" w:rsidP="00F35C1D">
      <w:pPr>
        <w:autoSpaceDE w:val="0"/>
        <w:autoSpaceDN w:val="0"/>
        <w:adjustRightInd w:val="0"/>
        <w:spacing w:after="0" w:line="240" w:lineRule="auto"/>
        <w:jc w:val="both"/>
        <w:rPr>
          <w:rFonts w:ascii="Arial" w:hAnsi="Arial" w:cs="Arial"/>
          <w:sz w:val="20"/>
          <w:szCs w:val="20"/>
        </w:rPr>
      </w:pPr>
      <w:r w:rsidRPr="0028236A">
        <w:rPr>
          <w:rFonts w:ascii="Arial" w:hAnsi="Arial" w:cs="Arial"/>
          <w:b/>
          <w:bCs/>
          <w:sz w:val="20"/>
          <w:szCs w:val="20"/>
        </w:rPr>
        <w:t>Provedbeni program Općine Konavle za razdoblje 202</w:t>
      </w:r>
      <w:r>
        <w:rPr>
          <w:rFonts w:ascii="Arial" w:hAnsi="Arial" w:cs="Arial"/>
          <w:b/>
          <w:bCs/>
          <w:sz w:val="20"/>
          <w:szCs w:val="20"/>
        </w:rPr>
        <w:t>5</w:t>
      </w:r>
      <w:r w:rsidRPr="0028236A">
        <w:rPr>
          <w:rFonts w:ascii="Arial" w:hAnsi="Arial" w:cs="Arial"/>
          <w:b/>
          <w:bCs/>
          <w:sz w:val="20"/>
          <w:szCs w:val="20"/>
        </w:rPr>
        <w:t>.-202</w:t>
      </w:r>
      <w:r>
        <w:rPr>
          <w:rFonts w:ascii="Arial" w:hAnsi="Arial" w:cs="Arial"/>
          <w:b/>
          <w:bCs/>
          <w:sz w:val="20"/>
          <w:szCs w:val="20"/>
        </w:rPr>
        <w:t>9</w:t>
      </w:r>
      <w:r w:rsidRPr="0028236A">
        <w:rPr>
          <w:rFonts w:ascii="Arial" w:hAnsi="Arial" w:cs="Arial"/>
          <w:b/>
          <w:bCs/>
          <w:sz w:val="20"/>
          <w:szCs w:val="20"/>
        </w:rPr>
        <w:t>.</w:t>
      </w:r>
      <w:r w:rsidRPr="0028236A">
        <w:rPr>
          <w:rFonts w:ascii="Arial" w:hAnsi="Arial" w:cs="Arial"/>
          <w:sz w:val="20"/>
          <w:szCs w:val="20"/>
        </w:rPr>
        <w:t xml:space="preserve"> iz </w:t>
      </w:r>
      <w:r>
        <w:rPr>
          <w:rFonts w:ascii="Arial" w:hAnsi="Arial" w:cs="Arial"/>
          <w:sz w:val="20"/>
          <w:szCs w:val="20"/>
        </w:rPr>
        <w:t>rujna</w:t>
      </w:r>
      <w:r w:rsidRPr="0028236A">
        <w:rPr>
          <w:rFonts w:ascii="Arial" w:hAnsi="Arial" w:cs="Arial"/>
          <w:sz w:val="20"/>
          <w:szCs w:val="20"/>
        </w:rPr>
        <w:t xml:space="preserve"> 202</w:t>
      </w:r>
      <w:r>
        <w:rPr>
          <w:rFonts w:ascii="Arial" w:hAnsi="Arial" w:cs="Arial"/>
          <w:sz w:val="20"/>
          <w:szCs w:val="20"/>
        </w:rPr>
        <w:t>5</w:t>
      </w:r>
      <w:r w:rsidRPr="0028236A">
        <w:rPr>
          <w:rFonts w:ascii="Arial" w:hAnsi="Arial" w:cs="Arial"/>
          <w:sz w:val="20"/>
          <w:szCs w:val="20"/>
        </w:rPr>
        <w:t xml:space="preserve">. godine objavljen je na mrežnim stranicama Općine </w:t>
      </w:r>
    </w:p>
    <w:p w14:paraId="3125C3FF" w14:textId="158AB1A8" w:rsidR="00F35C1D" w:rsidRDefault="00F35C1D" w:rsidP="006F6963">
      <w:pPr>
        <w:autoSpaceDE w:val="0"/>
        <w:autoSpaceDN w:val="0"/>
        <w:adjustRightInd w:val="0"/>
        <w:spacing w:after="0" w:line="240" w:lineRule="auto"/>
      </w:pPr>
      <w:hyperlink r:id="rId163" w:history="1">
        <w:r w:rsidRPr="00DF7515">
          <w:rPr>
            <w:rStyle w:val="Hiperveza"/>
          </w:rPr>
          <w:t>https://www.opcinakonavle.hr/beta/wp-content/uploads/2025/09/PROVEDBENI-PROGRAM-OPCINA-KONAVLE-2025.pdf</w:t>
        </w:r>
      </w:hyperlink>
    </w:p>
    <w:p w14:paraId="016365B3" w14:textId="28B365AD" w:rsidR="00F35C1D" w:rsidRDefault="00F35C1D" w:rsidP="006F6963">
      <w:pPr>
        <w:autoSpaceDE w:val="0"/>
        <w:autoSpaceDN w:val="0"/>
        <w:adjustRightInd w:val="0"/>
        <w:spacing w:after="0" w:line="240" w:lineRule="auto"/>
        <w:rPr>
          <w:rFonts w:ascii="Arial" w:hAnsi="Arial" w:cs="Arial"/>
          <w:sz w:val="20"/>
          <w:szCs w:val="20"/>
        </w:rPr>
      </w:pPr>
      <w:hyperlink r:id="rId164" w:history="1">
        <w:r w:rsidRPr="00DF7515">
          <w:rPr>
            <w:rStyle w:val="Hiperveza"/>
            <w:rFonts w:ascii="Arial" w:hAnsi="Arial" w:cs="Arial"/>
            <w:sz w:val="20"/>
            <w:szCs w:val="20"/>
          </w:rPr>
          <w:t>https://www.opcinakonavle.hr/beta/wp-content/uploads/2025/09/Prilog-1-Prikaz-provedbenog-programa-Opcina-Konavle-2025.xlsx</w:t>
        </w:r>
      </w:hyperlink>
    </w:p>
    <w:p w14:paraId="0416971A" w14:textId="77777777" w:rsidR="00F35C1D" w:rsidRPr="0028236A" w:rsidRDefault="00F35C1D" w:rsidP="006F6963">
      <w:pPr>
        <w:autoSpaceDE w:val="0"/>
        <w:autoSpaceDN w:val="0"/>
        <w:adjustRightInd w:val="0"/>
        <w:spacing w:after="0" w:line="240" w:lineRule="auto"/>
        <w:rPr>
          <w:rFonts w:ascii="Arial" w:hAnsi="Arial" w:cs="Arial"/>
          <w:sz w:val="20"/>
          <w:szCs w:val="20"/>
        </w:rPr>
      </w:pPr>
    </w:p>
    <w:p w14:paraId="126C89E3" w14:textId="77777777" w:rsidR="00CB22F6" w:rsidRPr="003A2F86" w:rsidRDefault="00CB22F6" w:rsidP="00CB22F6">
      <w:pPr>
        <w:autoSpaceDE w:val="0"/>
        <w:autoSpaceDN w:val="0"/>
        <w:adjustRightInd w:val="0"/>
        <w:spacing w:after="0" w:line="240" w:lineRule="auto"/>
        <w:jc w:val="both"/>
        <w:rPr>
          <w:rFonts w:ascii="Arial" w:eastAsia="Times New Roman" w:hAnsi="Arial" w:cs="Arial"/>
          <w:b/>
          <w:bCs/>
          <w:sz w:val="20"/>
          <w:szCs w:val="20"/>
        </w:rPr>
      </w:pPr>
      <w:bookmarkStart w:id="524" w:name="_Toc371168506"/>
      <w:r w:rsidRPr="003A2F86">
        <w:rPr>
          <w:rFonts w:ascii="Arial" w:eastAsia="Times New Roman" w:hAnsi="Arial" w:cs="Arial"/>
          <w:b/>
          <w:bCs/>
          <w:sz w:val="20"/>
          <w:szCs w:val="20"/>
        </w:rPr>
        <w:t>VIZIJA Općine Konavle</w:t>
      </w:r>
    </w:p>
    <w:p w14:paraId="68F27FF9" w14:textId="1E99F1DC" w:rsidR="00CB22F6" w:rsidRPr="003A2F86" w:rsidRDefault="00CB22F6" w:rsidP="00CB22F6">
      <w:pPr>
        <w:pBdr>
          <w:bottom w:val="single" w:sz="4" w:space="4" w:color="B83D68"/>
        </w:pBdr>
        <w:spacing w:before="200" w:after="280"/>
        <w:ind w:left="936" w:right="936"/>
        <w:jc w:val="center"/>
        <w:rPr>
          <w:rFonts w:ascii="Arial" w:eastAsia="Times New Roman" w:hAnsi="Arial" w:cs="Arial"/>
          <w:b/>
          <w:bCs/>
          <w:i/>
          <w:iCs/>
          <w:sz w:val="20"/>
          <w:szCs w:val="20"/>
        </w:rPr>
      </w:pPr>
      <w:r w:rsidRPr="003A2F86">
        <w:rPr>
          <w:rFonts w:ascii="Arial" w:eastAsia="Times New Roman" w:hAnsi="Arial" w:cs="Arial"/>
          <w:b/>
          <w:bCs/>
          <w:i/>
          <w:iCs/>
          <w:sz w:val="20"/>
          <w:szCs w:val="20"/>
        </w:rPr>
        <w:t>„Postati jedna od vodećih općina</w:t>
      </w:r>
      <w:r w:rsidR="009F1427" w:rsidRPr="003A2F86">
        <w:rPr>
          <w:rFonts w:ascii="Arial" w:eastAsia="Times New Roman" w:hAnsi="Arial" w:cs="Arial"/>
          <w:b/>
          <w:bCs/>
          <w:i/>
          <w:iCs/>
          <w:sz w:val="20"/>
          <w:szCs w:val="20"/>
        </w:rPr>
        <w:t xml:space="preserve"> po održivom načinu upravljanja javnim dobrima, komunalnim gospodarstvom, te osigurati svim svojim građanima najbolje moguće uvjete podrške u području predškolstva, školstva, zdravstva i socijalne skrbi, te promicanjem poduzetništva, poljoprivrede, turizma i ruralnog turizma, te kulturnim kao i sportsko-rekreativnim sadržajima, ukupno oplemeniti život na području Općine.</w:t>
      </w:r>
      <w:r w:rsidRPr="003A2F86">
        <w:rPr>
          <w:rFonts w:ascii="Arial" w:eastAsia="Times New Roman" w:hAnsi="Arial" w:cs="Arial"/>
          <w:b/>
          <w:bCs/>
          <w:i/>
          <w:iCs/>
          <w:sz w:val="20"/>
          <w:szCs w:val="20"/>
        </w:rPr>
        <w:t>“</w:t>
      </w:r>
    </w:p>
    <w:p w14:paraId="3A2465FC" w14:textId="77777777" w:rsidR="00CB22F6" w:rsidRPr="003A2F86" w:rsidRDefault="00CB22F6" w:rsidP="00CB22F6">
      <w:pPr>
        <w:autoSpaceDE w:val="0"/>
        <w:autoSpaceDN w:val="0"/>
        <w:adjustRightInd w:val="0"/>
        <w:spacing w:after="0" w:line="240" w:lineRule="auto"/>
        <w:jc w:val="both"/>
        <w:rPr>
          <w:rFonts w:ascii="Arial" w:eastAsia="Times New Roman" w:hAnsi="Arial" w:cs="Arial"/>
          <w:b/>
          <w:bCs/>
          <w:sz w:val="20"/>
          <w:szCs w:val="20"/>
        </w:rPr>
      </w:pPr>
      <w:r w:rsidRPr="003A2F86">
        <w:rPr>
          <w:rFonts w:ascii="Arial" w:eastAsia="Times New Roman" w:hAnsi="Arial" w:cs="Arial"/>
          <w:b/>
          <w:bCs/>
          <w:sz w:val="20"/>
          <w:szCs w:val="20"/>
        </w:rPr>
        <w:t>MISIJA</w:t>
      </w:r>
    </w:p>
    <w:p w14:paraId="216953B5" w14:textId="77777777" w:rsidR="00CB22F6" w:rsidRPr="003A2F86" w:rsidRDefault="00CB22F6" w:rsidP="00CB22F6">
      <w:pPr>
        <w:autoSpaceDE w:val="0"/>
        <w:autoSpaceDN w:val="0"/>
        <w:adjustRightInd w:val="0"/>
        <w:spacing w:after="0" w:line="240" w:lineRule="auto"/>
        <w:jc w:val="both"/>
        <w:rPr>
          <w:rFonts w:ascii="Arial" w:eastAsia="Times New Roman" w:hAnsi="Arial" w:cs="Arial"/>
          <w:sz w:val="20"/>
          <w:szCs w:val="20"/>
        </w:rPr>
      </w:pPr>
    </w:p>
    <w:p w14:paraId="60BD1474" w14:textId="77777777" w:rsidR="00CB22F6" w:rsidRPr="003A2F86" w:rsidRDefault="00CB22F6" w:rsidP="00CB22F6">
      <w:pPr>
        <w:pBdr>
          <w:bottom w:val="single" w:sz="4" w:space="4" w:color="4F81BD"/>
        </w:pBdr>
        <w:spacing w:before="200" w:after="280"/>
        <w:ind w:left="936" w:right="936"/>
        <w:jc w:val="center"/>
        <w:rPr>
          <w:rFonts w:ascii="Arial" w:eastAsia="Times New Roman" w:hAnsi="Arial" w:cs="Arial"/>
          <w:b/>
          <w:bCs/>
          <w:i/>
          <w:iCs/>
          <w:sz w:val="20"/>
          <w:szCs w:val="20"/>
        </w:rPr>
      </w:pPr>
      <w:r w:rsidRPr="003A2F86">
        <w:rPr>
          <w:rFonts w:ascii="Arial" w:eastAsia="Times New Roman" w:hAnsi="Arial" w:cs="Arial"/>
          <w:b/>
          <w:bCs/>
          <w:i/>
          <w:iCs/>
          <w:sz w:val="20"/>
          <w:szCs w:val="20"/>
        </w:rPr>
        <w:t>Misija Općine Konavle je efikasno, pravodobno, kvalitetno i odgovorno izvršavanje funkcija i zadataka sukladno odredbama Zakona o lokalnoj i područnoj (regionalnoj) samoupravi i druge zakonske regulative. Kontinuirano putem svojih aktivnosti i usluga biti u službi svojih građana i unapređivati kvalitetu života i rada.</w:t>
      </w:r>
    </w:p>
    <w:p w14:paraId="50C68DD7" w14:textId="0E3867F7" w:rsidR="00CB22F6" w:rsidRDefault="00CB22F6" w:rsidP="00CB22F6">
      <w:pPr>
        <w:spacing w:after="0" w:line="240" w:lineRule="auto"/>
        <w:jc w:val="both"/>
        <w:rPr>
          <w:rFonts w:ascii="Times New Roman" w:eastAsia="Times New Roman" w:hAnsi="Times New Roman" w:cs="Times New Roman"/>
          <w:sz w:val="20"/>
          <w:szCs w:val="20"/>
          <w:lang w:eastAsia="en-US"/>
        </w:rPr>
      </w:pPr>
    </w:p>
    <w:p w14:paraId="2B2821FC" w14:textId="77777777" w:rsidR="0028236A" w:rsidRDefault="0028236A" w:rsidP="00CB22F6">
      <w:pPr>
        <w:spacing w:after="0" w:line="240" w:lineRule="auto"/>
        <w:jc w:val="both"/>
        <w:rPr>
          <w:rFonts w:ascii="Times New Roman" w:eastAsia="Times New Roman" w:hAnsi="Times New Roman" w:cs="Times New Roman"/>
          <w:sz w:val="20"/>
          <w:szCs w:val="20"/>
          <w:lang w:eastAsia="en-US"/>
        </w:rPr>
      </w:pPr>
    </w:p>
    <w:p w14:paraId="1CC37228" w14:textId="77777777" w:rsidR="0028236A" w:rsidRDefault="0028236A" w:rsidP="00CB22F6">
      <w:pPr>
        <w:spacing w:after="0" w:line="240" w:lineRule="auto"/>
        <w:jc w:val="both"/>
        <w:rPr>
          <w:rFonts w:ascii="Times New Roman" w:eastAsia="Times New Roman" w:hAnsi="Times New Roman" w:cs="Times New Roman"/>
          <w:sz w:val="20"/>
          <w:szCs w:val="20"/>
          <w:lang w:eastAsia="en-US"/>
        </w:rPr>
      </w:pPr>
    </w:p>
    <w:p w14:paraId="0BF4B123" w14:textId="77777777" w:rsidR="006C11EA" w:rsidRDefault="006C11EA" w:rsidP="00CB22F6">
      <w:pPr>
        <w:spacing w:after="0" w:line="240" w:lineRule="auto"/>
        <w:jc w:val="both"/>
        <w:rPr>
          <w:rFonts w:ascii="Times New Roman" w:eastAsia="Times New Roman" w:hAnsi="Times New Roman" w:cs="Times New Roman"/>
          <w:sz w:val="20"/>
          <w:szCs w:val="20"/>
          <w:lang w:eastAsia="en-US"/>
        </w:rPr>
      </w:pPr>
    </w:p>
    <w:p w14:paraId="5ECE0FD9" w14:textId="77777777" w:rsidR="0028236A" w:rsidRPr="003A2F86" w:rsidRDefault="0028236A" w:rsidP="00CB22F6">
      <w:pPr>
        <w:spacing w:after="0" w:line="240" w:lineRule="auto"/>
        <w:jc w:val="both"/>
        <w:rPr>
          <w:rFonts w:ascii="Times New Roman" w:eastAsia="Times New Roman" w:hAnsi="Times New Roman" w:cs="Times New Roman"/>
          <w:sz w:val="20"/>
          <w:szCs w:val="20"/>
          <w:lang w:eastAsia="en-US"/>
        </w:rPr>
      </w:pPr>
    </w:p>
    <w:p w14:paraId="29A37E0A" w14:textId="3E643ED7" w:rsidR="003D4E85" w:rsidRPr="003A2F86" w:rsidRDefault="003D4E85" w:rsidP="003D4E85">
      <w:pPr>
        <w:spacing w:after="0" w:line="240" w:lineRule="auto"/>
        <w:jc w:val="both"/>
        <w:rPr>
          <w:rFonts w:ascii="Arial" w:eastAsia="Times New Roman" w:hAnsi="Arial" w:cs="Arial"/>
          <w:b/>
          <w:bCs/>
          <w:color w:val="0070C0"/>
          <w:sz w:val="20"/>
          <w:szCs w:val="20"/>
          <w:u w:val="single"/>
          <w:lang w:eastAsia="en-US"/>
        </w:rPr>
      </w:pPr>
      <w:bookmarkStart w:id="525" w:name="_Hlk146543343"/>
      <w:r w:rsidRPr="003A2F86">
        <w:rPr>
          <w:rFonts w:ascii="Arial" w:eastAsia="Times New Roman" w:hAnsi="Arial" w:cs="Arial"/>
          <w:b/>
          <w:bCs/>
          <w:color w:val="0070C0"/>
          <w:sz w:val="20"/>
          <w:szCs w:val="20"/>
          <w:u w:val="single"/>
          <w:lang w:eastAsia="en-US"/>
        </w:rPr>
        <w:lastRenderedPageBreak/>
        <w:t>U nastavku se daje prikaz strateških ciljeva i prioriteta prikazanih u usvojenom Strateški plan Općine Konavle za razdoblje 2021.-2022. godine donijelo je Općinsko vijeće je na sjednici održanoj 8. ožujka 2021.:</w:t>
      </w:r>
    </w:p>
    <w:p w14:paraId="7B7E9D92" w14:textId="77777777" w:rsidR="003D4E85" w:rsidRPr="003A2F86" w:rsidRDefault="003D4E85" w:rsidP="003D4E85">
      <w:pPr>
        <w:spacing w:after="0" w:line="240" w:lineRule="auto"/>
        <w:jc w:val="center"/>
        <w:rPr>
          <w:rFonts w:ascii="Arial" w:eastAsia="Times New Roman" w:hAnsi="Arial" w:cs="Arial"/>
          <w:b/>
          <w:bCs/>
          <w:sz w:val="20"/>
          <w:szCs w:val="20"/>
          <w:lang w:eastAsia="en-US"/>
        </w:rPr>
      </w:pPr>
      <w:r w:rsidRPr="003A2F86">
        <w:rPr>
          <w:rFonts w:ascii="Arial" w:eastAsia="Times New Roman" w:hAnsi="Arial" w:cs="Arial"/>
          <w:b/>
          <w:bCs/>
          <w:sz w:val="20"/>
          <w:szCs w:val="20"/>
          <w:highlight w:val="yellow"/>
          <w:lang w:eastAsia="en-US"/>
        </w:rPr>
        <w:t>STRATEŠKI CILJEVI, PRIORITETI</w:t>
      </w:r>
      <w:r w:rsidRPr="003A2F86">
        <w:rPr>
          <w:rFonts w:ascii="Arial" w:eastAsia="Times New Roman" w:hAnsi="Arial" w:cs="Arial"/>
          <w:b/>
          <w:bCs/>
          <w:sz w:val="20"/>
          <w:szCs w:val="20"/>
          <w:lang w:eastAsia="en-US"/>
        </w:rPr>
        <w:t xml:space="preserve"> </w:t>
      </w:r>
    </w:p>
    <w:p w14:paraId="436FD616" w14:textId="77777777" w:rsidR="003D4E85" w:rsidRPr="003A2F86" w:rsidRDefault="003D4E85" w:rsidP="003D4E85">
      <w:pPr>
        <w:spacing w:after="0" w:line="240" w:lineRule="auto"/>
        <w:ind w:firstLine="567"/>
        <w:jc w:val="both"/>
        <w:rPr>
          <w:rFonts w:ascii="Arial" w:eastAsia="Times New Roman" w:hAnsi="Arial" w:cs="Times New Roman"/>
          <w:b/>
          <w:bCs/>
          <w:sz w:val="20"/>
          <w:szCs w:val="20"/>
          <w:lang w:eastAsia="en-US"/>
        </w:rPr>
      </w:pPr>
      <w:r w:rsidRPr="003A2F86">
        <w:rPr>
          <w:rFonts w:ascii="Arial" w:eastAsia="Times New Roman" w:hAnsi="Arial" w:cs="Times New Roman"/>
          <w:b/>
          <w:bCs/>
          <w:sz w:val="20"/>
          <w:szCs w:val="20"/>
          <w:lang w:eastAsia="en-US"/>
        </w:rPr>
        <w:t>Strateški ciljevi:</w:t>
      </w:r>
    </w:p>
    <w:p w14:paraId="3474E123" w14:textId="77777777" w:rsidR="003D4E85" w:rsidRPr="003A2F86" w:rsidRDefault="003D4E85" w:rsidP="003D4E85">
      <w:pPr>
        <w:spacing w:after="0" w:line="240" w:lineRule="auto"/>
        <w:jc w:val="both"/>
        <w:rPr>
          <w:rFonts w:ascii="Arial" w:eastAsia="Times New Roman" w:hAnsi="Arial" w:cs="Times New Roman"/>
          <w:sz w:val="20"/>
          <w:szCs w:val="20"/>
          <w:lang w:eastAsia="en-US"/>
        </w:rPr>
      </w:pPr>
    </w:p>
    <w:p w14:paraId="02EDB8B6" w14:textId="77777777" w:rsidR="003D4E85" w:rsidRPr="003A2F86" w:rsidRDefault="003D4E85" w:rsidP="003D4E85">
      <w:pPr>
        <w:spacing w:after="0" w:line="240" w:lineRule="auto"/>
        <w:jc w:val="both"/>
        <w:rPr>
          <w:rFonts w:ascii="Arial" w:eastAsia="Times New Roman" w:hAnsi="Arial" w:cs="Times New Roman"/>
          <w:sz w:val="20"/>
          <w:szCs w:val="20"/>
          <w:lang w:eastAsia="en-US"/>
        </w:rPr>
      </w:pPr>
      <w:r w:rsidRPr="003A2F86">
        <w:rPr>
          <w:rFonts w:ascii="Arial" w:eastAsia="Times New Roman" w:hAnsi="Arial" w:cs="Times New Roman"/>
          <w:sz w:val="20"/>
          <w:szCs w:val="20"/>
          <w:lang w:eastAsia="en-US"/>
        </w:rPr>
        <w:t>1. KONKURENTNO I ODRŽIVO GOSPODARSTVO</w:t>
      </w:r>
    </w:p>
    <w:p w14:paraId="74D3CC0C" w14:textId="77777777" w:rsidR="003D4E85" w:rsidRPr="003A2F86" w:rsidRDefault="003D4E85" w:rsidP="003D4E85">
      <w:pPr>
        <w:spacing w:after="0" w:line="240" w:lineRule="auto"/>
        <w:jc w:val="both"/>
        <w:rPr>
          <w:rFonts w:ascii="Arial" w:eastAsia="Times New Roman" w:hAnsi="Arial" w:cs="Times New Roman"/>
          <w:sz w:val="20"/>
          <w:szCs w:val="20"/>
          <w:lang w:eastAsia="en-US"/>
        </w:rPr>
      </w:pPr>
      <w:r w:rsidRPr="003A2F86">
        <w:rPr>
          <w:rFonts w:ascii="Arial" w:eastAsia="Times New Roman" w:hAnsi="Arial" w:cs="Times New Roman"/>
          <w:sz w:val="20"/>
          <w:szCs w:val="20"/>
          <w:lang w:eastAsia="en-US"/>
        </w:rPr>
        <w:t>2. UNAPRJEĐENJE INFRASTRUKTURE</w:t>
      </w:r>
    </w:p>
    <w:p w14:paraId="7C47CF76" w14:textId="77777777" w:rsidR="003D4E85" w:rsidRPr="003A2F86" w:rsidRDefault="003D4E85" w:rsidP="003D4E85">
      <w:pPr>
        <w:spacing w:after="0" w:line="240" w:lineRule="auto"/>
        <w:jc w:val="both"/>
        <w:rPr>
          <w:rFonts w:ascii="Arial" w:eastAsia="Times New Roman" w:hAnsi="Arial" w:cs="Times New Roman"/>
          <w:sz w:val="20"/>
          <w:szCs w:val="20"/>
          <w:lang w:eastAsia="en-US"/>
        </w:rPr>
      </w:pPr>
      <w:r w:rsidRPr="003A2F86">
        <w:rPr>
          <w:rFonts w:ascii="Arial" w:eastAsia="Times New Roman" w:hAnsi="Arial" w:cs="Times New Roman"/>
          <w:sz w:val="20"/>
          <w:szCs w:val="20"/>
          <w:lang w:eastAsia="en-US"/>
        </w:rPr>
        <w:t>3. UNAPRJEĐENJE KVALITETE ŽIVOTA I RAZVOJ DRUŠTVENE ZAJEDNICE NA NAČELIMA KOHEZIJE I UKLJUČIVOSTI</w:t>
      </w:r>
    </w:p>
    <w:p w14:paraId="69EED062" w14:textId="77777777" w:rsidR="003D4E85" w:rsidRPr="003A2F86" w:rsidRDefault="003D4E85" w:rsidP="003D4E85">
      <w:pPr>
        <w:spacing w:after="0" w:line="240" w:lineRule="auto"/>
        <w:jc w:val="both"/>
        <w:rPr>
          <w:rFonts w:ascii="Arial" w:eastAsia="Times New Roman" w:hAnsi="Arial" w:cs="Times New Roman"/>
          <w:sz w:val="20"/>
          <w:szCs w:val="20"/>
          <w:lang w:eastAsia="en-US"/>
        </w:rPr>
      </w:pPr>
    </w:p>
    <w:p w14:paraId="3BD298AE" w14:textId="77777777" w:rsidR="003D4E85" w:rsidRPr="003A2F86" w:rsidRDefault="003D4E85">
      <w:pPr>
        <w:numPr>
          <w:ilvl w:val="0"/>
          <w:numId w:val="23"/>
        </w:numPr>
        <w:shd w:val="clear" w:color="auto" w:fill="DAEEF3"/>
        <w:autoSpaceDE w:val="0"/>
        <w:autoSpaceDN w:val="0"/>
        <w:adjustRightInd w:val="0"/>
        <w:spacing w:after="0" w:line="240" w:lineRule="auto"/>
        <w:contextualSpacing/>
        <w:rPr>
          <w:rFonts w:ascii="Arial" w:eastAsia="Times New Roman" w:hAnsi="Arial" w:cs="Arial"/>
          <w:b/>
          <w:bCs/>
          <w:i/>
          <w:iCs/>
          <w:sz w:val="20"/>
          <w:szCs w:val="20"/>
          <w:lang w:eastAsia="en-US"/>
        </w:rPr>
      </w:pPr>
      <w:r w:rsidRPr="003A2F86">
        <w:rPr>
          <w:rFonts w:ascii="Arial" w:eastAsia="Times New Roman" w:hAnsi="Arial" w:cs="Times New Roman"/>
          <w:b/>
          <w:sz w:val="20"/>
          <w:szCs w:val="20"/>
          <w:lang w:eastAsia="en-US"/>
        </w:rPr>
        <w:t>STRATEŠKI CILJ 1. – KONKURENTNO I ODRŽIVO GOSPODARSTVO</w:t>
      </w:r>
    </w:p>
    <w:p w14:paraId="19382FFE" w14:textId="77777777" w:rsidR="003D4E85" w:rsidRPr="003A2F86" w:rsidRDefault="003D4E85" w:rsidP="003D4E85">
      <w:pPr>
        <w:autoSpaceDE w:val="0"/>
        <w:autoSpaceDN w:val="0"/>
        <w:adjustRightInd w:val="0"/>
        <w:spacing w:after="0" w:line="240" w:lineRule="auto"/>
        <w:jc w:val="both"/>
        <w:rPr>
          <w:rFonts w:ascii="Arial" w:eastAsia="Times New Roman" w:hAnsi="Arial" w:cs="Arial"/>
          <w:sz w:val="20"/>
          <w:szCs w:val="20"/>
        </w:rPr>
      </w:pPr>
    </w:p>
    <w:p w14:paraId="1B95E284" w14:textId="77777777" w:rsidR="003D4E85" w:rsidRPr="003A2F86" w:rsidRDefault="003D4E85" w:rsidP="003D4E85">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Strateški cilj 1. ostvarit će se kroz četiri prioriteta:</w:t>
      </w:r>
    </w:p>
    <w:p w14:paraId="601FA11E" w14:textId="77777777" w:rsidR="003D4E85" w:rsidRPr="003A2F86" w:rsidRDefault="003D4E85" w:rsidP="003D4E85">
      <w:pPr>
        <w:autoSpaceDE w:val="0"/>
        <w:autoSpaceDN w:val="0"/>
        <w:adjustRightInd w:val="0"/>
        <w:spacing w:after="0" w:line="240" w:lineRule="auto"/>
        <w:jc w:val="both"/>
        <w:rPr>
          <w:rFonts w:ascii="Arial" w:eastAsia="Times New Roman" w:hAnsi="Arial" w:cs="Arial"/>
          <w:sz w:val="20"/>
          <w:szCs w:val="20"/>
        </w:rPr>
      </w:pPr>
    </w:p>
    <w:p w14:paraId="3874DA75" w14:textId="77777777" w:rsidR="003D4E85" w:rsidRPr="003A2F86" w:rsidRDefault="003D4E85" w:rsidP="003D4E85">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ab/>
        <w:t>1.1. Potpora razvoju gospodarstva i poduzetništva</w:t>
      </w:r>
    </w:p>
    <w:p w14:paraId="75ED9D2E" w14:textId="77777777" w:rsidR="003D4E85" w:rsidRPr="003A2F86" w:rsidRDefault="003D4E85" w:rsidP="003D4E85">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ab/>
        <w:t>1.2. Održivi ruralni razvoj i poljoprivreda</w:t>
      </w:r>
    </w:p>
    <w:p w14:paraId="37B3F662" w14:textId="77777777" w:rsidR="003D4E85" w:rsidRPr="003A2F86" w:rsidRDefault="003D4E85" w:rsidP="003D4E85">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ab/>
        <w:t>1.3. Unaprjeđenje turizma</w:t>
      </w:r>
    </w:p>
    <w:p w14:paraId="0DFFCD12" w14:textId="77777777" w:rsidR="003D4E85" w:rsidRPr="003A2F86" w:rsidRDefault="003D4E85" w:rsidP="003D4E85">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ab/>
        <w:t>1.4. Pametan razvoj i zelena tranzicija</w:t>
      </w:r>
    </w:p>
    <w:p w14:paraId="296AD93F" w14:textId="77777777" w:rsidR="003D4E85" w:rsidRPr="003A2F86" w:rsidRDefault="003D4E85" w:rsidP="003D4E85">
      <w:pPr>
        <w:autoSpaceDE w:val="0"/>
        <w:autoSpaceDN w:val="0"/>
        <w:adjustRightInd w:val="0"/>
        <w:spacing w:after="0" w:line="240" w:lineRule="auto"/>
        <w:jc w:val="both"/>
        <w:rPr>
          <w:rFonts w:ascii="Arial" w:eastAsia="Times New Roman" w:hAnsi="Arial" w:cs="Arial"/>
          <w:sz w:val="20"/>
          <w:szCs w:val="20"/>
        </w:rPr>
      </w:pPr>
    </w:p>
    <w:p w14:paraId="031D1816" w14:textId="77777777" w:rsidR="003D4E85" w:rsidRPr="003A2F86" w:rsidRDefault="003D4E85">
      <w:pPr>
        <w:numPr>
          <w:ilvl w:val="0"/>
          <w:numId w:val="23"/>
        </w:numPr>
        <w:shd w:val="clear" w:color="auto" w:fill="DAEEF3"/>
        <w:autoSpaceDE w:val="0"/>
        <w:autoSpaceDN w:val="0"/>
        <w:adjustRightInd w:val="0"/>
        <w:spacing w:after="0" w:line="240" w:lineRule="auto"/>
        <w:contextualSpacing/>
        <w:rPr>
          <w:rFonts w:ascii="Arial" w:eastAsia="Calibri" w:hAnsi="Arial" w:cs="Arial"/>
          <w:b/>
          <w:bCs/>
          <w:i/>
          <w:iCs/>
          <w:sz w:val="20"/>
          <w:szCs w:val="20"/>
          <w:lang w:eastAsia="en-US"/>
        </w:rPr>
      </w:pPr>
      <w:r w:rsidRPr="003A2F86">
        <w:rPr>
          <w:rFonts w:ascii="Arial" w:eastAsia="Calibri" w:hAnsi="Arial" w:cs="Times New Roman"/>
          <w:b/>
          <w:sz w:val="20"/>
          <w:szCs w:val="20"/>
          <w:lang w:eastAsia="en-US"/>
        </w:rPr>
        <w:t>STRATEŠKI CILJ 2. – UNAPRJEĐENJE INFRASTRUKTURE</w:t>
      </w:r>
    </w:p>
    <w:p w14:paraId="0E31C170" w14:textId="77777777" w:rsidR="003D4E85" w:rsidRPr="003A2F86" w:rsidRDefault="003D4E85" w:rsidP="003D4E85">
      <w:pPr>
        <w:autoSpaceDE w:val="0"/>
        <w:autoSpaceDN w:val="0"/>
        <w:adjustRightInd w:val="0"/>
        <w:spacing w:after="0" w:line="240" w:lineRule="auto"/>
        <w:jc w:val="both"/>
        <w:rPr>
          <w:rFonts w:ascii="Arial" w:eastAsia="Times New Roman" w:hAnsi="Arial" w:cs="Arial"/>
          <w:sz w:val="20"/>
          <w:szCs w:val="20"/>
        </w:rPr>
      </w:pPr>
    </w:p>
    <w:p w14:paraId="25D69712" w14:textId="77777777" w:rsidR="003D4E85" w:rsidRPr="003A2F86" w:rsidRDefault="003D4E85" w:rsidP="003D4E85">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 xml:space="preserve">Unaprjeđenje infrastrukture ostvarit će se kroz 7 prioriteta: </w:t>
      </w:r>
    </w:p>
    <w:p w14:paraId="346E4C8E" w14:textId="77777777" w:rsidR="003D4E85" w:rsidRPr="003A2F86" w:rsidRDefault="003D4E85" w:rsidP="003D4E85">
      <w:pPr>
        <w:autoSpaceDE w:val="0"/>
        <w:autoSpaceDN w:val="0"/>
        <w:adjustRightInd w:val="0"/>
        <w:spacing w:after="0" w:line="240" w:lineRule="auto"/>
        <w:jc w:val="both"/>
        <w:rPr>
          <w:rFonts w:ascii="Arial" w:eastAsia="Times New Roman" w:hAnsi="Arial" w:cs="Arial"/>
          <w:sz w:val="20"/>
          <w:szCs w:val="20"/>
        </w:rPr>
      </w:pPr>
    </w:p>
    <w:p w14:paraId="067BB436" w14:textId="77777777" w:rsidR="003D4E85" w:rsidRPr="003A2F86" w:rsidRDefault="003D4E85" w:rsidP="003D4E85">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2.1. Unaprjeđenje prometne infrastrukture</w:t>
      </w:r>
    </w:p>
    <w:p w14:paraId="52BD402D" w14:textId="77777777" w:rsidR="003D4E85" w:rsidRPr="003A2F86" w:rsidRDefault="003D4E85" w:rsidP="003D4E85">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2.2. Unaprjeđenje prostornog uređenja i komunalne infrastrukture</w:t>
      </w:r>
    </w:p>
    <w:p w14:paraId="4153DFE8" w14:textId="77777777" w:rsidR="003D4E85" w:rsidRPr="003A2F86" w:rsidRDefault="003D4E85" w:rsidP="003D4E85">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2.3. Unaprjeđenje društvene, kulturne i turističke infrastrukture</w:t>
      </w:r>
    </w:p>
    <w:p w14:paraId="49C18DCA" w14:textId="77777777" w:rsidR="003D4E85" w:rsidRPr="003A2F86" w:rsidRDefault="003D4E85" w:rsidP="003D4E85">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2.4. Razvoj stambene infrastrukture</w:t>
      </w:r>
    </w:p>
    <w:p w14:paraId="2169554D" w14:textId="77777777" w:rsidR="003D4E85" w:rsidRPr="003A2F86" w:rsidRDefault="003D4E85" w:rsidP="003D4E85">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2.5. Unaprjeđenje poljoprivredne infrastrukture</w:t>
      </w:r>
    </w:p>
    <w:p w14:paraId="60FA396C" w14:textId="77777777" w:rsidR="003D4E85" w:rsidRPr="003A2F86" w:rsidRDefault="003D4E85" w:rsidP="003D4E85">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2.6. Zaštita okoliša</w:t>
      </w:r>
    </w:p>
    <w:p w14:paraId="7A79C4E3" w14:textId="77777777" w:rsidR="003D4E85" w:rsidRPr="003A2F86" w:rsidRDefault="003D4E85" w:rsidP="003D4E85">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2.7. Odgovorno i učinkovito upravljanje imovinom u vlasništvu Općine Konavle</w:t>
      </w:r>
    </w:p>
    <w:p w14:paraId="2C8344CF" w14:textId="77777777" w:rsidR="003D4E85" w:rsidRPr="003A2F86" w:rsidRDefault="003D4E85" w:rsidP="003D4E85">
      <w:pPr>
        <w:autoSpaceDE w:val="0"/>
        <w:autoSpaceDN w:val="0"/>
        <w:adjustRightInd w:val="0"/>
        <w:spacing w:after="0" w:line="240" w:lineRule="auto"/>
        <w:jc w:val="both"/>
        <w:rPr>
          <w:rFonts w:ascii="Arial" w:eastAsia="Times New Roman" w:hAnsi="Arial" w:cs="Arial"/>
          <w:sz w:val="20"/>
          <w:szCs w:val="20"/>
        </w:rPr>
      </w:pPr>
    </w:p>
    <w:p w14:paraId="42F374EB" w14:textId="77777777" w:rsidR="003D4E85" w:rsidRPr="003A2F86" w:rsidRDefault="003D4E85">
      <w:pPr>
        <w:numPr>
          <w:ilvl w:val="0"/>
          <w:numId w:val="23"/>
        </w:numPr>
        <w:shd w:val="clear" w:color="auto" w:fill="DAEEF3"/>
        <w:autoSpaceDE w:val="0"/>
        <w:autoSpaceDN w:val="0"/>
        <w:adjustRightInd w:val="0"/>
        <w:spacing w:after="0" w:line="240" w:lineRule="auto"/>
        <w:contextualSpacing/>
        <w:rPr>
          <w:rFonts w:ascii="Arial" w:eastAsia="Calibri" w:hAnsi="Arial" w:cs="Arial"/>
          <w:b/>
          <w:bCs/>
          <w:i/>
          <w:iCs/>
          <w:sz w:val="20"/>
          <w:szCs w:val="20"/>
          <w:lang w:eastAsia="en-US"/>
        </w:rPr>
      </w:pPr>
      <w:r w:rsidRPr="003A2F86">
        <w:rPr>
          <w:rFonts w:ascii="Arial" w:eastAsia="Calibri" w:hAnsi="Arial" w:cs="Times New Roman"/>
          <w:b/>
          <w:sz w:val="20"/>
          <w:szCs w:val="20"/>
          <w:lang w:eastAsia="en-US"/>
        </w:rPr>
        <w:t>STRATEŠKI CILJ 3. – UNAPRJEĐENJE KVALITETE ŽIVOTA I RAZVOJ DRUŠTVENE ZAJEDNICE NA NAČELIMA KOHEZIJE I UKLJUČIVOSTI</w:t>
      </w:r>
    </w:p>
    <w:p w14:paraId="10D92C4C" w14:textId="77777777" w:rsidR="003D4E85" w:rsidRPr="003A2F86" w:rsidRDefault="003D4E85" w:rsidP="003D4E85">
      <w:pPr>
        <w:autoSpaceDE w:val="0"/>
        <w:autoSpaceDN w:val="0"/>
        <w:adjustRightInd w:val="0"/>
        <w:spacing w:after="0" w:line="240" w:lineRule="auto"/>
        <w:jc w:val="both"/>
        <w:rPr>
          <w:rFonts w:ascii="Arial" w:eastAsia="Times New Roman" w:hAnsi="Arial" w:cs="Arial"/>
          <w:sz w:val="20"/>
          <w:szCs w:val="20"/>
        </w:rPr>
      </w:pPr>
    </w:p>
    <w:p w14:paraId="768519AD" w14:textId="77777777" w:rsidR="003D4E85" w:rsidRPr="003A2F86" w:rsidRDefault="003D4E85" w:rsidP="003D4E85">
      <w:pPr>
        <w:spacing w:after="0" w:line="240" w:lineRule="auto"/>
        <w:jc w:val="both"/>
        <w:rPr>
          <w:rFonts w:ascii="Arial" w:eastAsia="Calibri" w:hAnsi="Arial" w:cs="Times New Roman"/>
          <w:bCs/>
          <w:sz w:val="20"/>
          <w:szCs w:val="20"/>
          <w:lang w:eastAsia="en-US"/>
        </w:rPr>
      </w:pPr>
      <w:r w:rsidRPr="003A2F86">
        <w:rPr>
          <w:rFonts w:ascii="Arial" w:eastAsia="Calibri" w:hAnsi="Arial" w:cs="Times New Roman"/>
          <w:bCs/>
          <w:sz w:val="20"/>
          <w:szCs w:val="20"/>
          <w:lang w:eastAsia="en-US"/>
        </w:rPr>
        <w:t xml:space="preserve">Unaprjeđenje kvalitete života i razvoj društvene zajednice na načelima kohezije i uključivosti ostvarit će se kroz 6 prioriteta: </w:t>
      </w:r>
    </w:p>
    <w:p w14:paraId="6B36F948" w14:textId="77777777" w:rsidR="003D4E85" w:rsidRPr="003A2F86" w:rsidRDefault="003D4E85" w:rsidP="003D4E85">
      <w:pPr>
        <w:spacing w:after="0" w:line="240" w:lineRule="auto"/>
        <w:jc w:val="both"/>
        <w:rPr>
          <w:rFonts w:ascii="Arial" w:eastAsia="Calibri" w:hAnsi="Arial" w:cs="Times New Roman"/>
          <w:bCs/>
          <w:sz w:val="20"/>
          <w:szCs w:val="20"/>
          <w:lang w:eastAsia="en-US"/>
        </w:rPr>
      </w:pPr>
    </w:p>
    <w:p w14:paraId="37062DAD" w14:textId="77777777" w:rsidR="003D4E85" w:rsidRPr="003A2F86" w:rsidRDefault="003D4E85" w:rsidP="003D4E85">
      <w:pPr>
        <w:spacing w:after="0" w:line="240" w:lineRule="auto"/>
        <w:ind w:firstLine="708"/>
        <w:jc w:val="both"/>
        <w:rPr>
          <w:rFonts w:ascii="Arial" w:eastAsia="Calibri" w:hAnsi="Arial" w:cs="Times New Roman"/>
          <w:bCs/>
          <w:sz w:val="20"/>
          <w:szCs w:val="20"/>
          <w:lang w:eastAsia="en-US"/>
        </w:rPr>
      </w:pPr>
      <w:r w:rsidRPr="003A2F86">
        <w:rPr>
          <w:rFonts w:ascii="Arial" w:eastAsia="Calibri" w:hAnsi="Arial" w:cs="Times New Roman"/>
          <w:bCs/>
          <w:sz w:val="20"/>
          <w:szCs w:val="20"/>
          <w:lang w:eastAsia="en-US"/>
        </w:rPr>
        <w:t>3.1. Razvoj zdravstvene i socijalne zaštite</w:t>
      </w:r>
    </w:p>
    <w:p w14:paraId="03131CB2" w14:textId="77777777" w:rsidR="003D4E85" w:rsidRPr="003A2F86" w:rsidRDefault="003D4E85" w:rsidP="003D4E85">
      <w:pPr>
        <w:spacing w:after="0" w:line="240" w:lineRule="auto"/>
        <w:ind w:firstLine="708"/>
        <w:jc w:val="both"/>
        <w:rPr>
          <w:rFonts w:ascii="Arial" w:eastAsia="Calibri" w:hAnsi="Arial" w:cs="Times New Roman"/>
          <w:bCs/>
          <w:sz w:val="20"/>
          <w:szCs w:val="20"/>
          <w:lang w:eastAsia="en-US"/>
        </w:rPr>
      </w:pPr>
      <w:r w:rsidRPr="003A2F86">
        <w:rPr>
          <w:rFonts w:ascii="Arial" w:eastAsia="Calibri" w:hAnsi="Arial" w:cs="Times New Roman"/>
          <w:bCs/>
          <w:sz w:val="20"/>
          <w:szCs w:val="20"/>
          <w:lang w:eastAsia="en-US"/>
        </w:rPr>
        <w:t>3.2. Unaprjeđenje predškolskog odgoja i sustava obrazovanja</w:t>
      </w:r>
    </w:p>
    <w:p w14:paraId="0F4079C9" w14:textId="77777777" w:rsidR="003D4E85" w:rsidRPr="003A2F86" w:rsidRDefault="003D4E85" w:rsidP="003D4E85">
      <w:pPr>
        <w:spacing w:after="0" w:line="240" w:lineRule="auto"/>
        <w:ind w:firstLine="708"/>
        <w:jc w:val="both"/>
        <w:rPr>
          <w:rFonts w:ascii="Arial" w:eastAsia="Calibri" w:hAnsi="Arial" w:cs="Arial"/>
          <w:bCs/>
          <w:sz w:val="20"/>
          <w:szCs w:val="20"/>
          <w:lang w:eastAsia="en-US"/>
        </w:rPr>
      </w:pPr>
      <w:r w:rsidRPr="003A2F86">
        <w:rPr>
          <w:rFonts w:ascii="Arial" w:eastAsia="Calibri" w:hAnsi="Arial" w:cs="Arial"/>
          <w:bCs/>
          <w:sz w:val="20"/>
          <w:szCs w:val="20"/>
          <w:lang w:eastAsia="en-US"/>
        </w:rPr>
        <w:t>3.3. Razvoj sportskih i rekreativnih programa, poticanje aktivne uloge mladih i civilnih inicijativa u lokalnoj zajednici</w:t>
      </w:r>
    </w:p>
    <w:p w14:paraId="378CD270" w14:textId="77777777" w:rsidR="003D4E85" w:rsidRPr="003A2F86" w:rsidRDefault="003D4E85" w:rsidP="003D4E85">
      <w:pPr>
        <w:spacing w:after="0" w:line="240" w:lineRule="auto"/>
        <w:ind w:firstLine="708"/>
        <w:jc w:val="both"/>
        <w:rPr>
          <w:rFonts w:ascii="Arial" w:eastAsia="Calibri" w:hAnsi="Arial" w:cs="Arial"/>
          <w:bCs/>
          <w:sz w:val="20"/>
          <w:szCs w:val="20"/>
          <w:lang w:eastAsia="en-US"/>
        </w:rPr>
      </w:pPr>
      <w:r w:rsidRPr="003A2F86">
        <w:rPr>
          <w:rFonts w:ascii="Arial" w:eastAsia="Calibri" w:hAnsi="Arial" w:cs="Arial"/>
          <w:bCs/>
          <w:sz w:val="20"/>
          <w:szCs w:val="20"/>
          <w:lang w:eastAsia="en-US"/>
        </w:rPr>
        <w:t>3.4. Očuvanje i razvoj kulturno-povijesne baštine te kulturnih i turističkih sadržaja</w:t>
      </w:r>
    </w:p>
    <w:p w14:paraId="3071E8EE" w14:textId="77777777" w:rsidR="003D4E85" w:rsidRPr="003A2F86" w:rsidRDefault="003D4E85" w:rsidP="003D4E85">
      <w:pPr>
        <w:spacing w:after="0" w:line="240" w:lineRule="auto"/>
        <w:ind w:firstLine="708"/>
        <w:jc w:val="both"/>
        <w:rPr>
          <w:rFonts w:ascii="Arial" w:eastAsia="Calibri" w:hAnsi="Arial" w:cs="Arial"/>
          <w:bCs/>
          <w:sz w:val="20"/>
          <w:szCs w:val="20"/>
          <w:lang w:eastAsia="en-US"/>
        </w:rPr>
      </w:pPr>
      <w:r w:rsidRPr="003A2F86">
        <w:rPr>
          <w:rFonts w:ascii="Arial" w:eastAsia="Calibri" w:hAnsi="Arial" w:cs="Arial"/>
          <w:bCs/>
          <w:sz w:val="20"/>
          <w:szCs w:val="20"/>
          <w:lang w:eastAsia="en-US"/>
        </w:rPr>
        <w:t>3.5. Jačanje ljudskih potencijala, povećanje stručne kompetentnosti u javnim uslugama, poticanje zapošljivosti i provedba demografskih mjera</w:t>
      </w:r>
    </w:p>
    <w:p w14:paraId="1D01CEED" w14:textId="77777777" w:rsidR="003D4E85" w:rsidRPr="003A2F86" w:rsidRDefault="003D4E85" w:rsidP="003D4E85">
      <w:pPr>
        <w:spacing w:after="0" w:line="240" w:lineRule="auto"/>
        <w:ind w:firstLine="708"/>
        <w:jc w:val="both"/>
        <w:rPr>
          <w:rFonts w:ascii="Arial" w:eastAsia="Calibri" w:hAnsi="Arial" w:cs="Arial"/>
          <w:bCs/>
          <w:sz w:val="20"/>
          <w:szCs w:val="20"/>
          <w:lang w:eastAsia="en-US"/>
        </w:rPr>
      </w:pPr>
      <w:r w:rsidRPr="003A2F86">
        <w:rPr>
          <w:rFonts w:ascii="Arial" w:eastAsia="Calibri" w:hAnsi="Arial" w:cs="Arial"/>
          <w:bCs/>
          <w:sz w:val="20"/>
          <w:szCs w:val="20"/>
          <w:lang w:eastAsia="en-US"/>
        </w:rPr>
        <w:t>3.6. Unaprjeđenje sustava sigurnosti</w:t>
      </w:r>
    </w:p>
    <w:p w14:paraId="696C131E" w14:textId="77777777" w:rsidR="003D4E85" w:rsidRPr="003A2F86" w:rsidRDefault="003D4E85" w:rsidP="003D4E85">
      <w:pPr>
        <w:autoSpaceDE w:val="0"/>
        <w:autoSpaceDN w:val="0"/>
        <w:adjustRightInd w:val="0"/>
        <w:spacing w:after="0" w:line="240" w:lineRule="auto"/>
        <w:jc w:val="both"/>
        <w:rPr>
          <w:rFonts w:ascii="Arial" w:eastAsia="Times New Roman" w:hAnsi="Arial" w:cs="Arial"/>
        </w:rPr>
      </w:pPr>
    </w:p>
    <w:p w14:paraId="72264880" w14:textId="77777777" w:rsidR="003D4E85" w:rsidRPr="0028236A" w:rsidRDefault="003D4E85" w:rsidP="003D4E85">
      <w:pPr>
        <w:autoSpaceDE w:val="0"/>
        <w:autoSpaceDN w:val="0"/>
        <w:adjustRightInd w:val="0"/>
        <w:spacing w:after="0" w:line="240" w:lineRule="auto"/>
        <w:jc w:val="both"/>
        <w:rPr>
          <w:rFonts w:ascii="Arial" w:eastAsia="Times New Roman" w:hAnsi="Arial" w:cs="Arial"/>
          <w:sz w:val="20"/>
          <w:szCs w:val="20"/>
        </w:rPr>
      </w:pPr>
      <w:r w:rsidRPr="0028236A">
        <w:rPr>
          <w:rFonts w:ascii="Arial" w:eastAsia="Times New Roman" w:hAnsi="Arial" w:cs="Arial"/>
          <w:sz w:val="20"/>
          <w:szCs w:val="20"/>
        </w:rPr>
        <w:lastRenderedPageBreak/>
        <w:t xml:space="preserve">Projekti se najvećim dijelom realiziraju kroz </w:t>
      </w:r>
      <w:r w:rsidRPr="0028236A">
        <w:rPr>
          <w:rFonts w:ascii="Arial" w:eastAsia="Times New Roman" w:hAnsi="Arial" w:cs="Arial"/>
          <w:b/>
          <w:sz w:val="20"/>
          <w:szCs w:val="20"/>
        </w:rPr>
        <w:t>razdjel 030</w:t>
      </w:r>
      <w:r w:rsidRPr="0028236A">
        <w:rPr>
          <w:rFonts w:ascii="Arial" w:eastAsia="Times New Roman" w:hAnsi="Arial" w:cs="Arial"/>
          <w:sz w:val="20"/>
          <w:szCs w:val="20"/>
        </w:rPr>
        <w:t xml:space="preserve"> –Upravni odjel za komunalni sustav i gospodarenje nekretninama u suradnji s </w:t>
      </w:r>
      <w:r w:rsidRPr="0028236A">
        <w:rPr>
          <w:rFonts w:ascii="Arial" w:eastAsia="Times New Roman" w:hAnsi="Arial" w:cs="Arial"/>
          <w:b/>
          <w:bCs/>
          <w:sz w:val="20"/>
          <w:szCs w:val="20"/>
        </w:rPr>
        <w:t>razdjelom</w:t>
      </w:r>
      <w:r w:rsidRPr="0028236A">
        <w:rPr>
          <w:rFonts w:ascii="Arial" w:eastAsia="Times New Roman" w:hAnsi="Arial" w:cs="Arial"/>
          <w:sz w:val="20"/>
          <w:szCs w:val="20"/>
        </w:rPr>
        <w:t xml:space="preserve"> </w:t>
      </w:r>
      <w:r w:rsidRPr="0028236A">
        <w:rPr>
          <w:rFonts w:ascii="Arial" w:eastAsia="Times New Roman" w:hAnsi="Arial" w:cs="Arial"/>
          <w:b/>
          <w:bCs/>
          <w:sz w:val="20"/>
          <w:szCs w:val="20"/>
        </w:rPr>
        <w:t>040</w:t>
      </w:r>
      <w:r w:rsidRPr="0028236A">
        <w:rPr>
          <w:rFonts w:ascii="Arial" w:eastAsia="Times New Roman" w:hAnsi="Arial" w:cs="Arial"/>
          <w:sz w:val="20"/>
          <w:szCs w:val="20"/>
        </w:rPr>
        <w:t xml:space="preserve"> – Upravni odjel za ruralni razvoj, gospodarstvo i EU fondove. </w:t>
      </w:r>
    </w:p>
    <w:p w14:paraId="41B85833" w14:textId="77777777" w:rsidR="003D4E85" w:rsidRPr="0028236A" w:rsidRDefault="003D4E85" w:rsidP="003D4E85">
      <w:pPr>
        <w:autoSpaceDE w:val="0"/>
        <w:autoSpaceDN w:val="0"/>
        <w:adjustRightInd w:val="0"/>
        <w:spacing w:after="0" w:line="240" w:lineRule="auto"/>
        <w:jc w:val="both"/>
        <w:rPr>
          <w:rFonts w:ascii="Arial" w:eastAsia="Times New Roman" w:hAnsi="Arial" w:cs="Arial"/>
          <w:sz w:val="20"/>
          <w:szCs w:val="20"/>
        </w:rPr>
      </w:pPr>
    </w:p>
    <w:p w14:paraId="581C868D" w14:textId="77777777" w:rsidR="003D4E85" w:rsidRPr="0028236A" w:rsidRDefault="003D4E85" w:rsidP="003D4E85">
      <w:pPr>
        <w:autoSpaceDE w:val="0"/>
        <w:autoSpaceDN w:val="0"/>
        <w:adjustRightInd w:val="0"/>
        <w:spacing w:after="0" w:line="240" w:lineRule="auto"/>
        <w:jc w:val="both"/>
        <w:rPr>
          <w:rFonts w:ascii="Arial" w:eastAsia="Times New Roman" w:hAnsi="Arial" w:cs="Arial"/>
          <w:b/>
          <w:sz w:val="20"/>
          <w:szCs w:val="20"/>
        </w:rPr>
      </w:pPr>
      <w:r w:rsidRPr="0028236A">
        <w:rPr>
          <w:rFonts w:ascii="Arial" w:eastAsia="Times New Roman" w:hAnsi="Arial" w:cs="Arial"/>
          <w:b/>
          <w:sz w:val="20"/>
          <w:szCs w:val="20"/>
        </w:rPr>
        <w:t xml:space="preserve">RAZDJEL 030: </w:t>
      </w:r>
    </w:p>
    <w:p w14:paraId="5962A9E2" w14:textId="77777777" w:rsidR="003D4E85" w:rsidRPr="0028236A" w:rsidRDefault="003D4E85" w:rsidP="003D4E85">
      <w:pPr>
        <w:autoSpaceDE w:val="0"/>
        <w:autoSpaceDN w:val="0"/>
        <w:adjustRightInd w:val="0"/>
        <w:spacing w:after="0" w:line="240" w:lineRule="auto"/>
        <w:jc w:val="both"/>
        <w:rPr>
          <w:rFonts w:ascii="Arial" w:eastAsia="Times New Roman" w:hAnsi="Arial" w:cs="Arial"/>
          <w:sz w:val="20"/>
          <w:szCs w:val="20"/>
        </w:rPr>
      </w:pPr>
      <w:r w:rsidRPr="0028236A">
        <w:rPr>
          <w:rFonts w:ascii="Arial" w:eastAsia="Times New Roman" w:hAnsi="Arial" w:cs="Arial"/>
          <w:b/>
          <w:sz w:val="20"/>
          <w:szCs w:val="20"/>
        </w:rPr>
        <w:t>Glava 01</w:t>
      </w:r>
      <w:r w:rsidRPr="0028236A">
        <w:rPr>
          <w:rFonts w:ascii="Arial" w:eastAsia="Times New Roman" w:hAnsi="Arial" w:cs="Arial"/>
          <w:sz w:val="20"/>
          <w:szCs w:val="20"/>
        </w:rPr>
        <w:t xml:space="preserve"> – Upravni odjel za komunalni sustav i gospodarenje nekretninama </w:t>
      </w:r>
    </w:p>
    <w:p w14:paraId="391C3B10" w14:textId="77777777" w:rsidR="003D4E85" w:rsidRPr="0028236A" w:rsidRDefault="003D4E85" w:rsidP="003D4E85">
      <w:pPr>
        <w:autoSpaceDE w:val="0"/>
        <w:autoSpaceDN w:val="0"/>
        <w:adjustRightInd w:val="0"/>
        <w:spacing w:after="0" w:line="240" w:lineRule="auto"/>
        <w:jc w:val="both"/>
        <w:rPr>
          <w:rFonts w:ascii="Arial" w:eastAsia="Times New Roman" w:hAnsi="Arial" w:cs="Arial"/>
          <w:sz w:val="20"/>
          <w:szCs w:val="20"/>
        </w:rPr>
      </w:pPr>
      <w:r w:rsidRPr="0028236A">
        <w:rPr>
          <w:rFonts w:ascii="Arial" w:eastAsia="Times New Roman" w:hAnsi="Arial" w:cs="Arial"/>
          <w:sz w:val="20"/>
          <w:szCs w:val="20"/>
        </w:rPr>
        <w:t>- PROGRAM 2092 Gradnja komunalne infrastrukture</w:t>
      </w:r>
    </w:p>
    <w:p w14:paraId="0B12A73D" w14:textId="77777777" w:rsidR="003D4E85" w:rsidRPr="0028236A" w:rsidRDefault="003D4E85" w:rsidP="003D4E85">
      <w:pPr>
        <w:autoSpaceDE w:val="0"/>
        <w:autoSpaceDN w:val="0"/>
        <w:adjustRightInd w:val="0"/>
        <w:spacing w:after="0" w:line="240" w:lineRule="auto"/>
        <w:jc w:val="both"/>
        <w:rPr>
          <w:rFonts w:ascii="Arial" w:eastAsia="Times New Roman" w:hAnsi="Arial" w:cs="Arial"/>
          <w:sz w:val="20"/>
          <w:szCs w:val="20"/>
        </w:rPr>
      </w:pPr>
      <w:r w:rsidRPr="0028236A">
        <w:rPr>
          <w:rFonts w:ascii="Arial" w:eastAsia="Times New Roman" w:hAnsi="Arial" w:cs="Arial"/>
          <w:sz w:val="20"/>
          <w:szCs w:val="20"/>
        </w:rPr>
        <w:t>- PROGRAM 2093 Izgradnja objekata i uređaja, te nabava opreme za prijevoz putnika, održavanje čistoće i odlaganje komunalnog otpada i tržnice</w:t>
      </w:r>
    </w:p>
    <w:p w14:paraId="65A67B24" w14:textId="77777777" w:rsidR="003D4E85" w:rsidRPr="0028236A" w:rsidRDefault="003D4E85" w:rsidP="003D4E85">
      <w:pPr>
        <w:autoSpaceDE w:val="0"/>
        <w:autoSpaceDN w:val="0"/>
        <w:adjustRightInd w:val="0"/>
        <w:spacing w:after="0" w:line="240" w:lineRule="auto"/>
        <w:jc w:val="both"/>
        <w:rPr>
          <w:rFonts w:ascii="Arial" w:eastAsia="Times New Roman" w:hAnsi="Arial" w:cs="Arial"/>
          <w:sz w:val="20"/>
          <w:szCs w:val="20"/>
        </w:rPr>
      </w:pPr>
      <w:r w:rsidRPr="0028236A">
        <w:rPr>
          <w:rFonts w:ascii="Arial" w:eastAsia="Times New Roman" w:hAnsi="Arial" w:cs="Arial"/>
          <w:sz w:val="20"/>
          <w:szCs w:val="20"/>
        </w:rPr>
        <w:t>- PROGRAM 2094 Plan gradnje komunalnih vodnih građevina</w:t>
      </w:r>
    </w:p>
    <w:p w14:paraId="3ECF05D2" w14:textId="77777777" w:rsidR="003D4E85" w:rsidRPr="0028236A" w:rsidRDefault="003D4E85" w:rsidP="003D4E85">
      <w:pPr>
        <w:autoSpaceDE w:val="0"/>
        <w:autoSpaceDN w:val="0"/>
        <w:adjustRightInd w:val="0"/>
        <w:spacing w:after="0" w:line="240" w:lineRule="auto"/>
        <w:jc w:val="both"/>
        <w:rPr>
          <w:rFonts w:ascii="Arial" w:eastAsia="Times New Roman" w:hAnsi="Arial" w:cs="Arial"/>
          <w:sz w:val="20"/>
          <w:szCs w:val="20"/>
        </w:rPr>
      </w:pPr>
      <w:r w:rsidRPr="0028236A">
        <w:rPr>
          <w:rFonts w:ascii="Arial" w:eastAsia="Times New Roman" w:hAnsi="Arial" w:cs="Arial"/>
          <w:sz w:val="20"/>
          <w:szCs w:val="20"/>
        </w:rPr>
        <w:t>- PROGRAM 2096 Program gradnje građevina za gospodarenje komunalnim otpadom</w:t>
      </w:r>
    </w:p>
    <w:p w14:paraId="271F18CA" w14:textId="77777777" w:rsidR="003D4E85" w:rsidRPr="0028236A" w:rsidRDefault="003D4E85" w:rsidP="003D4E85">
      <w:pPr>
        <w:autoSpaceDE w:val="0"/>
        <w:autoSpaceDN w:val="0"/>
        <w:adjustRightInd w:val="0"/>
        <w:spacing w:after="0" w:line="240" w:lineRule="auto"/>
        <w:jc w:val="both"/>
        <w:rPr>
          <w:rFonts w:ascii="Arial" w:eastAsia="Times New Roman" w:hAnsi="Arial" w:cs="Arial"/>
          <w:sz w:val="20"/>
          <w:szCs w:val="20"/>
        </w:rPr>
      </w:pPr>
      <w:r w:rsidRPr="0028236A">
        <w:rPr>
          <w:rFonts w:ascii="Arial" w:eastAsia="Times New Roman" w:hAnsi="Arial" w:cs="Arial"/>
          <w:sz w:val="20"/>
          <w:szCs w:val="20"/>
        </w:rPr>
        <w:t>- PROGRAM 2073 Pripremne aktivnosti u protupožarnoj zaštiti, te zaštita i spašavanje</w:t>
      </w:r>
    </w:p>
    <w:p w14:paraId="6F06CC81" w14:textId="77777777" w:rsidR="003D4E85" w:rsidRPr="0028236A" w:rsidRDefault="003D4E85" w:rsidP="003D4E85">
      <w:pPr>
        <w:autoSpaceDE w:val="0"/>
        <w:autoSpaceDN w:val="0"/>
        <w:adjustRightInd w:val="0"/>
        <w:spacing w:after="0" w:line="240" w:lineRule="auto"/>
        <w:jc w:val="both"/>
        <w:rPr>
          <w:rFonts w:ascii="Arial" w:eastAsia="Times New Roman" w:hAnsi="Arial" w:cs="Arial"/>
          <w:sz w:val="20"/>
          <w:szCs w:val="20"/>
        </w:rPr>
      </w:pPr>
      <w:r w:rsidRPr="0028236A">
        <w:rPr>
          <w:rFonts w:ascii="Arial" w:eastAsia="Times New Roman" w:hAnsi="Arial" w:cs="Arial"/>
          <w:sz w:val="20"/>
          <w:szCs w:val="20"/>
        </w:rPr>
        <w:t>- PROGRAM 2101 Izgradnja i uređenje objekata javne namjene – predškolski odgoj i školstvo</w:t>
      </w:r>
    </w:p>
    <w:p w14:paraId="72E069DF" w14:textId="77777777" w:rsidR="003D4E85" w:rsidRPr="0028236A" w:rsidRDefault="003D4E85" w:rsidP="003D4E85">
      <w:pPr>
        <w:autoSpaceDE w:val="0"/>
        <w:autoSpaceDN w:val="0"/>
        <w:adjustRightInd w:val="0"/>
        <w:spacing w:after="0" w:line="240" w:lineRule="auto"/>
        <w:jc w:val="both"/>
        <w:rPr>
          <w:rFonts w:ascii="Arial" w:eastAsia="Times New Roman" w:hAnsi="Arial" w:cs="Arial"/>
          <w:sz w:val="20"/>
          <w:szCs w:val="20"/>
        </w:rPr>
      </w:pPr>
      <w:r w:rsidRPr="0028236A">
        <w:rPr>
          <w:rFonts w:ascii="Arial" w:eastAsia="Times New Roman" w:hAnsi="Arial" w:cs="Arial"/>
          <w:sz w:val="20"/>
          <w:szCs w:val="20"/>
        </w:rPr>
        <w:t>- PROGRAM 2102 Izgradnja i uređenje objekata javne namjene – sport</w:t>
      </w:r>
    </w:p>
    <w:bookmarkEnd w:id="525"/>
    <w:p w14:paraId="465A3CC6" w14:textId="0EDA6555" w:rsidR="00C047C7" w:rsidRPr="0028236A" w:rsidRDefault="00C047C7" w:rsidP="00CB22F6">
      <w:pPr>
        <w:spacing w:after="0" w:line="240" w:lineRule="auto"/>
        <w:jc w:val="both"/>
        <w:rPr>
          <w:rFonts w:ascii="Arial" w:eastAsia="Times New Roman" w:hAnsi="Arial" w:cs="Arial"/>
          <w:sz w:val="18"/>
          <w:szCs w:val="18"/>
          <w:lang w:eastAsia="en-US"/>
        </w:rPr>
      </w:pPr>
    </w:p>
    <w:p w14:paraId="6C1DCA3F" w14:textId="152E837E" w:rsidR="003D4E85" w:rsidRPr="003A2F86" w:rsidRDefault="003D4E85" w:rsidP="00CB22F6">
      <w:pPr>
        <w:spacing w:after="0" w:line="240" w:lineRule="auto"/>
        <w:jc w:val="both"/>
        <w:rPr>
          <w:rFonts w:ascii="Arial" w:eastAsia="Times New Roman" w:hAnsi="Arial" w:cs="Arial"/>
          <w:b/>
          <w:bCs/>
          <w:color w:val="0070C0"/>
          <w:sz w:val="20"/>
          <w:szCs w:val="20"/>
          <w:u w:val="single"/>
          <w:lang w:eastAsia="en-US"/>
        </w:rPr>
      </w:pPr>
      <w:bookmarkStart w:id="526" w:name="_Hlk146543365"/>
      <w:r w:rsidRPr="003A2F86">
        <w:rPr>
          <w:rFonts w:ascii="Arial" w:eastAsia="Times New Roman" w:hAnsi="Arial" w:cs="Arial"/>
          <w:b/>
          <w:bCs/>
          <w:color w:val="0070C0"/>
          <w:sz w:val="20"/>
          <w:szCs w:val="20"/>
          <w:u w:val="single"/>
          <w:lang w:eastAsia="en-US"/>
        </w:rPr>
        <w:t xml:space="preserve">U nastavku se daje pregled prioriteta i ciljeva prikazanih u </w:t>
      </w:r>
      <w:r w:rsidR="007240F7">
        <w:rPr>
          <w:rFonts w:ascii="Arial" w:eastAsia="Times New Roman" w:hAnsi="Arial" w:cs="Arial"/>
          <w:b/>
          <w:bCs/>
          <w:color w:val="0070C0"/>
          <w:sz w:val="20"/>
          <w:szCs w:val="20"/>
          <w:u w:val="single"/>
          <w:lang w:eastAsia="en-US"/>
        </w:rPr>
        <w:t xml:space="preserve">Provedbenom programu </w:t>
      </w:r>
      <w:r w:rsidR="007240F7" w:rsidRPr="003A2F86">
        <w:rPr>
          <w:rFonts w:ascii="Arial" w:eastAsia="Times New Roman" w:hAnsi="Arial" w:cs="Arial"/>
          <w:b/>
          <w:bCs/>
          <w:color w:val="0070C0"/>
          <w:sz w:val="20"/>
          <w:szCs w:val="20"/>
          <w:u w:val="single"/>
          <w:lang w:eastAsia="en-US"/>
        </w:rPr>
        <w:t>Općine Konavle za razdoblje 202</w:t>
      </w:r>
      <w:r w:rsidR="007240F7">
        <w:rPr>
          <w:rFonts w:ascii="Arial" w:eastAsia="Times New Roman" w:hAnsi="Arial" w:cs="Arial"/>
          <w:b/>
          <w:bCs/>
          <w:color w:val="0070C0"/>
          <w:sz w:val="20"/>
          <w:szCs w:val="20"/>
          <w:u w:val="single"/>
          <w:lang w:eastAsia="en-US"/>
        </w:rPr>
        <w:t>5</w:t>
      </w:r>
      <w:r w:rsidR="007240F7" w:rsidRPr="003A2F86">
        <w:rPr>
          <w:rFonts w:ascii="Arial" w:eastAsia="Times New Roman" w:hAnsi="Arial" w:cs="Arial"/>
          <w:b/>
          <w:bCs/>
          <w:color w:val="0070C0"/>
          <w:sz w:val="20"/>
          <w:szCs w:val="20"/>
          <w:u w:val="single"/>
          <w:lang w:eastAsia="en-US"/>
        </w:rPr>
        <w:t>.-202</w:t>
      </w:r>
      <w:r w:rsidR="007240F7">
        <w:rPr>
          <w:rFonts w:ascii="Arial" w:eastAsia="Times New Roman" w:hAnsi="Arial" w:cs="Arial"/>
          <w:b/>
          <w:bCs/>
          <w:color w:val="0070C0"/>
          <w:sz w:val="20"/>
          <w:szCs w:val="20"/>
          <w:u w:val="single"/>
          <w:lang w:eastAsia="en-US"/>
        </w:rPr>
        <w:t>9</w:t>
      </w:r>
      <w:r w:rsidR="007240F7" w:rsidRPr="003A2F86">
        <w:rPr>
          <w:rFonts w:ascii="Arial" w:eastAsia="Times New Roman" w:hAnsi="Arial" w:cs="Arial"/>
          <w:b/>
          <w:bCs/>
          <w:color w:val="0070C0"/>
          <w:sz w:val="20"/>
          <w:szCs w:val="20"/>
          <w:u w:val="single"/>
          <w:lang w:eastAsia="en-US"/>
        </w:rPr>
        <w:t xml:space="preserve">. iz </w:t>
      </w:r>
      <w:r w:rsidR="007240F7">
        <w:rPr>
          <w:rFonts w:ascii="Arial" w:eastAsia="Times New Roman" w:hAnsi="Arial" w:cs="Arial"/>
          <w:b/>
          <w:bCs/>
          <w:color w:val="0070C0"/>
          <w:sz w:val="20"/>
          <w:szCs w:val="20"/>
          <w:u w:val="single"/>
          <w:lang w:eastAsia="en-US"/>
        </w:rPr>
        <w:t>rujna</w:t>
      </w:r>
      <w:r w:rsidR="007240F7" w:rsidRPr="003A2F86">
        <w:rPr>
          <w:rFonts w:ascii="Arial" w:eastAsia="Times New Roman" w:hAnsi="Arial" w:cs="Arial"/>
          <w:b/>
          <w:bCs/>
          <w:color w:val="0070C0"/>
          <w:sz w:val="20"/>
          <w:szCs w:val="20"/>
          <w:u w:val="single"/>
          <w:lang w:eastAsia="en-US"/>
        </w:rPr>
        <w:t xml:space="preserve"> 202</w:t>
      </w:r>
      <w:r w:rsidR="007240F7">
        <w:rPr>
          <w:rFonts w:ascii="Arial" w:eastAsia="Times New Roman" w:hAnsi="Arial" w:cs="Arial"/>
          <w:b/>
          <w:bCs/>
          <w:color w:val="0070C0"/>
          <w:sz w:val="20"/>
          <w:szCs w:val="20"/>
          <w:u w:val="single"/>
          <w:lang w:eastAsia="en-US"/>
        </w:rPr>
        <w:t>5</w:t>
      </w:r>
      <w:r w:rsidR="007240F7" w:rsidRPr="003A2F86">
        <w:rPr>
          <w:rFonts w:ascii="Arial" w:eastAsia="Times New Roman" w:hAnsi="Arial" w:cs="Arial"/>
          <w:b/>
          <w:bCs/>
          <w:color w:val="0070C0"/>
          <w:sz w:val="20"/>
          <w:szCs w:val="20"/>
          <w:u w:val="single"/>
          <w:lang w:eastAsia="en-US"/>
        </w:rPr>
        <w:t>. godine</w:t>
      </w:r>
      <w:r w:rsidR="007240F7">
        <w:rPr>
          <w:rFonts w:ascii="Arial" w:eastAsia="Times New Roman" w:hAnsi="Arial" w:cs="Arial"/>
          <w:b/>
          <w:bCs/>
          <w:color w:val="0070C0"/>
          <w:sz w:val="20"/>
          <w:szCs w:val="20"/>
          <w:u w:val="single"/>
          <w:lang w:eastAsia="en-US"/>
        </w:rPr>
        <w:t xml:space="preserve">, koji su objavljeni </w:t>
      </w:r>
      <w:r w:rsidRPr="003A2F86">
        <w:rPr>
          <w:rFonts w:ascii="Arial" w:eastAsia="Times New Roman" w:hAnsi="Arial" w:cs="Arial"/>
          <w:b/>
          <w:bCs/>
          <w:color w:val="0070C0"/>
          <w:sz w:val="20"/>
          <w:szCs w:val="20"/>
          <w:u w:val="single"/>
          <w:lang w:eastAsia="en-US"/>
        </w:rPr>
        <w:t>na mrežnim stranicama Općine (</w:t>
      </w:r>
      <w:r w:rsidRPr="003A2F86">
        <w:rPr>
          <w:rFonts w:ascii="Arial" w:eastAsia="Times New Roman" w:hAnsi="Arial" w:cs="Arial"/>
          <w:color w:val="0070C0"/>
          <w:sz w:val="20"/>
          <w:szCs w:val="20"/>
          <w:lang w:eastAsia="en-US"/>
        </w:rPr>
        <w:t>usklađeni s prioritetima Dubrovačko-neretvanske županije iskazanim u Planu razvoja Dubrovačko-neretvanske županije za razdoblje 2021.-2027. godine):</w:t>
      </w:r>
    </w:p>
    <w:p w14:paraId="79A5FB60" w14:textId="77777777" w:rsidR="00C047C7" w:rsidRPr="003A2F86" w:rsidRDefault="00C047C7" w:rsidP="00CB22F6">
      <w:pPr>
        <w:spacing w:after="0" w:line="240" w:lineRule="auto"/>
        <w:jc w:val="both"/>
        <w:rPr>
          <w:rFonts w:ascii="Times New Roman" w:eastAsia="Times New Roman" w:hAnsi="Times New Roman" w:cs="Times New Roman"/>
          <w:sz w:val="20"/>
          <w:szCs w:val="20"/>
          <w:lang w:eastAsia="en-US"/>
        </w:rPr>
      </w:pPr>
    </w:p>
    <w:p w14:paraId="6C3C59EE" w14:textId="4CCDE333" w:rsidR="00CB22F6" w:rsidRPr="003A2F86" w:rsidRDefault="00CB22F6" w:rsidP="00CB22F6">
      <w:pPr>
        <w:spacing w:after="0" w:line="240" w:lineRule="auto"/>
        <w:jc w:val="center"/>
        <w:rPr>
          <w:rFonts w:ascii="Arial" w:eastAsia="Times New Roman" w:hAnsi="Arial" w:cs="Arial"/>
          <w:b/>
          <w:bCs/>
          <w:sz w:val="20"/>
          <w:szCs w:val="20"/>
          <w:lang w:eastAsia="en-US"/>
        </w:rPr>
      </w:pPr>
      <w:r w:rsidRPr="003A2F86">
        <w:rPr>
          <w:rFonts w:ascii="Arial" w:eastAsia="Times New Roman" w:hAnsi="Arial" w:cs="Arial"/>
          <w:b/>
          <w:bCs/>
          <w:sz w:val="20"/>
          <w:szCs w:val="20"/>
          <w:highlight w:val="yellow"/>
          <w:lang w:eastAsia="en-US"/>
        </w:rPr>
        <w:t>CILJEVI</w:t>
      </w:r>
      <w:r w:rsidR="003D4E85" w:rsidRPr="003A2F86">
        <w:rPr>
          <w:rFonts w:ascii="Arial" w:eastAsia="Times New Roman" w:hAnsi="Arial" w:cs="Arial"/>
          <w:b/>
          <w:bCs/>
          <w:sz w:val="20"/>
          <w:szCs w:val="20"/>
          <w:highlight w:val="yellow"/>
          <w:lang w:eastAsia="en-US"/>
        </w:rPr>
        <w:t xml:space="preserve"> I</w:t>
      </w:r>
      <w:r w:rsidRPr="003A2F86">
        <w:rPr>
          <w:rFonts w:ascii="Arial" w:eastAsia="Times New Roman" w:hAnsi="Arial" w:cs="Arial"/>
          <w:b/>
          <w:bCs/>
          <w:sz w:val="20"/>
          <w:szCs w:val="20"/>
          <w:highlight w:val="yellow"/>
          <w:lang w:eastAsia="en-US"/>
        </w:rPr>
        <w:t xml:space="preserve"> PRIORITETI</w:t>
      </w:r>
      <w:r w:rsidRPr="003A2F86">
        <w:rPr>
          <w:rFonts w:ascii="Arial" w:eastAsia="Times New Roman" w:hAnsi="Arial" w:cs="Arial"/>
          <w:b/>
          <w:bCs/>
          <w:sz w:val="20"/>
          <w:szCs w:val="20"/>
          <w:lang w:eastAsia="en-US"/>
        </w:rPr>
        <w:t xml:space="preserve"> </w:t>
      </w:r>
    </w:p>
    <w:p w14:paraId="6252DDB8" w14:textId="034F77EA" w:rsidR="00CB22F6" w:rsidRPr="003A2F86" w:rsidRDefault="003D4E85" w:rsidP="00CB22F6">
      <w:pPr>
        <w:spacing w:after="0" w:line="240" w:lineRule="auto"/>
        <w:ind w:firstLine="567"/>
        <w:jc w:val="both"/>
        <w:rPr>
          <w:rFonts w:ascii="Arial" w:eastAsia="Times New Roman" w:hAnsi="Arial" w:cs="Times New Roman"/>
          <w:b/>
          <w:bCs/>
          <w:sz w:val="20"/>
          <w:szCs w:val="20"/>
          <w:lang w:eastAsia="en-US"/>
        </w:rPr>
      </w:pPr>
      <w:r w:rsidRPr="003A2F86">
        <w:rPr>
          <w:rFonts w:ascii="Arial" w:eastAsia="Times New Roman" w:hAnsi="Arial" w:cs="Times New Roman"/>
          <w:b/>
          <w:bCs/>
          <w:sz w:val="20"/>
          <w:szCs w:val="20"/>
          <w:lang w:eastAsia="en-US"/>
        </w:rPr>
        <w:t>Prioriteti</w:t>
      </w:r>
      <w:r w:rsidR="00CB22F6" w:rsidRPr="003A2F86">
        <w:rPr>
          <w:rFonts w:ascii="Arial" w:eastAsia="Times New Roman" w:hAnsi="Arial" w:cs="Times New Roman"/>
          <w:b/>
          <w:bCs/>
          <w:sz w:val="20"/>
          <w:szCs w:val="20"/>
          <w:lang w:eastAsia="en-US"/>
        </w:rPr>
        <w:t>:</w:t>
      </w:r>
    </w:p>
    <w:p w14:paraId="2010C92B" w14:textId="77777777" w:rsidR="00CB22F6" w:rsidRPr="003A2F86" w:rsidRDefault="00CB22F6" w:rsidP="00CB22F6">
      <w:pPr>
        <w:spacing w:after="0" w:line="240" w:lineRule="auto"/>
        <w:jc w:val="both"/>
        <w:rPr>
          <w:rFonts w:ascii="Arial" w:eastAsia="Times New Roman" w:hAnsi="Arial" w:cs="Times New Roman"/>
          <w:sz w:val="20"/>
          <w:szCs w:val="20"/>
          <w:lang w:eastAsia="en-US"/>
        </w:rPr>
      </w:pPr>
    </w:p>
    <w:p w14:paraId="3F022A9F" w14:textId="1F182569" w:rsidR="00CB22F6" w:rsidRPr="003A2F86" w:rsidRDefault="00CB22F6" w:rsidP="00CB22F6">
      <w:pPr>
        <w:spacing w:after="0" w:line="240" w:lineRule="auto"/>
        <w:jc w:val="both"/>
        <w:rPr>
          <w:rFonts w:ascii="Arial" w:eastAsia="Times New Roman" w:hAnsi="Arial" w:cs="Times New Roman"/>
          <w:sz w:val="20"/>
          <w:szCs w:val="20"/>
          <w:lang w:eastAsia="en-US"/>
        </w:rPr>
      </w:pPr>
      <w:r w:rsidRPr="003A2F86">
        <w:rPr>
          <w:rFonts w:ascii="Arial" w:eastAsia="Times New Roman" w:hAnsi="Arial" w:cs="Times New Roman"/>
          <w:sz w:val="20"/>
          <w:szCs w:val="20"/>
          <w:lang w:eastAsia="en-US"/>
        </w:rPr>
        <w:t xml:space="preserve">1. </w:t>
      </w:r>
      <w:r w:rsidR="003D4E85" w:rsidRPr="003A2F86">
        <w:rPr>
          <w:rFonts w:ascii="Arial" w:eastAsia="Times New Roman" w:hAnsi="Arial" w:cs="Times New Roman"/>
          <w:sz w:val="20"/>
          <w:szCs w:val="20"/>
          <w:lang w:eastAsia="en-US"/>
        </w:rPr>
        <w:t>JAČANJE OTPORNOSTI GOSPODARSTVA I POVEĆANJE I POVEĆANJEULAGANJA U ODRŽIVO I DIGITALNO GOSPODARSTVO</w:t>
      </w:r>
    </w:p>
    <w:p w14:paraId="5D576D1D" w14:textId="0AFFD1C7" w:rsidR="003D4E85" w:rsidRPr="003A2F86" w:rsidRDefault="003D4E85" w:rsidP="00CB22F6">
      <w:pPr>
        <w:spacing w:after="0" w:line="240" w:lineRule="auto"/>
        <w:jc w:val="both"/>
        <w:rPr>
          <w:rFonts w:ascii="Arial" w:eastAsia="Times New Roman" w:hAnsi="Arial" w:cs="Times New Roman"/>
          <w:sz w:val="20"/>
          <w:szCs w:val="20"/>
          <w:lang w:eastAsia="en-US"/>
        </w:rPr>
      </w:pPr>
      <w:r w:rsidRPr="003A2F86">
        <w:rPr>
          <w:rFonts w:ascii="Arial" w:eastAsia="Times New Roman" w:hAnsi="Arial" w:cs="Times New Roman"/>
          <w:sz w:val="20"/>
          <w:szCs w:val="20"/>
          <w:lang w:eastAsia="en-US"/>
        </w:rPr>
        <w:t>2. POBOLJŠANJE KVALITETE ŽIVOTA TE UNAPREĐENJE LJUDSKOG KAPITALA</w:t>
      </w:r>
    </w:p>
    <w:p w14:paraId="5129F1D9" w14:textId="257DB338" w:rsidR="00CB22F6" w:rsidRPr="003A2F86" w:rsidRDefault="00CB22F6" w:rsidP="00CB22F6">
      <w:pPr>
        <w:spacing w:after="0" w:line="240" w:lineRule="auto"/>
        <w:jc w:val="both"/>
        <w:rPr>
          <w:rFonts w:ascii="Arial" w:eastAsia="Times New Roman" w:hAnsi="Arial" w:cs="Times New Roman"/>
          <w:sz w:val="20"/>
          <w:szCs w:val="20"/>
          <w:lang w:eastAsia="en-US"/>
        </w:rPr>
      </w:pPr>
      <w:r w:rsidRPr="003A2F86">
        <w:rPr>
          <w:rFonts w:ascii="Arial" w:eastAsia="Times New Roman" w:hAnsi="Arial" w:cs="Times New Roman"/>
          <w:sz w:val="20"/>
          <w:szCs w:val="20"/>
          <w:lang w:eastAsia="en-US"/>
        </w:rPr>
        <w:t xml:space="preserve">2. </w:t>
      </w:r>
      <w:r w:rsidR="003D4E85" w:rsidRPr="003A2F86">
        <w:rPr>
          <w:rFonts w:ascii="Arial" w:eastAsia="Times New Roman" w:hAnsi="Arial" w:cs="Times New Roman"/>
          <w:sz w:val="20"/>
          <w:szCs w:val="20"/>
          <w:lang w:eastAsia="en-US"/>
        </w:rPr>
        <w:t>OČUVANJE OKOLIŠA, POBOLJŠANJE POVEZIVOSTI I ODRŽIVO KORIŠTENJE BAŠTINE</w:t>
      </w:r>
    </w:p>
    <w:p w14:paraId="512FF4BD" w14:textId="12C87511" w:rsidR="00CB22F6" w:rsidRPr="003A2F86" w:rsidRDefault="00CB22F6" w:rsidP="00CB22F6">
      <w:pPr>
        <w:spacing w:after="0" w:line="240" w:lineRule="auto"/>
        <w:jc w:val="both"/>
        <w:rPr>
          <w:rFonts w:ascii="Arial" w:eastAsia="Times New Roman" w:hAnsi="Arial" w:cs="Times New Roman"/>
          <w:sz w:val="20"/>
          <w:szCs w:val="20"/>
          <w:lang w:eastAsia="en-US"/>
        </w:rPr>
      </w:pPr>
      <w:r w:rsidRPr="003A2F86">
        <w:rPr>
          <w:rFonts w:ascii="Arial" w:eastAsia="Times New Roman" w:hAnsi="Arial" w:cs="Times New Roman"/>
          <w:sz w:val="20"/>
          <w:szCs w:val="20"/>
          <w:lang w:eastAsia="en-US"/>
        </w:rPr>
        <w:t xml:space="preserve">3. </w:t>
      </w:r>
      <w:r w:rsidR="003D4E85" w:rsidRPr="003A2F86">
        <w:rPr>
          <w:rFonts w:ascii="Arial" w:eastAsia="Times New Roman" w:hAnsi="Arial" w:cs="Times New Roman"/>
          <w:sz w:val="20"/>
          <w:szCs w:val="20"/>
          <w:lang w:eastAsia="en-US"/>
        </w:rPr>
        <w:t>UNAPREĐENJE UPRAVLJANJA RAZVOJEM</w:t>
      </w:r>
    </w:p>
    <w:p w14:paraId="37CCC782" w14:textId="49B40AB1" w:rsidR="00CB22F6" w:rsidRPr="003A2F86" w:rsidRDefault="00CB22F6" w:rsidP="00CB22F6">
      <w:pPr>
        <w:spacing w:after="0" w:line="240" w:lineRule="auto"/>
        <w:jc w:val="both"/>
        <w:rPr>
          <w:rFonts w:ascii="Arial" w:eastAsia="Times New Roman" w:hAnsi="Arial" w:cs="Times New Roman"/>
          <w:sz w:val="20"/>
          <w:szCs w:val="20"/>
          <w:lang w:eastAsia="en-US"/>
        </w:rPr>
      </w:pPr>
    </w:p>
    <w:p w14:paraId="460E9FB1" w14:textId="42E1D6C3" w:rsidR="00CB22F6" w:rsidRPr="003A2F86" w:rsidRDefault="003D4E85">
      <w:pPr>
        <w:numPr>
          <w:ilvl w:val="0"/>
          <w:numId w:val="23"/>
        </w:numPr>
        <w:shd w:val="clear" w:color="auto" w:fill="DAEEF3"/>
        <w:autoSpaceDE w:val="0"/>
        <w:autoSpaceDN w:val="0"/>
        <w:adjustRightInd w:val="0"/>
        <w:spacing w:after="0" w:line="240" w:lineRule="auto"/>
        <w:contextualSpacing/>
        <w:rPr>
          <w:rFonts w:ascii="Arial" w:eastAsia="Times New Roman" w:hAnsi="Arial" w:cs="Arial"/>
          <w:b/>
          <w:bCs/>
          <w:i/>
          <w:iCs/>
          <w:sz w:val="20"/>
          <w:szCs w:val="20"/>
          <w:lang w:eastAsia="en-US"/>
        </w:rPr>
      </w:pPr>
      <w:r w:rsidRPr="003A2F86">
        <w:rPr>
          <w:rFonts w:ascii="Arial" w:eastAsia="Times New Roman" w:hAnsi="Arial" w:cs="Times New Roman"/>
          <w:b/>
          <w:sz w:val="20"/>
          <w:szCs w:val="20"/>
          <w:lang w:eastAsia="en-US"/>
        </w:rPr>
        <w:t>Prioritet</w:t>
      </w:r>
      <w:r w:rsidR="00CB22F6" w:rsidRPr="003A2F86">
        <w:rPr>
          <w:rFonts w:ascii="Arial" w:eastAsia="Times New Roman" w:hAnsi="Arial" w:cs="Times New Roman"/>
          <w:b/>
          <w:sz w:val="20"/>
          <w:szCs w:val="20"/>
          <w:lang w:eastAsia="en-US"/>
        </w:rPr>
        <w:t xml:space="preserve"> 1. – </w:t>
      </w:r>
      <w:r w:rsidRPr="003A2F86">
        <w:rPr>
          <w:rFonts w:ascii="Arial" w:eastAsia="Times New Roman" w:hAnsi="Arial" w:cs="Times New Roman"/>
          <w:b/>
          <w:sz w:val="20"/>
          <w:szCs w:val="20"/>
          <w:lang w:eastAsia="en-US"/>
        </w:rPr>
        <w:t>JAČANJE OTPORNOSTI GOSPODARSTVA I POVEĆANJE I POVEĆANJEULAGANJA U ODRŽIVO I DIGITALNO GOSPODARSTVO</w:t>
      </w:r>
    </w:p>
    <w:p w14:paraId="3A111E7F" w14:textId="77777777" w:rsidR="00CB22F6" w:rsidRPr="003A2F86" w:rsidRDefault="00CB22F6" w:rsidP="00CB22F6">
      <w:pPr>
        <w:autoSpaceDE w:val="0"/>
        <w:autoSpaceDN w:val="0"/>
        <w:adjustRightInd w:val="0"/>
        <w:spacing w:after="0" w:line="240" w:lineRule="auto"/>
        <w:jc w:val="both"/>
        <w:rPr>
          <w:rFonts w:ascii="Arial" w:eastAsia="Times New Roman" w:hAnsi="Arial" w:cs="Arial"/>
          <w:sz w:val="20"/>
          <w:szCs w:val="20"/>
        </w:rPr>
      </w:pPr>
    </w:p>
    <w:p w14:paraId="3DCBB5C5" w14:textId="445E9206" w:rsidR="00CB22F6" w:rsidRPr="003A2F86" w:rsidRDefault="003D4E85" w:rsidP="00CB22F6">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Prioritet</w:t>
      </w:r>
      <w:r w:rsidR="00CB22F6" w:rsidRPr="003A2F86">
        <w:rPr>
          <w:rFonts w:ascii="Arial" w:eastAsia="Times New Roman" w:hAnsi="Arial" w:cs="Arial"/>
          <w:sz w:val="20"/>
          <w:szCs w:val="20"/>
        </w:rPr>
        <w:t xml:space="preserve"> 1. ostvarit će se kroz </w:t>
      </w:r>
      <w:r w:rsidRPr="003A2F86">
        <w:rPr>
          <w:rFonts w:ascii="Arial" w:eastAsia="Times New Roman" w:hAnsi="Arial" w:cs="Arial"/>
          <w:sz w:val="20"/>
          <w:szCs w:val="20"/>
        </w:rPr>
        <w:t>tri posebna cilja</w:t>
      </w:r>
      <w:r w:rsidR="00CB22F6" w:rsidRPr="003A2F86">
        <w:rPr>
          <w:rFonts w:ascii="Arial" w:eastAsia="Times New Roman" w:hAnsi="Arial" w:cs="Arial"/>
          <w:sz w:val="20"/>
          <w:szCs w:val="20"/>
        </w:rPr>
        <w:t>:</w:t>
      </w:r>
    </w:p>
    <w:p w14:paraId="4B0912EB" w14:textId="77777777" w:rsidR="00CB22F6" w:rsidRPr="003A2F86" w:rsidRDefault="00CB22F6" w:rsidP="00CB22F6">
      <w:pPr>
        <w:autoSpaceDE w:val="0"/>
        <w:autoSpaceDN w:val="0"/>
        <w:adjustRightInd w:val="0"/>
        <w:spacing w:after="0" w:line="240" w:lineRule="auto"/>
        <w:jc w:val="both"/>
        <w:rPr>
          <w:rFonts w:ascii="Arial" w:eastAsia="Times New Roman" w:hAnsi="Arial" w:cs="Arial"/>
          <w:sz w:val="20"/>
          <w:szCs w:val="20"/>
        </w:rPr>
      </w:pPr>
    </w:p>
    <w:p w14:paraId="06E3EF41" w14:textId="0F5DA4AE" w:rsidR="003D4E85" w:rsidRPr="003A2F86" w:rsidRDefault="00CB22F6" w:rsidP="00CB22F6">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ab/>
        <w:t xml:space="preserve">1.1. </w:t>
      </w:r>
      <w:r w:rsidR="003D4E85" w:rsidRPr="003A2F86">
        <w:rPr>
          <w:rFonts w:ascii="Arial" w:eastAsia="Times New Roman" w:hAnsi="Arial" w:cs="Arial"/>
          <w:sz w:val="20"/>
          <w:szCs w:val="20"/>
        </w:rPr>
        <w:t>Unapređenje poslovnog okruženja</w:t>
      </w:r>
    </w:p>
    <w:p w14:paraId="29015236" w14:textId="690BBA42" w:rsidR="00CB22F6" w:rsidRPr="003A2F86" w:rsidRDefault="00CB22F6" w:rsidP="00CB22F6">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ab/>
        <w:t xml:space="preserve">1.2. </w:t>
      </w:r>
      <w:r w:rsidR="003F1C89" w:rsidRPr="003A2F86">
        <w:rPr>
          <w:rFonts w:ascii="Arial" w:eastAsia="Times New Roman" w:hAnsi="Arial" w:cs="Arial"/>
          <w:sz w:val="20"/>
          <w:szCs w:val="20"/>
        </w:rPr>
        <w:t>Poticanje održivosti, digitalizacije i inovacija u gospodarstvu</w:t>
      </w:r>
    </w:p>
    <w:p w14:paraId="32BBB922" w14:textId="74930374" w:rsidR="00CB22F6" w:rsidRPr="003A2F86" w:rsidRDefault="00CB22F6" w:rsidP="00CB22F6">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ab/>
        <w:t xml:space="preserve">1.3. </w:t>
      </w:r>
      <w:r w:rsidR="003F1C89" w:rsidRPr="003A2F86">
        <w:rPr>
          <w:rFonts w:ascii="Arial" w:eastAsia="Times New Roman" w:hAnsi="Arial" w:cs="Arial"/>
          <w:sz w:val="20"/>
          <w:szCs w:val="20"/>
        </w:rPr>
        <w:t>Poboljšanje konkurentnosti u</w:t>
      </w:r>
      <w:r w:rsidRPr="003A2F86">
        <w:rPr>
          <w:rFonts w:ascii="Arial" w:eastAsia="Times New Roman" w:hAnsi="Arial" w:cs="Arial"/>
          <w:sz w:val="20"/>
          <w:szCs w:val="20"/>
        </w:rPr>
        <w:t xml:space="preserve"> turizm</w:t>
      </w:r>
      <w:r w:rsidR="003F1C89" w:rsidRPr="003A2F86">
        <w:rPr>
          <w:rFonts w:ascii="Arial" w:eastAsia="Times New Roman" w:hAnsi="Arial" w:cs="Arial"/>
          <w:sz w:val="20"/>
          <w:szCs w:val="20"/>
        </w:rPr>
        <w:t>u, poljoprivredi, akvakulturi i ribarstvu</w:t>
      </w:r>
    </w:p>
    <w:p w14:paraId="0F644A21" w14:textId="77777777" w:rsidR="00CB22F6" w:rsidRPr="003A2F86" w:rsidRDefault="00CB22F6" w:rsidP="00CB22F6">
      <w:pPr>
        <w:autoSpaceDE w:val="0"/>
        <w:autoSpaceDN w:val="0"/>
        <w:adjustRightInd w:val="0"/>
        <w:spacing w:after="0" w:line="240" w:lineRule="auto"/>
        <w:jc w:val="both"/>
        <w:rPr>
          <w:rFonts w:ascii="Arial" w:eastAsia="Times New Roman" w:hAnsi="Arial" w:cs="Arial"/>
          <w:sz w:val="20"/>
          <w:szCs w:val="20"/>
        </w:rPr>
      </w:pPr>
    </w:p>
    <w:p w14:paraId="157C969A" w14:textId="632C3F36" w:rsidR="00CB22F6" w:rsidRPr="003A2F86" w:rsidRDefault="003F1C89">
      <w:pPr>
        <w:numPr>
          <w:ilvl w:val="0"/>
          <w:numId w:val="23"/>
        </w:numPr>
        <w:shd w:val="clear" w:color="auto" w:fill="DAEEF3"/>
        <w:autoSpaceDE w:val="0"/>
        <w:autoSpaceDN w:val="0"/>
        <w:adjustRightInd w:val="0"/>
        <w:spacing w:after="0" w:line="240" w:lineRule="auto"/>
        <w:contextualSpacing/>
        <w:rPr>
          <w:rFonts w:ascii="Arial" w:eastAsia="Calibri" w:hAnsi="Arial" w:cs="Arial"/>
          <w:b/>
          <w:bCs/>
          <w:i/>
          <w:iCs/>
          <w:sz w:val="20"/>
          <w:szCs w:val="20"/>
          <w:lang w:eastAsia="en-US"/>
        </w:rPr>
      </w:pPr>
      <w:r w:rsidRPr="003A2F86">
        <w:rPr>
          <w:rFonts w:ascii="Arial" w:eastAsia="Calibri" w:hAnsi="Arial" w:cs="Times New Roman"/>
          <w:b/>
          <w:sz w:val="20"/>
          <w:szCs w:val="20"/>
          <w:lang w:eastAsia="en-US"/>
        </w:rPr>
        <w:t>Prioritet</w:t>
      </w:r>
      <w:r w:rsidR="00CB22F6" w:rsidRPr="003A2F86">
        <w:rPr>
          <w:rFonts w:ascii="Arial" w:eastAsia="Calibri" w:hAnsi="Arial" w:cs="Times New Roman"/>
          <w:b/>
          <w:sz w:val="20"/>
          <w:szCs w:val="20"/>
          <w:lang w:eastAsia="en-US"/>
        </w:rPr>
        <w:t xml:space="preserve"> 2. – </w:t>
      </w:r>
      <w:r w:rsidRPr="003A2F86">
        <w:rPr>
          <w:rFonts w:ascii="Arial" w:eastAsia="Calibri" w:hAnsi="Arial" w:cs="Times New Roman"/>
          <w:b/>
          <w:sz w:val="20"/>
          <w:szCs w:val="20"/>
          <w:lang w:eastAsia="en-US"/>
        </w:rPr>
        <w:t>POBOLJŠANJE KVALITETE ŽIVOTA TE UNAPREĐENJE LJUDSKOG KAPITALA</w:t>
      </w:r>
    </w:p>
    <w:p w14:paraId="67AA57C7" w14:textId="77777777" w:rsidR="00CB22F6" w:rsidRPr="003A2F86" w:rsidRDefault="00CB22F6" w:rsidP="00CB22F6">
      <w:pPr>
        <w:autoSpaceDE w:val="0"/>
        <w:autoSpaceDN w:val="0"/>
        <w:adjustRightInd w:val="0"/>
        <w:spacing w:after="0" w:line="240" w:lineRule="auto"/>
        <w:jc w:val="both"/>
        <w:rPr>
          <w:rFonts w:ascii="Arial" w:eastAsia="Times New Roman" w:hAnsi="Arial" w:cs="Arial"/>
          <w:sz w:val="20"/>
          <w:szCs w:val="20"/>
        </w:rPr>
      </w:pPr>
    </w:p>
    <w:p w14:paraId="0CF6523A" w14:textId="1D3E1AC7" w:rsidR="00CB22F6" w:rsidRPr="003A2F86" w:rsidRDefault="003F1C89" w:rsidP="00CB22F6">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Prioritet 2</w:t>
      </w:r>
      <w:r w:rsidR="00CB22F6" w:rsidRPr="003A2F86">
        <w:rPr>
          <w:rFonts w:ascii="Arial" w:eastAsia="Times New Roman" w:hAnsi="Arial" w:cs="Arial"/>
          <w:sz w:val="20"/>
          <w:szCs w:val="20"/>
        </w:rPr>
        <w:t xml:space="preserve"> ostvarit će se kroz </w:t>
      </w:r>
      <w:r w:rsidRPr="003A2F86">
        <w:rPr>
          <w:rFonts w:ascii="Arial" w:eastAsia="Times New Roman" w:hAnsi="Arial" w:cs="Arial"/>
          <w:sz w:val="20"/>
          <w:szCs w:val="20"/>
        </w:rPr>
        <w:t>dva posebna cilja</w:t>
      </w:r>
      <w:r w:rsidR="00CB22F6" w:rsidRPr="003A2F86">
        <w:rPr>
          <w:rFonts w:ascii="Arial" w:eastAsia="Times New Roman" w:hAnsi="Arial" w:cs="Arial"/>
          <w:sz w:val="20"/>
          <w:szCs w:val="20"/>
        </w:rPr>
        <w:t xml:space="preserve">: </w:t>
      </w:r>
    </w:p>
    <w:p w14:paraId="60BD21E2" w14:textId="77777777" w:rsidR="00CB22F6" w:rsidRPr="003A2F86" w:rsidRDefault="00CB22F6" w:rsidP="00CB22F6">
      <w:pPr>
        <w:autoSpaceDE w:val="0"/>
        <w:autoSpaceDN w:val="0"/>
        <w:adjustRightInd w:val="0"/>
        <w:spacing w:after="0" w:line="240" w:lineRule="auto"/>
        <w:jc w:val="both"/>
        <w:rPr>
          <w:rFonts w:ascii="Arial" w:eastAsia="Times New Roman" w:hAnsi="Arial" w:cs="Arial"/>
          <w:sz w:val="20"/>
          <w:szCs w:val="20"/>
        </w:rPr>
      </w:pPr>
    </w:p>
    <w:p w14:paraId="52C9B863" w14:textId="4F220353" w:rsidR="00CB22F6" w:rsidRPr="003A2F86" w:rsidRDefault="00CB22F6" w:rsidP="00CB22F6">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 xml:space="preserve">2.1. Unaprjeđenje </w:t>
      </w:r>
      <w:r w:rsidR="003F1C89" w:rsidRPr="003A2F86">
        <w:rPr>
          <w:rFonts w:ascii="Arial" w:eastAsia="Times New Roman" w:hAnsi="Arial" w:cs="Arial"/>
          <w:sz w:val="20"/>
          <w:szCs w:val="20"/>
        </w:rPr>
        <w:t>kvalitete i dostupnosti društvenih usluga</w:t>
      </w:r>
    </w:p>
    <w:p w14:paraId="4F790AE3" w14:textId="24654D13" w:rsidR="00CB22F6" w:rsidRPr="003A2F86" w:rsidRDefault="00CB22F6" w:rsidP="003F1C89">
      <w:pPr>
        <w:autoSpaceDE w:val="0"/>
        <w:autoSpaceDN w:val="0"/>
        <w:adjustRightInd w:val="0"/>
        <w:spacing w:after="0" w:line="240" w:lineRule="auto"/>
        <w:jc w:val="both"/>
        <w:rPr>
          <w:rFonts w:ascii="Arial" w:eastAsia="Times New Roman" w:hAnsi="Arial" w:cs="Arial"/>
          <w:sz w:val="20"/>
          <w:szCs w:val="20"/>
        </w:rPr>
      </w:pPr>
      <w:r w:rsidRPr="003A2F86">
        <w:rPr>
          <w:rFonts w:ascii="Arial" w:eastAsia="Times New Roman" w:hAnsi="Arial" w:cs="Arial"/>
          <w:sz w:val="20"/>
          <w:szCs w:val="20"/>
        </w:rPr>
        <w:t xml:space="preserve">2.2. </w:t>
      </w:r>
      <w:r w:rsidR="003F1C89" w:rsidRPr="003A2F86">
        <w:rPr>
          <w:rFonts w:ascii="Arial" w:eastAsia="Times New Roman" w:hAnsi="Arial" w:cs="Arial"/>
          <w:sz w:val="20"/>
          <w:szCs w:val="20"/>
        </w:rPr>
        <w:t>Poticanje demografskog razvoja</w:t>
      </w:r>
    </w:p>
    <w:p w14:paraId="71A376A3" w14:textId="77777777" w:rsidR="00CB22F6" w:rsidRDefault="00CB22F6" w:rsidP="00CB22F6">
      <w:pPr>
        <w:autoSpaceDE w:val="0"/>
        <w:autoSpaceDN w:val="0"/>
        <w:adjustRightInd w:val="0"/>
        <w:spacing w:after="0" w:line="240" w:lineRule="auto"/>
        <w:jc w:val="both"/>
        <w:rPr>
          <w:rFonts w:ascii="Arial" w:eastAsia="Times New Roman" w:hAnsi="Arial" w:cs="Arial"/>
          <w:sz w:val="20"/>
          <w:szCs w:val="20"/>
        </w:rPr>
      </w:pPr>
    </w:p>
    <w:p w14:paraId="5464ACC8" w14:textId="77777777" w:rsidR="0028236A" w:rsidRPr="003A2F86" w:rsidRDefault="0028236A" w:rsidP="00CB22F6">
      <w:pPr>
        <w:autoSpaceDE w:val="0"/>
        <w:autoSpaceDN w:val="0"/>
        <w:adjustRightInd w:val="0"/>
        <w:spacing w:after="0" w:line="240" w:lineRule="auto"/>
        <w:jc w:val="both"/>
        <w:rPr>
          <w:rFonts w:ascii="Arial" w:eastAsia="Times New Roman" w:hAnsi="Arial" w:cs="Arial"/>
          <w:sz w:val="20"/>
          <w:szCs w:val="20"/>
        </w:rPr>
      </w:pPr>
    </w:p>
    <w:p w14:paraId="476953AB" w14:textId="5CDF616C" w:rsidR="00CB22F6" w:rsidRPr="003A2F86" w:rsidRDefault="003F1C89">
      <w:pPr>
        <w:numPr>
          <w:ilvl w:val="0"/>
          <w:numId w:val="23"/>
        </w:numPr>
        <w:shd w:val="clear" w:color="auto" w:fill="DAEEF3"/>
        <w:autoSpaceDE w:val="0"/>
        <w:autoSpaceDN w:val="0"/>
        <w:adjustRightInd w:val="0"/>
        <w:spacing w:after="0" w:line="240" w:lineRule="auto"/>
        <w:contextualSpacing/>
        <w:jc w:val="both"/>
        <w:rPr>
          <w:rFonts w:ascii="Arial" w:eastAsia="Calibri" w:hAnsi="Arial" w:cs="Times New Roman"/>
          <w:bCs/>
          <w:sz w:val="20"/>
          <w:szCs w:val="20"/>
          <w:lang w:eastAsia="en-US"/>
        </w:rPr>
      </w:pPr>
      <w:r w:rsidRPr="003A2F86">
        <w:rPr>
          <w:rFonts w:ascii="Arial" w:eastAsia="Calibri" w:hAnsi="Arial" w:cs="Times New Roman"/>
          <w:b/>
          <w:sz w:val="20"/>
          <w:szCs w:val="20"/>
          <w:lang w:eastAsia="en-US"/>
        </w:rPr>
        <w:lastRenderedPageBreak/>
        <w:t>Prioritet</w:t>
      </w:r>
      <w:r w:rsidR="00CB22F6" w:rsidRPr="003A2F86">
        <w:rPr>
          <w:rFonts w:ascii="Arial" w:eastAsia="Calibri" w:hAnsi="Arial" w:cs="Times New Roman"/>
          <w:b/>
          <w:sz w:val="20"/>
          <w:szCs w:val="20"/>
          <w:lang w:eastAsia="en-US"/>
        </w:rPr>
        <w:t xml:space="preserve"> 3. – </w:t>
      </w:r>
      <w:r w:rsidRPr="003A2F86">
        <w:rPr>
          <w:rFonts w:ascii="Arial" w:eastAsia="Calibri" w:hAnsi="Arial" w:cs="Times New Roman"/>
          <w:b/>
          <w:sz w:val="20"/>
          <w:szCs w:val="20"/>
          <w:lang w:eastAsia="en-US"/>
        </w:rPr>
        <w:t xml:space="preserve">OČUVANJE OKOLIŠA, POBOLJŠANJE POVEZIVOSTI I ODRŽIVO KORIŠTENJE BAŠTINE </w:t>
      </w:r>
    </w:p>
    <w:p w14:paraId="781BF280" w14:textId="77777777" w:rsidR="003F1C89" w:rsidRPr="003A2F86" w:rsidRDefault="003F1C89" w:rsidP="003F1C89">
      <w:pPr>
        <w:spacing w:after="0" w:line="240" w:lineRule="auto"/>
        <w:jc w:val="both"/>
        <w:rPr>
          <w:rFonts w:ascii="Arial" w:eastAsia="Calibri" w:hAnsi="Arial" w:cs="Times New Roman"/>
          <w:bCs/>
          <w:sz w:val="20"/>
          <w:szCs w:val="20"/>
          <w:lang w:eastAsia="en-US"/>
        </w:rPr>
      </w:pPr>
    </w:p>
    <w:p w14:paraId="24F88507" w14:textId="00183A97" w:rsidR="003F1C89" w:rsidRPr="003A2F86" w:rsidRDefault="003F1C89" w:rsidP="003F1C89">
      <w:pPr>
        <w:spacing w:after="0" w:line="240" w:lineRule="auto"/>
        <w:jc w:val="both"/>
        <w:rPr>
          <w:rFonts w:ascii="Arial" w:eastAsia="Calibri" w:hAnsi="Arial" w:cs="Times New Roman"/>
          <w:bCs/>
          <w:sz w:val="20"/>
          <w:szCs w:val="20"/>
          <w:lang w:eastAsia="en-US"/>
        </w:rPr>
      </w:pPr>
      <w:r w:rsidRPr="003A2F86">
        <w:rPr>
          <w:rFonts w:ascii="Arial" w:eastAsia="Calibri" w:hAnsi="Arial" w:cs="Times New Roman"/>
          <w:bCs/>
          <w:sz w:val="20"/>
          <w:szCs w:val="20"/>
          <w:lang w:eastAsia="en-US"/>
        </w:rPr>
        <w:t>Prioritet 3 ostvarit će se kroz tri posebna cilja:</w:t>
      </w:r>
    </w:p>
    <w:p w14:paraId="2EBB9E7D" w14:textId="2CFECC58" w:rsidR="00CB22F6" w:rsidRPr="003A2F86" w:rsidRDefault="00CB22F6" w:rsidP="00CB22F6">
      <w:pPr>
        <w:spacing w:after="0" w:line="240" w:lineRule="auto"/>
        <w:ind w:firstLine="708"/>
        <w:jc w:val="both"/>
        <w:rPr>
          <w:rFonts w:ascii="Arial" w:eastAsia="Calibri" w:hAnsi="Arial" w:cs="Times New Roman"/>
          <w:bCs/>
          <w:sz w:val="20"/>
          <w:szCs w:val="20"/>
          <w:lang w:eastAsia="en-US"/>
        </w:rPr>
      </w:pPr>
      <w:r w:rsidRPr="003A2F86">
        <w:rPr>
          <w:rFonts w:ascii="Arial" w:eastAsia="Calibri" w:hAnsi="Arial" w:cs="Times New Roman"/>
          <w:bCs/>
          <w:sz w:val="20"/>
          <w:szCs w:val="20"/>
          <w:lang w:eastAsia="en-US"/>
        </w:rPr>
        <w:t xml:space="preserve">3.1. </w:t>
      </w:r>
      <w:r w:rsidR="003F1C89" w:rsidRPr="003A2F86">
        <w:rPr>
          <w:rFonts w:ascii="Arial" w:eastAsia="Calibri" w:hAnsi="Arial" w:cs="Times New Roman"/>
          <w:bCs/>
          <w:sz w:val="20"/>
          <w:szCs w:val="20"/>
          <w:lang w:eastAsia="en-US"/>
        </w:rPr>
        <w:t>Očuvanje okoliša i energetska tranzicija na što veću dobrobit zajednice</w:t>
      </w:r>
    </w:p>
    <w:p w14:paraId="6EBBF34E" w14:textId="062A31FE" w:rsidR="00CB22F6" w:rsidRPr="003A2F86" w:rsidRDefault="00CB22F6" w:rsidP="00CB22F6">
      <w:pPr>
        <w:spacing w:after="0" w:line="240" w:lineRule="auto"/>
        <w:ind w:firstLine="708"/>
        <w:jc w:val="both"/>
        <w:rPr>
          <w:rFonts w:ascii="Arial" w:eastAsia="Calibri" w:hAnsi="Arial" w:cs="Times New Roman"/>
          <w:bCs/>
          <w:sz w:val="20"/>
          <w:szCs w:val="20"/>
          <w:lang w:eastAsia="en-US"/>
        </w:rPr>
      </w:pPr>
      <w:r w:rsidRPr="003A2F86">
        <w:rPr>
          <w:rFonts w:ascii="Arial" w:eastAsia="Calibri" w:hAnsi="Arial" w:cs="Times New Roman"/>
          <w:bCs/>
          <w:sz w:val="20"/>
          <w:szCs w:val="20"/>
          <w:lang w:eastAsia="en-US"/>
        </w:rPr>
        <w:t xml:space="preserve">3.2. </w:t>
      </w:r>
      <w:r w:rsidR="003F1C89" w:rsidRPr="003A2F86">
        <w:rPr>
          <w:rFonts w:ascii="Arial" w:eastAsia="Calibri" w:hAnsi="Arial" w:cs="Times New Roman"/>
          <w:bCs/>
          <w:sz w:val="20"/>
          <w:szCs w:val="20"/>
          <w:lang w:eastAsia="en-US"/>
        </w:rPr>
        <w:t>Poboljšanje unutarnje i vanjske povezanosti te zelene mobilnosti</w:t>
      </w:r>
    </w:p>
    <w:p w14:paraId="3B71E5A2" w14:textId="432A51B4" w:rsidR="00CB22F6" w:rsidRPr="003A2F86" w:rsidRDefault="00CB22F6" w:rsidP="00CB22F6">
      <w:pPr>
        <w:spacing w:after="0" w:line="240" w:lineRule="auto"/>
        <w:ind w:firstLine="708"/>
        <w:jc w:val="both"/>
        <w:rPr>
          <w:rFonts w:ascii="Arial" w:eastAsia="Calibri" w:hAnsi="Arial" w:cs="Arial"/>
          <w:bCs/>
          <w:sz w:val="20"/>
          <w:szCs w:val="20"/>
          <w:lang w:eastAsia="en-US"/>
        </w:rPr>
      </w:pPr>
      <w:r w:rsidRPr="003A2F86">
        <w:rPr>
          <w:rFonts w:ascii="Arial" w:eastAsia="Calibri" w:hAnsi="Arial" w:cs="Arial"/>
          <w:bCs/>
          <w:sz w:val="20"/>
          <w:szCs w:val="20"/>
          <w:lang w:eastAsia="en-US"/>
        </w:rPr>
        <w:t xml:space="preserve">3.3. </w:t>
      </w:r>
      <w:r w:rsidR="003F1C89" w:rsidRPr="003A2F86">
        <w:rPr>
          <w:rFonts w:ascii="Arial" w:eastAsia="Calibri" w:hAnsi="Arial" w:cs="Arial"/>
          <w:bCs/>
          <w:sz w:val="20"/>
          <w:szCs w:val="20"/>
          <w:lang w:eastAsia="en-US"/>
        </w:rPr>
        <w:t>Očuvanje, valorizacija i održivo korištenje prirodne i kulturne baštine</w:t>
      </w:r>
    </w:p>
    <w:bookmarkEnd w:id="524"/>
    <w:p w14:paraId="3967A1B2" w14:textId="77777777" w:rsidR="003F1C89" w:rsidRPr="003A2F86" w:rsidRDefault="003F1C89" w:rsidP="003F1C89">
      <w:pPr>
        <w:autoSpaceDE w:val="0"/>
        <w:autoSpaceDN w:val="0"/>
        <w:adjustRightInd w:val="0"/>
        <w:spacing w:after="0" w:line="240" w:lineRule="auto"/>
        <w:jc w:val="both"/>
        <w:rPr>
          <w:rFonts w:ascii="Arial" w:eastAsia="Times New Roman" w:hAnsi="Arial" w:cs="Arial"/>
          <w:sz w:val="20"/>
          <w:szCs w:val="20"/>
        </w:rPr>
      </w:pPr>
    </w:p>
    <w:p w14:paraId="0B12CC99" w14:textId="47C65855" w:rsidR="003F1C89" w:rsidRPr="003A2F86" w:rsidRDefault="003F1C89">
      <w:pPr>
        <w:numPr>
          <w:ilvl w:val="0"/>
          <w:numId w:val="23"/>
        </w:numPr>
        <w:shd w:val="clear" w:color="auto" w:fill="DAEEF3"/>
        <w:autoSpaceDE w:val="0"/>
        <w:autoSpaceDN w:val="0"/>
        <w:adjustRightInd w:val="0"/>
        <w:spacing w:after="0" w:line="240" w:lineRule="auto"/>
        <w:contextualSpacing/>
        <w:jc w:val="both"/>
        <w:rPr>
          <w:rFonts w:ascii="Arial" w:eastAsia="Calibri" w:hAnsi="Arial" w:cs="Times New Roman"/>
          <w:bCs/>
          <w:sz w:val="20"/>
          <w:szCs w:val="20"/>
          <w:lang w:eastAsia="en-US"/>
        </w:rPr>
      </w:pPr>
      <w:r w:rsidRPr="003A2F86">
        <w:rPr>
          <w:rFonts w:ascii="Arial" w:eastAsia="Calibri" w:hAnsi="Arial" w:cs="Times New Roman"/>
          <w:b/>
          <w:sz w:val="20"/>
          <w:szCs w:val="20"/>
          <w:lang w:eastAsia="en-US"/>
        </w:rPr>
        <w:t xml:space="preserve">Prioritet 4. – UNAPREĐENJE UPRAVLJANJA RAZVOJEM </w:t>
      </w:r>
    </w:p>
    <w:p w14:paraId="29FC9888" w14:textId="77777777" w:rsidR="003F1C89" w:rsidRPr="003A2F86" w:rsidRDefault="003F1C89" w:rsidP="003F1C89">
      <w:pPr>
        <w:spacing w:after="0" w:line="240" w:lineRule="auto"/>
        <w:ind w:firstLine="708"/>
        <w:jc w:val="both"/>
        <w:rPr>
          <w:rFonts w:ascii="Arial" w:eastAsia="Calibri" w:hAnsi="Arial" w:cs="Times New Roman"/>
          <w:bCs/>
          <w:sz w:val="20"/>
          <w:szCs w:val="20"/>
          <w:lang w:eastAsia="en-US"/>
        </w:rPr>
      </w:pPr>
    </w:p>
    <w:p w14:paraId="45FDE922" w14:textId="77777777" w:rsidR="003F1C89" w:rsidRPr="003A2F86" w:rsidRDefault="003F1C89" w:rsidP="003F1C89">
      <w:pPr>
        <w:spacing w:after="0" w:line="240" w:lineRule="auto"/>
        <w:jc w:val="both"/>
        <w:rPr>
          <w:rFonts w:ascii="Arial" w:eastAsia="Calibri" w:hAnsi="Arial" w:cs="Times New Roman"/>
          <w:bCs/>
          <w:sz w:val="20"/>
          <w:szCs w:val="20"/>
          <w:lang w:eastAsia="en-US"/>
        </w:rPr>
      </w:pPr>
      <w:r w:rsidRPr="003A2F86">
        <w:rPr>
          <w:rFonts w:ascii="Arial" w:eastAsia="Calibri" w:hAnsi="Arial" w:cs="Times New Roman"/>
          <w:bCs/>
          <w:sz w:val="20"/>
          <w:szCs w:val="20"/>
          <w:lang w:eastAsia="en-US"/>
        </w:rPr>
        <w:t>Prioritet 4 ostvarit će se kroz 3 posebna cilja:</w:t>
      </w:r>
    </w:p>
    <w:p w14:paraId="6B3FB9D5" w14:textId="646A4919" w:rsidR="003F1C89" w:rsidRPr="003A2F86" w:rsidRDefault="003F1C89" w:rsidP="003F1C89">
      <w:pPr>
        <w:spacing w:after="0" w:line="240" w:lineRule="auto"/>
        <w:ind w:firstLine="708"/>
        <w:jc w:val="both"/>
        <w:rPr>
          <w:rFonts w:ascii="Arial" w:eastAsia="Calibri" w:hAnsi="Arial" w:cs="Times New Roman"/>
          <w:bCs/>
          <w:sz w:val="20"/>
          <w:szCs w:val="20"/>
          <w:lang w:eastAsia="en-US"/>
        </w:rPr>
      </w:pPr>
      <w:r w:rsidRPr="003A2F86">
        <w:rPr>
          <w:rFonts w:ascii="Arial" w:eastAsia="Calibri" w:hAnsi="Arial" w:cs="Times New Roman"/>
          <w:bCs/>
          <w:sz w:val="20"/>
          <w:szCs w:val="20"/>
          <w:lang w:eastAsia="en-US"/>
        </w:rPr>
        <w:t>4.1. Razvoj sustava prostornog planiranja i upravljanja imovinom te jačanje kvalitete institucija u javnom sektoru zdravstvene i socijalne zaštite</w:t>
      </w:r>
    </w:p>
    <w:p w14:paraId="06C91FB0" w14:textId="77F00FB1" w:rsidR="003F1C89" w:rsidRPr="003A2F86" w:rsidRDefault="003F1C89" w:rsidP="003F1C89">
      <w:pPr>
        <w:spacing w:after="0" w:line="240" w:lineRule="auto"/>
        <w:ind w:firstLine="708"/>
        <w:jc w:val="both"/>
        <w:rPr>
          <w:rFonts w:ascii="Arial" w:eastAsia="Calibri" w:hAnsi="Arial" w:cs="Times New Roman"/>
          <w:bCs/>
          <w:sz w:val="20"/>
          <w:szCs w:val="20"/>
          <w:lang w:eastAsia="en-US"/>
        </w:rPr>
      </w:pPr>
      <w:r w:rsidRPr="003A2F86">
        <w:rPr>
          <w:rFonts w:ascii="Arial" w:eastAsia="Calibri" w:hAnsi="Arial" w:cs="Times New Roman"/>
          <w:bCs/>
          <w:sz w:val="20"/>
          <w:szCs w:val="20"/>
          <w:lang w:eastAsia="en-US"/>
        </w:rPr>
        <w:t>4.2. Povećanje sposobnosti institucija u pogledu odgovora na krizne situacije</w:t>
      </w:r>
    </w:p>
    <w:p w14:paraId="6CD1476D" w14:textId="14708B70" w:rsidR="003F1C89" w:rsidRPr="003A2F86" w:rsidRDefault="003F1C89" w:rsidP="003F1C89">
      <w:pPr>
        <w:spacing w:after="0" w:line="240" w:lineRule="auto"/>
        <w:ind w:firstLine="708"/>
        <w:jc w:val="both"/>
        <w:rPr>
          <w:rFonts w:ascii="Arial" w:eastAsia="Calibri" w:hAnsi="Arial" w:cs="Arial"/>
          <w:bCs/>
          <w:sz w:val="20"/>
          <w:szCs w:val="20"/>
          <w:lang w:eastAsia="en-US"/>
        </w:rPr>
      </w:pPr>
      <w:r w:rsidRPr="003A2F86">
        <w:rPr>
          <w:rFonts w:ascii="Arial" w:eastAsia="Calibri" w:hAnsi="Arial" w:cs="Arial"/>
          <w:bCs/>
          <w:sz w:val="20"/>
          <w:szCs w:val="20"/>
          <w:lang w:eastAsia="en-US"/>
        </w:rPr>
        <w:t>4.3. Razvoj ostalih područja s razvojnim posebnostima.</w:t>
      </w:r>
    </w:p>
    <w:p w14:paraId="37CAEF76" w14:textId="77777777" w:rsidR="00D94520" w:rsidRPr="00FF3C31" w:rsidRDefault="00D94520" w:rsidP="00D94520">
      <w:pPr>
        <w:autoSpaceDE w:val="0"/>
        <w:autoSpaceDN w:val="0"/>
        <w:adjustRightInd w:val="0"/>
        <w:spacing w:after="0" w:line="240" w:lineRule="auto"/>
        <w:jc w:val="both"/>
        <w:rPr>
          <w:rFonts w:ascii="Arial" w:eastAsia="Times New Roman" w:hAnsi="Arial" w:cs="Arial"/>
          <w:sz w:val="20"/>
          <w:szCs w:val="20"/>
        </w:rPr>
      </w:pPr>
    </w:p>
    <w:p w14:paraId="7F515F4D" w14:textId="20E85A7E" w:rsidR="00D94520" w:rsidRPr="00FF3C31" w:rsidRDefault="00686E08" w:rsidP="00D94520">
      <w:pPr>
        <w:autoSpaceDE w:val="0"/>
        <w:autoSpaceDN w:val="0"/>
        <w:adjustRightInd w:val="0"/>
        <w:spacing w:after="0" w:line="240" w:lineRule="auto"/>
        <w:jc w:val="both"/>
        <w:rPr>
          <w:rFonts w:ascii="Arial" w:eastAsia="Times New Roman" w:hAnsi="Arial" w:cs="Arial"/>
          <w:sz w:val="20"/>
          <w:szCs w:val="20"/>
        </w:rPr>
      </w:pPr>
      <w:r w:rsidRPr="00FF3C31">
        <w:rPr>
          <w:rFonts w:ascii="Arial" w:eastAsia="Times New Roman" w:hAnsi="Arial" w:cs="Arial"/>
          <w:sz w:val="20"/>
          <w:szCs w:val="20"/>
        </w:rPr>
        <w:t xml:space="preserve">Projekti se najvećim dijelom </w:t>
      </w:r>
      <w:r w:rsidR="00D94520" w:rsidRPr="00FF3C31">
        <w:rPr>
          <w:rFonts w:ascii="Arial" w:eastAsia="Times New Roman" w:hAnsi="Arial" w:cs="Arial"/>
          <w:sz w:val="20"/>
          <w:szCs w:val="20"/>
        </w:rPr>
        <w:t xml:space="preserve">realiziraju kroz </w:t>
      </w:r>
      <w:r w:rsidR="00D94520" w:rsidRPr="00FF3C31">
        <w:rPr>
          <w:rFonts w:ascii="Arial" w:eastAsia="Times New Roman" w:hAnsi="Arial" w:cs="Arial"/>
          <w:b/>
          <w:sz w:val="20"/>
          <w:szCs w:val="20"/>
        </w:rPr>
        <w:t>razdjel 030</w:t>
      </w:r>
      <w:r w:rsidR="00D94520" w:rsidRPr="00FF3C31">
        <w:rPr>
          <w:rFonts w:ascii="Arial" w:eastAsia="Times New Roman" w:hAnsi="Arial" w:cs="Arial"/>
          <w:sz w:val="20"/>
          <w:szCs w:val="20"/>
        </w:rPr>
        <w:t xml:space="preserve"> –Upravni odjel za komunalni sustav i gospodarenje nekretninama</w:t>
      </w:r>
      <w:r w:rsidRPr="00FF3C31">
        <w:rPr>
          <w:rFonts w:ascii="Arial" w:eastAsia="Times New Roman" w:hAnsi="Arial" w:cs="Arial"/>
          <w:sz w:val="20"/>
          <w:szCs w:val="20"/>
        </w:rPr>
        <w:t xml:space="preserve"> u suradnji s </w:t>
      </w:r>
      <w:r w:rsidRPr="00FF3C31">
        <w:rPr>
          <w:rFonts w:ascii="Arial" w:eastAsia="Times New Roman" w:hAnsi="Arial" w:cs="Arial"/>
          <w:b/>
          <w:bCs/>
          <w:sz w:val="20"/>
          <w:szCs w:val="20"/>
        </w:rPr>
        <w:t>razdjelom</w:t>
      </w:r>
      <w:r w:rsidRPr="00FF3C31">
        <w:rPr>
          <w:rFonts w:ascii="Arial" w:eastAsia="Times New Roman" w:hAnsi="Arial" w:cs="Arial"/>
          <w:sz w:val="20"/>
          <w:szCs w:val="20"/>
        </w:rPr>
        <w:t xml:space="preserve"> </w:t>
      </w:r>
      <w:r w:rsidRPr="00FF3C31">
        <w:rPr>
          <w:rFonts w:ascii="Arial" w:eastAsia="Times New Roman" w:hAnsi="Arial" w:cs="Arial"/>
          <w:b/>
          <w:bCs/>
          <w:sz w:val="20"/>
          <w:szCs w:val="20"/>
        </w:rPr>
        <w:t>040</w:t>
      </w:r>
      <w:r w:rsidRPr="00FF3C31">
        <w:rPr>
          <w:rFonts w:ascii="Arial" w:eastAsia="Times New Roman" w:hAnsi="Arial" w:cs="Arial"/>
          <w:sz w:val="20"/>
          <w:szCs w:val="20"/>
        </w:rPr>
        <w:t xml:space="preserve"> – Upravni odjel za ruralni razvoj, gospodarstvo i EU fondove. </w:t>
      </w:r>
    </w:p>
    <w:p w14:paraId="405FED5F" w14:textId="77777777" w:rsidR="00240903" w:rsidRPr="00FF3C31" w:rsidRDefault="00240903" w:rsidP="00D94520">
      <w:pPr>
        <w:autoSpaceDE w:val="0"/>
        <w:autoSpaceDN w:val="0"/>
        <w:adjustRightInd w:val="0"/>
        <w:spacing w:after="0" w:line="240" w:lineRule="auto"/>
        <w:jc w:val="both"/>
        <w:rPr>
          <w:rFonts w:ascii="Arial" w:eastAsia="Times New Roman" w:hAnsi="Arial" w:cs="Arial"/>
          <w:sz w:val="20"/>
          <w:szCs w:val="20"/>
        </w:rPr>
      </w:pPr>
    </w:p>
    <w:bookmarkEnd w:id="526"/>
    <w:p w14:paraId="7FA909E3" w14:textId="77777777" w:rsidR="00D94520" w:rsidRPr="00FF3C31" w:rsidRDefault="00D94520" w:rsidP="00D94520">
      <w:pPr>
        <w:autoSpaceDE w:val="0"/>
        <w:autoSpaceDN w:val="0"/>
        <w:adjustRightInd w:val="0"/>
        <w:spacing w:after="0" w:line="240" w:lineRule="auto"/>
        <w:jc w:val="both"/>
        <w:rPr>
          <w:rFonts w:ascii="Arial" w:eastAsia="Times New Roman" w:hAnsi="Arial" w:cs="Arial"/>
          <w:b/>
          <w:sz w:val="20"/>
          <w:szCs w:val="20"/>
        </w:rPr>
      </w:pPr>
      <w:r w:rsidRPr="00FF3C31">
        <w:rPr>
          <w:rFonts w:ascii="Arial" w:eastAsia="Times New Roman" w:hAnsi="Arial" w:cs="Arial"/>
          <w:b/>
          <w:sz w:val="20"/>
          <w:szCs w:val="20"/>
        </w:rPr>
        <w:t xml:space="preserve">RAZDJEL 030: </w:t>
      </w:r>
    </w:p>
    <w:p w14:paraId="12ED37B0" w14:textId="77777777" w:rsidR="00D94520" w:rsidRPr="00FF3C31" w:rsidRDefault="00D94520" w:rsidP="00D94520">
      <w:pPr>
        <w:autoSpaceDE w:val="0"/>
        <w:autoSpaceDN w:val="0"/>
        <w:adjustRightInd w:val="0"/>
        <w:spacing w:after="0" w:line="240" w:lineRule="auto"/>
        <w:jc w:val="both"/>
        <w:rPr>
          <w:rFonts w:ascii="Arial" w:eastAsia="Times New Roman" w:hAnsi="Arial" w:cs="Arial"/>
          <w:sz w:val="20"/>
          <w:szCs w:val="20"/>
        </w:rPr>
      </w:pPr>
      <w:r w:rsidRPr="00FF3C31">
        <w:rPr>
          <w:rFonts w:ascii="Arial" w:eastAsia="Times New Roman" w:hAnsi="Arial" w:cs="Arial"/>
          <w:b/>
          <w:sz w:val="20"/>
          <w:szCs w:val="20"/>
        </w:rPr>
        <w:t>Glava 01</w:t>
      </w:r>
      <w:r w:rsidRPr="00FF3C31">
        <w:rPr>
          <w:rFonts w:ascii="Arial" w:eastAsia="Times New Roman" w:hAnsi="Arial" w:cs="Arial"/>
          <w:sz w:val="20"/>
          <w:szCs w:val="20"/>
        </w:rPr>
        <w:t xml:space="preserve"> – Upravni odjel za komunalni sustav i gospodarenje nekretninama </w:t>
      </w:r>
    </w:p>
    <w:p w14:paraId="317E15E8" w14:textId="77777777" w:rsidR="00D94520" w:rsidRPr="00FF3C31" w:rsidRDefault="00D94520" w:rsidP="00D94520">
      <w:pPr>
        <w:autoSpaceDE w:val="0"/>
        <w:autoSpaceDN w:val="0"/>
        <w:adjustRightInd w:val="0"/>
        <w:spacing w:after="0" w:line="240" w:lineRule="auto"/>
        <w:jc w:val="both"/>
        <w:rPr>
          <w:rFonts w:ascii="Arial" w:eastAsia="Times New Roman" w:hAnsi="Arial" w:cs="Arial"/>
          <w:sz w:val="20"/>
          <w:szCs w:val="20"/>
        </w:rPr>
      </w:pPr>
      <w:r w:rsidRPr="00FF3C31">
        <w:rPr>
          <w:rFonts w:ascii="Arial" w:eastAsia="Times New Roman" w:hAnsi="Arial" w:cs="Arial"/>
          <w:sz w:val="20"/>
          <w:szCs w:val="20"/>
        </w:rPr>
        <w:t>- PROGRAM 2092 Gradnja komunalne infrastrukture</w:t>
      </w:r>
    </w:p>
    <w:p w14:paraId="4D1B3D3F" w14:textId="77777777" w:rsidR="00D94520" w:rsidRPr="00FF3C31" w:rsidRDefault="00D94520" w:rsidP="00D94520">
      <w:pPr>
        <w:autoSpaceDE w:val="0"/>
        <w:autoSpaceDN w:val="0"/>
        <w:adjustRightInd w:val="0"/>
        <w:spacing w:after="0" w:line="240" w:lineRule="auto"/>
        <w:jc w:val="both"/>
        <w:rPr>
          <w:rFonts w:ascii="Arial" w:eastAsia="Times New Roman" w:hAnsi="Arial" w:cs="Arial"/>
          <w:sz w:val="20"/>
          <w:szCs w:val="20"/>
        </w:rPr>
      </w:pPr>
      <w:r w:rsidRPr="00FF3C31">
        <w:rPr>
          <w:rFonts w:ascii="Arial" w:eastAsia="Times New Roman" w:hAnsi="Arial" w:cs="Arial"/>
          <w:sz w:val="20"/>
          <w:szCs w:val="20"/>
        </w:rPr>
        <w:t>- PROGRAM 2093 Izgradnja objekata i uređaja, te nabava opreme za prijevoz putnika, održavanje čistoće i odlaganje komunalnog otpada i tržnice</w:t>
      </w:r>
    </w:p>
    <w:p w14:paraId="29097D2B" w14:textId="77777777" w:rsidR="00D94520" w:rsidRPr="00FF3C31" w:rsidRDefault="00D94520" w:rsidP="00D94520">
      <w:pPr>
        <w:autoSpaceDE w:val="0"/>
        <w:autoSpaceDN w:val="0"/>
        <w:adjustRightInd w:val="0"/>
        <w:spacing w:after="0" w:line="240" w:lineRule="auto"/>
        <w:jc w:val="both"/>
        <w:rPr>
          <w:rFonts w:ascii="Arial" w:eastAsia="Times New Roman" w:hAnsi="Arial" w:cs="Arial"/>
          <w:sz w:val="20"/>
          <w:szCs w:val="20"/>
        </w:rPr>
      </w:pPr>
      <w:r w:rsidRPr="00FF3C31">
        <w:rPr>
          <w:rFonts w:ascii="Arial" w:eastAsia="Times New Roman" w:hAnsi="Arial" w:cs="Arial"/>
          <w:sz w:val="20"/>
          <w:szCs w:val="20"/>
        </w:rPr>
        <w:t>- PROGRAM 2094 Plan gradnje komunalnih vodnih građevina</w:t>
      </w:r>
    </w:p>
    <w:p w14:paraId="6C13A7F2" w14:textId="77777777" w:rsidR="00D94520" w:rsidRPr="00FF3C31" w:rsidRDefault="00D94520" w:rsidP="00D94520">
      <w:pPr>
        <w:autoSpaceDE w:val="0"/>
        <w:autoSpaceDN w:val="0"/>
        <w:adjustRightInd w:val="0"/>
        <w:spacing w:after="0" w:line="240" w:lineRule="auto"/>
        <w:jc w:val="both"/>
        <w:rPr>
          <w:rFonts w:ascii="Arial" w:eastAsia="Times New Roman" w:hAnsi="Arial" w:cs="Arial"/>
          <w:sz w:val="20"/>
          <w:szCs w:val="20"/>
        </w:rPr>
      </w:pPr>
      <w:r w:rsidRPr="00FF3C31">
        <w:rPr>
          <w:rFonts w:ascii="Arial" w:eastAsia="Times New Roman" w:hAnsi="Arial" w:cs="Arial"/>
          <w:sz w:val="20"/>
          <w:szCs w:val="20"/>
        </w:rPr>
        <w:t>- PROGRAM 2096 Program gradnje građevina za gospodarenje komunalnim otpadom</w:t>
      </w:r>
    </w:p>
    <w:p w14:paraId="491EDA23" w14:textId="77777777" w:rsidR="00D94520" w:rsidRPr="00FF3C31" w:rsidRDefault="00D94520" w:rsidP="00D94520">
      <w:pPr>
        <w:autoSpaceDE w:val="0"/>
        <w:autoSpaceDN w:val="0"/>
        <w:adjustRightInd w:val="0"/>
        <w:spacing w:after="0" w:line="240" w:lineRule="auto"/>
        <w:jc w:val="both"/>
        <w:rPr>
          <w:rFonts w:ascii="Arial" w:eastAsia="Times New Roman" w:hAnsi="Arial" w:cs="Arial"/>
          <w:sz w:val="20"/>
          <w:szCs w:val="20"/>
        </w:rPr>
      </w:pPr>
      <w:r w:rsidRPr="00FF3C31">
        <w:rPr>
          <w:rFonts w:ascii="Arial" w:eastAsia="Times New Roman" w:hAnsi="Arial" w:cs="Arial"/>
          <w:sz w:val="20"/>
          <w:szCs w:val="20"/>
        </w:rPr>
        <w:t>- PROGRAM 2073 Pripremne aktivnosti u protupožarnoj zaštiti, te zaštita i spašavanje</w:t>
      </w:r>
    </w:p>
    <w:p w14:paraId="3FA347DB" w14:textId="77777777" w:rsidR="00D94520" w:rsidRPr="00FF3C31" w:rsidRDefault="00D94520" w:rsidP="00D94520">
      <w:pPr>
        <w:autoSpaceDE w:val="0"/>
        <w:autoSpaceDN w:val="0"/>
        <w:adjustRightInd w:val="0"/>
        <w:spacing w:after="0" w:line="240" w:lineRule="auto"/>
        <w:jc w:val="both"/>
        <w:rPr>
          <w:rFonts w:ascii="Arial" w:eastAsia="Times New Roman" w:hAnsi="Arial" w:cs="Arial"/>
          <w:sz w:val="20"/>
          <w:szCs w:val="20"/>
        </w:rPr>
      </w:pPr>
      <w:r w:rsidRPr="00FF3C31">
        <w:rPr>
          <w:rFonts w:ascii="Arial" w:eastAsia="Times New Roman" w:hAnsi="Arial" w:cs="Arial"/>
          <w:sz w:val="20"/>
          <w:szCs w:val="20"/>
        </w:rPr>
        <w:t>- PROGRAM 2101 Izgradnja i uređenje objekata javne namjene – predškolski odgoj i školstvo</w:t>
      </w:r>
    </w:p>
    <w:p w14:paraId="76087FE9" w14:textId="77777777" w:rsidR="00D94520" w:rsidRPr="00FF3C31" w:rsidRDefault="00D94520" w:rsidP="00D94520">
      <w:pPr>
        <w:autoSpaceDE w:val="0"/>
        <w:autoSpaceDN w:val="0"/>
        <w:adjustRightInd w:val="0"/>
        <w:spacing w:after="0" w:line="240" w:lineRule="auto"/>
        <w:jc w:val="both"/>
        <w:rPr>
          <w:rFonts w:ascii="Arial" w:eastAsia="Times New Roman" w:hAnsi="Arial" w:cs="Arial"/>
          <w:sz w:val="20"/>
          <w:szCs w:val="20"/>
        </w:rPr>
      </w:pPr>
      <w:r w:rsidRPr="00FF3C31">
        <w:rPr>
          <w:rFonts w:ascii="Arial" w:eastAsia="Times New Roman" w:hAnsi="Arial" w:cs="Arial"/>
          <w:sz w:val="20"/>
          <w:szCs w:val="20"/>
        </w:rPr>
        <w:t>- PROGRAM 2102 Izgradnja i uređenje objekata javne namjene – sport</w:t>
      </w:r>
    </w:p>
    <w:p w14:paraId="5F78067A" w14:textId="77777777" w:rsidR="00210811" w:rsidRPr="00FF3C31" w:rsidRDefault="00210811" w:rsidP="00BB1E7A">
      <w:pPr>
        <w:autoSpaceDE w:val="0"/>
        <w:autoSpaceDN w:val="0"/>
        <w:adjustRightInd w:val="0"/>
        <w:spacing w:after="0" w:line="240" w:lineRule="auto"/>
        <w:jc w:val="both"/>
        <w:rPr>
          <w:rFonts w:ascii="Arial" w:eastAsia="Times New Roman" w:hAnsi="Arial" w:cs="Arial"/>
          <w:sz w:val="20"/>
          <w:szCs w:val="20"/>
        </w:rPr>
      </w:pPr>
    </w:p>
    <w:p w14:paraId="115C41D1" w14:textId="41DAB807" w:rsidR="00404077" w:rsidRDefault="00404077">
      <w:pPr>
        <w:rPr>
          <w:rFonts w:ascii="Arial" w:hAnsi="Arial" w:cs="Arial"/>
          <w:sz w:val="20"/>
          <w:szCs w:val="20"/>
        </w:rPr>
      </w:pPr>
      <w:r w:rsidRPr="00FF3C31">
        <w:rPr>
          <w:rFonts w:ascii="Arial" w:hAnsi="Arial" w:cs="Arial"/>
          <w:sz w:val="20"/>
          <w:szCs w:val="20"/>
        </w:rPr>
        <w:br w:type="page"/>
      </w:r>
    </w:p>
    <w:p w14:paraId="2A481D32" w14:textId="453BE430" w:rsidR="008147EB" w:rsidRPr="008D22BF" w:rsidRDefault="00F93FBB" w:rsidP="008147EB">
      <w:pPr>
        <w:pStyle w:val="Naslov1"/>
        <w:rPr>
          <w:rFonts w:ascii="Arial" w:eastAsia="Calibri" w:hAnsi="Arial" w:cs="Arial"/>
          <w:sz w:val="22"/>
          <w:lang w:val="hr-HR"/>
        </w:rPr>
      </w:pPr>
      <w:bookmarkStart w:id="527" w:name="_Toc240265747"/>
      <w:r>
        <w:rPr>
          <w:rFonts w:ascii="Arial" w:eastAsia="Calibri" w:hAnsi="Arial" w:cs="Arial"/>
          <w:sz w:val="22"/>
          <w:lang w:val="hr-HR"/>
        </w:rPr>
        <w:lastRenderedPageBreak/>
        <w:t>9</w:t>
      </w:r>
      <w:r w:rsidR="008147EB" w:rsidRPr="00786EA7">
        <w:rPr>
          <w:rFonts w:ascii="Arial" w:eastAsia="Calibri" w:hAnsi="Arial" w:cs="Arial"/>
          <w:sz w:val="22"/>
          <w:lang w:val="hr-HR"/>
        </w:rPr>
        <w:t xml:space="preserve">. </w:t>
      </w:r>
      <w:r w:rsidR="008147EB" w:rsidRPr="00786EA7">
        <w:rPr>
          <w:rFonts w:ascii="Arial" w:eastAsia="Calibri" w:hAnsi="Arial" w:cs="Arial"/>
          <w:sz w:val="22"/>
          <w:lang w:val="hr-HR"/>
        </w:rPr>
        <w:tab/>
      </w:r>
      <w:r w:rsidR="008147EB">
        <w:rPr>
          <w:rFonts w:ascii="Arial" w:eastAsia="Calibri" w:hAnsi="Arial" w:cs="Arial"/>
          <w:sz w:val="22"/>
          <w:lang w:val="hr-HR"/>
        </w:rPr>
        <w:t>IZVJEŠTAJ O PROVEDBI VIŠEGODIŠNJEG PLANA URAVNOTEŽENJA</w:t>
      </w:r>
      <w:bookmarkEnd w:id="527"/>
    </w:p>
    <w:p w14:paraId="051F8152" w14:textId="3A63641B" w:rsidR="008147EB" w:rsidRDefault="008147EB" w:rsidP="005C4867">
      <w:pPr>
        <w:spacing w:after="0" w:line="240" w:lineRule="auto"/>
        <w:jc w:val="both"/>
        <w:rPr>
          <w:rFonts w:ascii="Arial" w:hAnsi="Arial" w:cs="Arial"/>
          <w:sz w:val="20"/>
          <w:szCs w:val="20"/>
        </w:rPr>
      </w:pPr>
    </w:p>
    <w:p w14:paraId="089513BC" w14:textId="12CDB4C4" w:rsidR="005C4867" w:rsidRPr="005C4867" w:rsidRDefault="005C4867" w:rsidP="005C4867">
      <w:pPr>
        <w:spacing w:after="0" w:line="240" w:lineRule="auto"/>
        <w:jc w:val="both"/>
        <w:rPr>
          <w:rFonts w:ascii="Arial" w:hAnsi="Arial" w:cs="Arial"/>
          <w:sz w:val="20"/>
          <w:szCs w:val="20"/>
        </w:rPr>
      </w:pPr>
      <w:r w:rsidRPr="005C4867">
        <w:rPr>
          <w:rFonts w:ascii="Arial" w:hAnsi="Arial" w:cs="Arial"/>
          <w:sz w:val="20"/>
          <w:szCs w:val="20"/>
        </w:rPr>
        <w:t>Člankom 37. Zakona o proračunu (“Narodne novine” broj 144/21), propisano je da ukoliko jedinice lokalne i područne (regionalne) samouprave ne mogu</w:t>
      </w:r>
      <w:r>
        <w:rPr>
          <w:rFonts w:ascii="Arial" w:hAnsi="Arial" w:cs="Arial"/>
          <w:sz w:val="20"/>
          <w:szCs w:val="20"/>
        </w:rPr>
        <w:t xml:space="preserve"> </w:t>
      </w:r>
      <w:r w:rsidRPr="005C4867">
        <w:rPr>
          <w:rFonts w:ascii="Arial" w:hAnsi="Arial" w:cs="Arial"/>
          <w:sz w:val="20"/>
          <w:szCs w:val="20"/>
        </w:rPr>
        <w:t>preneseni manjak podmiriti do kraja proračunske godine, odnosno ako ne mogu preneseni višak,</w:t>
      </w:r>
      <w:r>
        <w:rPr>
          <w:rFonts w:ascii="Arial" w:hAnsi="Arial" w:cs="Arial"/>
          <w:sz w:val="20"/>
          <w:szCs w:val="20"/>
        </w:rPr>
        <w:t xml:space="preserve"> </w:t>
      </w:r>
      <w:r w:rsidRPr="005C4867">
        <w:rPr>
          <w:rFonts w:ascii="Arial" w:hAnsi="Arial" w:cs="Arial"/>
          <w:sz w:val="20"/>
          <w:szCs w:val="20"/>
        </w:rPr>
        <w:t>zbog njegove veličine, u cijelosti iskoristiti u jednoj proračunskoj godini, podmirenje manjka</w:t>
      </w:r>
      <w:r>
        <w:rPr>
          <w:rFonts w:ascii="Arial" w:hAnsi="Arial" w:cs="Arial"/>
          <w:sz w:val="20"/>
          <w:szCs w:val="20"/>
        </w:rPr>
        <w:t xml:space="preserve">  </w:t>
      </w:r>
      <w:r w:rsidRPr="005C4867">
        <w:rPr>
          <w:rFonts w:ascii="Arial" w:hAnsi="Arial" w:cs="Arial"/>
          <w:sz w:val="20"/>
          <w:szCs w:val="20"/>
        </w:rPr>
        <w:t>odnosno korištenje viška planira se višegodišnjim planom uravnoteženja za razdoblje za koje se</w:t>
      </w:r>
      <w:r>
        <w:rPr>
          <w:rFonts w:ascii="Arial" w:hAnsi="Arial" w:cs="Arial"/>
          <w:sz w:val="20"/>
          <w:szCs w:val="20"/>
        </w:rPr>
        <w:t xml:space="preserve"> </w:t>
      </w:r>
      <w:r w:rsidRPr="005C4867">
        <w:rPr>
          <w:rFonts w:ascii="Arial" w:hAnsi="Arial" w:cs="Arial"/>
          <w:sz w:val="20"/>
          <w:szCs w:val="20"/>
        </w:rPr>
        <w:t>proračun donosi. Višegodišnji plan uravnoteženja proračuna jedinice lokalne i područne</w:t>
      </w:r>
      <w:r>
        <w:rPr>
          <w:rFonts w:ascii="Arial" w:hAnsi="Arial" w:cs="Arial"/>
          <w:sz w:val="20"/>
          <w:szCs w:val="20"/>
        </w:rPr>
        <w:t xml:space="preserve"> </w:t>
      </w:r>
      <w:r w:rsidRPr="005C4867">
        <w:rPr>
          <w:rFonts w:ascii="Arial" w:hAnsi="Arial" w:cs="Arial"/>
          <w:sz w:val="20"/>
          <w:szCs w:val="20"/>
        </w:rPr>
        <w:t>(regionalne) samouprave donosi predstavničko tijelo jedinice lokalne i područne (regionalne)</w:t>
      </w:r>
      <w:r>
        <w:rPr>
          <w:rFonts w:ascii="Arial" w:hAnsi="Arial" w:cs="Arial"/>
          <w:sz w:val="20"/>
          <w:szCs w:val="20"/>
        </w:rPr>
        <w:t xml:space="preserve"> </w:t>
      </w:r>
      <w:r w:rsidRPr="005C4867">
        <w:rPr>
          <w:rFonts w:ascii="Arial" w:hAnsi="Arial" w:cs="Arial"/>
          <w:sz w:val="20"/>
          <w:szCs w:val="20"/>
        </w:rPr>
        <w:t>samouprave uz proračun jedinice lokalne i područne (regionalne) samouprave.</w:t>
      </w:r>
    </w:p>
    <w:p w14:paraId="72496FFA" w14:textId="0C8C32F1" w:rsidR="005C4867" w:rsidRDefault="005C4867" w:rsidP="005C4867">
      <w:pPr>
        <w:spacing w:after="0" w:line="240" w:lineRule="auto"/>
        <w:jc w:val="both"/>
        <w:rPr>
          <w:rFonts w:ascii="Arial" w:hAnsi="Arial" w:cs="Arial"/>
          <w:sz w:val="20"/>
          <w:szCs w:val="20"/>
        </w:rPr>
      </w:pPr>
      <w:r w:rsidRPr="005C4867">
        <w:rPr>
          <w:rFonts w:ascii="Arial" w:hAnsi="Arial" w:cs="Arial"/>
          <w:sz w:val="20"/>
          <w:szCs w:val="20"/>
        </w:rPr>
        <w:t>Nadalje, odredbom članka 91. Zakona</w:t>
      </w:r>
      <w:r>
        <w:rPr>
          <w:rFonts w:ascii="Arial" w:hAnsi="Arial" w:cs="Arial"/>
          <w:sz w:val="20"/>
          <w:szCs w:val="20"/>
        </w:rPr>
        <w:t xml:space="preserve"> o proračunu</w:t>
      </w:r>
      <w:r w:rsidRPr="005C4867">
        <w:rPr>
          <w:rFonts w:ascii="Arial" w:hAnsi="Arial" w:cs="Arial"/>
          <w:sz w:val="20"/>
          <w:szCs w:val="20"/>
        </w:rPr>
        <w:t xml:space="preserve"> propisana je obveza izrade godišnjeg izvještaja o</w:t>
      </w:r>
      <w:r>
        <w:rPr>
          <w:rFonts w:ascii="Arial" w:hAnsi="Arial" w:cs="Arial"/>
          <w:sz w:val="20"/>
          <w:szCs w:val="20"/>
        </w:rPr>
        <w:t xml:space="preserve"> </w:t>
      </w:r>
      <w:r w:rsidRPr="005C4867">
        <w:rPr>
          <w:rFonts w:ascii="Arial" w:hAnsi="Arial" w:cs="Arial"/>
          <w:sz w:val="20"/>
          <w:szCs w:val="20"/>
        </w:rPr>
        <w:t>provedbi višegodišnjeg plana uravnoteženja ukoliko je isti donesen. Godišnji izvještaj o provedbi</w:t>
      </w:r>
      <w:r>
        <w:rPr>
          <w:rFonts w:ascii="Arial" w:hAnsi="Arial" w:cs="Arial"/>
          <w:sz w:val="20"/>
          <w:szCs w:val="20"/>
        </w:rPr>
        <w:t xml:space="preserve"> </w:t>
      </w:r>
      <w:r w:rsidRPr="005C4867">
        <w:rPr>
          <w:rFonts w:ascii="Arial" w:hAnsi="Arial" w:cs="Arial"/>
          <w:sz w:val="20"/>
          <w:szCs w:val="20"/>
        </w:rPr>
        <w:t>višegodišnjeg plana uravnoteženja sastavlja se i usvaja odnosno podnosi na suglasnost</w:t>
      </w:r>
      <w:r>
        <w:rPr>
          <w:rFonts w:ascii="Arial" w:hAnsi="Arial" w:cs="Arial"/>
          <w:sz w:val="20"/>
          <w:szCs w:val="20"/>
        </w:rPr>
        <w:t xml:space="preserve"> </w:t>
      </w:r>
      <w:r w:rsidRPr="005C4867">
        <w:rPr>
          <w:rFonts w:ascii="Arial" w:hAnsi="Arial" w:cs="Arial"/>
          <w:sz w:val="20"/>
          <w:szCs w:val="20"/>
        </w:rPr>
        <w:t>predstavničkom tijelu na način i u rokovima za podnošenje godišnjeg izvještaja o izvršenju</w:t>
      </w:r>
      <w:r>
        <w:rPr>
          <w:rFonts w:ascii="Arial" w:hAnsi="Arial" w:cs="Arial"/>
          <w:sz w:val="20"/>
          <w:szCs w:val="20"/>
        </w:rPr>
        <w:t xml:space="preserve"> </w:t>
      </w:r>
      <w:r w:rsidRPr="005C4867">
        <w:rPr>
          <w:rFonts w:ascii="Arial" w:hAnsi="Arial" w:cs="Arial"/>
          <w:sz w:val="20"/>
          <w:szCs w:val="20"/>
        </w:rPr>
        <w:t>proračuna jedinica lokalne i područne (regionalne) samouprave.</w:t>
      </w:r>
    </w:p>
    <w:p w14:paraId="3BDC2E9F" w14:textId="77777777" w:rsidR="005C4867" w:rsidRPr="009B403C" w:rsidRDefault="005C4867" w:rsidP="009B403C">
      <w:pPr>
        <w:spacing w:after="0" w:line="240" w:lineRule="auto"/>
        <w:jc w:val="both"/>
        <w:rPr>
          <w:rFonts w:ascii="Arial" w:hAnsi="Arial" w:cs="Arial"/>
          <w:sz w:val="20"/>
          <w:szCs w:val="20"/>
        </w:rPr>
      </w:pPr>
    </w:p>
    <w:p w14:paraId="49EE173B" w14:textId="1EF49B04" w:rsidR="009F7130" w:rsidRPr="009B403C" w:rsidRDefault="005C4867" w:rsidP="009B403C">
      <w:pPr>
        <w:spacing w:after="0" w:line="240" w:lineRule="auto"/>
        <w:jc w:val="both"/>
        <w:rPr>
          <w:rFonts w:ascii="Arial" w:hAnsi="Arial" w:cs="Arial"/>
          <w:sz w:val="20"/>
          <w:szCs w:val="20"/>
        </w:rPr>
      </w:pPr>
      <w:r w:rsidRPr="009B403C">
        <w:rPr>
          <w:rFonts w:ascii="Arial" w:hAnsi="Arial" w:cs="Arial"/>
          <w:sz w:val="20"/>
          <w:szCs w:val="20"/>
        </w:rPr>
        <w:t>Općinsko vijeće Općine Konavle je na sjednici 1</w:t>
      </w:r>
      <w:r w:rsidR="00C01AAD">
        <w:rPr>
          <w:rFonts w:ascii="Arial" w:hAnsi="Arial" w:cs="Arial"/>
          <w:sz w:val="20"/>
          <w:szCs w:val="20"/>
        </w:rPr>
        <w:t>7</w:t>
      </w:r>
      <w:r w:rsidRPr="009B403C">
        <w:rPr>
          <w:rFonts w:ascii="Arial" w:hAnsi="Arial" w:cs="Arial"/>
          <w:sz w:val="20"/>
          <w:szCs w:val="20"/>
        </w:rPr>
        <w:t>. prosinca 202</w:t>
      </w:r>
      <w:r w:rsidR="00C01AAD">
        <w:rPr>
          <w:rFonts w:ascii="Arial" w:hAnsi="Arial" w:cs="Arial"/>
          <w:sz w:val="20"/>
          <w:szCs w:val="20"/>
        </w:rPr>
        <w:t>5</w:t>
      </w:r>
      <w:r w:rsidRPr="009B403C">
        <w:rPr>
          <w:rFonts w:ascii="Arial" w:hAnsi="Arial" w:cs="Arial"/>
          <w:sz w:val="20"/>
          <w:szCs w:val="20"/>
        </w:rPr>
        <w:t>. godine, kao sastavni dio Proračuna Općine Konavle za 20</w:t>
      </w:r>
      <w:r w:rsidR="00C01AAD">
        <w:rPr>
          <w:rFonts w:ascii="Arial" w:hAnsi="Arial" w:cs="Arial"/>
          <w:sz w:val="20"/>
          <w:szCs w:val="20"/>
        </w:rPr>
        <w:t>26</w:t>
      </w:r>
      <w:r w:rsidRPr="009B403C">
        <w:rPr>
          <w:rFonts w:ascii="Arial" w:hAnsi="Arial" w:cs="Arial"/>
          <w:sz w:val="20"/>
          <w:szCs w:val="20"/>
        </w:rPr>
        <w:t>. godinu i projekcija za 202</w:t>
      </w:r>
      <w:r w:rsidR="00C01AAD">
        <w:rPr>
          <w:rFonts w:ascii="Arial" w:hAnsi="Arial" w:cs="Arial"/>
          <w:sz w:val="20"/>
          <w:szCs w:val="20"/>
        </w:rPr>
        <w:t>7</w:t>
      </w:r>
      <w:r w:rsidRPr="009B403C">
        <w:rPr>
          <w:rFonts w:ascii="Arial" w:hAnsi="Arial" w:cs="Arial"/>
          <w:sz w:val="20"/>
          <w:szCs w:val="20"/>
        </w:rPr>
        <w:t>. i 202</w:t>
      </w:r>
      <w:r w:rsidR="00C01AAD">
        <w:rPr>
          <w:rFonts w:ascii="Arial" w:hAnsi="Arial" w:cs="Arial"/>
          <w:sz w:val="20"/>
          <w:szCs w:val="20"/>
        </w:rPr>
        <w:t>8</w:t>
      </w:r>
      <w:r w:rsidRPr="009B403C">
        <w:rPr>
          <w:rFonts w:ascii="Arial" w:hAnsi="Arial" w:cs="Arial"/>
          <w:sz w:val="20"/>
          <w:szCs w:val="20"/>
        </w:rPr>
        <w:t>. godinu donijelo Višegodišnji plan uravnoteženja proračuna Općine Konavle („Službeni glasnik Općine Konavle 11/2</w:t>
      </w:r>
      <w:r w:rsidR="00C01AAD">
        <w:rPr>
          <w:rFonts w:ascii="Arial" w:hAnsi="Arial" w:cs="Arial"/>
          <w:sz w:val="20"/>
          <w:szCs w:val="20"/>
        </w:rPr>
        <w:t>5</w:t>
      </w:r>
      <w:r w:rsidRPr="009B403C">
        <w:rPr>
          <w:rFonts w:ascii="Arial" w:hAnsi="Arial" w:cs="Arial"/>
          <w:sz w:val="20"/>
          <w:szCs w:val="20"/>
        </w:rPr>
        <w:t xml:space="preserve">). U Proračunu je planirano sukcesivno korištenje prenesenog viška neutrošenih namjenskih prihoda. </w:t>
      </w:r>
      <w:r w:rsidR="009F7130" w:rsidRPr="009B403C">
        <w:rPr>
          <w:rFonts w:ascii="Arial" w:hAnsi="Arial" w:cs="Arial"/>
          <w:sz w:val="20"/>
          <w:szCs w:val="20"/>
        </w:rPr>
        <w:t xml:space="preserve">U Proračunu za 2025. godinu i projekcijama za 2026. i 2027. godinu je planiran višak prihoda i primitaka u iznosu </w:t>
      </w:r>
      <w:r w:rsidR="004B5DFE">
        <w:rPr>
          <w:rFonts w:ascii="Arial" w:hAnsi="Arial" w:cs="Arial"/>
          <w:sz w:val="20"/>
          <w:szCs w:val="20"/>
        </w:rPr>
        <w:t>4.497.840</w:t>
      </w:r>
      <w:r w:rsidR="009F7130" w:rsidRPr="009B403C">
        <w:rPr>
          <w:rFonts w:ascii="Arial" w:hAnsi="Arial" w:cs="Arial"/>
          <w:sz w:val="20"/>
          <w:szCs w:val="20"/>
        </w:rPr>
        <w:t xml:space="preserve"> eura. </w:t>
      </w:r>
    </w:p>
    <w:p w14:paraId="51D9BB66" w14:textId="77777777" w:rsidR="001C2B35" w:rsidRPr="009B403C" w:rsidRDefault="001C2B35" w:rsidP="009B403C">
      <w:pPr>
        <w:spacing w:after="0" w:line="240" w:lineRule="auto"/>
        <w:jc w:val="both"/>
        <w:rPr>
          <w:rFonts w:ascii="Arial" w:hAnsi="Arial" w:cs="Arial"/>
          <w:sz w:val="20"/>
          <w:szCs w:val="20"/>
        </w:rPr>
      </w:pPr>
    </w:p>
    <w:p w14:paraId="4485A901" w14:textId="605258F5" w:rsidR="009F7130" w:rsidRPr="009B403C" w:rsidRDefault="009F7130" w:rsidP="009B403C">
      <w:pPr>
        <w:spacing w:after="0" w:line="240" w:lineRule="auto"/>
        <w:jc w:val="both"/>
        <w:rPr>
          <w:rFonts w:ascii="Arial" w:hAnsi="Arial" w:cs="Arial"/>
          <w:sz w:val="20"/>
          <w:szCs w:val="20"/>
        </w:rPr>
      </w:pPr>
      <w:r w:rsidRPr="009B403C">
        <w:rPr>
          <w:rFonts w:ascii="Arial" w:hAnsi="Arial" w:cs="Arial"/>
          <w:sz w:val="20"/>
          <w:szCs w:val="20"/>
        </w:rPr>
        <w:t>U Proračunu Općine Konavle za 202</w:t>
      </w:r>
      <w:r w:rsidR="004B5DFE">
        <w:rPr>
          <w:rFonts w:ascii="Arial" w:hAnsi="Arial" w:cs="Arial"/>
          <w:sz w:val="20"/>
          <w:szCs w:val="20"/>
        </w:rPr>
        <w:t>6</w:t>
      </w:r>
      <w:r w:rsidRPr="009B403C">
        <w:rPr>
          <w:rFonts w:ascii="Arial" w:hAnsi="Arial" w:cs="Arial"/>
          <w:sz w:val="20"/>
          <w:szCs w:val="20"/>
        </w:rPr>
        <w:t>. i projekcijama za 202</w:t>
      </w:r>
      <w:r w:rsidR="004B5DFE">
        <w:rPr>
          <w:rFonts w:ascii="Arial" w:hAnsi="Arial" w:cs="Arial"/>
          <w:sz w:val="20"/>
          <w:szCs w:val="20"/>
        </w:rPr>
        <w:t>7</w:t>
      </w:r>
      <w:r w:rsidRPr="009B403C">
        <w:rPr>
          <w:rFonts w:ascii="Arial" w:hAnsi="Arial" w:cs="Arial"/>
          <w:sz w:val="20"/>
          <w:szCs w:val="20"/>
        </w:rPr>
        <w:t>. i 202</w:t>
      </w:r>
      <w:r w:rsidR="004B5DFE">
        <w:rPr>
          <w:rFonts w:ascii="Arial" w:hAnsi="Arial" w:cs="Arial"/>
          <w:sz w:val="20"/>
          <w:szCs w:val="20"/>
        </w:rPr>
        <w:t>8</w:t>
      </w:r>
      <w:r w:rsidRPr="009B403C">
        <w:rPr>
          <w:rFonts w:ascii="Arial" w:hAnsi="Arial" w:cs="Arial"/>
          <w:sz w:val="20"/>
          <w:szCs w:val="20"/>
        </w:rPr>
        <w:t>. godinu iskazan je:</w:t>
      </w:r>
    </w:p>
    <w:p w14:paraId="56B16A26" w14:textId="729AFC1A" w:rsidR="009F7130" w:rsidRPr="009B403C" w:rsidRDefault="009F7130" w:rsidP="009B403C">
      <w:pPr>
        <w:spacing w:after="0" w:line="240" w:lineRule="auto"/>
        <w:jc w:val="both"/>
        <w:rPr>
          <w:rFonts w:ascii="Arial" w:hAnsi="Arial" w:cs="Arial"/>
          <w:sz w:val="20"/>
          <w:szCs w:val="20"/>
        </w:rPr>
      </w:pPr>
      <w:r w:rsidRPr="009B403C">
        <w:rPr>
          <w:rFonts w:ascii="Arial" w:hAnsi="Arial" w:cs="Arial"/>
          <w:sz w:val="20"/>
          <w:szCs w:val="20"/>
        </w:rPr>
        <w:t>-</w:t>
      </w:r>
      <w:r w:rsidRPr="009B403C">
        <w:rPr>
          <w:rFonts w:ascii="Arial" w:hAnsi="Arial" w:cs="Arial"/>
          <w:sz w:val="20"/>
          <w:szCs w:val="20"/>
        </w:rPr>
        <w:tab/>
        <w:t xml:space="preserve">prijenos viška prihoda Općine Konavle u ukupnom iznosu </w:t>
      </w:r>
      <w:r w:rsidR="004B5DFE">
        <w:rPr>
          <w:rFonts w:ascii="Arial" w:hAnsi="Arial" w:cs="Arial"/>
          <w:sz w:val="20"/>
          <w:szCs w:val="20"/>
        </w:rPr>
        <w:t>4.922.840</w:t>
      </w:r>
      <w:r w:rsidRPr="009B403C">
        <w:rPr>
          <w:rFonts w:ascii="Arial" w:hAnsi="Arial" w:cs="Arial"/>
          <w:sz w:val="20"/>
          <w:szCs w:val="20"/>
        </w:rPr>
        <w:t xml:space="preserve"> eura te </w:t>
      </w:r>
    </w:p>
    <w:p w14:paraId="6F420506" w14:textId="4E55A151" w:rsidR="009F7130" w:rsidRPr="009B403C" w:rsidRDefault="009F7130" w:rsidP="009B403C">
      <w:pPr>
        <w:spacing w:after="0" w:line="240" w:lineRule="auto"/>
        <w:jc w:val="both"/>
        <w:rPr>
          <w:rFonts w:ascii="Arial" w:hAnsi="Arial" w:cs="Arial"/>
          <w:sz w:val="20"/>
          <w:szCs w:val="20"/>
        </w:rPr>
      </w:pPr>
      <w:r w:rsidRPr="009B403C">
        <w:rPr>
          <w:rFonts w:ascii="Arial" w:hAnsi="Arial" w:cs="Arial"/>
          <w:sz w:val="20"/>
          <w:szCs w:val="20"/>
        </w:rPr>
        <w:t>-</w:t>
      </w:r>
      <w:r w:rsidRPr="009B403C">
        <w:rPr>
          <w:rFonts w:ascii="Arial" w:hAnsi="Arial" w:cs="Arial"/>
          <w:sz w:val="20"/>
          <w:szCs w:val="20"/>
        </w:rPr>
        <w:tab/>
        <w:t>višak / manjak prihoda proračunskih korisnika Općine Konavle u ukupnom iznosu -</w:t>
      </w:r>
      <w:r w:rsidR="004B5DFE">
        <w:rPr>
          <w:rFonts w:ascii="Arial" w:hAnsi="Arial" w:cs="Arial"/>
          <w:sz w:val="20"/>
          <w:szCs w:val="20"/>
        </w:rPr>
        <w:t>425</w:t>
      </w:r>
      <w:r w:rsidRPr="009B403C">
        <w:rPr>
          <w:rFonts w:ascii="Arial" w:hAnsi="Arial" w:cs="Arial"/>
          <w:sz w:val="20"/>
          <w:szCs w:val="20"/>
        </w:rPr>
        <w:t>.000 eura.</w:t>
      </w:r>
    </w:p>
    <w:p w14:paraId="52C7B37C" w14:textId="77777777" w:rsidR="009F7130" w:rsidRPr="009B403C" w:rsidRDefault="009F7130" w:rsidP="009B403C">
      <w:pPr>
        <w:spacing w:after="0" w:line="240" w:lineRule="auto"/>
        <w:jc w:val="both"/>
        <w:rPr>
          <w:rFonts w:ascii="Arial" w:hAnsi="Arial" w:cs="Arial"/>
          <w:sz w:val="20"/>
          <w:szCs w:val="20"/>
        </w:rPr>
      </w:pPr>
    </w:p>
    <w:p w14:paraId="523D8313" w14:textId="0642D4C5" w:rsidR="009F7130" w:rsidRPr="009B403C" w:rsidRDefault="009F7130" w:rsidP="009B403C">
      <w:pPr>
        <w:spacing w:after="0" w:line="240" w:lineRule="auto"/>
        <w:jc w:val="both"/>
        <w:rPr>
          <w:rFonts w:ascii="Arial" w:hAnsi="Arial" w:cs="Arial"/>
          <w:sz w:val="20"/>
          <w:szCs w:val="20"/>
        </w:rPr>
      </w:pPr>
      <w:r w:rsidRPr="009B403C">
        <w:rPr>
          <w:rFonts w:ascii="Arial" w:hAnsi="Arial" w:cs="Arial"/>
          <w:sz w:val="20"/>
          <w:szCs w:val="20"/>
        </w:rPr>
        <w:t>U Proračunu Općine Konavle za 20</w:t>
      </w:r>
      <w:r w:rsidR="004B5DFE">
        <w:rPr>
          <w:rFonts w:ascii="Arial" w:hAnsi="Arial" w:cs="Arial"/>
          <w:sz w:val="20"/>
          <w:szCs w:val="20"/>
        </w:rPr>
        <w:t>26</w:t>
      </w:r>
      <w:r w:rsidRPr="009B403C">
        <w:rPr>
          <w:rFonts w:ascii="Arial" w:hAnsi="Arial" w:cs="Arial"/>
          <w:sz w:val="20"/>
          <w:szCs w:val="20"/>
        </w:rPr>
        <w:t>. i projekcijama za 202</w:t>
      </w:r>
      <w:r w:rsidR="004B5DFE">
        <w:rPr>
          <w:rFonts w:ascii="Arial" w:hAnsi="Arial" w:cs="Arial"/>
          <w:sz w:val="20"/>
          <w:szCs w:val="20"/>
        </w:rPr>
        <w:t>7</w:t>
      </w:r>
      <w:r w:rsidRPr="009B403C">
        <w:rPr>
          <w:rFonts w:ascii="Arial" w:hAnsi="Arial" w:cs="Arial"/>
          <w:sz w:val="20"/>
          <w:szCs w:val="20"/>
        </w:rPr>
        <w:t>. i 202</w:t>
      </w:r>
      <w:r w:rsidR="004B5DFE">
        <w:rPr>
          <w:rFonts w:ascii="Arial" w:hAnsi="Arial" w:cs="Arial"/>
          <w:sz w:val="20"/>
          <w:szCs w:val="20"/>
        </w:rPr>
        <w:t>8</w:t>
      </w:r>
      <w:r w:rsidRPr="009B403C">
        <w:rPr>
          <w:rFonts w:ascii="Arial" w:hAnsi="Arial" w:cs="Arial"/>
          <w:sz w:val="20"/>
          <w:szCs w:val="20"/>
        </w:rPr>
        <w:t xml:space="preserve">. godinu, projicirani višak prihoda Općine Konavle u iznosu </w:t>
      </w:r>
      <w:r w:rsidR="004B5DFE">
        <w:rPr>
          <w:rFonts w:ascii="Arial" w:hAnsi="Arial" w:cs="Arial"/>
          <w:sz w:val="20"/>
          <w:szCs w:val="20"/>
        </w:rPr>
        <w:t>4.922.840</w:t>
      </w:r>
      <w:r w:rsidRPr="009B403C">
        <w:rPr>
          <w:rFonts w:ascii="Arial" w:hAnsi="Arial" w:cs="Arial"/>
          <w:sz w:val="20"/>
          <w:szCs w:val="20"/>
        </w:rPr>
        <w:t xml:space="preserve"> eura se odnosi na </w:t>
      </w:r>
      <w:r w:rsidR="004B5DFE">
        <w:rPr>
          <w:rFonts w:ascii="Arial" w:hAnsi="Arial" w:cs="Arial"/>
          <w:sz w:val="20"/>
          <w:szCs w:val="20"/>
        </w:rPr>
        <w:t xml:space="preserve">nenamjenske prihode  2.370.000 eura, </w:t>
      </w:r>
      <w:r w:rsidRPr="009B403C">
        <w:rPr>
          <w:rFonts w:ascii="Arial" w:hAnsi="Arial" w:cs="Arial"/>
          <w:sz w:val="20"/>
          <w:szCs w:val="20"/>
        </w:rPr>
        <w:t>prihode od prodaje nekretnina (zemljište u budućoj poduzetničkoj zoni) 2.</w:t>
      </w:r>
      <w:r w:rsidR="004B5DFE">
        <w:rPr>
          <w:rFonts w:ascii="Arial" w:hAnsi="Arial" w:cs="Arial"/>
          <w:sz w:val="20"/>
          <w:szCs w:val="20"/>
        </w:rPr>
        <w:t>5520</w:t>
      </w:r>
      <w:r w:rsidRPr="009B403C">
        <w:rPr>
          <w:rFonts w:ascii="Arial" w:hAnsi="Arial" w:cs="Arial"/>
          <w:sz w:val="20"/>
          <w:szCs w:val="20"/>
        </w:rPr>
        <w:t>.000 eura, te prihode za mjesne odbore 2.840 eura.</w:t>
      </w:r>
    </w:p>
    <w:p w14:paraId="7BE47FDC" w14:textId="3CCB7462" w:rsidR="009F7130" w:rsidRPr="009B403C" w:rsidRDefault="009F7130" w:rsidP="009B403C">
      <w:pPr>
        <w:spacing w:after="0" w:line="240" w:lineRule="auto"/>
        <w:jc w:val="both"/>
        <w:rPr>
          <w:rFonts w:ascii="Arial" w:hAnsi="Arial" w:cs="Arial"/>
          <w:sz w:val="20"/>
          <w:szCs w:val="20"/>
        </w:rPr>
      </w:pPr>
      <w:r w:rsidRPr="009B403C">
        <w:rPr>
          <w:rFonts w:ascii="Arial" w:hAnsi="Arial" w:cs="Arial"/>
          <w:sz w:val="20"/>
          <w:szCs w:val="20"/>
        </w:rPr>
        <w:t>U Proračunu Općine Konavle za 20</w:t>
      </w:r>
      <w:r w:rsidR="004B5DFE">
        <w:rPr>
          <w:rFonts w:ascii="Arial" w:hAnsi="Arial" w:cs="Arial"/>
          <w:sz w:val="20"/>
          <w:szCs w:val="20"/>
        </w:rPr>
        <w:t>26</w:t>
      </w:r>
      <w:r w:rsidRPr="009B403C">
        <w:rPr>
          <w:rFonts w:ascii="Arial" w:hAnsi="Arial" w:cs="Arial"/>
          <w:sz w:val="20"/>
          <w:szCs w:val="20"/>
        </w:rPr>
        <w:t>. i projekcijama za 202</w:t>
      </w:r>
      <w:r w:rsidR="004B5DFE">
        <w:rPr>
          <w:rFonts w:ascii="Arial" w:hAnsi="Arial" w:cs="Arial"/>
          <w:sz w:val="20"/>
          <w:szCs w:val="20"/>
        </w:rPr>
        <w:t>7</w:t>
      </w:r>
      <w:r w:rsidRPr="009B403C">
        <w:rPr>
          <w:rFonts w:ascii="Arial" w:hAnsi="Arial" w:cs="Arial"/>
          <w:sz w:val="20"/>
          <w:szCs w:val="20"/>
        </w:rPr>
        <w:t>. i 202</w:t>
      </w:r>
      <w:r w:rsidR="004B5DFE">
        <w:rPr>
          <w:rFonts w:ascii="Arial" w:hAnsi="Arial" w:cs="Arial"/>
          <w:sz w:val="20"/>
          <w:szCs w:val="20"/>
        </w:rPr>
        <w:t>8</w:t>
      </w:r>
      <w:r w:rsidRPr="009B403C">
        <w:rPr>
          <w:rFonts w:ascii="Arial" w:hAnsi="Arial" w:cs="Arial"/>
          <w:sz w:val="20"/>
          <w:szCs w:val="20"/>
        </w:rPr>
        <w:t xml:space="preserve">. godinu, projicirani višak prihoda Općine Konavle u iznosu </w:t>
      </w:r>
      <w:r w:rsidR="004B5DFE">
        <w:rPr>
          <w:rFonts w:ascii="Arial" w:hAnsi="Arial" w:cs="Arial"/>
          <w:sz w:val="20"/>
          <w:szCs w:val="20"/>
        </w:rPr>
        <w:t>4.922.840</w:t>
      </w:r>
      <w:r w:rsidRPr="009B403C">
        <w:rPr>
          <w:rFonts w:ascii="Arial" w:hAnsi="Arial" w:cs="Arial"/>
          <w:sz w:val="20"/>
          <w:szCs w:val="20"/>
        </w:rPr>
        <w:t xml:space="preserve"> eura </w:t>
      </w:r>
      <w:r w:rsidR="00D56E20" w:rsidRPr="009B403C">
        <w:rPr>
          <w:rFonts w:ascii="Arial" w:hAnsi="Arial" w:cs="Arial"/>
          <w:sz w:val="20"/>
          <w:szCs w:val="20"/>
        </w:rPr>
        <w:t>raspoređen je sljedećom dinamikom</w:t>
      </w:r>
      <w:r w:rsidRPr="009B403C">
        <w:rPr>
          <w:rFonts w:ascii="Arial" w:hAnsi="Arial" w:cs="Arial"/>
          <w:sz w:val="20"/>
          <w:szCs w:val="20"/>
        </w:rPr>
        <w:t>:</w:t>
      </w:r>
    </w:p>
    <w:p w14:paraId="080A04B9" w14:textId="14AD3C60" w:rsidR="009F7130" w:rsidRPr="009B403C" w:rsidRDefault="009F7130" w:rsidP="009B403C">
      <w:pPr>
        <w:spacing w:after="0" w:line="240" w:lineRule="auto"/>
        <w:jc w:val="both"/>
        <w:rPr>
          <w:rFonts w:ascii="Arial" w:hAnsi="Arial" w:cs="Arial"/>
          <w:sz w:val="20"/>
          <w:szCs w:val="20"/>
        </w:rPr>
      </w:pPr>
      <w:r w:rsidRPr="009B403C">
        <w:rPr>
          <w:rFonts w:ascii="Arial" w:hAnsi="Arial" w:cs="Arial"/>
          <w:sz w:val="20"/>
          <w:szCs w:val="20"/>
        </w:rPr>
        <w:t>o</w:t>
      </w:r>
      <w:r w:rsidRPr="009B403C">
        <w:rPr>
          <w:rFonts w:ascii="Arial" w:hAnsi="Arial" w:cs="Arial"/>
          <w:sz w:val="20"/>
          <w:szCs w:val="20"/>
        </w:rPr>
        <w:tab/>
        <w:t>202</w:t>
      </w:r>
      <w:r w:rsidR="004B5DFE">
        <w:rPr>
          <w:rFonts w:ascii="Arial" w:hAnsi="Arial" w:cs="Arial"/>
          <w:sz w:val="20"/>
          <w:szCs w:val="20"/>
        </w:rPr>
        <w:t>6</w:t>
      </w:r>
      <w:r w:rsidRPr="009B403C">
        <w:rPr>
          <w:rFonts w:ascii="Arial" w:hAnsi="Arial" w:cs="Arial"/>
          <w:sz w:val="20"/>
          <w:szCs w:val="20"/>
        </w:rPr>
        <w:t xml:space="preserve">. godina – u iznosu </w:t>
      </w:r>
      <w:r w:rsidR="004B5DFE">
        <w:rPr>
          <w:rFonts w:ascii="Arial" w:hAnsi="Arial" w:cs="Arial"/>
          <w:sz w:val="20"/>
          <w:szCs w:val="20"/>
        </w:rPr>
        <w:t>3.862.840</w:t>
      </w:r>
      <w:r w:rsidRPr="009B403C">
        <w:rPr>
          <w:rFonts w:ascii="Arial" w:hAnsi="Arial" w:cs="Arial"/>
          <w:sz w:val="20"/>
          <w:szCs w:val="20"/>
        </w:rPr>
        <w:t xml:space="preserve"> eura,</w:t>
      </w:r>
    </w:p>
    <w:p w14:paraId="0363F2F8" w14:textId="72A15A08" w:rsidR="009F7130" w:rsidRPr="009B403C" w:rsidRDefault="009F7130" w:rsidP="009B403C">
      <w:pPr>
        <w:spacing w:after="0" w:line="240" w:lineRule="auto"/>
        <w:jc w:val="both"/>
        <w:rPr>
          <w:rFonts w:ascii="Arial" w:hAnsi="Arial" w:cs="Arial"/>
          <w:sz w:val="20"/>
          <w:szCs w:val="20"/>
        </w:rPr>
      </w:pPr>
      <w:r w:rsidRPr="009B403C">
        <w:rPr>
          <w:rFonts w:ascii="Arial" w:hAnsi="Arial" w:cs="Arial"/>
          <w:sz w:val="20"/>
          <w:szCs w:val="20"/>
        </w:rPr>
        <w:t>o</w:t>
      </w:r>
      <w:r w:rsidRPr="009B403C">
        <w:rPr>
          <w:rFonts w:ascii="Arial" w:hAnsi="Arial" w:cs="Arial"/>
          <w:sz w:val="20"/>
          <w:szCs w:val="20"/>
        </w:rPr>
        <w:tab/>
        <w:t>202</w:t>
      </w:r>
      <w:r w:rsidR="004B5DFE">
        <w:rPr>
          <w:rFonts w:ascii="Arial" w:hAnsi="Arial" w:cs="Arial"/>
          <w:sz w:val="20"/>
          <w:szCs w:val="20"/>
        </w:rPr>
        <w:t>7</w:t>
      </w:r>
      <w:r w:rsidRPr="009B403C">
        <w:rPr>
          <w:rFonts w:ascii="Arial" w:hAnsi="Arial" w:cs="Arial"/>
          <w:sz w:val="20"/>
          <w:szCs w:val="20"/>
        </w:rPr>
        <w:t xml:space="preserve">. godina – u iznosu </w:t>
      </w:r>
      <w:r w:rsidR="004B5DFE">
        <w:rPr>
          <w:rFonts w:ascii="Arial" w:hAnsi="Arial" w:cs="Arial"/>
          <w:sz w:val="20"/>
          <w:szCs w:val="20"/>
        </w:rPr>
        <w:t>890</w:t>
      </w:r>
      <w:r w:rsidRPr="009B403C">
        <w:rPr>
          <w:rFonts w:ascii="Arial" w:hAnsi="Arial" w:cs="Arial"/>
          <w:sz w:val="20"/>
          <w:szCs w:val="20"/>
        </w:rPr>
        <w:t>.000 eura,</w:t>
      </w:r>
    </w:p>
    <w:p w14:paraId="2C6CCBB1" w14:textId="24B590CF" w:rsidR="009F7130" w:rsidRPr="009B403C" w:rsidRDefault="009F7130" w:rsidP="009B403C">
      <w:pPr>
        <w:spacing w:after="0" w:line="240" w:lineRule="auto"/>
        <w:jc w:val="both"/>
        <w:rPr>
          <w:rFonts w:ascii="Arial" w:hAnsi="Arial" w:cs="Arial"/>
          <w:sz w:val="20"/>
          <w:szCs w:val="20"/>
        </w:rPr>
      </w:pPr>
      <w:r w:rsidRPr="009B403C">
        <w:rPr>
          <w:rFonts w:ascii="Arial" w:hAnsi="Arial" w:cs="Arial"/>
          <w:sz w:val="20"/>
          <w:szCs w:val="20"/>
        </w:rPr>
        <w:t>o</w:t>
      </w:r>
      <w:r w:rsidRPr="009B403C">
        <w:rPr>
          <w:rFonts w:ascii="Arial" w:hAnsi="Arial" w:cs="Arial"/>
          <w:sz w:val="20"/>
          <w:szCs w:val="20"/>
        </w:rPr>
        <w:tab/>
        <w:t>202</w:t>
      </w:r>
      <w:r w:rsidR="004B5DFE">
        <w:rPr>
          <w:rFonts w:ascii="Arial" w:hAnsi="Arial" w:cs="Arial"/>
          <w:sz w:val="20"/>
          <w:szCs w:val="20"/>
        </w:rPr>
        <w:t>8</w:t>
      </w:r>
      <w:r w:rsidRPr="009B403C">
        <w:rPr>
          <w:rFonts w:ascii="Arial" w:hAnsi="Arial" w:cs="Arial"/>
          <w:sz w:val="20"/>
          <w:szCs w:val="20"/>
        </w:rPr>
        <w:t>. godina – u iznosu 1</w:t>
      </w:r>
      <w:r w:rsidR="004B5DFE">
        <w:rPr>
          <w:rFonts w:ascii="Arial" w:hAnsi="Arial" w:cs="Arial"/>
          <w:sz w:val="20"/>
          <w:szCs w:val="20"/>
        </w:rPr>
        <w:t>70</w:t>
      </w:r>
      <w:r w:rsidRPr="009B403C">
        <w:rPr>
          <w:rFonts w:ascii="Arial" w:hAnsi="Arial" w:cs="Arial"/>
          <w:sz w:val="20"/>
          <w:szCs w:val="20"/>
        </w:rPr>
        <w:t>.000 eura.</w:t>
      </w:r>
    </w:p>
    <w:p w14:paraId="64CF1699" w14:textId="77777777" w:rsidR="009F7130" w:rsidRPr="009B403C" w:rsidRDefault="009F7130" w:rsidP="009B403C">
      <w:pPr>
        <w:spacing w:after="0" w:line="240" w:lineRule="auto"/>
        <w:jc w:val="both"/>
        <w:rPr>
          <w:rFonts w:ascii="Arial" w:hAnsi="Arial" w:cs="Arial"/>
          <w:sz w:val="20"/>
          <w:szCs w:val="20"/>
        </w:rPr>
      </w:pPr>
    </w:p>
    <w:p w14:paraId="1624C1CD" w14:textId="5937C565" w:rsidR="001C2B35" w:rsidRPr="009B403C" w:rsidRDefault="001C2B35" w:rsidP="009B403C">
      <w:pPr>
        <w:spacing w:after="0" w:line="240" w:lineRule="auto"/>
        <w:jc w:val="both"/>
        <w:rPr>
          <w:rFonts w:ascii="Arial" w:hAnsi="Arial" w:cs="Arial"/>
          <w:sz w:val="20"/>
          <w:szCs w:val="20"/>
        </w:rPr>
      </w:pPr>
      <w:r w:rsidRPr="009B403C">
        <w:rPr>
          <w:rFonts w:ascii="Arial" w:hAnsi="Arial" w:cs="Arial"/>
          <w:sz w:val="20"/>
          <w:szCs w:val="20"/>
        </w:rPr>
        <w:t>Planirani manjak prihoda proračunskih korisnika u iznosu -4</w:t>
      </w:r>
      <w:r w:rsidR="004B5DFE">
        <w:rPr>
          <w:rFonts w:ascii="Arial" w:hAnsi="Arial" w:cs="Arial"/>
          <w:sz w:val="20"/>
          <w:szCs w:val="20"/>
        </w:rPr>
        <w:t>25</w:t>
      </w:r>
      <w:r w:rsidRPr="009B403C">
        <w:rPr>
          <w:rFonts w:ascii="Arial" w:hAnsi="Arial" w:cs="Arial"/>
          <w:sz w:val="20"/>
          <w:szCs w:val="20"/>
        </w:rPr>
        <w:t>.000 eura ostvaruje se od redovnog obavljanja djelatnosti i najvećim dijelom se odnosi na manje prenesena sredstva iz općinskog proračuna za nedospjele obveze proračunskih korisnika</w:t>
      </w:r>
      <w:r w:rsidR="00D56E20" w:rsidRPr="009B403C">
        <w:rPr>
          <w:rFonts w:ascii="Arial" w:hAnsi="Arial" w:cs="Arial"/>
          <w:sz w:val="20"/>
          <w:szCs w:val="20"/>
        </w:rPr>
        <w:t>, te nema potrebe donošenja višegodišnjeg plana uravnoteženja.</w:t>
      </w:r>
    </w:p>
    <w:p w14:paraId="70246C00" w14:textId="4B9CA4FC" w:rsidR="00FD751C" w:rsidRPr="009B403C" w:rsidRDefault="001C2B35" w:rsidP="009B403C">
      <w:pPr>
        <w:spacing w:after="0" w:line="240" w:lineRule="auto"/>
        <w:jc w:val="both"/>
        <w:rPr>
          <w:rFonts w:ascii="Arial" w:hAnsi="Arial" w:cs="Arial"/>
          <w:sz w:val="20"/>
          <w:szCs w:val="20"/>
        </w:rPr>
      </w:pPr>
      <w:r w:rsidRPr="009B403C">
        <w:rPr>
          <w:rFonts w:ascii="Arial" w:hAnsi="Arial" w:cs="Arial"/>
          <w:sz w:val="20"/>
          <w:szCs w:val="20"/>
        </w:rPr>
        <w:t>Navedenim Višegodišnjim planom uravnoteženja Proračuna utvrđeno je da će se procijenjeni preneseni višak namjenskih prihoda od prodaje nefinancijske imovine se odnosi na sredstva od prodaje zemljišta u budućoj poduzetničkoj zoni koja će se koristiti za izgradnju prometne, komunalne i energetske infrastrukture u budućoj poduzetničkoj zoni</w:t>
      </w:r>
      <w:r w:rsidR="00FD751C" w:rsidRPr="009B403C">
        <w:rPr>
          <w:rFonts w:ascii="Arial" w:hAnsi="Arial" w:cs="Arial"/>
          <w:sz w:val="20"/>
          <w:szCs w:val="20"/>
        </w:rPr>
        <w:t xml:space="preserve">, odnosno za financiranje rashoda sukladno zakonima kojima je utvrđena namjena njihova korištenja. </w:t>
      </w:r>
    </w:p>
    <w:p w14:paraId="7C41589E" w14:textId="216F250A" w:rsidR="00FD751C" w:rsidRDefault="00FD751C" w:rsidP="009B403C">
      <w:pPr>
        <w:spacing w:after="0" w:line="240" w:lineRule="auto"/>
        <w:jc w:val="both"/>
        <w:rPr>
          <w:rFonts w:ascii="Arial" w:hAnsi="Arial" w:cs="Arial"/>
          <w:sz w:val="20"/>
          <w:szCs w:val="20"/>
        </w:rPr>
      </w:pPr>
      <w:r w:rsidRPr="001C2B35">
        <w:rPr>
          <w:rFonts w:ascii="Arial" w:hAnsi="Arial" w:cs="Arial"/>
          <w:sz w:val="20"/>
          <w:szCs w:val="20"/>
        </w:rPr>
        <w:t>Tijekom 202</w:t>
      </w:r>
      <w:r w:rsidR="004B5DFE">
        <w:rPr>
          <w:rFonts w:ascii="Arial" w:hAnsi="Arial" w:cs="Arial"/>
          <w:sz w:val="20"/>
          <w:szCs w:val="20"/>
        </w:rPr>
        <w:t>6</w:t>
      </w:r>
      <w:r w:rsidRPr="001C2B35">
        <w:rPr>
          <w:rFonts w:ascii="Arial" w:hAnsi="Arial" w:cs="Arial"/>
          <w:sz w:val="20"/>
          <w:szCs w:val="20"/>
        </w:rPr>
        <w:t>. godine provedeno je usklađivanje plana prenesenog viška namjensk</w:t>
      </w:r>
      <w:r>
        <w:rPr>
          <w:rFonts w:ascii="Arial" w:hAnsi="Arial" w:cs="Arial"/>
          <w:sz w:val="20"/>
          <w:szCs w:val="20"/>
        </w:rPr>
        <w:t>i</w:t>
      </w:r>
      <w:r w:rsidRPr="001C2B35">
        <w:rPr>
          <w:rFonts w:ascii="Arial" w:hAnsi="Arial" w:cs="Arial"/>
          <w:sz w:val="20"/>
          <w:szCs w:val="20"/>
        </w:rPr>
        <w:t>h</w:t>
      </w:r>
      <w:r>
        <w:rPr>
          <w:rFonts w:ascii="Arial" w:hAnsi="Arial" w:cs="Arial"/>
          <w:sz w:val="20"/>
          <w:szCs w:val="20"/>
        </w:rPr>
        <w:t xml:space="preserve"> </w:t>
      </w:r>
      <w:r w:rsidRPr="001C2B35">
        <w:rPr>
          <w:rFonts w:ascii="Arial" w:hAnsi="Arial" w:cs="Arial"/>
          <w:sz w:val="20"/>
          <w:szCs w:val="20"/>
        </w:rPr>
        <w:t xml:space="preserve">prihoda jer </w:t>
      </w:r>
      <w:r w:rsidR="00FE6410">
        <w:rPr>
          <w:rFonts w:ascii="Arial" w:hAnsi="Arial" w:cs="Arial"/>
          <w:sz w:val="20"/>
          <w:szCs w:val="20"/>
        </w:rPr>
        <w:t xml:space="preserve">je </w:t>
      </w:r>
      <w:r w:rsidRPr="001C2B35">
        <w:rPr>
          <w:rFonts w:ascii="Arial" w:hAnsi="Arial" w:cs="Arial"/>
          <w:sz w:val="20"/>
          <w:szCs w:val="20"/>
        </w:rPr>
        <w:t xml:space="preserve">donesena Odluka o raspodjeli financijskog rezultata </w:t>
      </w:r>
      <w:r>
        <w:rPr>
          <w:rFonts w:ascii="Arial" w:hAnsi="Arial" w:cs="Arial"/>
          <w:sz w:val="20"/>
          <w:szCs w:val="20"/>
        </w:rPr>
        <w:t xml:space="preserve">Općine Konavle za </w:t>
      </w:r>
      <w:r w:rsidRPr="001C2B35">
        <w:rPr>
          <w:rFonts w:ascii="Arial" w:hAnsi="Arial" w:cs="Arial"/>
          <w:sz w:val="20"/>
          <w:szCs w:val="20"/>
        </w:rPr>
        <w:t>202</w:t>
      </w:r>
      <w:r w:rsidR="004B5DFE">
        <w:rPr>
          <w:rFonts w:ascii="Arial" w:hAnsi="Arial" w:cs="Arial"/>
          <w:sz w:val="20"/>
          <w:szCs w:val="20"/>
        </w:rPr>
        <w:t>5</w:t>
      </w:r>
      <w:r w:rsidRPr="001C2B35">
        <w:rPr>
          <w:rFonts w:ascii="Arial" w:hAnsi="Arial" w:cs="Arial"/>
          <w:sz w:val="20"/>
          <w:szCs w:val="20"/>
        </w:rPr>
        <w:t>.</w:t>
      </w:r>
      <w:r>
        <w:rPr>
          <w:rFonts w:ascii="Arial" w:hAnsi="Arial" w:cs="Arial"/>
          <w:sz w:val="20"/>
          <w:szCs w:val="20"/>
        </w:rPr>
        <w:t xml:space="preserve">, </w:t>
      </w:r>
      <w:r w:rsidRPr="001C2B35">
        <w:rPr>
          <w:rFonts w:ascii="Arial" w:hAnsi="Arial" w:cs="Arial"/>
          <w:sz w:val="20"/>
          <w:szCs w:val="20"/>
        </w:rPr>
        <w:t>godinu</w:t>
      </w:r>
      <w:r w:rsidR="00FE6410">
        <w:rPr>
          <w:rFonts w:ascii="Arial" w:hAnsi="Arial" w:cs="Arial"/>
          <w:sz w:val="20"/>
          <w:szCs w:val="20"/>
        </w:rPr>
        <w:t xml:space="preserve"> i</w:t>
      </w:r>
      <w:r w:rsidRPr="001C2B35">
        <w:rPr>
          <w:rFonts w:ascii="Arial" w:hAnsi="Arial" w:cs="Arial"/>
          <w:sz w:val="20"/>
          <w:szCs w:val="20"/>
        </w:rPr>
        <w:t xml:space="preserve"> Prve Izmjene i dopune Proračuna za 202</w:t>
      </w:r>
      <w:r w:rsidR="004B5DFE">
        <w:rPr>
          <w:rFonts w:ascii="Arial" w:hAnsi="Arial" w:cs="Arial"/>
          <w:sz w:val="20"/>
          <w:szCs w:val="20"/>
        </w:rPr>
        <w:t>6</w:t>
      </w:r>
      <w:r w:rsidRPr="001C2B35">
        <w:rPr>
          <w:rFonts w:ascii="Arial" w:hAnsi="Arial" w:cs="Arial"/>
          <w:sz w:val="20"/>
          <w:szCs w:val="20"/>
        </w:rPr>
        <w:t>. godinu</w:t>
      </w:r>
      <w:r w:rsidR="00FE6410">
        <w:rPr>
          <w:rFonts w:ascii="Arial" w:hAnsi="Arial" w:cs="Arial"/>
          <w:sz w:val="20"/>
          <w:szCs w:val="20"/>
        </w:rPr>
        <w:t>. Plansko k</w:t>
      </w:r>
      <w:r w:rsidRPr="001C2B35">
        <w:rPr>
          <w:rFonts w:ascii="Arial" w:hAnsi="Arial" w:cs="Arial"/>
          <w:sz w:val="20"/>
          <w:szCs w:val="20"/>
        </w:rPr>
        <w:t>orištenje prenesenog viška</w:t>
      </w:r>
      <w:r>
        <w:rPr>
          <w:rFonts w:ascii="Arial" w:hAnsi="Arial" w:cs="Arial"/>
          <w:sz w:val="20"/>
          <w:szCs w:val="20"/>
        </w:rPr>
        <w:t xml:space="preserve"> </w:t>
      </w:r>
      <w:r w:rsidRPr="001C2B35">
        <w:rPr>
          <w:rFonts w:ascii="Arial" w:hAnsi="Arial" w:cs="Arial"/>
          <w:sz w:val="20"/>
          <w:szCs w:val="20"/>
        </w:rPr>
        <w:t xml:space="preserve">namjenskih prihoda </w:t>
      </w:r>
      <w:r w:rsidR="00FE6410">
        <w:rPr>
          <w:rFonts w:ascii="Arial" w:hAnsi="Arial" w:cs="Arial"/>
          <w:sz w:val="20"/>
          <w:szCs w:val="20"/>
        </w:rPr>
        <w:t xml:space="preserve">je </w:t>
      </w:r>
      <w:r w:rsidRPr="001C2B35">
        <w:rPr>
          <w:rFonts w:ascii="Arial" w:hAnsi="Arial" w:cs="Arial"/>
          <w:sz w:val="20"/>
          <w:szCs w:val="20"/>
        </w:rPr>
        <w:t xml:space="preserve">smanjeno na iznos od </w:t>
      </w:r>
      <w:r w:rsidR="00851E79">
        <w:rPr>
          <w:rFonts w:ascii="Arial" w:hAnsi="Arial" w:cs="Arial"/>
          <w:sz w:val="20"/>
          <w:szCs w:val="20"/>
        </w:rPr>
        <w:t>926.967</w:t>
      </w:r>
      <w:r w:rsidRPr="001C2B35">
        <w:rPr>
          <w:rFonts w:ascii="Arial" w:hAnsi="Arial" w:cs="Arial"/>
          <w:sz w:val="20"/>
          <w:szCs w:val="20"/>
        </w:rPr>
        <w:t xml:space="preserve"> eura</w:t>
      </w:r>
      <w:r w:rsidR="00C822A3">
        <w:rPr>
          <w:rFonts w:ascii="Arial" w:hAnsi="Arial" w:cs="Arial"/>
          <w:sz w:val="20"/>
          <w:szCs w:val="20"/>
        </w:rPr>
        <w:t xml:space="preserve"> (višak Općine </w:t>
      </w:r>
      <w:r w:rsidR="00D00480" w:rsidRPr="00D00480">
        <w:rPr>
          <w:rFonts w:ascii="Arial" w:hAnsi="Arial" w:cs="Arial"/>
          <w:sz w:val="20"/>
          <w:szCs w:val="20"/>
        </w:rPr>
        <w:t>1.169.84</w:t>
      </w:r>
      <w:r w:rsidR="00851E79">
        <w:rPr>
          <w:rFonts w:ascii="Arial" w:hAnsi="Arial" w:cs="Arial"/>
          <w:sz w:val="20"/>
          <w:szCs w:val="20"/>
        </w:rPr>
        <w:t>7</w:t>
      </w:r>
      <w:r w:rsidR="00D00480" w:rsidRPr="00D00480">
        <w:rPr>
          <w:rFonts w:ascii="Arial" w:hAnsi="Arial" w:cs="Arial"/>
          <w:sz w:val="20"/>
          <w:szCs w:val="20"/>
        </w:rPr>
        <w:t xml:space="preserve"> </w:t>
      </w:r>
      <w:r w:rsidR="00C822A3">
        <w:rPr>
          <w:rFonts w:ascii="Arial" w:hAnsi="Arial" w:cs="Arial"/>
          <w:sz w:val="20"/>
          <w:szCs w:val="20"/>
        </w:rPr>
        <w:t>i manjak proračunskih korisnika vezan za neplaćene račune i plaću iz prosinca 202</w:t>
      </w:r>
      <w:r w:rsidR="00851E79">
        <w:rPr>
          <w:rFonts w:ascii="Arial" w:hAnsi="Arial" w:cs="Arial"/>
          <w:sz w:val="20"/>
          <w:szCs w:val="20"/>
        </w:rPr>
        <w:t>5</w:t>
      </w:r>
      <w:r w:rsidR="00C822A3">
        <w:rPr>
          <w:rFonts w:ascii="Arial" w:hAnsi="Arial" w:cs="Arial"/>
          <w:sz w:val="20"/>
          <w:szCs w:val="20"/>
        </w:rPr>
        <w:t xml:space="preserve">. godine u iznosu </w:t>
      </w:r>
      <w:r w:rsidR="00851E79">
        <w:rPr>
          <w:rFonts w:ascii="Arial" w:hAnsi="Arial" w:cs="Arial"/>
          <w:sz w:val="20"/>
          <w:szCs w:val="20"/>
        </w:rPr>
        <w:t>242.880</w:t>
      </w:r>
      <w:r w:rsidR="00C822A3">
        <w:rPr>
          <w:rFonts w:ascii="Arial" w:hAnsi="Arial" w:cs="Arial"/>
          <w:sz w:val="20"/>
          <w:szCs w:val="20"/>
        </w:rPr>
        <w:t xml:space="preserve"> eura)</w:t>
      </w:r>
      <w:r w:rsidRPr="001C2B35">
        <w:rPr>
          <w:rFonts w:ascii="Arial" w:hAnsi="Arial" w:cs="Arial"/>
          <w:sz w:val="20"/>
          <w:szCs w:val="20"/>
        </w:rPr>
        <w:t>.</w:t>
      </w:r>
      <w:r w:rsidR="00851E79">
        <w:rPr>
          <w:rFonts w:ascii="Arial" w:hAnsi="Arial" w:cs="Arial"/>
          <w:sz w:val="20"/>
          <w:szCs w:val="20"/>
        </w:rPr>
        <w:t xml:space="preserve"> Proračunski korisnik dječji vrtić, obavio je ispravak rezultata iz prethodne godine u iznosu - 1.044,66 €.</w:t>
      </w:r>
    </w:p>
    <w:p w14:paraId="56EC02DA" w14:textId="667A4CFF" w:rsidR="00795D25" w:rsidRPr="00795D25" w:rsidRDefault="00795D25" w:rsidP="00795D25">
      <w:pPr>
        <w:spacing w:after="0" w:line="240" w:lineRule="auto"/>
        <w:jc w:val="both"/>
        <w:rPr>
          <w:rFonts w:ascii="Arial" w:hAnsi="Arial" w:cs="Arial"/>
          <w:sz w:val="20"/>
          <w:szCs w:val="20"/>
        </w:rPr>
      </w:pPr>
      <w:r w:rsidRPr="00795D25">
        <w:rPr>
          <w:rFonts w:ascii="Arial" w:hAnsi="Arial" w:cs="Arial"/>
          <w:sz w:val="20"/>
          <w:szCs w:val="20"/>
        </w:rPr>
        <w:t>Viškove i manjkove</w:t>
      </w:r>
      <w:r w:rsidR="00B37CF0">
        <w:rPr>
          <w:rFonts w:ascii="Arial" w:hAnsi="Arial" w:cs="Arial"/>
          <w:sz w:val="20"/>
          <w:szCs w:val="20"/>
        </w:rPr>
        <w:t xml:space="preserve"> iz 2025. godine</w:t>
      </w:r>
      <w:r w:rsidRPr="00795D25">
        <w:rPr>
          <w:rFonts w:ascii="Arial" w:hAnsi="Arial" w:cs="Arial"/>
          <w:sz w:val="20"/>
          <w:szCs w:val="20"/>
        </w:rPr>
        <w:t xml:space="preserve"> u iznosu 1.169.846,09 € </w:t>
      </w:r>
      <w:r w:rsidR="00851E79">
        <w:rPr>
          <w:rFonts w:ascii="Arial" w:hAnsi="Arial" w:cs="Arial"/>
          <w:sz w:val="20"/>
          <w:szCs w:val="20"/>
        </w:rPr>
        <w:t>raspoređuju se</w:t>
      </w:r>
      <w:r w:rsidRPr="00795D25">
        <w:rPr>
          <w:rFonts w:ascii="Arial" w:hAnsi="Arial" w:cs="Arial"/>
          <w:sz w:val="20"/>
          <w:szCs w:val="20"/>
        </w:rPr>
        <w:t xml:space="preserve"> u prvom planu Izmjena i dopuna Proračuna Općine Konavle za 2026. godinu prema izvorima financiranja za namjene po pojedinim programima i aktivnostima.</w:t>
      </w:r>
    </w:p>
    <w:p w14:paraId="224ACA85" w14:textId="639A0C00" w:rsidR="008147EB" w:rsidRPr="008D22BF" w:rsidRDefault="00B37CF0" w:rsidP="00B37CF0">
      <w:pPr>
        <w:spacing w:after="0" w:line="240" w:lineRule="auto"/>
        <w:rPr>
          <w:rFonts w:ascii="Arial" w:hAnsi="Arial" w:cs="Arial"/>
          <w:sz w:val="20"/>
          <w:szCs w:val="20"/>
        </w:rPr>
      </w:pPr>
      <w:r>
        <w:rPr>
          <w:rFonts w:ascii="Arial" w:hAnsi="Arial" w:cs="Arial"/>
          <w:sz w:val="20"/>
          <w:szCs w:val="20"/>
        </w:rPr>
        <w:t>Provedba višegodišnjeg plana uravnoteženja za 2026. godinu biti će prikazana putem Godišnjeg izvještaja o izvršenju proračuna za 2026. godinu.</w:t>
      </w:r>
      <w:r w:rsidR="002501D0">
        <w:rPr>
          <w:rFonts w:ascii="Arial" w:hAnsi="Arial" w:cs="Arial"/>
          <w:sz w:val="20"/>
          <w:szCs w:val="20"/>
        </w:rPr>
        <w:br w:type="page"/>
      </w:r>
    </w:p>
    <w:p w14:paraId="7274E3CB" w14:textId="77777777" w:rsidR="00A01116" w:rsidRPr="003A2F86" w:rsidRDefault="00A01116" w:rsidP="00A01116">
      <w:pPr>
        <w:framePr w:w="1230" w:h="210" w:hRule="exact" w:wrap="auto" w:vAnchor="page" w:hAnchor="page" w:x="14697" w:y="1322"/>
        <w:widowControl w:val="0"/>
        <w:autoSpaceDE w:val="0"/>
        <w:autoSpaceDN w:val="0"/>
        <w:adjustRightInd w:val="0"/>
        <w:spacing w:after="0" w:line="240" w:lineRule="auto"/>
        <w:jc w:val="right"/>
        <w:rPr>
          <w:rFonts w:ascii="Arial" w:eastAsia="Times New Roman" w:hAnsi="Arial" w:cs="Arial"/>
          <w:color w:val="FF0000"/>
          <w:sz w:val="16"/>
          <w:szCs w:val="16"/>
        </w:rPr>
      </w:pPr>
    </w:p>
    <w:p w14:paraId="78D2FAF7" w14:textId="609AD05E" w:rsidR="00891119" w:rsidRPr="00786EA7" w:rsidRDefault="00C841A6" w:rsidP="00F02C0B">
      <w:pPr>
        <w:pStyle w:val="Naslov1"/>
        <w:rPr>
          <w:rFonts w:ascii="Arial" w:hAnsi="Arial" w:cs="Arial"/>
          <w:sz w:val="22"/>
          <w:lang w:val="hr-HR"/>
        </w:rPr>
      </w:pPr>
      <w:bookmarkStart w:id="528" w:name="_Toc240265748"/>
      <w:r>
        <w:rPr>
          <w:rFonts w:ascii="Arial" w:eastAsia="Calibri" w:hAnsi="Arial" w:cs="Arial"/>
          <w:sz w:val="22"/>
          <w:lang w:val="hr-HR"/>
        </w:rPr>
        <w:t>1</w:t>
      </w:r>
      <w:r w:rsidR="008D22BF">
        <w:rPr>
          <w:rFonts w:ascii="Arial" w:eastAsia="Calibri" w:hAnsi="Arial" w:cs="Arial"/>
          <w:sz w:val="22"/>
          <w:lang w:val="hr-HR"/>
        </w:rPr>
        <w:t>0</w:t>
      </w:r>
      <w:r w:rsidR="00891119" w:rsidRPr="00786EA7">
        <w:rPr>
          <w:rFonts w:ascii="Arial" w:eastAsia="Calibri" w:hAnsi="Arial" w:cs="Arial"/>
          <w:sz w:val="22"/>
          <w:lang w:val="hr-HR"/>
        </w:rPr>
        <w:t xml:space="preserve">. </w:t>
      </w:r>
      <w:r w:rsidR="00891119" w:rsidRPr="00786EA7">
        <w:rPr>
          <w:rFonts w:ascii="Arial" w:eastAsia="Calibri" w:hAnsi="Arial" w:cs="Arial"/>
          <w:sz w:val="22"/>
          <w:lang w:val="hr-HR"/>
        </w:rPr>
        <w:tab/>
        <w:t>ZAKLJUČAK</w:t>
      </w:r>
      <w:bookmarkEnd w:id="528"/>
    </w:p>
    <w:p w14:paraId="032EFAAE" w14:textId="77777777" w:rsidR="009047AD" w:rsidRPr="00786EA7" w:rsidRDefault="009047AD" w:rsidP="00891119">
      <w:pPr>
        <w:autoSpaceDE w:val="0"/>
        <w:autoSpaceDN w:val="0"/>
        <w:adjustRightInd w:val="0"/>
        <w:spacing w:after="0" w:line="240" w:lineRule="auto"/>
        <w:jc w:val="both"/>
        <w:rPr>
          <w:rFonts w:ascii="Arial" w:eastAsia="Times New Roman" w:hAnsi="Arial" w:cs="Arial"/>
          <w:sz w:val="20"/>
          <w:szCs w:val="20"/>
        </w:rPr>
      </w:pPr>
    </w:p>
    <w:p w14:paraId="6A937DDD" w14:textId="77777777" w:rsidR="00EF16B0" w:rsidRPr="00B37CF0" w:rsidRDefault="00EF16B0" w:rsidP="00EF16B0">
      <w:pPr>
        <w:spacing w:after="0" w:line="240" w:lineRule="auto"/>
        <w:jc w:val="both"/>
        <w:rPr>
          <w:rFonts w:ascii="Arial" w:eastAsia="Times New Roman" w:hAnsi="Arial" w:cs="Arial"/>
          <w:iCs/>
          <w:lang w:eastAsia="en-US"/>
        </w:rPr>
      </w:pPr>
    </w:p>
    <w:p w14:paraId="3AFA7393" w14:textId="58D8E058" w:rsidR="00EF16B0" w:rsidRDefault="00EF16B0" w:rsidP="00EF16B0">
      <w:pPr>
        <w:spacing w:after="0" w:line="240" w:lineRule="auto"/>
        <w:jc w:val="both"/>
        <w:rPr>
          <w:rFonts w:ascii="Arial" w:eastAsia="Times New Roman" w:hAnsi="Arial" w:cs="Arial"/>
          <w:iCs/>
          <w:lang w:eastAsia="en-US"/>
        </w:rPr>
      </w:pPr>
      <w:bookmarkStart w:id="529" w:name="_Hlk230355387"/>
      <w:bookmarkStart w:id="530" w:name="_Hlk240150268"/>
      <w:r w:rsidRPr="00EF16B0">
        <w:rPr>
          <w:rFonts w:ascii="Arial" w:eastAsia="Times New Roman" w:hAnsi="Arial" w:cs="Arial"/>
          <w:b/>
          <w:bCs/>
          <w:iCs/>
          <w:lang w:eastAsia="en-US"/>
        </w:rPr>
        <w:t xml:space="preserve">Ukupni prihodi i primici </w:t>
      </w:r>
      <w:r w:rsidRPr="00EF16B0">
        <w:rPr>
          <w:rFonts w:ascii="Arial" w:eastAsia="Times New Roman" w:hAnsi="Arial" w:cs="Arial"/>
          <w:iCs/>
          <w:lang w:eastAsia="en-US"/>
        </w:rPr>
        <w:t xml:space="preserve">za razdoblje siječanj – </w:t>
      </w:r>
      <w:r w:rsidR="000D58DD">
        <w:rPr>
          <w:rFonts w:ascii="Arial" w:eastAsia="Times New Roman" w:hAnsi="Arial" w:cs="Arial"/>
          <w:iCs/>
          <w:lang w:eastAsia="en-US"/>
        </w:rPr>
        <w:t>lipanj</w:t>
      </w:r>
      <w:r w:rsidRPr="00EF16B0">
        <w:rPr>
          <w:rFonts w:ascii="Arial" w:eastAsia="Times New Roman" w:hAnsi="Arial" w:cs="Arial"/>
          <w:iCs/>
          <w:lang w:eastAsia="en-US"/>
        </w:rPr>
        <w:t xml:space="preserve"> 202</w:t>
      </w:r>
      <w:r w:rsidR="000D58DD">
        <w:rPr>
          <w:rFonts w:ascii="Arial" w:eastAsia="Times New Roman" w:hAnsi="Arial" w:cs="Arial"/>
          <w:iCs/>
          <w:lang w:eastAsia="en-US"/>
        </w:rPr>
        <w:t>6</w:t>
      </w:r>
      <w:r w:rsidRPr="00EF16B0">
        <w:rPr>
          <w:rFonts w:ascii="Arial" w:eastAsia="Times New Roman" w:hAnsi="Arial" w:cs="Arial"/>
          <w:iCs/>
          <w:lang w:eastAsia="en-US"/>
        </w:rPr>
        <w:t xml:space="preserve">. ostvareni su u iznosu </w:t>
      </w:r>
      <w:r w:rsidR="000D58DD">
        <w:rPr>
          <w:rFonts w:ascii="Arial" w:eastAsia="Times New Roman" w:hAnsi="Arial" w:cs="Arial"/>
          <w:iCs/>
          <w:lang w:eastAsia="en-US"/>
        </w:rPr>
        <w:t>18.142.954,34</w:t>
      </w:r>
      <w:r w:rsidRPr="00EF16B0">
        <w:rPr>
          <w:rFonts w:ascii="Arial" w:eastAsia="Times New Roman" w:hAnsi="Arial" w:cs="Arial"/>
          <w:iCs/>
          <w:lang w:eastAsia="en-US"/>
        </w:rPr>
        <w:t xml:space="preserve"> € </w:t>
      </w:r>
      <w:r w:rsidR="000D58DD" w:rsidRPr="000D58DD">
        <w:rPr>
          <w:rFonts w:ascii="Arial" w:eastAsia="Times New Roman" w:hAnsi="Arial" w:cs="Arial"/>
          <w:iCs/>
          <w:lang w:eastAsia="en-US"/>
        </w:rPr>
        <w:t>što je više za 9.892.212,28 € ili 119,9% u odnosu na izvještajno razdoblje prethodne 2025. godine</w:t>
      </w:r>
      <w:r w:rsidRPr="00EF16B0">
        <w:rPr>
          <w:rFonts w:ascii="Arial" w:eastAsia="Times New Roman" w:hAnsi="Arial" w:cs="Arial"/>
          <w:iCs/>
          <w:lang w:eastAsia="en-US"/>
        </w:rPr>
        <w:t>. Pri</w:t>
      </w:r>
      <w:r>
        <w:rPr>
          <w:rFonts w:ascii="Arial" w:eastAsia="Times New Roman" w:hAnsi="Arial" w:cs="Arial"/>
          <w:iCs/>
          <w:lang w:eastAsia="en-US"/>
        </w:rPr>
        <w:t xml:space="preserve">mici </w:t>
      </w:r>
      <w:r w:rsidRPr="00EF16B0">
        <w:rPr>
          <w:rFonts w:ascii="Arial" w:eastAsia="Times New Roman" w:hAnsi="Arial" w:cs="Arial"/>
          <w:iCs/>
          <w:lang w:eastAsia="en-US"/>
        </w:rPr>
        <w:t xml:space="preserve">od zaduživanja su ostvareni u iznosu </w:t>
      </w:r>
      <w:r w:rsidR="000D58DD">
        <w:rPr>
          <w:rFonts w:ascii="Arial" w:eastAsia="Times New Roman" w:hAnsi="Arial" w:cs="Arial"/>
          <w:iCs/>
          <w:lang w:eastAsia="en-US"/>
        </w:rPr>
        <w:t>4.233.400,99</w:t>
      </w:r>
      <w:r w:rsidRPr="00EF16B0">
        <w:rPr>
          <w:rFonts w:ascii="Arial" w:eastAsia="Times New Roman" w:hAnsi="Arial" w:cs="Arial"/>
          <w:iCs/>
          <w:lang w:eastAsia="en-US"/>
        </w:rPr>
        <w:t xml:space="preserve"> € (kredit za izgradnju osnovne škole).</w:t>
      </w:r>
    </w:p>
    <w:p w14:paraId="0E6C0966" w14:textId="77777777" w:rsidR="00EF16B0" w:rsidRPr="00EF16B0" w:rsidRDefault="00EF16B0" w:rsidP="00EF16B0">
      <w:pPr>
        <w:spacing w:after="0" w:line="240" w:lineRule="auto"/>
        <w:jc w:val="both"/>
        <w:rPr>
          <w:rFonts w:ascii="Arial" w:eastAsia="Times New Roman" w:hAnsi="Arial" w:cs="Arial"/>
          <w:iCs/>
          <w:lang w:eastAsia="en-US"/>
        </w:rPr>
      </w:pPr>
    </w:p>
    <w:p w14:paraId="5584EF23" w14:textId="3143997C" w:rsidR="00786EA7" w:rsidRPr="00EF16B0" w:rsidRDefault="00786EA7" w:rsidP="00EF16B0">
      <w:pPr>
        <w:spacing w:after="0" w:line="240" w:lineRule="auto"/>
        <w:jc w:val="both"/>
        <w:rPr>
          <w:rFonts w:ascii="Arial" w:eastAsia="Times New Roman" w:hAnsi="Arial" w:cs="Arial"/>
          <w:iCs/>
          <w:lang w:eastAsia="en-US"/>
        </w:rPr>
      </w:pPr>
      <w:r w:rsidRPr="00EF16B0">
        <w:rPr>
          <w:rFonts w:ascii="Arial" w:hAnsi="Arial" w:cs="Arial"/>
          <w:iCs/>
        </w:rPr>
        <w:t xml:space="preserve">Ukupni prihodi i primici proračuna dijele se na prihode i primitke Općine u iznosu </w:t>
      </w:r>
      <w:r w:rsidR="0004085E">
        <w:rPr>
          <w:rFonts w:ascii="Arial" w:hAnsi="Arial" w:cs="Arial"/>
          <w:iCs/>
        </w:rPr>
        <w:t>17.368.045,06</w:t>
      </w:r>
      <w:r w:rsidRPr="00EF16B0">
        <w:rPr>
          <w:rFonts w:ascii="Arial" w:hAnsi="Arial" w:cs="Arial"/>
          <w:iCs/>
        </w:rPr>
        <w:t xml:space="preserve"> € i vlastite prihode četiri proračunska korisnika u iznosu </w:t>
      </w:r>
      <w:r w:rsidR="0004085E">
        <w:rPr>
          <w:rFonts w:ascii="Arial" w:hAnsi="Arial" w:cs="Arial"/>
          <w:iCs/>
        </w:rPr>
        <w:t>774.909,28</w:t>
      </w:r>
      <w:r w:rsidRPr="00EF16B0">
        <w:rPr>
          <w:rFonts w:ascii="Arial" w:hAnsi="Arial" w:cs="Arial"/>
          <w:iCs/>
        </w:rPr>
        <w:t xml:space="preserve"> €.</w:t>
      </w:r>
    </w:p>
    <w:p w14:paraId="41E87950" w14:textId="024F42E3" w:rsidR="00786EA7" w:rsidRPr="00B211D4" w:rsidRDefault="00786EA7" w:rsidP="00786EA7">
      <w:pPr>
        <w:spacing w:after="0" w:line="240" w:lineRule="auto"/>
        <w:jc w:val="both"/>
        <w:rPr>
          <w:rFonts w:ascii="Arial" w:eastAsia="Times New Roman" w:hAnsi="Arial" w:cs="Arial"/>
          <w:iCs/>
          <w:lang w:eastAsia="en-US"/>
        </w:rPr>
      </w:pPr>
      <w:r w:rsidRPr="00B211D4">
        <w:rPr>
          <w:rFonts w:ascii="Arial" w:eastAsia="Times New Roman" w:hAnsi="Arial" w:cs="Arial"/>
          <w:iCs/>
          <w:lang w:eastAsia="en-US"/>
        </w:rPr>
        <w:t xml:space="preserve">Planirani prihodi i primici zajedno s prihodima proračunskih korisnika iznose </w:t>
      </w:r>
      <w:r w:rsidR="0004085E">
        <w:rPr>
          <w:rFonts w:ascii="Arial" w:eastAsia="Times New Roman" w:hAnsi="Arial" w:cs="Arial"/>
          <w:iCs/>
          <w:lang w:eastAsia="en-US"/>
        </w:rPr>
        <w:t>46.091.160</w:t>
      </w:r>
      <w:r w:rsidRPr="00B211D4">
        <w:rPr>
          <w:rFonts w:ascii="Arial" w:eastAsia="Times New Roman" w:hAnsi="Arial" w:cs="Arial"/>
          <w:iCs/>
          <w:lang w:eastAsia="en-US"/>
        </w:rPr>
        <w:t xml:space="preserve"> € što s planiranim prenesenim viškom prihoda </w:t>
      </w:r>
      <w:r w:rsidR="0004085E">
        <w:rPr>
          <w:rFonts w:ascii="Arial" w:eastAsia="Times New Roman" w:hAnsi="Arial" w:cs="Arial"/>
          <w:iCs/>
          <w:lang w:eastAsia="en-US"/>
        </w:rPr>
        <w:t>3.724.840</w:t>
      </w:r>
      <w:r w:rsidRPr="00B211D4">
        <w:rPr>
          <w:rFonts w:ascii="Arial" w:eastAsia="Times New Roman" w:hAnsi="Arial" w:cs="Arial"/>
          <w:iCs/>
          <w:lang w:eastAsia="en-US"/>
        </w:rPr>
        <w:t xml:space="preserve"> € (višak Općine iz ranijih godina </w:t>
      </w:r>
      <w:r w:rsidR="0004085E">
        <w:rPr>
          <w:rFonts w:ascii="Arial" w:eastAsia="Times New Roman" w:hAnsi="Arial" w:cs="Arial"/>
          <w:iCs/>
          <w:lang w:eastAsia="en-US"/>
        </w:rPr>
        <w:t>3.862.840</w:t>
      </w:r>
      <w:r w:rsidRPr="00B211D4">
        <w:rPr>
          <w:rFonts w:ascii="Arial" w:eastAsia="Times New Roman" w:hAnsi="Arial" w:cs="Arial"/>
          <w:iCs/>
          <w:lang w:eastAsia="en-US"/>
        </w:rPr>
        <w:t xml:space="preserve"> € i viškovima/ manjkovima proračunskih korisnika u iznosu -</w:t>
      </w:r>
      <w:r w:rsidR="0004085E">
        <w:rPr>
          <w:rFonts w:ascii="Arial" w:eastAsia="Times New Roman" w:hAnsi="Arial" w:cs="Arial"/>
          <w:iCs/>
          <w:lang w:eastAsia="en-US"/>
        </w:rPr>
        <w:t>138.000</w:t>
      </w:r>
      <w:r w:rsidRPr="00B211D4">
        <w:rPr>
          <w:rFonts w:ascii="Arial" w:eastAsia="Times New Roman" w:hAnsi="Arial" w:cs="Arial"/>
          <w:iCs/>
          <w:lang w:eastAsia="en-US"/>
        </w:rPr>
        <w:t xml:space="preserve"> €) iznosi </w:t>
      </w:r>
      <w:r w:rsidR="0004085E">
        <w:rPr>
          <w:rFonts w:ascii="Arial" w:eastAsia="Times New Roman" w:hAnsi="Arial" w:cs="Arial"/>
          <w:iCs/>
          <w:lang w:eastAsia="en-US"/>
        </w:rPr>
        <w:t>49.816</w:t>
      </w:r>
      <w:r w:rsidRPr="00B211D4">
        <w:rPr>
          <w:rFonts w:ascii="Arial" w:eastAsia="Times New Roman" w:hAnsi="Arial" w:cs="Arial"/>
          <w:iCs/>
          <w:lang w:eastAsia="en-US"/>
        </w:rPr>
        <w:t xml:space="preserve">.000 €. </w:t>
      </w:r>
    </w:p>
    <w:p w14:paraId="7C5F3B30" w14:textId="77777777" w:rsidR="0004085E" w:rsidRDefault="0004085E" w:rsidP="003552D2">
      <w:pPr>
        <w:spacing w:after="0" w:line="240" w:lineRule="auto"/>
        <w:jc w:val="both"/>
        <w:rPr>
          <w:rFonts w:ascii="Arial" w:eastAsia="Times New Roman" w:hAnsi="Arial" w:cs="Arial"/>
          <w:iCs/>
          <w:lang w:eastAsia="en-US"/>
        </w:rPr>
      </w:pPr>
    </w:p>
    <w:bookmarkEnd w:id="529"/>
    <w:p w14:paraId="6A4F65BE" w14:textId="46AA635F" w:rsidR="00B211D4" w:rsidRDefault="001F6340" w:rsidP="003552D2">
      <w:pPr>
        <w:spacing w:after="0" w:line="240" w:lineRule="auto"/>
        <w:jc w:val="both"/>
        <w:rPr>
          <w:rFonts w:ascii="Arial" w:eastAsia="Times New Roman" w:hAnsi="Arial" w:cs="Arial"/>
          <w:iCs/>
          <w:lang w:eastAsia="en-US"/>
        </w:rPr>
      </w:pPr>
      <w:r w:rsidRPr="001F6340">
        <w:rPr>
          <w:rFonts w:ascii="Arial" w:eastAsia="Times New Roman" w:hAnsi="Arial" w:cs="Arial"/>
          <w:iCs/>
          <w:lang w:eastAsia="en-US"/>
        </w:rPr>
        <w:t>Najznačajniji udjel u ostvarenim prihodima i primicima za 2025. imaju prihodi od pomoći (63) u iznosu 7.608.780,95 € ili 41,9%, primici od zaduživanja u iznosu 4.233.400,99 € ili 23,3%, prihodi od poreza (61) u iznosu 3.880.629,35 € ili 21,4%, te prihodi od upravnih i administrativnih pristojbi, pristojbi po posebnim propisima i naknade (65) u iznosu 1.632.670,77 € ili 9% ukupnih prihoda i primitaka. Svi ostali prihodi iznose 787.472,28 € i čine 4,4% ukupnih prihoda i primitaka.</w:t>
      </w:r>
    </w:p>
    <w:bookmarkEnd w:id="530"/>
    <w:p w14:paraId="1C50902A" w14:textId="77777777" w:rsidR="001F6340" w:rsidRPr="00110B00" w:rsidRDefault="001F6340" w:rsidP="003552D2">
      <w:pPr>
        <w:spacing w:after="0" w:line="240" w:lineRule="auto"/>
        <w:jc w:val="both"/>
        <w:rPr>
          <w:rFonts w:ascii="Arial" w:eastAsia="Times New Roman" w:hAnsi="Arial" w:cs="Arial"/>
          <w:iCs/>
          <w:lang w:eastAsia="en-US"/>
        </w:rPr>
      </w:pPr>
    </w:p>
    <w:p w14:paraId="49798140" w14:textId="77777777" w:rsidR="001F6340" w:rsidRPr="00110B00" w:rsidRDefault="001F6340" w:rsidP="001F6340">
      <w:pPr>
        <w:spacing w:after="0" w:line="240" w:lineRule="auto"/>
        <w:jc w:val="both"/>
        <w:rPr>
          <w:rFonts w:ascii="Arial" w:eastAsia="Times New Roman" w:hAnsi="Arial" w:cs="Arial"/>
          <w:iCs/>
          <w:lang w:eastAsia="en-US"/>
        </w:rPr>
      </w:pPr>
      <w:bookmarkStart w:id="531" w:name="_Hlk207640634"/>
      <w:bookmarkStart w:id="532" w:name="_Hlk230355464"/>
      <w:bookmarkStart w:id="533" w:name="_Hlk240150386"/>
      <w:r w:rsidRPr="00110B00">
        <w:rPr>
          <w:rFonts w:ascii="Arial" w:eastAsia="Times New Roman" w:hAnsi="Arial" w:cs="Arial"/>
          <w:b/>
          <w:iCs/>
          <w:lang w:eastAsia="en-US"/>
        </w:rPr>
        <w:t>Prihodi poslovanja</w:t>
      </w:r>
      <w:r w:rsidRPr="00110B00">
        <w:rPr>
          <w:rFonts w:ascii="Arial" w:eastAsia="Times New Roman" w:hAnsi="Arial" w:cs="Arial"/>
          <w:iCs/>
          <w:lang w:eastAsia="en-US"/>
        </w:rPr>
        <w:t xml:space="preserve"> (6) ostvareni su u iznosu 13.860.841,20 € što je za 5.677.787,36 € ili 69,4% više u odnosu u na ostvarene prihode poslovanja u izvještajnom razdoblju prethodne godine. Vrijednosno najveće povećanje prihoda se odnosi na prihode od pomoći (za sufinanciranje izgradnje osnovne škole).</w:t>
      </w:r>
    </w:p>
    <w:p w14:paraId="2D6C083B" w14:textId="77777777" w:rsidR="001F6340" w:rsidRPr="00110B00" w:rsidRDefault="001F6340" w:rsidP="001F63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rPr>
      </w:pPr>
    </w:p>
    <w:p w14:paraId="5F5738F5" w14:textId="24847E60" w:rsidR="001F6340" w:rsidRPr="00110B00" w:rsidRDefault="001F6340" w:rsidP="001F63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Times New Roman" w:hAnsi="Arial" w:cs="Arial"/>
          <w:szCs w:val="24"/>
        </w:rPr>
      </w:pPr>
      <w:r w:rsidRPr="00110B00">
        <w:rPr>
          <w:rFonts w:ascii="Arial" w:eastAsia="Times New Roman" w:hAnsi="Arial" w:cs="Arial"/>
        </w:rPr>
        <w:t xml:space="preserve">Ukupni </w:t>
      </w:r>
      <w:r w:rsidRPr="00110B00">
        <w:rPr>
          <w:rFonts w:ascii="Arial" w:eastAsia="Times New Roman" w:hAnsi="Arial" w:cs="Arial"/>
          <w:b/>
          <w:bCs/>
        </w:rPr>
        <w:t>prihodi poslovanja</w:t>
      </w:r>
      <w:r w:rsidRPr="00110B00">
        <w:rPr>
          <w:rFonts w:ascii="Arial" w:eastAsia="Times New Roman" w:hAnsi="Arial" w:cs="Arial"/>
        </w:rPr>
        <w:t xml:space="preserve"> Općine iznose 13.085.931,92 €, a </w:t>
      </w:r>
      <w:r w:rsidRPr="00110B00">
        <w:rPr>
          <w:rFonts w:ascii="Arial" w:eastAsia="Times New Roman" w:hAnsi="Arial" w:cs="Arial"/>
          <w:szCs w:val="24"/>
        </w:rPr>
        <w:t>prihodi proračunskih korisnika 774.909,28 € što ukupno iznosi 13.860.841,20 €.</w:t>
      </w:r>
    </w:p>
    <w:p w14:paraId="3BC9CA4B" w14:textId="55605EDF" w:rsidR="001F6340" w:rsidRPr="00110B00" w:rsidRDefault="001F6340" w:rsidP="003552D2">
      <w:pPr>
        <w:spacing w:after="0" w:line="240" w:lineRule="auto"/>
        <w:jc w:val="both"/>
        <w:rPr>
          <w:rFonts w:ascii="Arial" w:eastAsia="Times New Roman" w:hAnsi="Arial" w:cs="Arial"/>
          <w:iCs/>
          <w:lang w:eastAsia="en-US"/>
        </w:rPr>
      </w:pPr>
    </w:p>
    <w:p w14:paraId="3E00AAE3" w14:textId="77777777" w:rsidR="00803FF0" w:rsidRPr="00110B00" w:rsidRDefault="00803FF0" w:rsidP="00803FF0">
      <w:pPr>
        <w:autoSpaceDE w:val="0"/>
        <w:autoSpaceDN w:val="0"/>
        <w:adjustRightInd w:val="0"/>
        <w:spacing w:after="0" w:line="240" w:lineRule="auto"/>
        <w:jc w:val="both"/>
        <w:rPr>
          <w:rFonts w:ascii="Arial" w:eastAsia="Calibri" w:hAnsi="Arial" w:cs="Arial"/>
          <w:bCs/>
          <w:lang w:eastAsia="en-US"/>
        </w:rPr>
      </w:pPr>
    </w:p>
    <w:p w14:paraId="3AA88A47" w14:textId="77777777" w:rsidR="00803FF0" w:rsidRPr="00110B00" w:rsidRDefault="00803FF0" w:rsidP="00803F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iCs/>
        </w:rPr>
      </w:pPr>
      <w:r w:rsidRPr="00110B00">
        <w:rPr>
          <w:rFonts w:ascii="Arial" w:hAnsi="Arial" w:cs="Arial"/>
          <w:b/>
          <w:iCs/>
        </w:rPr>
        <w:t xml:space="preserve">Prihodi od prodaje nefinancijske imovine (7) </w:t>
      </w:r>
      <w:r w:rsidRPr="00110B00">
        <w:rPr>
          <w:rFonts w:ascii="Arial" w:hAnsi="Arial" w:cs="Arial"/>
          <w:bCs/>
          <w:iCs/>
        </w:rPr>
        <w:t xml:space="preserve">su ostvareni u iznosu 48.712,15 € što je za 18.926,07 € ili 28% manje u odnosu na prethodnu godinu kada su iznosili 67.638,22 €. </w:t>
      </w:r>
      <w:r w:rsidRPr="00110B00">
        <w:rPr>
          <w:rFonts w:ascii="Arial" w:eastAsia="Calibri" w:hAnsi="Arial" w:cs="Arial"/>
          <w:iCs/>
          <w:lang w:eastAsia="en-US"/>
        </w:rPr>
        <w:t>Odnose se na prihode Općine u cijelosti.</w:t>
      </w:r>
    </w:p>
    <w:p w14:paraId="329027E5" w14:textId="77777777" w:rsidR="001F6340" w:rsidRPr="00110B00" w:rsidRDefault="001F6340" w:rsidP="003552D2">
      <w:pPr>
        <w:spacing w:after="0" w:line="240" w:lineRule="auto"/>
        <w:jc w:val="both"/>
        <w:rPr>
          <w:rFonts w:ascii="Arial" w:eastAsia="Times New Roman" w:hAnsi="Arial" w:cs="Arial"/>
          <w:iCs/>
          <w:lang w:eastAsia="en-US"/>
        </w:rPr>
      </w:pPr>
    </w:p>
    <w:bookmarkEnd w:id="531"/>
    <w:bookmarkEnd w:id="532"/>
    <w:p w14:paraId="5EF98F50" w14:textId="3D767319" w:rsidR="00803FF0" w:rsidRPr="00110B00" w:rsidRDefault="00803FF0" w:rsidP="00803FF0">
      <w:pPr>
        <w:pStyle w:val="Tijeloteksta2"/>
        <w:rPr>
          <w:rFonts w:ascii="Arial" w:hAnsi="Arial" w:cs="Arial"/>
          <w:iCs/>
          <w:sz w:val="22"/>
          <w:szCs w:val="22"/>
          <w:lang w:val="hr-HR"/>
        </w:rPr>
      </w:pPr>
      <w:r w:rsidRPr="00110B00">
        <w:rPr>
          <w:rFonts w:ascii="Arial" w:hAnsi="Arial" w:cs="Arial"/>
          <w:b/>
          <w:bCs/>
          <w:iCs/>
          <w:sz w:val="22"/>
          <w:szCs w:val="22"/>
          <w:lang w:val="hr-HR"/>
        </w:rPr>
        <w:t>Primici od financijske imovine i zaduživanja</w:t>
      </w:r>
      <w:r w:rsidRPr="00110B00">
        <w:rPr>
          <w:rFonts w:ascii="Arial" w:hAnsi="Arial" w:cs="Arial"/>
          <w:iCs/>
          <w:sz w:val="22"/>
          <w:szCs w:val="22"/>
          <w:lang w:val="hr-HR"/>
        </w:rPr>
        <w:t xml:space="preserve"> (8) su planirani u iznosu 17.150.000 €, a ostvareni su u iznosu 4.233.400,99 €. U izvještajnom</w:t>
      </w:r>
      <w:r w:rsidR="00A42E76" w:rsidRPr="00110B00">
        <w:rPr>
          <w:rFonts w:ascii="Arial" w:hAnsi="Arial" w:cs="Arial"/>
          <w:iCs/>
          <w:sz w:val="22"/>
          <w:szCs w:val="22"/>
          <w:lang w:val="hr-HR"/>
        </w:rPr>
        <w:t xml:space="preserve"> polugodišnjem</w:t>
      </w:r>
      <w:r w:rsidRPr="00110B00">
        <w:rPr>
          <w:rFonts w:ascii="Arial" w:hAnsi="Arial" w:cs="Arial"/>
          <w:iCs/>
          <w:sz w:val="22"/>
          <w:szCs w:val="22"/>
          <w:lang w:val="hr-HR"/>
        </w:rPr>
        <w:t xml:space="preserve"> razdoblju prethodne godine nije bilo primitaka. Ostvareni primici u tekućoj godini se odnose na zaduživanje za provedbu projekta izgradnje i opremanja nove osnovne škole u Cavtatu na temelju ugovora o kreditu iz rujna 2025.</w:t>
      </w:r>
    </w:p>
    <w:bookmarkEnd w:id="533"/>
    <w:p w14:paraId="211DF43F" w14:textId="77777777" w:rsidR="00753FFC" w:rsidRPr="00110B00" w:rsidRDefault="00753FFC" w:rsidP="00753FF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iCs/>
          <w:lang w:eastAsia="en-US"/>
        </w:rPr>
      </w:pPr>
    </w:p>
    <w:p w14:paraId="1A43187E" w14:textId="77777777" w:rsidR="00803FF0" w:rsidRPr="00110B00" w:rsidRDefault="00803FF0" w:rsidP="00753FF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iCs/>
          <w:lang w:eastAsia="en-US"/>
        </w:rPr>
      </w:pPr>
    </w:p>
    <w:p w14:paraId="34BD25CD" w14:textId="77777777" w:rsidR="00803FF0" w:rsidRPr="00110B00" w:rsidRDefault="00803FF0" w:rsidP="00753FF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iCs/>
          <w:lang w:eastAsia="en-US"/>
        </w:rPr>
      </w:pPr>
    </w:p>
    <w:p w14:paraId="1AA257C5" w14:textId="77777777" w:rsidR="00803FF0" w:rsidRPr="00110B00" w:rsidRDefault="00803FF0" w:rsidP="00753FF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iCs/>
          <w:lang w:eastAsia="en-US"/>
        </w:rPr>
      </w:pPr>
    </w:p>
    <w:p w14:paraId="6CC5A20F" w14:textId="77777777" w:rsidR="00803FF0" w:rsidRPr="00110B00" w:rsidRDefault="00803FF0" w:rsidP="00753FF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iCs/>
          <w:lang w:eastAsia="en-US"/>
        </w:rPr>
      </w:pPr>
    </w:p>
    <w:p w14:paraId="5F320009" w14:textId="77777777" w:rsidR="00803FF0" w:rsidRPr="00110B00" w:rsidRDefault="00803FF0" w:rsidP="00753FF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after="0" w:line="240" w:lineRule="auto"/>
        <w:jc w:val="both"/>
        <w:rPr>
          <w:rFonts w:ascii="Arial" w:eastAsia="Calibri" w:hAnsi="Arial" w:cs="Arial"/>
          <w:iCs/>
          <w:lang w:eastAsia="en-US"/>
        </w:rPr>
      </w:pPr>
    </w:p>
    <w:p w14:paraId="71CF4103" w14:textId="5DBC359C" w:rsidR="00821EFD" w:rsidRDefault="00B15D75" w:rsidP="00821EFD">
      <w:pPr>
        <w:spacing w:after="0" w:line="240" w:lineRule="auto"/>
        <w:jc w:val="center"/>
        <w:rPr>
          <w:rFonts w:ascii="Arial" w:eastAsia="Times New Roman" w:hAnsi="Arial" w:cs="Arial"/>
          <w:iCs/>
          <w:lang w:eastAsia="en-US"/>
        </w:rPr>
      </w:pPr>
      <w:r w:rsidRPr="00B15D75">
        <w:rPr>
          <w:noProof/>
        </w:rPr>
        <w:lastRenderedPageBreak/>
        <w:drawing>
          <wp:inline distT="0" distB="0" distL="0" distR="0" wp14:anchorId="68B9FBFD" wp14:editId="7370EDC4">
            <wp:extent cx="9251950" cy="3856990"/>
            <wp:effectExtent l="0" t="0" r="6350" b="0"/>
            <wp:docPr id="2111188916"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251950" cy="3856990"/>
                    </a:xfrm>
                    <a:prstGeom prst="rect">
                      <a:avLst/>
                    </a:prstGeom>
                    <a:noFill/>
                    <a:ln>
                      <a:noFill/>
                    </a:ln>
                  </pic:spPr>
                </pic:pic>
              </a:graphicData>
            </a:graphic>
          </wp:inline>
        </w:drawing>
      </w:r>
    </w:p>
    <w:p w14:paraId="060278A9" w14:textId="77777777" w:rsidR="001656DC" w:rsidRDefault="001656DC" w:rsidP="001656DC">
      <w:pPr>
        <w:spacing w:after="0" w:line="240" w:lineRule="auto"/>
        <w:jc w:val="both"/>
        <w:rPr>
          <w:rFonts w:ascii="Arial" w:eastAsia="Times New Roman" w:hAnsi="Arial" w:cs="Arial"/>
          <w:b/>
          <w:bCs/>
          <w:iCs/>
          <w:lang w:eastAsia="en-US"/>
        </w:rPr>
      </w:pPr>
    </w:p>
    <w:p w14:paraId="234AB5EF" w14:textId="2A85AFFA" w:rsidR="001656DC" w:rsidRPr="00B15D75" w:rsidRDefault="001656DC" w:rsidP="001656DC">
      <w:pPr>
        <w:spacing w:after="0" w:line="240" w:lineRule="auto"/>
        <w:jc w:val="both"/>
        <w:rPr>
          <w:rFonts w:ascii="Arial" w:eastAsia="Times New Roman" w:hAnsi="Arial" w:cs="Arial"/>
          <w:iCs/>
          <w:lang w:eastAsia="en-US"/>
        </w:rPr>
      </w:pPr>
      <w:bookmarkStart w:id="534" w:name="_Hlk240150443"/>
      <w:r w:rsidRPr="00B15D75">
        <w:rPr>
          <w:rFonts w:ascii="Arial" w:eastAsia="Times New Roman" w:hAnsi="Arial" w:cs="Arial"/>
          <w:b/>
          <w:bCs/>
          <w:iCs/>
          <w:lang w:eastAsia="en-US"/>
        </w:rPr>
        <w:t>Ukupni rashodi i izdaci</w:t>
      </w:r>
      <w:r w:rsidRPr="00B15D75">
        <w:rPr>
          <w:rFonts w:ascii="Arial" w:eastAsia="Times New Roman" w:hAnsi="Arial" w:cs="Arial"/>
          <w:iCs/>
          <w:lang w:eastAsia="en-US"/>
        </w:rPr>
        <w:t xml:space="preserve"> za razdoblje siječanj – </w:t>
      </w:r>
      <w:r w:rsidR="00B15D75" w:rsidRPr="00B15D75">
        <w:rPr>
          <w:rFonts w:ascii="Arial" w:eastAsia="Times New Roman" w:hAnsi="Arial" w:cs="Arial"/>
          <w:iCs/>
          <w:lang w:eastAsia="en-US"/>
        </w:rPr>
        <w:t>lipanj</w:t>
      </w:r>
      <w:r w:rsidRPr="00B15D75">
        <w:rPr>
          <w:rFonts w:ascii="Arial" w:eastAsia="Times New Roman" w:hAnsi="Arial" w:cs="Arial"/>
          <w:iCs/>
          <w:lang w:eastAsia="en-US"/>
        </w:rPr>
        <w:t xml:space="preserve"> 202</w:t>
      </w:r>
      <w:r w:rsidR="00B15D75" w:rsidRPr="00B15D75">
        <w:rPr>
          <w:rFonts w:ascii="Arial" w:eastAsia="Times New Roman" w:hAnsi="Arial" w:cs="Arial"/>
          <w:iCs/>
          <w:lang w:eastAsia="en-US"/>
        </w:rPr>
        <w:t>6</w:t>
      </w:r>
      <w:r w:rsidRPr="00B15D75">
        <w:rPr>
          <w:rFonts w:ascii="Arial" w:eastAsia="Times New Roman" w:hAnsi="Arial" w:cs="Arial"/>
          <w:iCs/>
          <w:lang w:eastAsia="en-US"/>
        </w:rPr>
        <w:t xml:space="preserve">. </w:t>
      </w:r>
      <w:bookmarkStart w:id="535" w:name="_Hlk230355514"/>
      <w:r w:rsidRPr="00B15D75">
        <w:rPr>
          <w:rFonts w:ascii="Arial" w:eastAsia="Times New Roman" w:hAnsi="Arial" w:cs="Arial"/>
          <w:iCs/>
          <w:lang w:eastAsia="en-US"/>
        </w:rPr>
        <w:t xml:space="preserve">izvršeni su u iznosu </w:t>
      </w:r>
      <w:bookmarkStart w:id="536" w:name="_Hlk230355604"/>
      <w:r w:rsidR="00B15D75" w:rsidRPr="00B15D75">
        <w:rPr>
          <w:rFonts w:ascii="Arial" w:eastAsia="Times New Roman" w:hAnsi="Arial" w:cs="Arial"/>
          <w:iCs/>
          <w:lang w:eastAsia="en-US"/>
        </w:rPr>
        <w:t>13.892.948,41</w:t>
      </w:r>
      <w:r w:rsidRPr="00B15D75">
        <w:rPr>
          <w:rFonts w:ascii="Arial" w:eastAsia="Times New Roman" w:hAnsi="Arial" w:cs="Arial"/>
          <w:iCs/>
          <w:lang w:eastAsia="en-US"/>
        </w:rPr>
        <w:t xml:space="preserve"> </w:t>
      </w:r>
      <w:bookmarkEnd w:id="536"/>
      <w:r w:rsidRPr="00B15D75">
        <w:rPr>
          <w:rFonts w:ascii="Arial" w:eastAsia="Times New Roman" w:hAnsi="Arial" w:cs="Arial"/>
          <w:iCs/>
          <w:lang w:eastAsia="en-US"/>
        </w:rPr>
        <w:t xml:space="preserve">€ što je za </w:t>
      </w:r>
      <w:r w:rsidR="00B15D75" w:rsidRPr="00B15D75">
        <w:rPr>
          <w:rFonts w:ascii="Arial" w:eastAsia="Times New Roman" w:hAnsi="Arial" w:cs="Arial"/>
          <w:iCs/>
          <w:lang w:eastAsia="en-US"/>
        </w:rPr>
        <w:t>3.551.060,48</w:t>
      </w:r>
      <w:r w:rsidRPr="00B15D75">
        <w:rPr>
          <w:rFonts w:ascii="Arial" w:eastAsia="Times New Roman" w:hAnsi="Arial" w:cs="Arial"/>
          <w:iCs/>
          <w:lang w:eastAsia="en-US"/>
        </w:rPr>
        <w:t xml:space="preserve"> € ili </w:t>
      </w:r>
      <w:r w:rsidR="00B15D75" w:rsidRPr="00B15D75">
        <w:rPr>
          <w:rFonts w:ascii="Arial" w:eastAsia="Times New Roman" w:hAnsi="Arial" w:cs="Arial"/>
          <w:iCs/>
          <w:lang w:eastAsia="en-US"/>
        </w:rPr>
        <w:t>34,4</w:t>
      </w:r>
      <w:r w:rsidRPr="00B15D75">
        <w:rPr>
          <w:rFonts w:ascii="Arial" w:eastAsia="Times New Roman" w:hAnsi="Arial" w:cs="Arial"/>
          <w:iCs/>
          <w:lang w:eastAsia="en-US"/>
        </w:rPr>
        <w:t xml:space="preserve">% više u odnosu na izvještajno razdoblje prethodne godine. </w:t>
      </w:r>
    </w:p>
    <w:bookmarkEnd w:id="535"/>
    <w:p w14:paraId="2A5CB382" w14:textId="77777777" w:rsidR="001656DC" w:rsidRPr="00B15D75" w:rsidRDefault="001656DC" w:rsidP="00B16A41">
      <w:pPr>
        <w:spacing w:after="0" w:line="240" w:lineRule="auto"/>
        <w:jc w:val="both"/>
        <w:rPr>
          <w:rFonts w:ascii="Arial" w:eastAsia="Times New Roman" w:hAnsi="Arial" w:cs="Arial"/>
          <w:iCs/>
          <w:lang w:eastAsia="en-US"/>
        </w:rPr>
      </w:pPr>
    </w:p>
    <w:p w14:paraId="48542EE5" w14:textId="69C02C88" w:rsidR="00B16A41" w:rsidRPr="00B15D75" w:rsidRDefault="00B16A41" w:rsidP="00B16A41">
      <w:pPr>
        <w:spacing w:after="0" w:line="240" w:lineRule="auto"/>
        <w:jc w:val="both"/>
        <w:rPr>
          <w:rFonts w:ascii="Arial" w:eastAsia="Times New Roman" w:hAnsi="Arial" w:cs="Arial"/>
          <w:iCs/>
          <w:lang w:eastAsia="en-US"/>
        </w:rPr>
      </w:pPr>
      <w:r w:rsidRPr="00B15D75">
        <w:rPr>
          <w:rFonts w:ascii="Arial" w:eastAsia="Times New Roman" w:hAnsi="Arial" w:cs="Arial"/>
          <w:iCs/>
          <w:lang w:eastAsia="en-US"/>
        </w:rPr>
        <w:t xml:space="preserve">Planirani rashodi zajedno s rashodima proračunskih korisnika iznose </w:t>
      </w:r>
      <w:r w:rsidR="00B15D75" w:rsidRPr="00B15D75">
        <w:rPr>
          <w:rFonts w:ascii="Arial" w:eastAsia="Times New Roman" w:hAnsi="Arial" w:cs="Arial"/>
          <w:iCs/>
          <w:lang w:eastAsia="en-US"/>
        </w:rPr>
        <w:t>48.938.690</w:t>
      </w:r>
      <w:r w:rsidRPr="00B15D75">
        <w:rPr>
          <w:rFonts w:ascii="Arial" w:eastAsia="Times New Roman" w:hAnsi="Arial" w:cs="Arial"/>
          <w:iCs/>
          <w:lang w:eastAsia="en-US"/>
        </w:rPr>
        <w:t xml:space="preserve"> €, a izdaci u iznosu </w:t>
      </w:r>
      <w:r w:rsidR="00B15D75" w:rsidRPr="00B15D75">
        <w:rPr>
          <w:rFonts w:ascii="Arial" w:eastAsia="Times New Roman" w:hAnsi="Arial" w:cs="Arial"/>
          <w:iCs/>
          <w:lang w:eastAsia="en-US"/>
        </w:rPr>
        <w:t>877.310</w:t>
      </w:r>
      <w:r w:rsidRPr="00B15D75">
        <w:rPr>
          <w:rFonts w:ascii="Arial" w:eastAsia="Times New Roman" w:hAnsi="Arial" w:cs="Arial"/>
          <w:iCs/>
          <w:lang w:eastAsia="en-US"/>
        </w:rPr>
        <w:t xml:space="preserve"> €, sveukupno </w:t>
      </w:r>
      <w:r w:rsidR="00B15D75" w:rsidRPr="00B15D75">
        <w:rPr>
          <w:rFonts w:ascii="Arial" w:eastAsia="Times New Roman" w:hAnsi="Arial" w:cs="Arial"/>
          <w:iCs/>
          <w:lang w:eastAsia="en-US"/>
        </w:rPr>
        <w:t>49.816</w:t>
      </w:r>
      <w:r w:rsidRPr="00B15D75">
        <w:rPr>
          <w:rFonts w:ascii="Arial" w:eastAsia="Times New Roman" w:hAnsi="Arial" w:cs="Arial"/>
          <w:iCs/>
          <w:lang w:eastAsia="en-US"/>
        </w:rPr>
        <w:t xml:space="preserve">.000 €. </w:t>
      </w:r>
    </w:p>
    <w:p w14:paraId="48A65FF8" w14:textId="77777777" w:rsidR="006E3E05" w:rsidRPr="00B15D75" w:rsidRDefault="006E3E05" w:rsidP="00821EFD">
      <w:pPr>
        <w:spacing w:after="0" w:line="240" w:lineRule="auto"/>
        <w:jc w:val="both"/>
        <w:rPr>
          <w:rFonts w:ascii="Arial" w:eastAsia="Times New Roman" w:hAnsi="Arial" w:cs="Arial"/>
          <w:bCs/>
          <w:iCs/>
          <w:lang w:eastAsia="en-US"/>
        </w:rPr>
      </w:pPr>
    </w:p>
    <w:p w14:paraId="40CAB750" w14:textId="4EF34D6A" w:rsidR="00821EFD" w:rsidRPr="00B15D75" w:rsidRDefault="00821EFD" w:rsidP="00821EFD">
      <w:pPr>
        <w:spacing w:after="0" w:line="240" w:lineRule="auto"/>
        <w:jc w:val="both"/>
        <w:rPr>
          <w:rFonts w:ascii="Arial" w:eastAsia="Times New Roman" w:hAnsi="Arial" w:cs="Arial"/>
          <w:bCs/>
          <w:iCs/>
          <w:lang w:eastAsia="en-US"/>
        </w:rPr>
      </w:pPr>
      <w:r w:rsidRPr="00B15D75">
        <w:rPr>
          <w:rFonts w:ascii="Arial" w:eastAsia="Times New Roman" w:hAnsi="Arial" w:cs="Arial"/>
          <w:bCs/>
          <w:iCs/>
          <w:lang w:eastAsia="en-US"/>
        </w:rPr>
        <w:t xml:space="preserve">Ukupno izvršeni rashodi i izdaci se dijele na </w:t>
      </w:r>
      <w:r w:rsidRPr="00B15D75">
        <w:rPr>
          <w:rFonts w:ascii="Arial" w:eastAsia="Times New Roman" w:hAnsi="Arial" w:cs="Arial"/>
          <w:b/>
          <w:iCs/>
          <w:lang w:eastAsia="en-US"/>
        </w:rPr>
        <w:t>rashode i izdatke upravnih tijela Općine</w:t>
      </w:r>
      <w:r w:rsidRPr="00B15D75">
        <w:rPr>
          <w:rFonts w:ascii="Arial" w:eastAsia="Times New Roman" w:hAnsi="Arial" w:cs="Arial"/>
          <w:bCs/>
          <w:iCs/>
          <w:lang w:eastAsia="en-US"/>
        </w:rPr>
        <w:t xml:space="preserve"> </w:t>
      </w:r>
      <w:bookmarkStart w:id="537" w:name="_Hlk230355544"/>
      <w:r w:rsidR="00B15D75" w:rsidRPr="00B15D75">
        <w:rPr>
          <w:rFonts w:ascii="Arial" w:eastAsia="Times New Roman" w:hAnsi="Arial" w:cs="Arial"/>
          <w:bCs/>
          <w:iCs/>
          <w:lang w:eastAsia="en-US"/>
        </w:rPr>
        <w:t>10.662.102,35</w:t>
      </w:r>
      <w:r w:rsidRPr="00B15D75">
        <w:rPr>
          <w:rFonts w:ascii="Arial" w:eastAsia="Times New Roman" w:hAnsi="Arial" w:cs="Arial"/>
          <w:bCs/>
          <w:iCs/>
          <w:lang w:eastAsia="en-US"/>
        </w:rPr>
        <w:t xml:space="preserve"> </w:t>
      </w:r>
      <w:bookmarkEnd w:id="537"/>
      <w:r w:rsidRPr="00B15D75">
        <w:rPr>
          <w:rFonts w:ascii="Arial" w:eastAsia="Times New Roman" w:hAnsi="Arial" w:cs="Arial"/>
          <w:bCs/>
          <w:iCs/>
          <w:lang w:eastAsia="en-US"/>
        </w:rPr>
        <w:t xml:space="preserve">€ (iznos bez izvršenih prijenosa proračunskim korisnicima putem računa 367 za financiranje rashoda poslovanja u iznosu </w:t>
      </w:r>
      <w:bookmarkStart w:id="538" w:name="_Hlk230355646"/>
      <w:r w:rsidR="00B15D75" w:rsidRPr="00B15D75">
        <w:rPr>
          <w:rFonts w:ascii="Arial" w:eastAsia="Times New Roman" w:hAnsi="Arial" w:cs="Arial"/>
          <w:bCs/>
          <w:iCs/>
          <w:lang w:eastAsia="en-US"/>
        </w:rPr>
        <w:t>2.431.865,12</w:t>
      </w:r>
      <w:r w:rsidR="005F2C86" w:rsidRPr="00B15D75">
        <w:rPr>
          <w:rFonts w:ascii="Arial" w:eastAsia="Times New Roman" w:hAnsi="Arial" w:cs="Arial"/>
          <w:bCs/>
          <w:iCs/>
          <w:lang w:eastAsia="en-US"/>
        </w:rPr>
        <w:t xml:space="preserve"> </w:t>
      </w:r>
      <w:bookmarkEnd w:id="538"/>
      <w:r w:rsidR="005F2C86" w:rsidRPr="00B15D75">
        <w:rPr>
          <w:rFonts w:ascii="Arial" w:eastAsia="Times New Roman" w:hAnsi="Arial" w:cs="Arial"/>
          <w:bCs/>
          <w:iCs/>
          <w:lang w:eastAsia="en-US"/>
        </w:rPr>
        <w:t>€</w:t>
      </w:r>
      <w:r w:rsidRPr="00B15D75">
        <w:rPr>
          <w:rFonts w:ascii="Arial" w:eastAsia="Times New Roman" w:hAnsi="Arial" w:cs="Arial"/>
          <w:bCs/>
          <w:iCs/>
          <w:lang w:eastAsia="en-US"/>
        </w:rPr>
        <w:t xml:space="preserve">) i </w:t>
      </w:r>
      <w:r w:rsidRPr="00B15D75">
        <w:rPr>
          <w:rFonts w:ascii="Arial" w:eastAsia="Times New Roman" w:hAnsi="Arial" w:cs="Arial"/>
          <w:b/>
          <w:iCs/>
          <w:lang w:eastAsia="en-US"/>
        </w:rPr>
        <w:t>rashode proračunskih korisnika</w:t>
      </w:r>
      <w:r w:rsidRPr="00B15D75">
        <w:rPr>
          <w:rFonts w:ascii="Arial" w:eastAsia="Times New Roman" w:hAnsi="Arial" w:cs="Arial"/>
          <w:bCs/>
          <w:iCs/>
          <w:lang w:eastAsia="en-US"/>
        </w:rPr>
        <w:t xml:space="preserve"> </w:t>
      </w:r>
      <w:bookmarkStart w:id="539" w:name="_Hlk230355657"/>
      <w:r w:rsidR="00B15D75" w:rsidRPr="00B15D75">
        <w:rPr>
          <w:rFonts w:ascii="Arial" w:eastAsia="Times New Roman" w:hAnsi="Arial" w:cs="Arial"/>
          <w:bCs/>
          <w:iCs/>
          <w:lang w:eastAsia="en-US"/>
        </w:rPr>
        <w:t>3.230.846,06</w:t>
      </w:r>
      <w:r w:rsidRPr="00B15D75">
        <w:rPr>
          <w:rFonts w:ascii="Arial" w:eastAsia="Times New Roman" w:hAnsi="Arial" w:cs="Arial"/>
          <w:bCs/>
          <w:iCs/>
          <w:lang w:eastAsia="en-US"/>
        </w:rPr>
        <w:t xml:space="preserve"> </w:t>
      </w:r>
      <w:bookmarkEnd w:id="539"/>
      <w:r w:rsidRPr="00B15D75">
        <w:rPr>
          <w:rFonts w:ascii="Arial" w:eastAsia="Times New Roman" w:hAnsi="Arial" w:cs="Arial"/>
          <w:bCs/>
          <w:iCs/>
          <w:lang w:eastAsia="en-US"/>
        </w:rPr>
        <w:t>€ (izvor financiranja</w:t>
      </w:r>
      <w:r w:rsidR="00227A0F" w:rsidRPr="00B15D75">
        <w:rPr>
          <w:rFonts w:ascii="Arial" w:eastAsia="Times New Roman" w:hAnsi="Arial" w:cs="Arial"/>
          <w:bCs/>
          <w:iCs/>
          <w:lang w:eastAsia="en-US"/>
        </w:rPr>
        <w:t xml:space="preserve"> ovih rashoda su vlastiti prihodi proračunskih korisnika i prihodi</w:t>
      </w:r>
      <w:r w:rsidRPr="00B15D75">
        <w:rPr>
          <w:rFonts w:ascii="Arial" w:eastAsia="Times New Roman" w:hAnsi="Arial" w:cs="Arial"/>
          <w:bCs/>
          <w:iCs/>
          <w:lang w:eastAsia="en-US"/>
        </w:rPr>
        <w:t xml:space="preserve"> Općin</w:t>
      </w:r>
      <w:r w:rsidR="00227A0F" w:rsidRPr="00B15D75">
        <w:rPr>
          <w:rFonts w:ascii="Arial" w:eastAsia="Times New Roman" w:hAnsi="Arial" w:cs="Arial"/>
          <w:bCs/>
          <w:iCs/>
          <w:lang w:eastAsia="en-US"/>
        </w:rPr>
        <w:t>e</w:t>
      </w:r>
      <w:r w:rsidRPr="00B15D75">
        <w:rPr>
          <w:rFonts w:ascii="Arial" w:eastAsia="Times New Roman" w:hAnsi="Arial" w:cs="Arial"/>
          <w:bCs/>
          <w:iCs/>
          <w:lang w:eastAsia="en-US"/>
        </w:rPr>
        <w:t>).</w:t>
      </w:r>
    </w:p>
    <w:bookmarkEnd w:id="534"/>
    <w:p w14:paraId="4BE22002" w14:textId="77777777" w:rsidR="00B15D75" w:rsidRPr="00B15D75" w:rsidRDefault="00B15D75" w:rsidP="00821EFD">
      <w:pPr>
        <w:spacing w:after="0" w:line="240" w:lineRule="auto"/>
        <w:jc w:val="both"/>
        <w:rPr>
          <w:rFonts w:ascii="Arial" w:eastAsia="Times New Roman" w:hAnsi="Arial" w:cs="Arial"/>
          <w:b/>
          <w:iCs/>
          <w:lang w:eastAsia="en-US"/>
        </w:rPr>
      </w:pPr>
    </w:p>
    <w:p w14:paraId="7AE84876" w14:textId="77777777" w:rsidR="00B15D75" w:rsidRPr="00B15D75" w:rsidRDefault="005F2C86" w:rsidP="00B15D75">
      <w:pPr>
        <w:spacing w:after="0" w:line="240" w:lineRule="auto"/>
        <w:jc w:val="both"/>
        <w:rPr>
          <w:rFonts w:ascii="Arial" w:eastAsia="Times New Roman" w:hAnsi="Arial" w:cs="Arial"/>
          <w:bCs/>
          <w:iCs/>
          <w:lang w:eastAsia="en-US"/>
        </w:rPr>
      </w:pPr>
      <w:r w:rsidRPr="00B15D75">
        <w:rPr>
          <w:rFonts w:ascii="Arial" w:eastAsia="Times New Roman" w:hAnsi="Arial" w:cs="Arial"/>
          <w:b/>
          <w:iCs/>
          <w:lang w:eastAsia="en-US"/>
        </w:rPr>
        <w:t xml:space="preserve">Rashodi poslovanja </w:t>
      </w:r>
      <w:r w:rsidRPr="00B15D75">
        <w:rPr>
          <w:rFonts w:ascii="Arial" w:eastAsia="Times New Roman" w:hAnsi="Arial" w:cs="Arial"/>
          <w:bCs/>
          <w:iCs/>
          <w:lang w:eastAsia="en-US"/>
        </w:rPr>
        <w:t xml:space="preserve">(3) izvršeni su u iznosu </w:t>
      </w:r>
      <w:r w:rsidR="00B15D75" w:rsidRPr="00B15D75">
        <w:rPr>
          <w:rFonts w:ascii="Arial" w:eastAsia="Times New Roman" w:hAnsi="Arial" w:cs="Arial"/>
          <w:bCs/>
          <w:iCs/>
          <w:lang w:eastAsia="en-US"/>
        </w:rPr>
        <w:t>6.367.822,73 € što je za 149.859,85 € ili 2,3% manje u odnosu na izvršene rashode poslovanja u izvještajnom razdoblju prethodne godine.</w:t>
      </w:r>
    </w:p>
    <w:p w14:paraId="3B085909" w14:textId="3C3F7957" w:rsidR="00B15D75" w:rsidRDefault="005F2C86" w:rsidP="0058234F">
      <w:pPr>
        <w:spacing w:after="0" w:line="240" w:lineRule="auto"/>
        <w:rPr>
          <w:rFonts w:ascii="Arial" w:eastAsia="Times New Roman" w:hAnsi="Arial" w:cs="Arial"/>
        </w:rPr>
      </w:pPr>
      <w:r w:rsidRPr="00B15D75">
        <w:rPr>
          <w:rFonts w:ascii="Arial" w:eastAsia="Times New Roman" w:hAnsi="Arial" w:cs="Arial"/>
          <w:b/>
        </w:rPr>
        <w:lastRenderedPageBreak/>
        <w:t>Rashodi za nabavu nefinancijske imovne</w:t>
      </w:r>
      <w:r w:rsidRPr="00B15D75">
        <w:rPr>
          <w:rFonts w:ascii="Arial" w:eastAsia="Times New Roman" w:hAnsi="Arial" w:cs="Arial"/>
        </w:rPr>
        <w:t xml:space="preserve"> (4) </w:t>
      </w:r>
      <w:r w:rsidR="00B15D75" w:rsidRPr="00B15D75">
        <w:rPr>
          <w:rFonts w:ascii="Arial" w:eastAsia="Times New Roman" w:hAnsi="Arial" w:cs="Arial"/>
        </w:rPr>
        <w:t>su izvršeni u iznosu 7.472.704,65 € što je za 4.029.055,30 € ili 117% više u odnosu na izvještajno razdoblje prethodne godine. Ukupni rashodi za nabavu nefinancijske imovine Općine iznose 7.451.807,68 €, a rashodi za nabavu nefinancijske imovine proračunskih korisnika iznose 20.896,97 €.</w:t>
      </w:r>
    </w:p>
    <w:p w14:paraId="5F2F143C" w14:textId="77777777" w:rsidR="0058234F" w:rsidRPr="00B15D75" w:rsidRDefault="0058234F" w:rsidP="0058234F">
      <w:pPr>
        <w:spacing w:after="0" w:line="240" w:lineRule="auto"/>
        <w:rPr>
          <w:rFonts w:ascii="Arial" w:eastAsia="Times New Roman" w:hAnsi="Arial" w:cs="Arial"/>
        </w:rPr>
      </w:pPr>
    </w:p>
    <w:p w14:paraId="7F8DDD6E" w14:textId="03941890" w:rsidR="00821EFD" w:rsidRDefault="0058234F" w:rsidP="00B16A41">
      <w:pPr>
        <w:spacing w:after="0" w:line="240" w:lineRule="auto"/>
        <w:jc w:val="both"/>
        <w:rPr>
          <w:rFonts w:ascii="Arial" w:eastAsia="Times New Roman" w:hAnsi="Arial" w:cs="Arial"/>
          <w:iCs/>
          <w:lang w:eastAsia="en-US"/>
        </w:rPr>
      </w:pPr>
      <w:r w:rsidRPr="0058234F">
        <w:rPr>
          <w:noProof/>
        </w:rPr>
        <w:drawing>
          <wp:inline distT="0" distB="0" distL="0" distR="0" wp14:anchorId="44D835C0" wp14:editId="0ED2F654">
            <wp:extent cx="9251950" cy="3797935"/>
            <wp:effectExtent l="0" t="0" r="6350" b="0"/>
            <wp:docPr id="236613737"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251950" cy="3797935"/>
                    </a:xfrm>
                    <a:prstGeom prst="rect">
                      <a:avLst/>
                    </a:prstGeom>
                    <a:noFill/>
                    <a:ln>
                      <a:noFill/>
                    </a:ln>
                  </pic:spPr>
                </pic:pic>
              </a:graphicData>
            </a:graphic>
          </wp:inline>
        </w:drawing>
      </w:r>
    </w:p>
    <w:p w14:paraId="3110863A" w14:textId="77777777" w:rsidR="005F2C86" w:rsidRDefault="005F2C86" w:rsidP="00B16A41">
      <w:pPr>
        <w:spacing w:after="0" w:line="240" w:lineRule="auto"/>
        <w:jc w:val="both"/>
        <w:rPr>
          <w:rFonts w:ascii="Arial" w:eastAsia="Times New Roman" w:hAnsi="Arial" w:cs="Arial"/>
          <w:iCs/>
          <w:lang w:eastAsia="en-US"/>
        </w:rPr>
      </w:pPr>
    </w:p>
    <w:p w14:paraId="1708F53A" w14:textId="4C6820BE" w:rsidR="00227A0F" w:rsidRPr="0058234F" w:rsidRDefault="0058234F" w:rsidP="00B16A41">
      <w:pPr>
        <w:spacing w:after="0" w:line="240" w:lineRule="auto"/>
        <w:jc w:val="both"/>
        <w:rPr>
          <w:rFonts w:ascii="Arial" w:eastAsia="Calibri" w:hAnsi="Arial" w:cs="Arial"/>
          <w:lang w:eastAsia="en-US"/>
        </w:rPr>
      </w:pPr>
      <w:r w:rsidRPr="0058234F">
        <w:rPr>
          <w:rFonts w:ascii="Arial" w:eastAsia="Calibri" w:hAnsi="Arial" w:cs="Arial"/>
          <w:lang w:eastAsia="en-US"/>
        </w:rPr>
        <w:t>Vrijednosno najznačajniji je udjel rashoda za nabavu nefinancijske imovine (4) u iznosu 7.472.74,65 € ili 53,8% ukupnih rashoda i izdataka. Potom slijede rashodi za zaposlene (31) u iznosu 3.106.274,72 € ili 22,4%, materijalni rashodi (32) u iznosu 2.114.335,35 € ili 15,2% ukupno izvršenih rashoda i izdataka. Svi ostali rashodi iznose 1.199.633,69 € ili 8,6% ukupnih rashoda i izdataka.</w:t>
      </w:r>
    </w:p>
    <w:p w14:paraId="5A58E776" w14:textId="77777777" w:rsidR="0058234F" w:rsidRPr="0058234F" w:rsidRDefault="0058234F" w:rsidP="00B16A41">
      <w:pPr>
        <w:spacing w:after="0" w:line="240" w:lineRule="auto"/>
        <w:jc w:val="both"/>
        <w:rPr>
          <w:rFonts w:ascii="Arial" w:eastAsia="Times New Roman" w:hAnsi="Arial" w:cs="Arial"/>
          <w:b/>
          <w:bCs/>
          <w:iCs/>
          <w:lang w:eastAsia="en-US"/>
        </w:rPr>
      </w:pPr>
    </w:p>
    <w:p w14:paraId="415F2725" w14:textId="77777777" w:rsidR="0058234F" w:rsidRPr="0058234F" w:rsidRDefault="0058234F" w:rsidP="006335AF">
      <w:pPr>
        <w:spacing w:after="0" w:line="240" w:lineRule="auto"/>
        <w:jc w:val="both"/>
        <w:rPr>
          <w:rFonts w:ascii="Arial" w:eastAsia="Times New Roman" w:hAnsi="Arial" w:cs="Arial"/>
          <w:iCs/>
          <w:lang w:eastAsia="en-US"/>
        </w:rPr>
      </w:pPr>
      <w:bookmarkStart w:id="540" w:name="_Hlk240150867"/>
      <w:r w:rsidRPr="0058234F">
        <w:rPr>
          <w:rFonts w:ascii="Arial" w:eastAsia="Times New Roman" w:hAnsi="Arial" w:cs="Arial"/>
          <w:b/>
          <w:bCs/>
          <w:iCs/>
          <w:lang w:eastAsia="en-US"/>
        </w:rPr>
        <w:t>Višak</w:t>
      </w:r>
      <w:r w:rsidRPr="0058234F">
        <w:rPr>
          <w:rFonts w:ascii="Arial" w:eastAsia="Times New Roman" w:hAnsi="Arial" w:cs="Arial"/>
          <w:iCs/>
          <w:lang w:eastAsia="en-US"/>
        </w:rPr>
        <w:t xml:space="preserve"> prihoda i primitaka nad rashodima i izdacima tekuće godine, odnosno za razdoblje siječanj – lipanj 2026. iznosi 4.250.005,93 € (višak Općine 5.443.923,68 €, zbrojni manjak proračunskih korisnika -266.951,30 €).</w:t>
      </w:r>
    </w:p>
    <w:bookmarkEnd w:id="540"/>
    <w:p w14:paraId="59058329" w14:textId="77777777" w:rsidR="0058234F" w:rsidRPr="0058234F" w:rsidRDefault="0058234F" w:rsidP="006335AF">
      <w:pPr>
        <w:spacing w:after="0" w:line="240" w:lineRule="auto"/>
        <w:jc w:val="both"/>
        <w:rPr>
          <w:rFonts w:ascii="Arial" w:eastAsia="Times New Roman" w:hAnsi="Arial" w:cs="Arial"/>
          <w:iCs/>
          <w:lang w:eastAsia="en-US"/>
        </w:rPr>
      </w:pPr>
    </w:p>
    <w:p w14:paraId="46060C9E" w14:textId="77777777" w:rsidR="006335AF" w:rsidRPr="0058234F" w:rsidRDefault="006335AF" w:rsidP="006335AF">
      <w:pPr>
        <w:spacing w:after="0" w:line="240" w:lineRule="auto"/>
        <w:jc w:val="both"/>
        <w:rPr>
          <w:rFonts w:ascii="Arial" w:eastAsia="Times New Roman" w:hAnsi="Arial" w:cs="Arial"/>
          <w:iCs/>
          <w:lang w:eastAsia="en-US"/>
        </w:rPr>
      </w:pPr>
    </w:p>
    <w:p w14:paraId="4032D918" w14:textId="77777777" w:rsidR="0058234F" w:rsidRPr="00110B00" w:rsidRDefault="0058234F" w:rsidP="006335AF">
      <w:pPr>
        <w:spacing w:after="0" w:line="240" w:lineRule="auto"/>
        <w:jc w:val="both"/>
        <w:rPr>
          <w:rFonts w:ascii="Arial" w:eastAsia="Times New Roman" w:hAnsi="Arial" w:cs="Arial"/>
          <w:b/>
          <w:bCs/>
          <w:iCs/>
          <w:lang w:eastAsia="en-US"/>
        </w:rPr>
      </w:pPr>
      <w:bookmarkStart w:id="541" w:name="_Hlk230356819"/>
    </w:p>
    <w:p w14:paraId="052463C3" w14:textId="4D2BF3A6" w:rsidR="0058234F" w:rsidRPr="002749D9" w:rsidRDefault="0058234F" w:rsidP="0058234F">
      <w:pPr>
        <w:spacing w:after="0" w:line="240" w:lineRule="auto"/>
        <w:jc w:val="both"/>
        <w:rPr>
          <w:rFonts w:ascii="Arial" w:eastAsia="Times New Roman" w:hAnsi="Arial" w:cs="Arial"/>
          <w:iCs/>
          <w:lang w:eastAsia="en-US"/>
        </w:rPr>
      </w:pPr>
      <w:bookmarkStart w:id="542" w:name="_Hlk240150907"/>
      <w:r w:rsidRPr="0058234F">
        <w:rPr>
          <w:rFonts w:ascii="Arial" w:eastAsia="Times New Roman" w:hAnsi="Arial" w:cs="Arial"/>
          <w:b/>
          <w:bCs/>
          <w:iCs/>
          <w:lang w:eastAsia="en-US"/>
        </w:rPr>
        <w:lastRenderedPageBreak/>
        <w:t>Ukupan višak prihoda i primitaka iz prethodnih godina</w:t>
      </w:r>
      <w:r w:rsidRPr="002749D9">
        <w:rPr>
          <w:rFonts w:ascii="Arial" w:eastAsia="Times New Roman" w:hAnsi="Arial" w:cs="Arial"/>
          <w:b/>
          <w:bCs/>
          <w:iCs/>
          <w:lang w:eastAsia="en-US"/>
        </w:rPr>
        <w:t xml:space="preserve"> </w:t>
      </w:r>
      <w:r w:rsidRPr="002749D9">
        <w:rPr>
          <w:rFonts w:ascii="Arial" w:eastAsia="Times New Roman" w:hAnsi="Arial" w:cs="Arial"/>
          <w:iCs/>
          <w:lang w:eastAsia="en-US"/>
        </w:rPr>
        <w:t xml:space="preserve">je iznosio </w:t>
      </w:r>
      <w:r>
        <w:rPr>
          <w:rFonts w:ascii="Arial" w:eastAsia="Times New Roman" w:hAnsi="Arial" w:cs="Arial"/>
          <w:iCs/>
          <w:lang w:eastAsia="en-US"/>
        </w:rPr>
        <w:t>928.011,11</w:t>
      </w:r>
      <w:r w:rsidRPr="002749D9">
        <w:rPr>
          <w:rFonts w:ascii="Arial" w:eastAsia="Times New Roman" w:hAnsi="Arial" w:cs="Arial"/>
          <w:iCs/>
          <w:lang w:eastAsia="en-US"/>
        </w:rPr>
        <w:t xml:space="preserve"> € (višak Općine </w:t>
      </w:r>
      <w:r>
        <w:rPr>
          <w:rFonts w:ascii="Arial" w:eastAsia="Times New Roman" w:hAnsi="Arial" w:cs="Arial"/>
          <w:iCs/>
          <w:lang w:eastAsia="en-US"/>
        </w:rPr>
        <w:t>1.169.846,09</w:t>
      </w:r>
      <w:r w:rsidRPr="002749D9">
        <w:rPr>
          <w:rFonts w:ascii="Arial" w:eastAsia="Times New Roman" w:hAnsi="Arial" w:cs="Arial"/>
          <w:iCs/>
          <w:lang w:eastAsia="en-US"/>
        </w:rPr>
        <w:t xml:space="preserve"> € i zbirni manjak proračunskih korisnika </w:t>
      </w:r>
      <w:r>
        <w:rPr>
          <w:rFonts w:ascii="Arial" w:eastAsia="Times New Roman" w:hAnsi="Arial" w:cs="Arial"/>
          <w:iCs/>
          <w:lang w:eastAsia="en-US"/>
        </w:rPr>
        <w:t>-241.834,98</w:t>
      </w:r>
      <w:r w:rsidRPr="002749D9">
        <w:rPr>
          <w:rFonts w:ascii="Arial" w:eastAsia="Times New Roman" w:hAnsi="Arial" w:cs="Arial"/>
          <w:iCs/>
          <w:lang w:eastAsia="en-US"/>
        </w:rPr>
        <w:t xml:space="preserve"> €).</w:t>
      </w:r>
      <w:r>
        <w:rPr>
          <w:rFonts w:ascii="Arial" w:eastAsia="Times New Roman" w:hAnsi="Arial" w:cs="Arial"/>
          <w:iCs/>
          <w:lang w:eastAsia="en-US"/>
        </w:rPr>
        <w:t xml:space="preserve"> </w:t>
      </w:r>
      <w:r w:rsidRPr="002749D9">
        <w:rPr>
          <w:rFonts w:ascii="Arial" w:eastAsia="Times New Roman" w:hAnsi="Arial" w:cs="Arial"/>
          <w:iCs/>
          <w:lang w:eastAsia="en-US"/>
        </w:rPr>
        <w:t xml:space="preserve">U tekućoj godini obavljen je ispravak vrijednosti rezultata iz prethodnog razdoblja u ukupnom iznosu </w:t>
      </w:r>
      <w:r>
        <w:rPr>
          <w:rFonts w:ascii="Arial" w:eastAsia="Times New Roman" w:hAnsi="Arial" w:cs="Arial"/>
          <w:iCs/>
          <w:lang w:eastAsia="en-US"/>
        </w:rPr>
        <w:t>1.044,66</w:t>
      </w:r>
      <w:r w:rsidRPr="002749D9">
        <w:rPr>
          <w:rFonts w:ascii="Arial" w:eastAsia="Times New Roman" w:hAnsi="Arial" w:cs="Arial"/>
          <w:iCs/>
          <w:lang w:eastAsia="en-US"/>
        </w:rPr>
        <w:t xml:space="preserve"> €</w:t>
      </w:r>
      <w:r>
        <w:rPr>
          <w:rFonts w:ascii="Arial" w:eastAsia="Times New Roman" w:hAnsi="Arial" w:cs="Arial"/>
          <w:iCs/>
          <w:lang w:eastAsia="en-US"/>
        </w:rPr>
        <w:t xml:space="preserve"> (proračunski korisnik vrtić). </w:t>
      </w:r>
      <w:r w:rsidRPr="002749D9">
        <w:rPr>
          <w:rFonts w:ascii="Arial" w:eastAsia="Times New Roman" w:hAnsi="Arial" w:cs="Arial"/>
          <w:iCs/>
          <w:lang w:eastAsia="en-US"/>
        </w:rPr>
        <w:t xml:space="preserve">Konačan višak prihoda i primitaka iz prethodnog razdoblja (9221-9222) iznosi </w:t>
      </w:r>
      <w:r>
        <w:rPr>
          <w:rFonts w:ascii="Arial" w:eastAsia="Times New Roman" w:hAnsi="Arial" w:cs="Arial"/>
          <w:iCs/>
          <w:lang w:eastAsia="en-US"/>
        </w:rPr>
        <w:t>926.966,45</w:t>
      </w:r>
      <w:r w:rsidRPr="002749D9">
        <w:rPr>
          <w:rFonts w:ascii="Arial" w:eastAsia="Times New Roman" w:hAnsi="Arial" w:cs="Arial"/>
          <w:iCs/>
          <w:lang w:eastAsia="en-US"/>
        </w:rPr>
        <w:t xml:space="preserve"> € (višak Općine </w:t>
      </w:r>
      <w:r>
        <w:rPr>
          <w:rFonts w:ascii="Arial" w:eastAsia="Times New Roman" w:hAnsi="Arial" w:cs="Arial"/>
          <w:iCs/>
          <w:lang w:eastAsia="en-US"/>
        </w:rPr>
        <w:t>1.169.846,09</w:t>
      </w:r>
      <w:r w:rsidRPr="002749D9">
        <w:rPr>
          <w:rFonts w:ascii="Arial" w:eastAsia="Times New Roman" w:hAnsi="Arial" w:cs="Arial"/>
          <w:iCs/>
          <w:lang w:eastAsia="en-US"/>
        </w:rPr>
        <w:t xml:space="preserve"> € i zbirni manjak proračunskih korisnika </w:t>
      </w:r>
      <w:r>
        <w:rPr>
          <w:rFonts w:ascii="Arial" w:eastAsia="Times New Roman" w:hAnsi="Arial" w:cs="Arial"/>
          <w:iCs/>
          <w:lang w:eastAsia="en-US"/>
        </w:rPr>
        <w:t>-242.879,64</w:t>
      </w:r>
      <w:r w:rsidRPr="002749D9">
        <w:rPr>
          <w:rFonts w:ascii="Arial" w:eastAsia="Times New Roman" w:hAnsi="Arial" w:cs="Arial"/>
          <w:iCs/>
          <w:lang w:eastAsia="en-US"/>
        </w:rPr>
        <w:t xml:space="preserve"> €).</w:t>
      </w:r>
    </w:p>
    <w:bookmarkEnd w:id="542"/>
    <w:p w14:paraId="383AA0DE" w14:textId="77777777" w:rsidR="0058234F" w:rsidRPr="0058234F" w:rsidRDefault="0058234F" w:rsidP="006335AF">
      <w:pPr>
        <w:spacing w:after="0" w:line="240" w:lineRule="auto"/>
        <w:jc w:val="both"/>
        <w:rPr>
          <w:rFonts w:ascii="Arial" w:eastAsia="Times New Roman" w:hAnsi="Arial" w:cs="Arial"/>
          <w:b/>
          <w:bCs/>
          <w:iCs/>
          <w:lang w:eastAsia="en-US"/>
        </w:rPr>
      </w:pPr>
    </w:p>
    <w:p w14:paraId="66772F31" w14:textId="77777777" w:rsidR="0058234F" w:rsidRPr="0058234F" w:rsidRDefault="0058234F" w:rsidP="0058234F">
      <w:pPr>
        <w:spacing w:after="0" w:line="240" w:lineRule="auto"/>
        <w:jc w:val="both"/>
        <w:rPr>
          <w:rFonts w:ascii="Arial" w:eastAsia="Times New Roman" w:hAnsi="Arial" w:cs="Arial"/>
          <w:iCs/>
          <w:lang w:eastAsia="en-US"/>
        </w:rPr>
      </w:pPr>
      <w:bookmarkStart w:id="543" w:name="_Hlk240150944"/>
      <w:r w:rsidRPr="0058234F">
        <w:rPr>
          <w:rFonts w:ascii="Arial" w:eastAsia="Times New Roman" w:hAnsi="Arial" w:cs="Arial"/>
          <w:b/>
          <w:bCs/>
          <w:iCs/>
          <w:lang w:eastAsia="en-US"/>
        </w:rPr>
        <w:t>Višak prihoda i primitaka raspoloživ u slijedećem razdoblju</w:t>
      </w:r>
      <w:r w:rsidRPr="0058234F">
        <w:rPr>
          <w:rFonts w:ascii="Arial" w:eastAsia="Times New Roman" w:hAnsi="Arial" w:cs="Arial"/>
          <w:iCs/>
          <w:lang w:eastAsia="en-US"/>
        </w:rPr>
        <w:t xml:space="preserve"> iznosi 5.176.972,38 €, od čega se na višak Općine odnosi 5.443.923,68 €, a na zbirne manjkove proračunskih korisnika -266.951,30 €.</w:t>
      </w:r>
    </w:p>
    <w:bookmarkEnd w:id="543"/>
    <w:p w14:paraId="1E6E3643" w14:textId="77777777" w:rsidR="0058234F" w:rsidRPr="0058234F" w:rsidRDefault="0058234F" w:rsidP="006335AF">
      <w:pPr>
        <w:spacing w:after="0" w:line="240" w:lineRule="auto"/>
        <w:jc w:val="both"/>
        <w:rPr>
          <w:rFonts w:ascii="Arial" w:eastAsia="Times New Roman" w:hAnsi="Arial" w:cs="Arial"/>
          <w:b/>
          <w:bCs/>
          <w:iCs/>
          <w:lang w:eastAsia="en-US"/>
        </w:rPr>
      </w:pPr>
    </w:p>
    <w:bookmarkEnd w:id="541"/>
    <w:p w14:paraId="38270A8B" w14:textId="0D11F009" w:rsidR="00227A0F" w:rsidRPr="00CC1381" w:rsidRDefault="00B31FCC" w:rsidP="00B16A41">
      <w:pPr>
        <w:spacing w:after="0" w:line="240" w:lineRule="auto"/>
        <w:jc w:val="both"/>
        <w:rPr>
          <w:rFonts w:ascii="Arial" w:eastAsia="Times New Roman" w:hAnsi="Arial" w:cs="Arial"/>
          <w:iCs/>
          <w:lang w:eastAsia="en-US"/>
        </w:rPr>
      </w:pPr>
      <w:r w:rsidRPr="00B31FCC">
        <w:rPr>
          <w:noProof/>
        </w:rPr>
        <w:drawing>
          <wp:inline distT="0" distB="0" distL="0" distR="0" wp14:anchorId="25F2083C" wp14:editId="14333F59">
            <wp:extent cx="9186545" cy="3423920"/>
            <wp:effectExtent l="0" t="0" r="0" b="5080"/>
            <wp:docPr id="888213619"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186545" cy="3423920"/>
                    </a:xfrm>
                    <a:prstGeom prst="rect">
                      <a:avLst/>
                    </a:prstGeom>
                    <a:noFill/>
                    <a:ln>
                      <a:noFill/>
                    </a:ln>
                  </pic:spPr>
                </pic:pic>
              </a:graphicData>
            </a:graphic>
          </wp:inline>
        </w:drawing>
      </w:r>
    </w:p>
    <w:p w14:paraId="5494AC07" w14:textId="77777777" w:rsidR="00227A0F" w:rsidRDefault="00227A0F" w:rsidP="00B16A41">
      <w:pPr>
        <w:spacing w:after="0" w:line="240" w:lineRule="auto"/>
        <w:jc w:val="both"/>
        <w:rPr>
          <w:rFonts w:ascii="Arial" w:eastAsia="Times New Roman" w:hAnsi="Arial" w:cs="Arial"/>
          <w:iCs/>
          <w:lang w:eastAsia="en-US"/>
        </w:rPr>
      </w:pPr>
    </w:p>
    <w:p w14:paraId="6B912EB9" w14:textId="77777777" w:rsidR="00B31FCC" w:rsidRPr="00D86646" w:rsidRDefault="00B31FCC" w:rsidP="00B31FCC">
      <w:pPr>
        <w:spacing w:after="0" w:line="240" w:lineRule="auto"/>
        <w:jc w:val="both"/>
        <w:rPr>
          <w:rFonts w:ascii="Arial" w:eastAsia="Times New Roman" w:hAnsi="Arial" w:cs="Arial"/>
          <w:iCs/>
          <w:lang w:eastAsia="en-US"/>
        </w:rPr>
      </w:pPr>
      <w:r w:rsidRPr="00B31FCC">
        <w:rPr>
          <w:rFonts w:ascii="Arial" w:eastAsia="Times New Roman" w:hAnsi="Arial" w:cs="Arial"/>
          <w:b/>
          <w:bCs/>
          <w:iCs/>
          <w:lang w:eastAsia="en-US"/>
        </w:rPr>
        <w:t>Ukupan manjak prihoda proračunskih korisnika</w:t>
      </w:r>
      <w:r w:rsidRPr="00D86646">
        <w:rPr>
          <w:rFonts w:ascii="Arial" w:eastAsia="Times New Roman" w:hAnsi="Arial" w:cs="Arial"/>
          <w:iCs/>
          <w:lang w:eastAsia="en-US"/>
        </w:rPr>
        <w:t xml:space="preserve"> u iznosu </w:t>
      </w:r>
      <w:r>
        <w:rPr>
          <w:rFonts w:ascii="Arial" w:eastAsia="Times New Roman" w:hAnsi="Arial" w:cs="Arial"/>
          <w:iCs/>
          <w:lang w:eastAsia="en-US"/>
        </w:rPr>
        <w:t>-266.951,30</w:t>
      </w:r>
      <w:r w:rsidRPr="00D86646">
        <w:rPr>
          <w:rFonts w:ascii="Arial" w:eastAsia="Times New Roman" w:hAnsi="Arial" w:cs="Arial"/>
          <w:iCs/>
          <w:lang w:eastAsia="en-US"/>
        </w:rPr>
        <w:t xml:space="preserve"> € se dijeli na slijedeći način:</w:t>
      </w:r>
    </w:p>
    <w:p w14:paraId="3BBA588F" w14:textId="77777777" w:rsidR="00B31FCC" w:rsidRPr="00D86646" w:rsidRDefault="00B31FCC" w:rsidP="00B31FCC">
      <w:pPr>
        <w:spacing w:after="0" w:line="240" w:lineRule="auto"/>
        <w:jc w:val="both"/>
        <w:rPr>
          <w:rFonts w:ascii="Arial" w:eastAsia="Times New Roman" w:hAnsi="Arial" w:cs="Arial"/>
          <w:iCs/>
          <w:lang w:eastAsia="en-US"/>
        </w:rPr>
      </w:pPr>
      <w:r w:rsidRPr="00D86646">
        <w:rPr>
          <w:rFonts w:ascii="Arial" w:eastAsia="Times New Roman" w:hAnsi="Arial" w:cs="Arial"/>
          <w:iCs/>
          <w:lang w:eastAsia="en-US"/>
        </w:rPr>
        <w:t>- Dječji vrtić Konavle</w:t>
      </w:r>
      <w:r w:rsidRPr="00D86646">
        <w:rPr>
          <w:rFonts w:ascii="Arial" w:eastAsia="Times New Roman" w:hAnsi="Arial" w:cs="Arial"/>
          <w:iCs/>
          <w:lang w:eastAsia="en-US"/>
        </w:rPr>
        <w:tab/>
      </w:r>
      <w:r w:rsidRPr="00D86646">
        <w:rPr>
          <w:rFonts w:ascii="Arial" w:eastAsia="Times New Roman" w:hAnsi="Arial" w:cs="Arial"/>
          <w:iCs/>
          <w:lang w:eastAsia="en-US"/>
        </w:rPr>
        <w:tab/>
      </w:r>
      <w:r w:rsidRPr="00D86646">
        <w:rPr>
          <w:rFonts w:ascii="Arial" w:eastAsia="Times New Roman" w:hAnsi="Arial" w:cs="Arial"/>
          <w:iCs/>
          <w:lang w:eastAsia="en-US"/>
        </w:rPr>
        <w:tab/>
      </w:r>
      <w:r w:rsidRPr="00D86646">
        <w:rPr>
          <w:rFonts w:ascii="Arial" w:eastAsia="Times New Roman" w:hAnsi="Arial" w:cs="Arial"/>
          <w:iCs/>
          <w:lang w:eastAsia="en-US"/>
        </w:rPr>
        <w:tab/>
        <w:t>-</w:t>
      </w:r>
      <w:r w:rsidRPr="00D86646">
        <w:rPr>
          <w:rFonts w:ascii="Arial" w:eastAsia="Times New Roman" w:hAnsi="Arial" w:cs="Arial"/>
          <w:iCs/>
          <w:lang w:eastAsia="en-US"/>
        </w:rPr>
        <w:tab/>
        <w:t xml:space="preserve">manjak </w:t>
      </w:r>
      <w:r w:rsidRPr="00D86646">
        <w:rPr>
          <w:rFonts w:ascii="Arial" w:eastAsia="Times New Roman" w:hAnsi="Arial" w:cs="Arial"/>
          <w:iCs/>
          <w:lang w:eastAsia="en-US"/>
        </w:rPr>
        <w:tab/>
        <w:t xml:space="preserve">-  </w:t>
      </w:r>
      <w:r>
        <w:rPr>
          <w:rFonts w:ascii="Arial" w:eastAsia="Times New Roman" w:hAnsi="Arial" w:cs="Arial"/>
          <w:iCs/>
          <w:lang w:eastAsia="en-US"/>
        </w:rPr>
        <w:t>160.396,96</w:t>
      </w:r>
      <w:r w:rsidRPr="00D86646">
        <w:rPr>
          <w:rFonts w:ascii="Arial" w:eastAsia="Times New Roman" w:hAnsi="Arial" w:cs="Arial"/>
          <w:iCs/>
          <w:lang w:eastAsia="en-US"/>
        </w:rPr>
        <w:t xml:space="preserve"> €</w:t>
      </w:r>
    </w:p>
    <w:p w14:paraId="76E42868" w14:textId="77777777" w:rsidR="00B31FCC" w:rsidRPr="00D86646" w:rsidRDefault="00B31FCC" w:rsidP="00B31FCC">
      <w:pPr>
        <w:spacing w:after="0" w:line="240" w:lineRule="auto"/>
        <w:jc w:val="both"/>
        <w:rPr>
          <w:rFonts w:ascii="Arial" w:eastAsia="Times New Roman" w:hAnsi="Arial" w:cs="Arial"/>
          <w:iCs/>
          <w:lang w:eastAsia="en-US"/>
        </w:rPr>
      </w:pPr>
      <w:r w:rsidRPr="00D86646">
        <w:rPr>
          <w:rFonts w:ascii="Arial" w:eastAsia="Times New Roman" w:hAnsi="Arial" w:cs="Arial"/>
          <w:iCs/>
          <w:lang w:eastAsia="en-US"/>
        </w:rPr>
        <w:t>- Muzeji i galerije Konavala</w:t>
      </w:r>
      <w:r w:rsidRPr="00D86646">
        <w:rPr>
          <w:rFonts w:ascii="Arial" w:eastAsia="Times New Roman" w:hAnsi="Arial" w:cs="Arial"/>
          <w:iCs/>
          <w:lang w:eastAsia="en-US"/>
        </w:rPr>
        <w:tab/>
      </w:r>
      <w:r w:rsidRPr="00D86646">
        <w:rPr>
          <w:rFonts w:ascii="Arial" w:eastAsia="Times New Roman" w:hAnsi="Arial" w:cs="Arial"/>
          <w:iCs/>
          <w:lang w:eastAsia="en-US"/>
        </w:rPr>
        <w:tab/>
      </w:r>
      <w:r w:rsidRPr="00D86646">
        <w:rPr>
          <w:rFonts w:ascii="Arial" w:eastAsia="Times New Roman" w:hAnsi="Arial" w:cs="Arial"/>
          <w:iCs/>
          <w:lang w:eastAsia="en-US"/>
        </w:rPr>
        <w:tab/>
        <w:t>-</w:t>
      </w:r>
      <w:r w:rsidRPr="00D86646">
        <w:rPr>
          <w:rFonts w:ascii="Arial" w:eastAsia="Times New Roman" w:hAnsi="Arial" w:cs="Arial"/>
          <w:iCs/>
          <w:lang w:eastAsia="en-US"/>
        </w:rPr>
        <w:tab/>
        <w:t>višak</w:t>
      </w:r>
      <w:r w:rsidRPr="00D86646">
        <w:rPr>
          <w:rFonts w:ascii="Arial" w:eastAsia="Times New Roman" w:hAnsi="Arial" w:cs="Arial"/>
          <w:iCs/>
          <w:lang w:eastAsia="en-US"/>
        </w:rPr>
        <w:tab/>
      </w:r>
      <w:r w:rsidRPr="00D86646">
        <w:rPr>
          <w:rFonts w:ascii="Arial" w:eastAsia="Times New Roman" w:hAnsi="Arial" w:cs="Arial"/>
          <w:iCs/>
          <w:lang w:eastAsia="en-US"/>
        </w:rPr>
        <w:tab/>
        <w:t xml:space="preserve">+   </w:t>
      </w:r>
      <w:r>
        <w:rPr>
          <w:rFonts w:ascii="Arial" w:eastAsia="Times New Roman" w:hAnsi="Arial" w:cs="Arial"/>
          <w:iCs/>
          <w:lang w:eastAsia="en-US"/>
        </w:rPr>
        <w:t>46.916,57</w:t>
      </w:r>
      <w:r w:rsidRPr="00D86646">
        <w:rPr>
          <w:rFonts w:ascii="Arial" w:eastAsia="Times New Roman" w:hAnsi="Arial" w:cs="Arial"/>
          <w:iCs/>
          <w:lang w:eastAsia="en-US"/>
        </w:rPr>
        <w:t xml:space="preserve"> €</w:t>
      </w:r>
    </w:p>
    <w:p w14:paraId="29EF2268" w14:textId="77777777" w:rsidR="00B31FCC" w:rsidRPr="00D86646" w:rsidRDefault="00B31FCC" w:rsidP="00B31FCC">
      <w:pPr>
        <w:spacing w:after="0" w:line="240" w:lineRule="auto"/>
        <w:jc w:val="both"/>
        <w:rPr>
          <w:rFonts w:ascii="Arial" w:eastAsia="Times New Roman" w:hAnsi="Arial" w:cs="Arial"/>
          <w:iCs/>
          <w:lang w:eastAsia="en-US"/>
        </w:rPr>
      </w:pPr>
      <w:r w:rsidRPr="00D86646">
        <w:rPr>
          <w:rFonts w:ascii="Arial" w:eastAsia="Times New Roman" w:hAnsi="Arial" w:cs="Arial"/>
          <w:iCs/>
          <w:lang w:eastAsia="en-US"/>
        </w:rPr>
        <w:t>- Javna vatrogasna postrojba Konavle</w:t>
      </w:r>
      <w:r w:rsidRPr="00D86646">
        <w:rPr>
          <w:rFonts w:ascii="Arial" w:eastAsia="Times New Roman" w:hAnsi="Arial" w:cs="Arial"/>
          <w:iCs/>
          <w:lang w:eastAsia="en-US"/>
        </w:rPr>
        <w:tab/>
        <w:t>-</w:t>
      </w:r>
      <w:r w:rsidRPr="00D86646">
        <w:rPr>
          <w:rFonts w:ascii="Arial" w:eastAsia="Times New Roman" w:hAnsi="Arial" w:cs="Arial"/>
          <w:iCs/>
          <w:lang w:eastAsia="en-US"/>
        </w:rPr>
        <w:tab/>
        <w:t>manjak</w:t>
      </w:r>
      <w:r w:rsidRPr="00D86646">
        <w:rPr>
          <w:rFonts w:ascii="Arial" w:eastAsia="Times New Roman" w:hAnsi="Arial" w:cs="Arial"/>
          <w:iCs/>
          <w:lang w:eastAsia="en-US"/>
        </w:rPr>
        <w:tab/>
        <w:t xml:space="preserve">-    </w:t>
      </w:r>
      <w:r>
        <w:rPr>
          <w:rFonts w:ascii="Arial" w:eastAsia="Times New Roman" w:hAnsi="Arial" w:cs="Arial"/>
          <w:iCs/>
          <w:lang w:eastAsia="en-US"/>
        </w:rPr>
        <w:t>70.532,31</w:t>
      </w:r>
      <w:r w:rsidRPr="00D86646">
        <w:rPr>
          <w:rFonts w:ascii="Arial" w:eastAsia="Times New Roman" w:hAnsi="Arial" w:cs="Arial"/>
          <w:iCs/>
          <w:lang w:eastAsia="en-US"/>
        </w:rPr>
        <w:t xml:space="preserve"> €</w:t>
      </w:r>
    </w:p>
    <w:p w14:paraId="5607B6BD" w14:textId="77777777" w:rsidR="00B31FCC" w:rsidRPr="00D86646" w:rsidRDefault="00B31FCC" w:rsidP="00B31FCC">
      <w:pPr>
        <w:spacing w:after="0" w:line="240" w:lineRule="auto"/>
        <w:jc w:val="both"/>
        <w:rPr>
          <w:rFonts w:ascii="Arial" w:eastAsia="Times New Roman" w:hAnsi="Arial" w:cs="Arial"/>
          <w:iCs/>
          <w:lang w:eastAsia="en-US"/>
        </w:rPr>
      </w:pPr>
      <w:r w:rsidRPr="00D86646">
        <w:rPr>
          <w:rFonts w:ascii="Arial" w:eastAsia="Times New Roman" w:hAnsi="Arial" w:cs="Arial"/>
          <w:iCs/>
          <w:lang w:eastAsia="en-US"/>
        </w:rPr>
        <w:t xml:space="preserve">- </w:t>
      </w:r>
      <w:r>
        <w:rPr>
          <w:rFonts w:ascii="Arial" w:eastAsia="Times New Roman" w:hAnsi="Arial" w:cs="Arial"/>
          <w:iCs/>
          <w:lang w:eastAsia="en-US"/>
        </w:rPr>
        <w:t>Dom za starije osobe Konavle</w:t>
      </w:r>
      <w:r w:rsidRPr="00D86646">
        <w:rPr>
          <w:rFonts w:ascii="Arial" w:eastAsia="Times New Roman" w:hAnsi="Arial" w:cs="Arial"/>
          <w:iCs/>
          <w:lang w:eastAsia="en-US"/>
        </w:rPr>
        <w:t xml:space="preserve"> </w:t>
      </w:r>
      <w:r>
        <w:rPr>
          <w:rFonts w:ascii="Arial" w:eastAsia="Times New Roman" w:hAnsi="Arial" w:cs="Arial"/>
          <w:iCs/>
          <w:lang w:eastAsia="en-US"/>
        </w:rPr>
        <w:tab/>
      </w:r>
      <w:r w:rsidRPr="00D86646">
        <w:rPr>
          <w:rFonts w:ascii="Arial" w:eastAsia="Times New Roman" w:hAnsi="Arial" w:cs="Arial"/>
          <w:iCs/>
          <w:lang w:eastAsia="en-US"/>
        </w:rPr>
        <w:tab/>
        <w:t xml:space="preserve">- </w:t>
      </w:r>
      <w:r w:rsidRPr="00D86646">
        <w:rPr>
          <w:rFonts w:ascii="Arial" w:eastAsia="Times New Roman" w:hAnsi="Arial" w:cs="Arial"/>
          <w:iCs/>
          <w:lang w:eastAsia="en-US"/>
        </w:rPr>
        <w:tab/>
        <w:t>manjak</w:t>
      </w:r>
      <w:r w:rsidRPr="00D86646">
        <w:rPr>
          <w:rFonts w:ascii="Arial" w:eastAsia="Times New Roman" w:hAnsi="Arial" w:cs="Arial"/>
          <w:iCs/>
          <w:lang w:eastAsia="en-US"/>
        </w:rPr>
        <w:tab/>
        <w:t xml:space="preserve">-    </w:t>
      </w:r>
      <w:r>
        <w:rPr>
          <w:rFonts w:ascii="Arial" w:eastAsia="Times New Roman" w:hAnsi="Arial" w:cs="Arial"/>
          <w:iCs/>
          <w:lang w:eastAsia="en-US"/>
        </w:rPr>
        <w:t>82.938,60</w:t>
      </w:r>
      <w:r w:rsidRPr="00D86646">
        <w:rPr>
          <w:rFonts w:ascii="Arial" w:eastAsia="Times New Roman" w:hAnsi="Arial" w:cs="Arial"/>
          <w:iCs/>
          <w:lang w:eastAsia="en-US"/>
        </w:rPr>
        <w:t xml:space="preserve"> €.</w:t>
      </w:r>
    </w:p>
    <w:p w14:paraId="3E314F84" w14:textId="77777777" w:rsidR="00B31FCC" w:rsidRPr="003A2F86" w:rsidRDefault="00B31FCC" w:rsidP="00B31FCC">
      <w:pPr>
        <w:spacing w:after="0" w:line="240" w:lineRule="auto"/>
        <w:jc w:val="both"/>
        <w:rPr>
          <w:rFonts w:ascii="Arial" w:eastAsia="Times New Roman" w:hAnsi="Arial" w:cs="Arial"/>
          <w:iCs/>
          <w:lang w:eastAsia="en-US"/>
        </w:rPr>
      </w:pPr>
      <w:r w:rsidRPr="00D86646">
        <w:rPr>
          <w:rFonts w:ascii="Arial" w:eastAsia="Times New Roman" w:hAnsi="Arial" w:cs="Arial"/>
          <w:iCs/>
          <w:lang w:eastAsia="en-US"/>
        </w:rPr>
        <w:t xml:space="preserve">Manjkovi proračunskih korisnika se najvećim dijelom odnose na izvršene rashode za plaće za mjesec </w:t>
      </w:r>
      <w:r>
        <w:rPr>
          <w:rFonts w:ascii="Arial" w:eastAsia="Times New Roman" w:hAnsi="Arial" w:cs="Arial"/>
          <w:iCs/>
          <w:lang w:eastAsia="en-US"/>
        </w:rPr>
        <w:t>lipanj</w:t>
      </w:r>
      <w:r w:rsidRPr="00D86646">
        <w:rPr>
          <w:rFonts w:ascii="Arial" w:eastAsia="Times New Roman" w:hAnsi="Arial" w:cs="Arial"/>
          <w:iCs/>
          <w:lang w:eastAsia="en-US"/>
        </w:rPr>
        <w:t xml:space="preserve"> 202</w:t>
      </w:r>
      <w:r>
        <w:rPr>
          <w:rFonts w:ascii="Arial" w:eastAsia="Times New Roman" w:hAnsi="Arial" w:cs="Arial"/>
          <w:iCs/>
          <w:lang w:eastAsia="en-US"/>
        </w:rPr>
        <w:t>6</w:t>
      </w:r>
      <w:r w:rsidRPr="00D86646">
        <w:rPr>
          <w:rFonts w:ascii="Arial" w:eastAsia="Times New Roman" w:hAnsi="Arial" w:cs="Arial"/>
          <w:iCs/>
          <w:lang w:eastAsia="en-US"/>
        </w:rPr>
        <w:t xml:space="preserve">. godine za koje Općina doznačuje sredstva proračunskim korisnicima u </w:t>
      </w:r>
      <w:r>
        <w:rPr>
          <w:rFonts w:ascii="Arial" w:eastAsia="Times New Roman" w:hAnsi="Arial" w:cs="Arial"/>
          <w:iCs/>
          <w:lang w:eastAsia="en-US"/>
        </w:rPr>
        <w:t>srpnju</w:t>
      </w:r>
      <w:r w:rsidRPr="00D86646">
        <w:rPr>
          <w:rFonts w:ascii="Arial" w:eastAsia="Times New Roman" w:hAnsi="Arial" w:cs="Arial"/>
          <w:iCs/>
          <w:lang w:eastAsia="en-US"/>
        </w:rPr>
        <w:t xml:space="preserve"> 2026. godine.</w:t>
      </w:r>
    </w:p>
    <w:p w14:paraId="00FA4B07" w14:textId="77777777" w:rsidR="00B31FCC" w:rsidRPr="00082DBF" w:rsidRDefault="00B31FCC" w:rsidP="00B31FCC">
      <w:pPr>
        <w:spacing w:after="0" w:line="240" w:lineRule="auto"/>
        <w:jc w:val="both"/>
        <w:rPr>
          <w:rFonts w:ascii="Arial" w:eastAsia="Times New Roman" w:hAnsi="Arial" w:cs="Arial"/>
          <w:iCs/>
          <w:lang w:eastAsia="en-US"/>
        </w:rPr>
      </w:pPr>
    </w:p>
    <w:p w14:paraId="44302BBD" w14:textId="77777777" w:rsidR="00B50352" w:rsidRDefault="00B50352" w:rsidP="00891119">
      <w:pPr>
        <w:autoSpaceDE w:val="0"/>
        <w:autoSpaceDN w:val="0"/>
        <w:adjustRightInd w:val="0"/>
        <w:spacing w:after="0" w:line="240" w:lineRule="auto"/>
        <w:jc w:val="both"/>
        <w:rPr>
          <w:rFonts w:ascii="Arial" w:eastAsia="Times New Roman" w:hAnsi="Arial" w:cs="Arial"/>
        </w:rPr>
      </w:pPr>
      <w:bookmarkStart w:id="544" w:name="_Hlk240151024"/>
      <w:bookmarkStart w:id="545" w:name="_Hlk166582165"/>
      <w:bookmarkStart w:id="546" w:name="_Hlk114823025"/>
      <w:r w:rsidRPr="00B50352">
        <w:rPr>
          <w:rFonts w:ascii="Arial" w:eastAsia="Times New Roman" w:hAnsi="Arial" w:cs="Arial"/>
        </w:rPr>
        <w:t>U prvom polugodištu 2026. godine poslovanje Općine Konavle obilježeno je stabilnim priljevom ključnih prihoda poslovanja te nastavkom realizacije strateških kapitalnih investicija. Zahvaljujući mjerama racionalizacije i proračunskoj štednji tijekom 2025. godine, Općina je u tekuću proračunsku godinu prenijela višak prihoda. Ovaj preneseni višak omogućio je stabilno predfinanciranje povijesno najvećeg kapitalnog projekta – izgradnje nove osnovne škole. U prethodnoj je godini na ovom projektu ostvaren privremeni pojedinačni manjak prihoda od pomoći, što je izravna posljedica dinamike povlačenja EU sredstava, odnosno vremenskog odmaka do realizacije refundacija uloženih sredstava.</w:t>
      </w:r>
    </w:p>
    <w:p w14:paraId="45C8CCAE" w14:textId="77777777" w:rsidR="00B50352" w:rsidRDefault="00B50352" w:rsidP="00891119">
      <w:pPr>
        <w:autoSpaceDE w:val="0"/>
        <w:autoSpaceDN w:val="0"/>
        <w:adjustRightInd w:val="0"/>
        <w:spacing w:after="0" w:line="240" w:lineRule="auto"/>
        <w:jc w:val="both"/>
        <w:rPr>
          <w:rFonts w:ascii="Arial" w:eastAsia="Times New Roman" w:hAnsi="Arial" w:cs="Arial"/>
        </w:rPr>
      </w:pPr>
    </w:p>
    <w:p w14:paraId="76935D59" w14:textId="77777777" w:rsidR="00B50352" w:rsidRDefault="00B50352" w:rsidP="00B50352">
      <w:pPr>
        <w:autoSpaceDE w:val="0"/>
        <w:autoSpaceDN w:val="0"/>
        <w:adjustRightInd w:val="0"/>
        <w:spacing w:after="0" w:line="240" w:lineRule="auto"/>
        <w:ind w:firstLine="709"/>
        <w:jc w:val="both"/>
        <w:rPr>
          <w:rFonts w:ascii="Arial" w:hAnsi="Arial" w:cs="Arial"/>
          <w:i/>
          <w:iCs/>
        </w:rPr>
      </w:pPr>
      <w:r w:rsidRPr="00B50352">
        <w:rPr>
          <w:rFonts w:ascii="Arial" w:hAnsi="Arial" w:cs="Arial"/>
          <w:i/>
          <w:iCs/>
        </w:rPr>
        <w:t>Makroekonomski okvir i prihodi poslovanja</w:t>
      </w:r>
    </w:p>
    <w:p w14:paraId="227AD79F" w14:textId="77777777" w:rsidR="00B50352" w:rsidRDefault="00B50352" w:rsidP="00A23358">
      <w:pPr>
        <w:autoSpaceDE w:val="0"/>
        <w:autoSpaceDN w:val="0"/>
        <w:adjustRightInd w:val="0"/>
        <w:spacing w:after="0" w:line="240" w:lineRule="auto"/>
        <w:jc w:val="both"/>
        <w:rPr>
          <w:rFonts w:ascii="Arial" w:hAnsi="Arial" w:cs="Arial"/>
          <w:i/>
          <w:iCs/>
        </w:rPr>
      </w:pPr>
    </w:p>
    <w:p w14:paraId="356CA0A3" w14:textId="26E27746" w:rsidR="00C50443" w:rsidRDefault="00C50443" w:rsidP="00A23358">
      <w:pPr>
        <w:autoSpaceDE w:val="0"/>
        <w:autoSpaceDN w:val="0"/>
        <w:adjustRightInd w:val="0"/>
        <w:spacing w:after="0" w:line="240" w:lineRule="auto"/>
        <w:jc w:val="both"/>
        <w:rPr>
          <w:rFonts w:ascii="Arial" w:eastAsia="Times New Roman" w:hAnsi="Arial" w:cs="Arial"/>
        </w:rPr>
      </w:pPr>
      <w:r w:rsidRPr="00C50443">
        <w:rPr>
          <w:rFonts w:ascii="Arial" w:eastAsia="Times New Roman" w:hAnsi="Arial" w:cs="Arial"/>
        </w:rPr>
        <w:t>Lokalna proračunska kretanja odvijala su se u kontekstu umjerenog rasta domaćeg gospodarstva, ali i izraženih globalnih geopolitičkih rizika (sukob na Bliskom istoku). Navedeni rizici uzrokovali su nestabilnost cijena energenata i sirovina te posljedično ubrzanje stope inflacije, što je stvorilo pritisak na rashodovnu stranu proračuna kroz rast troškova materijala i usluga.</w:t>
      </w:r>
      <w:r>
        <w:rPr>
          <w:rFonts w:ascii="Arial" w:eastAsia="Times New Roman" w:hAnsi="Arial" w:cs="Arial"/>
        </w:rPr>
        <w:t xml:space="preserve"> </w:t>
      </w:r>
      <w:r w:rsidRPr="00C50443">
        <w:rPr>
          <w:rFonts w:ascii="Arial" w:eastAsia="Times New Roman" w:hAnsi="Arial" w:cs="Arial"/>
        </w:rPr>
        <w:t xml:space="preserve">Unatoč makroekonomskoj neizvjesnosti i realnom rastu BDP-a u Hrvatskoj od 1,7% </w:t>
      </w:r>
      <w:r>
        <w:rPr>
          <w:rFonts w:ascii="Arial" w:eastAsia="Times New Roman" w:hAnsi="Arial" w:cs="Arial"/>
        </w:rPr>
        <w:t>u odnosu na isto razdoblje prethodne godine</w:t>
      </w:r>
      <w:r w:rsidRPr="00C50443">
        <w:rPr>
          <w:rFonts w:ascii="Arial" w:eastAsia="Times New Roman" w:hAnsi="Arial" w:cs="Arial"/>
        </w:rPr>
        <w:t xml:space="preserve">, općinski proračun bilježi stabilnost zahvaljujući </w:t>
      </w:r>
      <w:r>
        <w:rPr>
          <w:rFonts w:ascii="Arial" w:eastAsia="Times New Roman" w:hAnsi="Arial" w:cs="Arial"/>
        </w:rPr>
        <w:t>stabilnim poreznim prihodima i nastavku rasta</w:t>
      </w:r>
      <w:r w:rsidRPr="00C50443">
        <w:t xml:space="preserve"> </w:t>
      </w:r>
      <w:r w:rsidRPr="00C50443">
        <w:rPr>
          <w:rFonts w:ascii="Arial" w:eastAsia="Times New Roman" w:hAnsi="Arial" w:cs="Arial"/>
        </w:rPr>
        <w:t xml:space="preserve">turističkog prometa (rast dolazaka od 3,9%) </w:t>
      </w:r>
      <w:r>
        <w:rPr>
          <w:rFonts w:ascii="Arial" w:eastAsia="Times New Roman" w:hAnsi="Arial" w:cs="Arial"/>
        </w:rPr>
        <w:t xml:space="preserve">koji je </w:t>
      </w:r>
      <w:r w:rsidRPr="00C50443">
        <w:rPr>
          <w:rFonts w:ascii="Arial" w:eastAsia="Times New Roman" w:hAnsi="Arial" w:cs="Arial"/>
        </w:rPr>
        <w:t>pozitivno utjecao na stabilno ostvarenje prihoda od poreza na dohodak, koji su u općinskom udjelu (od 74%) dosegnuli razinu od oko 3.450.000 eura.</w:t>
      </w:r>
    </w:p>
    <w:p w14:paraId="008E03CD" w14:textId="77777777" w:rsidR="00C50443" w:rsidRDefault="00C50443" w:rsidP="00A23358">
      <w:pPr>
        <w:autoSpaceDE w:val="0"/>
        <w:autoSpaceDN w:val="0"/>
        <w:adjustRightInd w:val="0"/>
        <w:spacing w:after="0" w:line="240" w:lineRule="auto"/>
        <w:jc w:val="both"/>
        <w:rPr>
          <w:rFonts w:ascii="Arial" w:eastAsia="Times New Roman" w:hAnsi="Arial" w:cs="Arial"/>
        </w:rPr>
      </w:pPr>
    </w:p>
    <w:p w14:paraId="71E3A6B0" w14:textId="41FDB809" w:rsidR="00C50443" w:rsidRPr="00C50443" w:rsidRDefault="00C50443" w:rsidP="00C50443">
      <w:pPr>
        <w:autoSpaceDE w:val="0"/>
        <w:autoSpaceDN w:val="0"/>
        <w:adjustRightInd w:val="0"/>
        <w:spacing w:after="0" w:line="240" w:lineRule="auto"/>
        <w:ind w:firstLine="709"/>
        <w:jc w:val="both"/>
        <w:rPr>
          <w:rFonts w:ascii="Arial" w:eastAsia="Times New Roman" w:hAnsi="Arial" w:cs="Arial"/>
          <w:i/>
          <w:iCs/>
        </w:rPr>
      </w:pPr>
      <w:r w:rsidRPr="00C50443">
        <w:rPr>
          <w:rFonts w:ascii="Arial" w:eastAsia="Times New Roman" w:hAnsi="Arial" w:cs="Arial"/>
          <w:i/>
          <w:iCs/>
        </w:rPr>
        <w:t>Upravljanje likvidnošću strateških projekata</w:t>
      </w:r>
    </w:p>
    <w:p w14:paraId="25AF667D" w14:textId="77777777" w:rsidR="00C50443" w:rsidRDefault="00C50443" w:rsidP="00A23358">
      <w:pPr>
        <w:autoSpaceDE w:val="0"/>
        <w:autoSpaceDN w:val="0"/>
        <w:adjustRightInd w:val="0"/>
        <w:spacing w:after="0" w:line="240" w:lineRule="auto"/>
        <w:jc w:val="both"/>
        <w:rPr>
          <w:rFonts w:ascii="Arial" w:eastAsia="Times New Roman" w:hAnsi="Arial" w:cs="Arial"/>
        </w:rPr>
      </w:pPr>
    </w:p>
    <w:p w14:paraId="510C69F4" w14:textId="6AA43C90" w:rsidR="00C50443" w:rsidRDefault="00C50443" w:rsidP="00A23358">
      <w:pPr>
        <w:autoSpaceDE w:val="0"/>
        <w:autoSpaceDN w:val="0"/>
        <w:adjustRightInd w:val="0"/>
        <w:spacing w:after="0" w:line="240" w:lineRule="auto"/>
        <w:jc w:val="both"/>
        <w:rPr>
          <w:rFonts w:ascii="Arial" w:eastAsia="Times New Roman" w:hAnsi="Arial" w:cs="Arial"/>
        </w:rPr>
      </w:pPr>
      <w:r w:rsidRPr="00C50443">
        <w:rPr>
          <w:rFonts w:ascii="Arial" w:eastAsia="Times New Roman" w:hAnsi="Arial" w:cs="Arial"/>
        </w:rPr>
        <w:t>Ključni operativni i financijski izazov u 2026. godini predstavlja završetak izgradnje osnovne škole (nositelj Dubrovačko-neretvanska županija, partner Općina Konavle). Ukupna vrijednost projekta iznosi oko 25.000.000 eura, od čega se očekuju bespovratna EU sredstva u iznosu od cca 17.779.000 eura.</w:t>
      </w:r>
      <w:r w:rsidR="00466E19">
        <w:rPr>
          <w:rFonts w:ascii="Arial" w:eastAsia="Times New Roman" w:hAnsi="Arial" w:cs="Arial"/>
        </w:rPr>
        <w:t xml:space="preserve"> </w:t>
      </w:r>
      <w:r w:rsidRPr="00C50443">
        <w:rPr>
          <w:rFonts w:ascii="Arial" w:eastAsia="Times New Roman" w:hAnsi="Arial" w:cs="Arial"/>
        </w:rPr>
        <w:t xml:space="preserve">Budući da ukupna vrijednost projekta premašuje razinu izvornog godišnjeg proračuna Općine, a završetak svih građevinskih radova, opremanja i tehničkog pregleda planiran je do konca 2026. godine, proračun se nalazi na vrhuncu likvidnosnog opterećenja. Iskazani polugodišnji manjak </w:t>
      </w:r>
      <w:r w:rsidR="00466E19">
        <w:rPr>
          <w:rFonts w:ascii="Arial" w:eastAsia="Times New Roman" w:hAnsi="Arial" w:cs="Arial"/>
        </w:rPr>
        <w:t>po izvoru financiranja od</w:t>
      </w:r>
      <w:r w:rsidRPr="00C50443">
        <w:rPr>
          <w:rFonts w:ascii="Arial" w:eastAsia="Times New Roman" w:hAnsi="Arial" w:cs="Arial"/>
        </w:rPr>
        <w:t xml:space="preserve"> pomoći opravdan je i privremen, te će se uravnotežiti </w:t>
      </w:r>
      <w:r w:rsidR="00466E19">
        <w:rPr>
          <w:rFonts w:ascii="Arial" w:eastAsia="Times New Roman" w:hAnsi="Arial" w:cs="Arial"/>
        </w:rPr>
        <w:t>nakon verifikacije i odobrenja troškova koji su predfinancirani sredstvima kredita i vlastitim sredstvima Općine</w:t>
      </w:r>
      <w:r w:rsidRPr="00C50443">
        <w:rPr>
          <w:rFonts w:ascii="Arial" w:eastAsia="Times New Roman" w:hAnsi="Arial" w:cs="Arial"/>
        </w:rPr>
        <w:t>. Ipak, dovršetak investicije zahtijeva maksimalno oprezno upravljanje novčanim tijekovima kako se ne bi ugrozilo redovno funkcioniranje Općine.</w:t>
      </w:r>
    </w:p>
    <w:p w14:paraId="2CCB7565" w14:textId="77777777" w:rsidR="00466E19" w:rsidRDefault="00466E19" w:rsidP="00A23358">
      <w:pPr>
        <w:autoSpaceDE w:val="0"/>
        <w:autoSpaceDN w:val="0"/>
        <w:adjustRightInd w:val="0"/>
        <w:spacing w:after="0" w:line="240" w:lineRule="auto"/>
        <w:jc w:val="both"/>
        <w:rPr>
          <w:rFonts w:ascii="Arial" w:eastAsia="Times New Roman" w:hAnsi="Arial" w:cs="Arial"/>
        </w:rPr>
      </w:pPr>
    </w:p>
    <w:p w14:paraId="4BFACC2C" w14:textId="1CC42BA7" w:rsidR="00C50443" w:rsidRPr="00FF4A72" w:rsidRDefault="00466E19" w:rsidP="00466E19">
      <w:pPr>
        <w:autoSpaceDE w:val="0"/>
        <w:autoSpaceDN w:val="0"/>
        <w:adjustRightInd w:val="0"/>
        <w:spacing w:after="0" w:line="240" w:lineRule="auto"/>
        <w:ind w:firstLine="709"/>
        <w:jc w:val="both"/>
        <w:rPr>
          <w:rFonts w:ascii="Arial" w:eastAsia="Times New Roman" w:hAnsi="Arial" w:cs="Arial"/>
          <w:i/>
          <w:iCs/>
        </w:rPr>
      </w:pPr>
      <w:r w:rsidRPr="00FF4A72">
        <w:rPr>
          <w:rFonts w:ascii="Arial" w:eastAsia="Times New Roman" w:hAnsi="Arial" w:cs="Arial"/>
          <w:i/>
          <w:iCs/>
        </w:rPr>
        <w:t>Fiskalna odgovornost, obveze prema državi i operativni pritisci</w:t>
      </w:r>
    </w:p>
    <w:p w14:paraId="56ED9BD1" w14:textId="77777777" w:rsidR="00C50443" w:rsidRPr="00FF4A72" w:rsidRDefault="00C50443" w:rsidP="00A23358">
      <w:pPr>
        <w:autoSpaceDE w:val="0"/>
        <w:autoSpaceDN w:val="0"/>
        <w:adjustRightInd w:val="0"/>
        <w:spacing w:after="0" w:line="240" w:lineRule="auto"/>
        <w:jc w:val="both"/>
        <w:rPr>
          <w:rFonts w:ascii="Arial" w:eastAsia="Times New Roman" w:hAnsi="Arial" w:cs="Arial"/>
        </w:rPr>
      </w:pPr>
    </w:p>
    <w:p w14:paraId="7285FCEB" w14:textId="77777777" w:rsidR="00466E19" w:rsidRPr="00FF4A72" w:rsidRDefault="00466E19" w:rsidP="00A23358">
      <w:pPr>
        <w:autoSpaceDE w:val="0"/>
        <w:autoSpaceDN w:val="0"/>
        <w:adjustRightInd w:val="0"/>
        <w:spacing w:after="0" w:line="240" w:lineRule="auto"/>
        <w:jc w:val="both"/>
        <w:rPr>
          <w:rFonts w:ascii="Arial" w:eastAsia="Times New Roman" w:hAnsi="Arial" w:cs="Arial"/>
        </w:rPr>
      </w:pPr>
      <w:r w:rsidRPr="00FF4A72">
        <w:rPr>
          <w:rFonts w:ascii="Arial" w:eastAsia="Times New Roman" w:hAnsi="Arial" w:cs="Arial"/>
        </w:rPr>
        <w:t xml:space="preserve">Dodatni pritisak na proračunsku likvidnost u predstojećem razdoblju (2026. – konac 2027. godine) predstavlja zakonska obveza povrata beskamatnih zajmova državi, odobrenih za očuvanje likvidnosti tijekom pandemijske krize 2020. i 2021. godine, u ukupnom iznosu od 1.332.079,53 eura. </w:t>
      </w:r>
    </w:p>
    <w:p w14:paraId="7DF5D162" w14:textId="77777777" w:rsidR="00466E19" w:rsidRPr="00FF4A72" w:rsidRDefault="00466E19" w:rsidP="00A23358">
      <w:pPr>
        <w:autoSpaceDE w:val="0"/>
        <w:autoSpaceDN w:val="0"/>
        <w:adjustRightInd w:val="0"/>
        <w:spacing w:after="0" w:line="240" w:lineRule="auto"/>
        <w:jc w:val="both"/>
        <w:rPr>
          <w:rFonts w:ascii="Arial" w:eastAsia="Times New Roman" w:hAnsi="Arial" w:cs="Arial"/>
        </w:rPr>
      </w:pPr>
    </w:p>
    <w:p w14:paraId="7665857C" w14:textId="1944C2E7" w:rsidR="00C50443" w:rsidRPr="00FF4A72" w:rsidRDefault="00466E19" w:rsidP="00A23358">
      <w:pPr>
        <w:autoSpaceDE w:val="0"/>
        <w:autoSpaceDN w:val="0"/>
        <w:adjustRightInd w:val="0"/>
        <w:spacing w:after="0" w:line="240" w:lineRule="auto"/>
        <w:jc w:val="both"/>
        <w:rPr>
          <w:rFonts w:ascii="Arial" w:eastAsia="Times New Roman" w:hAnsi="Arial" w:cs="Arial"/>
        </w:rPr>
      </w:pPr>
      <w:r w:rsidRPr="00FF4A72">
        <w:rPr>
          <w:rFonts w:ascii="Arial" w:eastAsia="Times New Roman" w:hAnsi="Arial" w:cs="Arial"/>
        </w:rPr>
        <w:t>Istodobno, fiksni rashodi bilježe kontinuirani rast. Rashodi za zaposlene, nakon rasta od 21,6% u 2025. godini, u 2026. godini rastu za dodatnih 10% radi nužnog usklađivanja plaća na državnoj razini i ublažavanja rasta životnih troškova. S obzirom na to da se namjenski prihodi (komunalna naknada i doprinosi) zakonski ne smiju koristiti za isplatu plaća, prostor za fleksibilnost izvornog proračuna iznimno je sužen.</w:t>
      </w:r>
    </w:p>
    <w:p w14:paraId="426894F8" w14:textId="77777777" w:rsidR="00466E19" w:rsidRPr="00FF4A72" w:rsidRDefault="00466E19" w:rsidP="00A23358">
      <w:pPr>
        <w:autoSpaceDE w:val="0"/>
        <w:autoSpaceDN w:val="0"/>
        <w:adjustRightInd w:val="0"/>
        <w:spacing w:after="0" w:line="240" w:lineRule="auto"/>
        <w:jc w:val="both"/>
        <w:rPr>
          <w:rFonts w:ascii="Arial" w:eastAsia="Times New Roman" w:hAnsi="Arial" w:cs="Arial"/>
        </w:rPr>
      </w:pPr>
    </w:p>
    <w:p w14:paraId="0C6A9653" w14:textId="77777777" w:rsidR="00110B00" w:rsidRPr="00FF4A72" w:rsidRDefault="00110B00" w:rsidP="00A23358">
      <w:pPr>
        <w:autoSpaceDE w:val="0"/>
        <w:autoSpaceDN w:val="0"/>
        <w:adjustRightInd w:val="0"/>
        <w:spacing w:after="0" w:line="240" w:lineRule="auto"/>
        <w:jc w:val="both"/>
        <w:rPr>
          <w:rFonts w:ascii="Arial" w:eastAsia="Times New Roman" w:hAnsi="Arial" w:cs="Arial"/>
        </w:rPr>
      </w:pPr>
    </w:p>
    <w:p w14:paraId="0AE61825" w14:textId="77777777" w:rsidR="00110B00" w:rsidRPr="00FF4A72" w:rsidRDefault="00110B00" w:rsidP="00A23358">
      <w:pPr>
        <w:autoSpaceDE w:val="0"/>
        <w:autoSpaceDN w:val="0"/>
        <w:adjustRightInd w:val="0"/>
        <w:spacing w:after="0" w:line="240" w:lineRule="auto"/>
        <w:jc w:val="both"/>
        <w:rPr>
          <w:rFonts w:ascii="Arial" w:eastAsia="Times New Roman" w:hAnsi="Arial" w:cs="Arial"/>
        </w:rPr>
      </w:pPr>
    </w:p>
    <w:p w14:paraId="474C712D" w14:textId="1A04914B" w:rsidR="00C50443" w:rsidRPr="00FF4A72" w:rsidRDefault="00466E19" w:rsidP="00466E19">
      <w:pPr>
        <w:autoSpaceDE w:val="0"/>
        <w:autoSpaceDN w:val="0"/>
        <w:adjustRightInd w:val="0"/>
        <w:spacing w:after="0" w:line="240" w:lineRule="auto"/>
        <w:ind w:firstLine="709"/>
        <w:jc w:val="both"/>
        <w:rPr>
          <w:rFonts w:ascii="Arial" w:eastAsia="Times New Roman" w:hAnsi="Arial" w:cs="Arial"/>
          <w:i/>
          <w:iCs/>
        </w:rPr>
      </w:pPr>
      <w:r w:rsidRPr="00FF4A72">
        <w:rPr>
          <w:rFonts w:ascii="Arial" w:eastAsia="Times New Roman" w:hAnsi="Arial" w:cs="Arial"/>
          <w:i/>
          <w:iCs/>
        </w:rPr>
        <w:lastRenderedPageBreak/>
        <w:t>Smjernice za proračunsko razdoblje do kraja 2026. godine</w:t>
      </w:r>
    </w:p>
    <w:p w14:paraId="6256E793" w14:textId="77777777" w:rsidR="00466E19" w:rsidRPr="00FF4A72" w:rsidRDefault="00466E19" w:rsidP="00A23358">
      <w:pPr>
        <w:autoSpaceDE w:val="0"/>
        <w:autoSpaceDN w:val="0"/>
        <w:adjustRightInd w:val="0"/>
        <w:spacing w:after="0" w:line="240" w:lineRule="auto"/>
        <w:jc w:val="both"/>
        <w:rPr>
          <w:rFonts w:ascii="Arial" w:eastAsia="Times New Roman" w:hAnsi="Arial" w:cs="Arial"/>
        </w:rPr>
      </w:pPr>
    </w:p>
    <w:p w14:paraId="6D5A3E2A" w14:textId="5CE5B00E" w:rsidR="00466E19" w:rsidRPr="00FF4A72" w:rsidRDefault="00466E19" w:rsidP="00A23358">
      <w:pPr>
        <w:autoSpaceDE w:val="0"/>
        <w:autoSpaceDN w:val="0"/>
        <w:adjustRightInd w:val="0"/>
        <w:spacing w:after="0" w:line="240" w:lineRule="auto"/>
        <w:jc w:val="both"/>
        <w:rPr>
          <w:rFonts w:ascii="Arial" w:eastAsia="Times New Roman" w:hAnsi="Arial" w:cs="Arial"/>
        </w:rPr>
      </w:pPr>
      <w:r w:rsidRPr="00FF4A72">
        <w:rPr>
          <w:rFonts w:ascii="Arial" w:eastAsia="Times New Roman" w:hAnsi="Arial" w:cs="Arial"/>
        </w:rPr>
        <w:t xml:space="preserve">U </w:t>
      </w:r>
      <w:r w:rsidR="00385525" w:rsidRPr="00FF4A72">
        <w:rPr>
          <w:rFonts w:ascii="Arial" w:eastAsia="Times New Roman" w:hAnsi="Arial" w:cs="Arial"/>
        </w:rPr>
        <w:t>svrhu očuvanja dugoročne financijske stabilnosti, sprječavanja ugroze likvidnosti i osiguranja urednog izvršavanja svih preuzetih obveza, usvajaju se sljedeće obvezujuće smjernice za upravljanje proračunom i predstojećim Izmjenama i dopunama Proračuna za 2026. godinu:</w:t>
      </w:r>
    </w:p>
    <w:p w14:paraId="646BFB9B" w14:textId="34D056F6" w:rsidR="00385525" w:rsidRPr="00FF4A72" w:rsidRDefault="00385525" w:rsidP="00385525">
      <w:pPr>
        <w:pStyle w:val="Odlomakpopisa"/>
        <w:numPr>
          <w:ilvl w:val="0"/>
          <w:numId w:val="3"/>
        </w:numPr>
        <w:autoSpaceDE w:val="0"/>
        <w:autoSpaceDN w:val="0"/>
        <w:adjustRightInd w:val="0"/>
        <w:rPr>
          <w:rFonts w:ascii="Arial" w:hAnsi="Arial" w:cs="Arial"/>
          <w:sz w:val="22"/>
          <w:szCs w:val="22"/>
        </w:rPr>
      </w:pPr>
      <w:r w:rsidRPr="00FF4A72">
        <w:rPr>
          <w:rFonts w:ascii="Arial" w:hAnsi="Arial" w:cs="Arial"/>
          <w:sz w:val="22"/>
          <w:szCs w:val="22"/>
        </w:rPr>
        <w:t>Planiranje prijevremenog povrata kredita kroz rebalans: Kroz predstojeći rebalans proračuna planira se korištenje ostvarenih prihoda od pomoći (bespovratna EU sredstva) za povrat dugoročnog kredita korištenog za predfinanciranje izgradnje osnovne škole. S obzirom na to da su kreditna sredstva služila isključivo kao privremeni izvor likvidnosti za predfinanciranje projekta, sve uplaćene i odobrene inozemne pomoći (EU sredstva) po ovom projektu moraju se po primitku namjenski i bez odgode proslijediti za zatvaranje preostalih kreditnih obveza.</w:t>
      </w:r>
    </w:p>
    <w:p w14:paraId="4B775645" w14:textId="350C2C9B" w:rsidR="00466E19" w:rsidRPr="00FF4A72" w:rsidRDefault="00466E19" w:rsidP="00466E19">
      <w:pPr>
        <w:pStyle w:val="Odlomakpopisa"/>
        <w:numPr>
          <w:ilvl w:val="0"/>
          <w:numId w:val="3"/>
        </w:numPr>
        <w:autoSpaceDE w:val="0"/>
        <w:autoSpaceDN w:val="0"/>
        <w:adjustRightInd w:val="0"/>
        <w:rPr>
          <w:rFonts w:ascii="Arial" w:hAnsi="Arial" w:cs="Arial"/>
          <w:sz w:val="22"/>
          <w:szCs w:val="22"/>
        </w:rPr>
      </w:pPr>
      <w:r w:rsidRPr="00FF4A72">
        <w:rPr>
          <w:rFonts w:ascii="Arial" w:hAnsi="Arial" w:cs="Arial"/>
          <w:sz w:val="22"/>
          <w:szCs w:val="22"/>
        </w:rPr>
        <w:t>Prethodna kontrola i opravdanost rashoda: Svaki zahtjev za preuzimanje obveza mora proći rigoroznu analizu nužnosti, opravdanosti i ekonomske svrhovitosti. Nijedan novi trošak ne smije se pokrenuti bez prethodno osigurane i potpuno zatvorene financijske konstrukcije.</w:t>
      </w:r>
      <w:r w:rsidR="00FF4A72" w:rsidRPr="00FF4A72">
        <w:rPr>
          <w:rFonts w:ascii="Arial" w:hAnsi="Arial" w:cs="Arial"/>
          <w:sz w:val="22"/>
          <w:szCs w:val="22"/>
        </w:rPr>
        <w:t xml:space="preserve"> S obzirom na to da je prostor za fleksibilnost proračuna minimalan, Općina mora preispitati svaki veći projekt čija izgradnja u potpunosti pada na teret izvornog proračuna, odnosno svaki veći projekt za koji nije osigurano sufinanciranje EU sredstvima.</w:t>
      </w:r>
    </w:p>
    <w:p w14:paraId="6BE089F0" w14:textId="77777777" w:rsidR="00466E19" w:rsidRPr="00FF4A72" w:rsidRDefault="00466E19" w:rsidP="00466E19">
      <w:pPr>
        <w:pStyle w:val="Odlomakpopisa"/>
        <w:numPr>
          <w:ilvl w:val="0"/>
          <w:numId w:val="3"/>
        </w:numPr>
        <w:autoSpaceDE w:val="0"/>
        <w:autoSpaceDN w:val="0"/>
        <w:adjustRightInd w:val="0"/>
        <w:rPr>
          <w:rFonts w:ascii="Arial" w:hAnsi="Arial" w:cs="Arial"/>
          <w:sz w:val="22"/>
          <w:szCs w:val="22"/>
        </w:rPr>
      </w:pPr>
      <w:r w:rsidRPr="00FF4A72">
        <w:rPr>
          <w:rFonts w:ascii="Arial" w:hAnsi="Arial" w:cs="Arial"/>
          <w:sz w:val="22"/>
          <w:szCs w:val="22"/>
        </w:rPr>
        <w:t>Strogo namjensko zadržavanje kapitalnih sredstava: Sredstva ostvarena prodajom zemljišta u poduzetničkoj zoni (2,5 milijuna eura) zakonski su namjenska. Ona se ne smiju koristiti za tekuću potrošnju niti krpanje tekuće likvidnosti, već isključivo kao pokriće za buduće infrastrukturne radove unutar same zone.</w:t>
      </w:r>
    </w:p>
    <w:p w14:paraId="60C52074" w14:textId="3C35829D" w:rsidR="00466E19" w:rsidRPr="00FF4A72" w:rsidRDefault="00466E19" w:rsidP="00466E19">
      <w:pPr>
        <w:pStyle w:val="Odlomakpopisa"/>
        <w:numPr>
          <w:ilvl w:val="0"/>
          <w:numId w:val="3"/>
        </w:numPr>
        <w:autoSpaceDE w:val="0"/>
        <w:autoSpaceDN w:val="0"/>
        <w:adjustRightInd w:val="0"/>
        <w:rPr>
          <w:rFonts w:ascii="Arial" w:hAnsi="Arial" w:cs="Arial"/>
          <w:sz w:val="22"/>
          <w:szCs w:val="22"/>
        </w:rPr>
      </w:pPr>
      <w:r w:rsidRPr="00FF4A72">
        <w:rPr>
          <w:rFonts w:ascii="Arial" w:hAnsi="Arial" w:cs="Arial"/>
          <w:sz w:val="22"/>
          <w:szCs w:val="22"/>
        </w:rPr>
        <w:t>Financijska disciplina proračunskih korisnika: Od svih proračunskih korisnika zahtijeva se krajnje restriktivno planiranje rashoda, revizija svih dosadašnjih troškova te primarni fokus na projekte koji se mogu sufinancirati iz vanjskih izvora.</w:t>
      </w:r>
    </w:p>
    <w:p w14:paraId="0229F036" w14:textId="77777777" w:rsidR="00466E19" w:rsidRPr="00FF4A72" w:rsidRDefault="00466E19" w:rsidP="00A23358">
      <w:pPr>
        <w:autoSpaceDE w:val="0"/>
        <w:autoSpaceDN w:val="0"/>
        <w:adjustRightInd w:val="0"/>
        <w:spacing w:after="0" w:line="240" w:lineRule="auto"/>
        <w:jc w:val="both"/>
        <w:rPr>
          <w:rFonts w:ascii="Arial" w:eastAsia="Times New Roman" w:hAnsi="Arial" w:cs="Arial"/>
        </w:rPr>
      </w:pPr>
    </w:p>
    <w:p w14:paraId="3F3FAC04" w14:textId="47BC778A" w:rsidR="00466E19" w:rsidRPr="00FF4A72" w:rsidRDefault="00385525" w:rsidP="00A23358">
      <w:pPr>
        <w:autoSpaceDE w:val="0"/>
        <w:autoSpaceDN w:val="0"/>
        <w:adjustRightInd w:val="0"/>
        <w:spacing w:after="0" w:line="240" w:lineRule="auto"/>
        <w:jc w:val="both"/>
        <w:rPr>
          <w:rFonts w:ascii="Arial" w:eastAsia="Times New Roman" w:hAnsi="Arial" w:cs="Arial"/>
        </w:rPr>
      </w:pPr>
      <w:r w:rsidRPr="00FF4A72">
        <w:rPr>
          <w:rFonts w:ascii="Arial" w:eastAsia="Times New Roman" w:hAnsi="Arial" w:cs="Arial"/>
        </w:rPr>
        <w:t>Samo se ovakvim planskim, odgovornim i restriktivnim upravljanjem rashodima može osigurati uredno podmirenje duga državi, uspješno privesti kraju i financijski zatvoriti projekt izgradnje škole do konca 2026. godine te osigurati trajna likvidnost Općine Konavle kao javnog servisa i pokretača lokalnog razvoja.</w:t>
      </w:r>
    </w:p>
    <w:bookmarkEnd w:id="544"/>
    <w:p w14:paraId="594CB034" w14:textId="77777777" w:rsidR="00466E19" w:rsidRDefault="00466E19" w:rsidP="00A23358">
      <w:pPr>
        <w:autoSpaceDE w:val="0"/>
        <w:autoSpaceDN w:val="0"/>
        <w:adjustRightInd w:val="0"/>
        <w:spacing w:after="0" w:line="240" w:lineRule="auto"/>
        <w:jc w:val="both"/>
        <w:rPr>
          <w:rFonts w:ascii="Arial" w:eastAsia="Times New Roman" w:hAnsi="Arial" w:cs="Arial"/>
        </w:rPr>
      </w:pPr>
    </w:p>
    <w:bookmarkEnd w:id="545"/>
    <w:bookmarkEnd w:id="546"/>
    <w:p w14:paraId="020FA306" w14:textId="02F817AC" w:rsidR="00891119" w:rsidRPr="003A2F86" w:rsidRDefault="00891119" w:rsidP="00891119">
      <w:pPr>
        <w:autoSpaceDE w:val="0"/>
        <w:autoSpaceDN w:val="0"/>
        <w:adjustRightInd w:val="0"/>
        <w:spacing w:after="0" w:line="240" w:lineRule="auto"/>
        <w:jc w:val="both"/>
        <w:rPr>
          <w:rFonts w:ascii="Arial" w:eastAsia="Times New Roman" w:hAnsi="Arial" w:cs="Arial"/>
        </w:rPr>
      </w:pPr>
      <w:r w:rsidRPr="003A2F86">
        <w:rPr>
          <w:rFonts w:ascii="Arial" w:eastAsia="Times New Roman" w:hAnsi="Arial" w:cs="Arial"/>
        </w:rPr>
        <w:t xml:space="preserve">Ovaj </w:t>
      </w:r>
      <w:r w:rsidR="0004085E">
        <w:rPr>
          <w:rFonts w:ascii="Arial" w:eastAsia="Times New Roman" w:hAnsi="Arial" w:cs="Arial"/>
        </w:rPr>
        <w:t>Polug</w:t>
      </w:r>
      <w:r w:rsidR="00AE5067" w:rsidRPr="003A2F86">
        <w:rPr>
          <w:rFonts w:ascii="Arial" w:eastAsia="Times New Roman" w:hAnsi="Arial" w:cs="Arial"/>
        </w:rPr>
        <w:t>odišnji</w:t>
      </w:r>
      <w:r w:rsidRPr="003A2F86">
        <w:rPr>
          <w:rFonts w:ascii="Arial" w:eastAsia="Times New Roman" w:hAnsi="Arial" w:cs="Arial"/>
        </w:rPr>
        <w:t xml:space="preserve"> izvještaj o izvršenju Proračuna Općine Konavle za 20</w:t>
      </w:r>
      <w:r w:rsidR="00DB222B" w:rsidRPr="003A2F86">
        <w:rPr>
          <w:rFonts w:ascii="Arial" w:eastAsia="Times New Roman" w:hAnsi="Arial" w:cs="Arial"/>
        </w:rPr>
        <w:t>2</w:t>
      </w:r>
      <w:r w:rsidR="0004085E">
        <w:rPr>
          <w:rFonts w:ascii="Arial" w:eastAsia="Times New Roman" w:hAnsi="Arial" w:cs="Arial"/>
        </w:rPr>
        <w:t>6</w:t>
      </w:r>
      <w:r w:rsidRPr="003A2F86">
        <w:rPr>
          <w:rFonts w:ascii="Arial" w:eastAsia="Times New Roman" w:hAnsi="Arial" w:cs="Arial"/>
        </w:rPr>
        <w:t xml:space="preserve">. objavljuje se na </w:t>
      </w:r>
      <w:r w:rsidR="008171C3" w:rsidRPr="003A2F86">
        <w:rPr>
          <w:rFonts w:ascii="Arial" w:eastAsia="Times New Roman" w:hAnsi="Arial" w:cs="Arial"/>
        </w:rPr>
        <w:t>mrežnoj</w:t>
      </w:r>
      <w:r w:rsidRPr="003A2F86">
        <w:rPr>
          <w:rFonts w:ascii="Arial" w:eastAsia="Times New Roman" w:hAnsi="Arial" w:cs="Arial"/>
        </w:rPr>
        <w:t xml:space="preserve"> stranicama Općine Konavle </w:t>
      </w:r>
      <w:hyperlink r:id="rId168" w:history="1">
        <w:r w:rsidR="00123A51" w:rsidRPr="003A2F86">
          <w:rPr>
            <w:rStyle w:val="Hiperveza"/>
          </w:rPr>
          <w:t>https://www.opcinakonavle.hr/proracun-izvjestaji/</w:t>
        </w:r>
      </w:hyperlink>
      <w:r w:rsidR="00123A51" w:rsidRPr="003A2F86">
        <w:t xml:space="preserve"> </w:t>
      </w:r>
      <w:r w:rsidRPr="003A2F86">
        <w:rPr>
          <w:rFonts w:ascii="Arial" w:eastAsia="Times New Roman" w:hAnsi="Arial" w:cs="Arial"/>
        </w:rPr>
        <w:t xml:space="preserve">i </w:t>
      </w:r>
      <w:r w:rsidR="008171C3" w:rsidRPr="003A2F86">
        <w:rPr>
          <w:rFonts w:ascii="Arial" w:eastAsia="Times New Roman" w:hAnsi="Arial" w:cs="Arial"/>
        </w:rPr>
        <w:t>mrežnoj</w:t>
      </w:r>
      <w:r w:rsidRPr="003A2F86">
        <w:rPr>
          <w:rFonts w:ascii="Arial" w:eastAsia="Times New Roman" w:hAnsi="Arial" w:cs="Arial"/>
        </w:rPr>
        <w:t xml:space="preserve"> stranici</w:t>
      </w:r>
      <w:r w:rsidR="00442FE6" w:rsidRPr="003A2F86">
        <w:t xml:space="preserve"> </w:t>
      </w:r>
      <w:hyperlink r:id="rId169" w:history="1">
        <w:r w:rsidR="00AE5067" w:rsidRPr="003A2F86">
          <w:rPr>
            <w:rStyle w:val="Hiperveza"/>
          </w:rPr>
          <w:t>Proračun (proracun.hr)</w:t>
        </w:r>
      </w:hyperlink>
      <w:r w:rsidR="00AE5067" w:rsidRPr="003A2F86">
        <w:t xml:space="preserve"> </w:t>
      </w:r>
      <w:r w:rsidR="00442FE6" w:rsidRPr="003A2F86">
        <w:rPr>
          <w:rFonts w:ascii="Arial" w:eastAsia="Times New Roman" w:hAnsi="Arial" w:cs="Arial"/>
        </w:rPr>
        <w:t>.</w:t>
      </w:r>
    </w:p>
    <w:p w14:paraId="2CEDC292" w14:textId="77777777" w:rsidR="00442FE6" w:rsidRPr="003A2F86" w:rsidRDefault="00442FE6" w:rsidP="00891119">
      <w:pPr>
        <w:autoSpaceDE w:val="0"/>
        <w:autoSpaceDN w:val="0"/>
        <w:adjustRightInd w:val="0"/>
        <w:spacing w:after="0" w:line="240" w:lineRule="auto"/>
        <w:jc w:val="both"/>
        <w:rPr>
          <w:rFonts w:ascii="Arial" w:eastAsia="Times New Roman" w:hAnsi="Arial" w:cs="Arial"/>
        </w:rPr>
      </w:pPr>
    </w:p>
    <w:p w14:paraId="73B5210E" w14:textId="0AED0564" w:rsidR="00891119" w:rsidRPr="00EB21CF" w:rsidRDefault="00272C7C" w:rsidP="00891119">
      <w:pPr>
        <w:widowControl w:val="0"/>
        <w:autoSpaceDE w:val="0"/>
        <w:autoSpaceDN w:val="0"/>
        <w:adjustRightInd w:val="0"/>
        <w:spacing w:after="0" w:line="144" w:lineRule="atLeast"/>
        <w:rPr>
          <w:rFonts w:ascii="Arial" w:eastAsia="Calibri" w:hAnsi="Arial" w:cs="Arial"/>
        </w:rPr>
      </w:pPr>
      <w:r w:rsidRPr="00EB21CF">
        <w:rPr>
          <w:rFonts w:ascii="Arial" w:eastAsia="Calibri" w:hAnsi="Arial" w:cs="Arial"/>
        </w:rPr>
        <w:t>KLASA:</w:t>
      </w:r>
      <w:r w:rsidR="00EA4B10" w:rsidRPr="00EB21CF">
        <w:rPr>
          <w:rFonts w:ascii="Arial" w:eastAsia="Calibri" w:hAnsi="Arial" w:cs="Arial"/>
        </w:rPr>
        <w:t xml:space="preserve"> </w:t>
      </w:r>
      <w:r w:rsidR="00C24062" w:rsidRPr="00C24062">
        <w:rPr>
          <w:rFonts w:ascii="Arial" w:eastAsia="Calibri" w:hAnsi="Arial" w:cs="Arial"/>
        </w:rPr>
        <w:t>024-02/26-01/77</w:t>
      </w:r>
    </w:p>
    <w:p w14:paraId="0804836F" w14:textId="7EBD6E84" w:rsidR="00D42BC8" w:rsidRPr="00C24062" w:rsidRDefault="00891119" w:rsidP="00D42BC8">
      <w:pPr>
        <w:widowControl w:val="0"/>
        <w:autoSpaceDE w:val="0"/>
        <w:autoSpaceDN w:val="0"/>
        <w:adjustRightInd w:val="0"/>
        <w:spacing w:after="0" w:line="144" w:lineRule="atLeast"/>
        <w:rPr>
          <w:rFonts w:ascii="Arial" w:eastAsia="Calibri" w:hAnsi="Arial" w:cs="Arial"/>
        </w:rPr>
      </w:pPr>
      <w:r w:rsidRPr="00EB21CF">
        <w:rPr>
          <w:rFonts w:ascii="Arial" w:eastAsia="Calibri" w:hAnsi="Arial" w:cs="Arial"/>
        </w:rPr>
        <w:t xml:space="preserve">URBROJ: </w:t>
      </w:r>
      <w:r w:rsidR="00C24062" w:rsidRPr="00C24062">
        <w:rPr>
          <w:rFonts w:ascii="Arial" w:hAnsi="Arial" w:cs="Arial"/>
          <w:color w:val="000000"/>
        </w:rPr>
        <w:t>2117-02-01-26-1</w:t>
      </w:r>
    </w:p>
    <w:p w14:paraId="06C212EC" w14:textId="3032F51E" w:rsidR="00891119" w:rsidRPr="00180216" w:rsidRDefault="00891119" w:rsidP="00891119">
      <w:pPr>
        <w:widowControl w:val="0"/>
        <w:autoSpaceDE w:val="0"/>
        <w:autoSpaceDN w:val="0"/>
        <w:adjustRightInd w:val="0"/>
        <w:spacing w:after="0" w:line="144" w:lineRule="atLeast"/>
        <w:rPr>
          <w:rFonts w:ascii="Arial" w:eastAsia="Calibri" w:hAnsi="Arial" w:cs="Arial"/>
        </w:rPr>
      </w:pPr>
    </w:p>
    <w:p w14:paraId="5E5C8C86" w14:textId="1E4250E8" w:rsidR="00891119" w:rsidRPr="00180216" w:rsidRDefault="00891119" w:rsidP="00891119">
      <w:pPr>
        <w:widowControl w:val="0"/>
        <w:autoSpaceDE w:val="0"/>
        <w:autoSpaceDN w:val="0"/>
        <w:adjustRightInd w:val="0"/>
        <w:spacing w:after="0" w:line="144" w:lineRule="atLeast"/>
        <w:rPr>
          <w:rFonts w:ascii="Arial" w:eastAsia="Calibri" w:hAnsi="Arial" w:cs="Arial"/>
        </w:rPr>
      </w:pPr>
      <w:r w:rsidRPr="00180216">
        <w:rPr>
          <w:rFonts w:ascii="Arial" w:eastAsia="Calibri" w:hAnsi="Arial" w:cs="Arial"/>
        </w:rPr>
        <w:t>Cavtat</w:t>
      </w:r>
      <w:r w:rsidR="00180216" w:rsidRPr="00180216">
        <w:rPr>
          <w:rFonts w:ascii="Arial" w:eastAsia="Calibri" w:hAnsi="Arial" w:cs="Arial"/>
        </w:rPr>
        <w:t xml:space="preserve">, </w:t>
      </w:r>
      <w:r w:rsidR="00C24062">
        <w:rPr>
          <w:rFonts w:ascii="Arial" w:eastAsia="Calibri" w:hAnsi="Arial" w:cs="Arial"/>
        </w:rPr>
        <w:t xml:space="preserve">23. rujna </w:t>
      </w:r>
      <w:r w:rsidR="00D80016">
        <w:rPr>
          <w:rFonts w:ascii="Arial" w:eastAsia="Calibri" w:hAnsi="Arial" w:cs="Arial"/>
        </w:rPr>
        <w:t>2026.g.</w:t>
      </w:r>
    </w:p>
    <w:p w14:paraId="76530BE9" w14:textId="18A8B389" w:rsidR="00891119" w:rsidRDefault="00C51008" w:rsidP="00891119">
      <w:pPr>
        <w:widowControl w:val="0"/>
        <w:autoSpaceDE w:val="0"/>
        <w:autoSpaceDN w:val="0"/>
        <w:adjustRightInd w:val="0"/>
        <w:spacing w:after="0" w:line="144" w:lineRule="atLeast"/>
        <w:rPr>
          <w:rFonts w:ascii="Arial" w:eastAsia="Calibri" w:hAnsi="Arial" w:cs="Arial"/>
        </w:rPr>
      </w:pPr>
      <w:r w:rsidRPr="00180216">
        <w:rPr>
          <w:rFonts w:ascii="Arial" w:eastAsia="Calibri" w:hAnsi="Arial" w:cs="Arial"/>
        </w:rPr>
        <w:tab/>
      </w:r>
      <w:r w:rsidRPr="00180216">
        <w:rPr>
          <w:rFonts w:ascii="Arial" w:eastAsia="Calibri" w:hAnsi="Arial" w:cs="Arial"/>
        </w:rPr>
        <w:tab/>
      </w:r>
      <w:r w:rsidRPr="00180216">
        <w:rPr>
          <w:rFonts w:ascii="Arial" w:eastAsia="Calibri" w:hAnsi="Arial" w:cs="Arial"/>
        </w:rPr>
        <w:tab/>
      </w:r>
      <w:r w:rsidRPr="00180216">
        <w:rPr>
          <w:rFonts w:ascii="Arial" w:eastAsia="Calibri" w:hAnsi="Arial" w:cs="Arial"/>
        </w:rPr>
        <w:tab/>
      </w:r>
      <w:r w:rsidRPr="00180216">
        <w:rPr>
          <w:rFonts w:ascii="Arial" w:eastAsia="Calibri" w:hAnsi="Arial" w:cs="Arial"/>
        </w:rPr>
        <w:tab/>
      </w:r>
      <w:r w:rsidRPr="00180216">
        <w:rPr>
          <w:rFonts w:ascii="Arial" w:eastAsia="Calibri" w:hAnsi="Arial" w:cs="Arial"/>
        </w:rPr>
        <w:tab/>
      </w:r>
      <w:r w:rsidRPr="00180216">
        <w:rPr>
          <w:rFonts w:ascii="Arial" w:eastAsia="Calibri" w:hAnsi="Arial" w:cs="Arial"/>
        </w:rPr>
        <w:tab/>
      </w:r>
      <w:r w:rsidRPr="00180216">
        <w:rPr>
          <w:rFonts w:ascii="Arial" w:eastAsia="Calibri" w:hAnsi="Arial" w:cs="Arial"/>
        </w:rPr>
        <w:tab/>
      </w:r>
      <w:r w:rsidRPr="00180216">
        <w:rPr>
          <w:rFonts w:ascii="Arial" w:eastAsia="Calibri" w:hAnsi="Arial" w:cs="Arial"/>
        </w:rPr>
        <w:tab/>
      </w:r>
      <w:r w:rsidRPr="00180216">
        <w:rPr>
          <w:rFonts w:ascii="Arial" w:eastAsia="Calibri" w:hAnsi="Arial" w:cs="Arial"/>
        </w:rPr>
        <w:tab/>
      </w:r>
      <w:r w:rsidRPr="00180216">
        <w:rPr>
          <w:rFonts w:ascii="Arial" w:eastAsia="Calibri" w:hAnsi="Arial" w:cs="Arial"/>
        </w:rPr>
        <w:tab/>
      </w:r>
      <w:r w:rsidRPr="00180216">
        <w:rPr>
          <w:rFonts w:ascii="Arial" w:eastAsia="Calibri" w:hAnsi="Arial" w:cs="Arial"/>
        </w:rPr>
        <w:tab/>
        <w:t>Predsjednik Općinskog vijeća</w:t>
      </w:r>
    </w:p>
    <w:p w14:paraId="72D339DD" w14:textId="77777777" w:rsidR="00C24062" w:rsidRDefault="00C24062" w:rsidP="00891119">
      <w:pPr>
        <w:widowControl w:val="0"/>
        <w:autoSpaceDE w:val="0"/>
        <w:autoSpaceDN w:val="0"/>
        <w:adjustRightInd w:val="0"/>
        <w:spacing w:after="0" w:line="144" w:lineRule="atLeast"/>
        <w:rPr>
          <w:rFonts w:ascii="Arial" w:eastAsia="Calibri" w:hAnsi="Arial" w:cs="Arial"/>
        </w:rPr>
      </w:pPr>
    </w:p>
    <w:p w14:paraId="71BA45BE" w14:textId="77777777" w:rsidR="00C24062" w:rsidRDefault="00C24062" w:rsidP="00891119">
      <w:pPr>
        <w:widowControl w:val="0"/>
        <w:autoSpaceDE w:val="0"/>
        <w:autoSpaceDN w:val="0"/>
        <w:adjustRightInd w:val="0"/>
        <w:spacing w:after="0" w:line="144" w:lineRule="atLeast"/>
        <w:rPr>
          <w:rFonts w:ascii="Arial" w:eastAsia="Calibri" w:hAnsi="Arial" w:cs="Arial"/>
        </w:rPr>
      </w:pPr>
    </w:p>
    <w:p w14:paraId="5851FE3C" w14:textId="77777777" w:rsidR="00C24062" w:rsidRDefault="00180216" w:rsidP="003E771A">
      <w:pPr>
        <w:widowControl w:val="0"/>
        <w:autoSpaceDE w:val="0"/>
        <w:autoSpaceDN w:val="0"/>
        <w:adjustRightInd w:val="0"/>
        <w:spacing w:after="0" w:line="144" w:lineRule="atLeast"/>
        <w:rPr>
          <w:rFonts w:ascii="Arial" w:eastAsia="Times New Roman" w:hAnsi="Arial" w:cs="Arial"/>
        </w:rPr>
      </w:pP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t>Ivo Simović</w:t>
      </w:r>
      <w:r w:rsidR="00C51008" w:rsidRPr="003A2F86">
        <w:rPr>
          <w:rFonts w:ascii="Arial" w:eastAsia="Times New Roman" w:hAnsi="Arial" w:cs="Arial"/>
        </w:rPr>
        <w:tab/>
      </w:r>
      <w:r w:rsidR="00C51008" w:rsidRPr="003A2F86">
        <w:rPr>
          <w:rFonts w:ascii="Arial" w:eastAsia="Times New Roman" w:hAnsi="Arial" w:cs="Arial"/>
        </w:rPr>
        <w:tab/>
      </w:r>
      <w:r w:rsidR="00C51008" w:rsidRPr="003A2F86">
        <w:rPr>
          <w:rFonts w:ascii="Arial" w:eastAsia="Times New Roman" w:hAnsi="Arial" w:cs="Arial"/>
        </w:rPr>
        <w:tab/>
      </w:r>
    </w:p>
    <w:p w14:paraId="017C146A" w14:textId="5A34AEAE" w:rsidR="005E6B4F" w:rsidRPr="003A2F86" w:rsidRDefault="00C51008" w:rsidP="003E771A">
      <w:pPr>
        <w:widowControl w:val="0"/>
        <w:autoSpaceDE w:val="0"/>
        <w:autoSpaceDN w:val="0"/>
        <w:adjustRightInd w:val="0"/>
        <w:spacing w:after="0" w:line="144" w:lineRule="atLeast"/>
        <w:rPr>
          <w:rFonts w:ascii="Arial" w:eastAsia="Times New Roman" w:hAnsi="Arial" w:cs="Arial"/>
        </w:rPr>
      </w:pPr>
      <w:r w:rsidRPr="003A2F86">
        <w:rPr>
          <w:rFonts w:ascii="Arial" w:eastAsia="Times New Roman" w:hAnsi="Arial" w:cs="Arial"/>
        </w:rPr>
        <w:tab/>
      </w:r>
      <w:r w:rsidRPr="003A2F86">
        <w:rPr>
          <w:rFonts w:ascii="Arial" w:eastAsia="Times New Roman" w:hAnsi="Arial" w:cs="Arial"/>
        </w:rPr>
        <w:tab/>
      </w:r>
      <w:r w:rsidRPr="003A2F86">
        <w:rPr>
          <w:rFonts w:ascii="Arial" w:eastAsia="Times New Roman" w:hAnsi="Arial" w:cs="Arial"/>
        </w:rPr>
        <w:tab/>
      </w:r>
      <w:r w:rsidR="005E6B4F" w:rsidRPr="003A2F86">
        <w:rPr>
          <w:rFonts w:ascii="Arial" w:eastAsia="Times New Roman" w:hAnsi="Arial" w:cs="Arial"/>
        </w:rPr>
        <w:br w:type="page"/>
      </w:r>
    </w:p>
    <w:p w14:paraId="1027D232" w14:textId="5C3E4D9C" w:rsidR="00FD0018" w:rsidRPr="003A2F86" w:rsidRDefault="006D222A" w:rsidP="006D222A">
      <w:pPr>
        <w:pStyle w:val="Naslov1"/>
        <w:ind w:left="360"/>
        <w:rPr>
          <w:rFonts w:ascii="Arial" w:eastAsia="Calibri" w:hAnsi="Arial" w:cs="Arial"/>
          <w:sz w:val="22"/>
          <w:lang w:val="hr-HR"/>
        </w:rPr>
      </w:pPr>
      <w:bookmarkStart w:id="547" w:name="_Toc240265749"/>
      <w:r w:rsidRPr="003A2F86">
        <w:rPr>
          <w:rFonts w:ascii="Arial" w:eastAsia="Calibri" w:hAnsi="Arial" w:cs="Arial"/>
          <w:sz w:val="22"/>
          <w:lang w:val="hr-HR"/>
        </w:rPr>
        <w:lastRenderedPageBreak/>
        <w:t>1</w:t>
      </w:r>
      <w:r w:rsidR="00C841A6">
        <w:rPr>
          <w:rFonts w:ascii="Arial" w:eastAsia="Calibri" w:hAnsi="Arial" w:cs="Arial"/>
          <w:sz w:val="22"/>
          <w:lang w:val="hr-HR"/>
        </w:rPr>
        <w:t>1</w:t>
      </w:r>
      <w:r w:rsidRPr="003A2F86">
        <w:rPr>
          <w:rFonts w:ascii="Arial" w:eastAsia="Calibri" w:hAnsi="Arial" w:cs="Arial"/>
          <w:sz w:val="22"/>
          <w:lang w:val="hr-HR"/>
        </w:rPr>
        <w:t xml:space="preserve">. </w:t>
      </w:r>
      <w:r w:rsidR="00FD0018" w:rsidRPr="003A2F86">
        <w:rPr>
          <w:rFonts w:ascii="Arial" w:eastAsia="Calibri" w:hAnsi="Arial" w:cs="Arial"/>
          <w:sz w:val="22"/>
          <w:lang w:val="hr-HR"/>
        </w:rPr>
        <w:t>DODACI</w:t>
      </w:r>
      <w:bookmarkEnd w:id="547"/>
    </w:p>
    <w:p w14:paraId="62B777AB" w14:textId="77777777" w:rsidR="00FD0018" w:rsidRPr="003A2F86" w:rsidRDefault="00FD0018" w:rsidP="00A44ECA">
      <w:pPr>
        <w:spacing w:after="0" w:line="240" w:lineRule="auto"/>
        <w:rPr>
          <w:sz w:val="14"/>
          <w:szCs w:val="14"/>
          <w:lang w:eastAsia="en-US"/>
        </w:rPr>
      </w:pPr>
    </w:p>
    <w:p w14:paraId="3376C69B" w14:textId="77777777" w:rsidR="00FD0018" w:rsidRPr="003A2F86" w:rsidRDefault="000B5489">
      <w:pPr>
        <w:pStyle w:val="Naslov2"/>
        <w:numPr>
          <w:ilvl w:val="1"/>
          <w:numId w:val="24"/>
        </w:numPr>
        <w:jc w:val="center"/>
        <w:rPr>
          <w:rFonts w:ascii="Arial" w:hAnsi="Arial" w:cs="Arial"/>
          <w:sz w:val="22"/>
          <w:lang w:val="hr-HR"/>
        </w:rPr>
      </w:pPr>
      <w:bookmarkStart w:id="548" w:name="_Toc240265750"/>
      <w:r w:rsidRPr="003A2F86">
        <w:rPr>
          <w:rFonts w:ascii="Arial" w:hAnsi="Arial" w:cs="Arial"/>
          <w:sz w:val="22"/>
          <w:lang w:val="hr-HR"/>
        </w:rPr>
        <w:t>POPIS TABLICA</w:t>
      </w:r>
      <w:bookmarkEnd w:id="548"/>
    </w:p>
    <w:p w14:paraId="6EAE049E" w14:textId="77777777" w:rsidR="000B5489" w:rsidRPr="00A27624" w:rsidRDefault="000B5489" w:rsidP="00A44ECA">
      <w:pPr>
        <w:spacing w:after="0" w:line="240" w:lineRule="auto"/>
        <w:rPr>
          <w:sz w:val="12"/>
          <w:szCs w:val="12"/>
          <w:lang w:eastAsia="en-US"/>
        </w:rPr>
      </w:pPr>
    </w:p>
    <w:p w14:paraId="53EC175C" w14:textId="686E0BE1" w:rsidR="00574DAA" w:rsidRDefault="004C330F">
      <w:pPr>
        <w:pStyle w:val="Tablicaslika"/>
        <w:rPr>
          <w:rFonts w:asciiTheme="minorHAnsi" w:eastAsiaTheme="minorEastAsia" w:hAnsiTheme="minorHAnsi" w:cstheme="minorBidi"/>
          <w:kern w:val="2"/>
          <w:sz w:val="24"/>
          <w:szCs w:val="24"/>
          <w:lang w:eastAsia="hr-HR"/>
          <w14:ligatures w14:val="standardContextual"/>
        </w:rPr>
      </w:pPr>
      <w:r w:rsidRPr="00A27624">
        <w:rPr>
          <w:sz w:val="20"/>
          <w:szCs w:val="18"/>
        </w:rPr>
        <w:fldChar w:fldCharType="begin"/>
      </w:r>
      <w:r w:rsidRPr="00A27624">
        <w:rPr>
          <w:sz w:val="20"/>
          <w:szCs w:val="18"/>
        </w:rPr>
        <w:instrText xml:space="preserve"> TOC \h \z \c "Tablica" </w:instrText>
      </w:r>
      <w:r w:rsidRPr="00A27624">
        <w:rPr>
          <w:sz w:val="20"/>
          <w:szCs w:val="18"/>
        </w:rPr>
        <w:fldChar w:fldCharType="separate"/>
      </w:r>
      <w:hyperlink w:anchor="_Toc240465135" w:history="1">
        <w:r w:rsidR="00574DAA" w:rsidRPr="00A23651">
          <w:rPr>
            <w:rStyle w:val="Hiperveza"/>
          </w:rPr>
          <w:t xml:space="preserve">Tablica 1.: </w:t>
        </w:r>
        <w:r w:rsidR="00574DAA" w:rsidRPr="00A23651">
          <w:rPr>
            <w:rStyle w:val="Hiperveza"/>
            <w:rFonts w:ascii="Arial" w:eastAsia="Calibri" w:hAnsi="Arial" w:cs="Arial"/>
          </w:rPr>
          <w:t>Broj dolazaka i turističkih noćenja u razdoblju 2019.-2025. i 1-6/2026.</w:t>
        </w:r>
        <w:r w:rsidR="00574DAA">
          <w:rPr>
            <w:webHidden/>
          </w:rPr>
          <w:tab/>
        </w:r>
        <w:r w:rsidR="00574DAA">
          <w:rPr>
            <w:webHidden/>
          </w:rPr>
          <w:fldChar w:fldCharType="begin"/>
        </w:r>
        <w:r w:rsidR="00574DAA">
          <w:rPr>
            <w:webHidden/>
          </w:rPr>
          <w:instrText xml:space="preserve"> PAGEREF _Toc240465135 \h </w:instrText>
        </w:r>
        <w:r w:rsidR="00574DAA">
          <w:rPr>
            <w:webHidden/>
          </w:rPr>
        </w:r>
        <w:r w:rsidR="00574DAA">
          <w:rPr>
            <w:webHidden/>
          </w:rPr>
          <w:fldChar w:fldCharType="separate"/>
        </w:r>
        <w:r w:rsidR="00BD2D6E">
          <w:rPr>
            <w:webHidden/>
          </w:rPr>
          <w:t>10</w:t>
        </w:r>
        <w:r w:rsidR="00574DAA">
          <w:rPr>
            <w:webHidden/>
          </w:rPr>
          <w:fldChar w:fldCharType="end"/>
        </w:r>
      </w:hyperlink>
    </w:p>
    <w:p w14:paraId="23491557" w14:textId="5807B931"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36" w:history="1">
        <w:r w:rsidRPr="00A23651">
          <w:rPr>
            <w:rStyle w:val="Hiperveza"/>
          </w:rPr>
          <w:t xml:space="preserve">Tablica 2.: </w:t>
        </w:r>
        <w:r w:rsidRPr="00A23651">
          <w:rPr>
            <w:rStyle w:val="Hiperveza"/>
            <w:rFonts w:ascii="Arial" w:eastAsia="Calibri" w:hAnsi="Arial" w:cs="Arial"/>
          </w:rPr>
          <w:t>Države s većim brojem ostvarenih noćenja i dolazaka u razdoblju 2019.– 2025. i 1-6/2026.</w:t>
        </w:r>
        <w:r>
          <w:rPr>
            <w:webHidden/>
          </w:rPr>
          <w:tab/>
        </w:r>
        <w:r>
          <w:rPr>
            <w:webHidden/>
          </w:rPr>
          <w:fldChar w:fldCharType="begin"/>
        </w:r>
        <w:r>
          <w:rPr>
            <w:webHidden/>
          </w:rPr>
          <w:instrText xml:space="preserve"> PAGEREF _Toc240465136 \h </w:instrText>
        </w:r>
        <w:r>
          <w:rPr>
            <w:webHidden/>
          </w:rPr>
        </w:r>
        <w:r>
          <w:rPr>
            <w:webHidden/>
          </w:rPr>
          <w:fldChar w:fldCharType="separate"/>
        </w:r>
        <w:r w:rsidR="00BD2D6E">
          <w:rPr>
            <w:webHidden/>
          </w:rPr>
          <w:t>11</w:t>
        </w:r>
        <w:r>
          <w:rPr>
            <w:webHidden/>
          </w:rPr>
          <w:fldChar w:fldCharType="end"/>
        </w:r>
      </w:hyperlink>
    </w:p>
    <w:p w14:paraId="45C47A2E" w14:textId="4C57915E"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37" w:history="1">
        <w:r w:rsidRPr="00A23651">
          <w:rPr>
            <w:rStyle w:val="Hiperveza"/>
          </w:rPr>
          <w:t>Tablica 3</w:t>
        </w:r>
        <w:r w:rsidRPr="00A23651">
          <w:rPr>
            <w:rStyle w:val="Hiperveza"/>
            <w:rFonts w:ascii="Arial" w:hAnsi="Arial" w:cs="Arial"/>
          </w:rPr>
          <w:t>. Pregled ostvarenja proračuna za razdoblje 2015.-2025. s projekcijama 2026.-2027.(€) – ukupno Općina i proračunski korisnici</w:t>
        </w:r>
        <w:r>
          <w:rPr>
            <w:webHidden/>
          </w:rPr>
          <w:tab/>
        </w:r>
        <w:r>
          <w:rPr>
            <w:webHidden/>
          </w:rPr>
          <w:fldChar w:fldCharType="begin"/>
        </w:r>
        <w:r>
          <w:rPr>
            <w:webHidden/>
          </w:rPr>
          <w:instrText xml:space="preserve"> PAGEREF _Toc240465137 \h </w:instrText>
        </w:r>
        <w:r>
          <w:rPr>
            <w:webHidden/>
          </w:rPr>
        </w:r>
        <w:r>
          <w:rPr>
            <w:webHidden/>
          </w:rPr>
          <w:fldChar w:fldCharType="separate"/>
        </w:r>
        <w:r w:rsidR="00BD2D6E">
          <w:rPr>
            <w:webHidden/>
          </w:rPr>
          <w:t>13</w:t>
        </w:r>
        <w:r>
          <w:rPr>
            <w:webHidden/>
          </w:rPr>
          <w:fldChar w:fldCharType="end"/>
        </w:r>
      </w:hyperlink>
    </w:p>
    <w:p w14:paraId="1D900CCE" w14:textId="385D71EE"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38" w:history="1">
        <w:r w:rsidRPr="00A23651">
          <w:rPr>
            <w:rStyle w:val="Hiperveza"/>
          </w:rPr>
          <w:t xml:space="preserve">Tablica 4.: </w:t>
        </w:r>
        <w:r w:rsidRPr="00A23651">
          <w:rPr>
            <w:rStyle w:val="Hiperveza"/>
            <w:rFonts w:ascii="Arial" w:eastAsia="Calibri" w:hAnsi="Arial" w:cs="Arial"/>
          </w:rPr>
          <w:t>Pregled sveukupno ostvarenih prihoda i primitaka na razini skupine u razdoblju 2019.-2025. i 1-6/2026. s prikazom povećanja / smanjenja (€)</w:t>
        </w:r>
        <w:r>
          <w:rPr>
            <w:webHidden/>
          </w:rPr>
          <w:tab/>
        </w:r>
        <w:r>
          <w:rPr>
            <w:webHidden/>
          </w:rPr>
          <w:fldChar w:fldCharType="begin"/>
        </w:r>
        <w:r>
          <w:rPr>
            <w:webHidden/>
          </w:rPr>
          <w:instrText xml:space="preserve"> PAGEREF _Toc240465138 \h </w:instrText>
        </w:r>
        <w:r>
          <w:rPr>
            <w:webHidden/>
          </w:rPr>
        </w:r>
        <w:r>
          <w:rPr>
            <w:webHidden/>
          </w:rPr>
          <w:fldChar w:fldCharType="separate"/>
        </w:r>
        <w:r w:rsidR="00BD2D6E">
          <w:rPr>
            <w:webHidden/>
          </w:rPr>
          <w:t>15</w:t>
        </w:r>
        <w:r>
          <w:rPr>
            <w:webHidden/>
          </w:rPr>
          <w:fldChar w:fldCharType="end"/>
        </w:r>
      </w:hyperlink>
    </w:p>
    <w:p w14:paraId="3A48095D" w14:textId="39B3E452"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39" w:history="1">
        <w:r w:rsidRPr="00A23651">
          <w:rPr>
            <w:rStyle w:val="Hiperveza"/>
          </w:rPr>
          <w:t xml:space="preserve">Tablica 5.: </w:t>
        </w:r>
        <w:r w:rsidRPr="00A23651">
          <w:rPr>
            <w:rStyle w:val="Hiperveza"/>
            <w:rFonts w:ascii="Arial" w:eastAsia="Calibri" w:hAnsi="Arial" w:cs="Arial"/>
          </w:rPr>
          <w:t>Pregled sveukupno izvršenih rashoda i izdataka na razini skupine u razdoblju 2019.-2025. i 1-6/2026. s prikazom povećanja / smanjenja (€)</w:t>
        </w:r>
        <w:r>
          <w:rPr>
            <w:webHidden/>
          </w:rPr>
          <w:tab/>
        </w:r>
        <w:r>
          <w:rPr>
            <w:webHidden/>
          </w:rPr>
          <w:fldChar w:fldCharType="begin"/>
        </w:r>
        <w:r>
          <w:rPr>
            <w:webHidden/>
          </w:rPr>
          <w:instrText xml:space="preserve"> PAGEREF _Toc240465139 \h </w:instrText>
        </w:r>
        <w:r>
          <w:rPr>
            <w:webHidden/>
          </w:rPr>
        </w:r>
        <w:r>
          <w:rPr>
            <w:webHidden/>
          </w:rPr>
          <w:fldChar w:fldCharType="separate"/>
        </w:r>
        <w:r w:rsidR="00BD2D6E">
          <w:rPr>
            <w:webHidden/>
          </w:rPr>
          <w:t>16</w:t>
        </w:r>
        <w:r>
          <w:rPr>
            <w:webHidden/>
          </w:rPr>
          <w:fldChar w:fldCharType="end"/>
        </w:r>
      </w:hyperlink>
    </w:p>
    <w:p w14:paraId="789BF60B" w14:textId="67E82EB6"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40" w:history="1">
        <w:r w:rsidRPr="00A23651">
          <w:rPr>
            <w:rStyle w:val="Hiperveza"/>
          </w:rPr>
          <w:t xml:space="preserve">Tablica 6.: </w:t>
        </w:r>
        <w:r w:rsidRPr="00A23651">
          <w:rPr>
            <w:rStyle w:val="Hiperveza"/>
            <w:rFonts w:ascii="Arial" w:eastAsia="Calibri" w:hAnsi="Arial" w:cs="Arial"/>
          </w:rPr>
          <w:t xml:space="preserve">Pregled ostvarenih prihoda i primitaka na razini podskupine u izvještajnim razdobljima 2019. do 2025. i 1-6/2026. (€) </w:t>
        </w:r>
        <w:r w:rsidRPr="00A23651">
          <w:rPr>
            <w:rStyle w:val="Hiperveza"/>
            <w:rFonts w:ascii="Arial" w:eastAsia="Calibri" w:hAnsi="Arial" w:cs="Arial"/>
            <w:i/>
            <w:iCs/>
          </w:rPr>
          <w:t>(razina 22 i razina 23)</w:t>
        </w:r>
        <w:r>
          <w:rPr>
            <w:webHidden/>
          </w:rPr>
          <w:tab/>
        </w:r>
        <w:r>
          <w:rPr>
            <w:webHidden/>
          </w:rPr>
          <w:fldChar w:fldCharType="begin"/>
        </w:r>
        <w:r>
          <w:rPr>
            <w:webHidden/>
          </w:rPr>
          <w:instrText xml:space="preserve"> PAGEREF _Toc240465140 \h </w:instrText>
        </w:r>
        <w:r>
          <w:rPr>
            <w:webHidden/>
          </w:rPr>
        </w:r>
        <w:r>
          <w:rPr>
            <w:webHidden/>
          </w:rPr>
          <w:fldChar w:fldCharType="separate"/>
        </w:r>
        <w:r w:rsidR="00BD2D6E">
          <w:rPr>
            <w:webHidden/>
          </w:rPr>
          <w:t>17</w:t>
        </w:r>
        <w:r>
          <w:rPr>
            <w:webHidden/>
          </w:rPr>
          <w:fldChar w:fldCharType="end"/>
        </w:r>
      </w:hyperlink>
    </w:p>
    <w:p w14:paraId="123B0C38" w14:textId="40391750"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41" w:history="1">
        <w:r w:rsidRPr="00A23651">
          <w:rPr>
            <w:rStyle w:val="Hiperveza"/>
          </w:rPr>
          <w:t xml:space="preserve">Tablica 7.: </w:t>
        </w:r>
        <w:r w:rsidRPr="00A23651">
          <w:rPr>
            <w:rStyle w:val="Hiperveza"/>
            <w:rFonts w:ascii="Arial" w:eastAsia="Calibri" w:hAnsi="Arial" w:cs="Arial"/>
          </w:rPr>
          <w:t>Pregled izvršenih rashoda i izdataka na razini podskupine u izvještajnim razdobljima 2019. do 2025. i 1-6/2026.(€)</w:t>
        </w:r>
        <w:r w:rsidRPr="00A23651">
          <w:rPr>
            <w:rStyle w:val="Hiperveza"/>
            <w:rFonts w:ascii="Arial" w:eastAsia="Calibri" w:hAnsi="Arial" w:cs="Arial"/>
            <w:i/>
            <w:iCs/>
          </w:rPr>
          <w:t>(razina 22 i razina 23)</w:t>
        </w:r>
        <w:r>
          <w:rPr>
            <w:webHidden/>
          </w:rPr>
          <w:tab/>
        </w:r>
        <w:r>
          <w:rPr>
            <w:webHidden/>
          </w:rPr>
          <w:fldChar w:fldCharType="begin"/>
        </w:r>
        <w:r>
          <w:rPr>
            <w:webHidden/>
          </w:rPr>
          <w:instrText xml:space="preserve"> PAGEREF _Toc240465141 \h </w:instrText>
        </w:r>
        <w:r>
          <w:rPr>
            <w:webHidden/>
          </w:rPr>
        </w:r>
        <w:r>
          <w:rPr>
            <w:webHidden/>
          </w:rPr>
          <w:fldChar w:fldCharType="separate"/>
        </w:r>
        <w:r w:rsidR="00BD2D6E">
          <w:rPr>
            <w:webHidden/>
          </w:rPr>
          <w:t>19</w:t>
        </w:r>
        <w:r>
          <w:rPr>
            <w:webHidden/>
          </w:rPr>
          <w:fldChar w:fldCharType="end"/>
        </w:r>
      </w:hyperlink>
    </w:p>
    <w:p w14:paraId="7E507C82" w14:textId="5D404E2D"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42" w:history="1">
        <w:r w:rsidRPr="00A23651">
          <w:rPr>
            <w:rStyle w:val="Hiperveza"/>
          </w:rPr>
          <w:t>Tablica 8</w:t>
        </w:r>
        <w:r w:rsidRPr="00A23651">
          <w:rPr>
            <w:rStyle w:val="Hiperveza"/>
            <w:rFonts w:ascii="Arial" w:hAnsi="Arial" w:cs="Arial"/>
          </w:rPr>
          <w:t>.: Pregled prihoda i rashoda proračunskih korisnika u ukupnom Proračunu u razdoblju 2019.-2025. i 1-6/2026. (€)</w:t>
        </w:r>
        <w:r>
          <w:rPr>
            <w:webHidden/>
          </w:rPr>
          <w:tab/>
        </w:r>
        <w:r>
          <w:rPr>
            <w:webHidden/>
          </w:rPr>
          <w:fldChar w:fldCharType="begin"/>
        </w:r>
        <w:r>
          <w:rPr>
            <w:webHidden/>
          </w:rPr>
          <w:instrText xml:space="preserve"> PAGEREF _Toc240465142 \h </w:instrText>
        </w:r>
        <w:r>
          <w:rPr>
            <w:webHidden/>
          </w:rPr>
        </w:r>
        <w:r>
          <w:rPr>
            <w:webHidden/>
          </w:rPr>
          <w:fldChar w:fldCharType="separate"/>
        </w:r>
        <w:r w:rsidR="00BD2D6E">
          <w:rPr>
            <w:webHidden/>
          </w:rPr>
          <w:t>21</w:t>
        </w:r>
        <w:r>
          <w:rPr>
            <w:webHidden/>
          </w:rPr>
          <w:fldChar w:fldCharType="end"/>
        </w:r>
      </w:hyperlink>
    </w:p>
    <w:p w14:paraId="70C581F5" w14:textId="40451189"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43" w:history="1">
        <w:r w:rsidRPr="00A23651">
          <w:rPr>
            <w:rStyle w:val="Hiperveza"/>
          </w:rPr>
          <w:t>Tablica 9</w:t>
        </w:r>
        <w:r w:rsidRPr="00A23651">
          <w:rPr>
            <w:rStyle w:val="Hiperveza"/>
            <w:rFonts w:ascii="Arial" w:hAnsi="Arial" w:cs="Arial"/>
          </w:rPr>
          <w:t>.: Pregled plana i udjela izvršenja proračuna za 1-6/2026.– Općina i zbirno proračunski korisnici (€)</w:t>
        </w:r>
        <w:r>
          <w:rPr>
            <w:webHidden/>
          </w:rPr>
          <w:tab/>
        </w:r>
        <w:r>
          <w:rPr>
            <w:webHidden/>
          </w:rPr>
          <w:fldChar w:fldCharType="begin"/>
        </w:r>
        <w:r>
          <w:rPr>
            <w:webHidden/>
          </w:rPr>
          <w:instrText xml:space="preserve"> PAGEREF _Toc240465143 \h </w:instrText>
        </w:r>
        <w:r>
          <w:rPr>
            <w:webHidden/>
          </w:rPr>
        </w:r>
        <w:r>
          <w:rPr>
            <w:webHidden/>
          </w:rPr>
          <w:fldChar w:fldCharType="separate"/>
        </w:r>
        <w:r w:rsidR="00BD2D6E">
          <w:rPr>
            <w:webHidden/>
          </w:rPr>
          <w:t>22</w:t>
        </w:r>
        <w:r>
          <w:rPr>
            <w:webHidden/>
          </w:rPr>
          <w:fldChar w:fldCharType="end"/>
        </w:r>
      </w:hyperlink>
    </w:p>
    <w:p w14:paraId="64178239" w14:textId="0E1E4096"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44" w:history="1">
        <w:r w:rsidRPr="00A23651">
          <w:rPr>
            <w:rStyle w:val="Hiperveza"/>
          </w:rPr>
          <w:t>Tablica 10</w:t>
        </w:r>
        <w:r w:rsidRPr="00A23651">
          <w:rPr>
            <w:rStyle w:val="Hiperveza"/>
            <w:rFonts w:ascii="Arial" w:hAnsi="Arial" w:cs="Arial"/>
          </w:rPr>
          <w:t>: Pregled planiranih i ostvarenih prihoda za 1-6/2026. - proračunski korisnici (pojedinačno) (€)</w:t>
        </w:r>
        <w:r>
          <w:rPr>
            <w:webHidden/>
          </w:rPr>
          <w:tab/>
        </w:r>
        <w:r>
          <w:rPr>
            <w:webHidden/>
          </w:rPr>
          <w:fldChar w:fldCharType="begin"/>
        </w:r>
        <w:r>
          <w:rPr>
            <w:webHidden/>
          </w:rPr>
          <w:instrText xml:space="preserve"> PAGEREF _Toc240465144 \h </w:instrText>
        </w:r>
        <w:r>
          <w:rPr>
            <w:webHidden/>
          </w:rPr>
        </w:r>
        <w:r>
          <w:rPr>
            <w:webHidden/>
          </w:rPr>
          <w:fldChar w:fldCharType="separate"/>
        </w:r>
        <w:r w:rsidR="00BD2D6E">
          <w:rPr>
            <w:webHidden/>
          </w:rPr>
          <w:t>23</w:t>
        </w:r>
        <w:r>
          <w:rPr>
            <w:webHidden/>
          </w:rPr>
          <w:fldChar w:fldCharType="end"/>
        </w:r>
      </w:hyperlink>
    </w:p>
    <w:p w14:paraId="74EBA609" w14:textId="5DC6B0D0"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45" w:history="1">
        <w:r w:rsidRPr="00A23651">
          <w:rPr>
            <w:rStyle w:val="Hiperveza"/>
          </w:rPr>
          <w:t>Tablica 11. :</w:t>
        </w:r>
        <w:r w:rsidRPr="00A23651">
          <w:rPr>
            <w:rStyle w:val="Hiperveza"/>
            <w:rFonts w:ascii="Arial" w:eastAsia="Calibri" w:hAnsi="Arial" w:cs="Arial"/>
          </w:rPr>
          <w:t xml:space="preserve">Pregled ostvarenih prihoda i primitaka u 1-6/2026.: proračunski korisnici </w:t>
        </w:r>
        <w:r w:rsidRPr="00A23651">
          <w:rPr>
            <w:rStyle w:val="Hiperveza"/>
            <w:rFonts w:ascii="Arial" w:hAnsi="Arial" w:cs="Arial"/>
          </w:rPr>
          <w:t>(pojedinačno), Općina (razina 22) i sveukupno (razina 23) (€)</w:t>
        </w:r>
        <w:r>
          <w:rPr>
            <w:webHidden/>
          </w:rPr>
          <w:tab/>
        </w:r>
        <w:r>
          <w:rPr>
            <w:webHidden/>
          </w:rPr>
          <w:fldChar w:fldCharType="begin"/>
        </w:r>
        <w:r>
          <w:rPr>
            <w:webHidden/>
          </w:rPr>
          <w:instrText xml:space="preserve"> PAGEREF _Toc240465145 \h </w:instrText>
        </w:r>
        <w:r>
          <w:rPr>
            <w:webHidden/>
          </w:rPr>
        </w:r>
        <w:r>
          <w:rPr>
            <w:webHidden/>
          </w:rPr>
          <w:fldChar w:fldCharType="separate"/>
        </w:r>
        <w:r w:rsidR="00BD2D6E">
          <w:rPr>
            <w:webHidden/>
          </w:rPr>
          <w:t>24</w:t>
        </w:r>
        <w:r>
          <w:rPr>
            <w:webHidden/>
          </w:rPr>
          <w:fldChar w:fldCharType="end"/>
        </w:r>
      </w:hyperlink>
    </w:p>
    <w:p w14:paraId="0F4DA59A" w14:textId="248039D1"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46" w:history="1">
        <w:r w:rsidRPr="00A23651">
          <w:rPr>
            <w:rStyle w:val="Hiperveza"/>
          </w:rPr>
          <w:t xml:space="preserve">Tablica 12.: </w:t>
        </w:r>
        <w:r w:rsidRPr="00A23651">
          <w:rPr>
            <w:rStyle w:val="Hiperveza"/>
            <w:rFonts w:ascii="Arial" w:hAnsi="Arial" w:cs="Arial"/>
          </w:rPr>
          <w:t>Pregled planiranih i izvršenih rashoda u 1-6/2026. (€)- proračunski korisnici (pojedinačno)</w:t>
        </w:r>
        <w:r>
          <w:rPr>
            <w:webHidden/>
          </w:rPr>
          <w:tab/>
        </w:r>
        <w:r>
          <w:rPr>
            <w:webHidden/>
          </w:rPr>
          <w:fldChar w:fldCharType="begin"/>
        </w:r>
        <w:r>
          <w:rPr>
            <w:webHidden/>
          </w:rPr>
          <w:instrText xml:space="preserve"> PAGEREF _Toc240465146 \h </w:instrText>
        </w:r>
        <w:r>
          <w:rPr>
            <w:webHidden/>
          </w:rPr>
        </w:r>
        <w:r>
          <w:rPr>
            <w:webHidden/>
          </w:rPr>
          <w:fldChar w:fldCharType="separate"/>
        </w:r>
        <w:r w:rsidR="00BD2D6E">
          <w:rPr>
            <w:webHidden/>
          </w:rPr>
          <w:t>27</w:t>
        </w:r>
        <w:r>
          <w:rPr>
            <w:webHidden/>
          </w:rPr>
          <w:fldChar w:fldCharType="end"/>
        </w:r>
      </w:hyperlink>
    </w:p>
    <w:p w14:paraId="30D6C203" w14:textId="5D408B96"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47" w:history="1">
        <w:r w:rsidRPr="00A23651">
          <w:rPr>
            <w:rStyle w:val="Hiperveza"/>
          </w:rPr>
          <w:t xml:space="preserve">Tablica 13.: </w:t>
        </w:r>
        <w:r w:rsidRPr="00A23651">
          <w:rPr>
            <w:rStyle w:val="Hiperveza"/>
            <w:rFonts w:ascii="Arial" w:eastAsia="Calibri" w:hAnsi="Arial" w:cs="Arial"/>
          </w:rPr>
          <w:t>Pregled izvršenih rashoda i izdataka u 1-6/2026. (€): proračunski korisnici (pojedinačno), Općina (razina 22) i sveukupno (razina 23)</w:t>
        </w:r>
        <w:r>
          <w:rPr>
            <w:webHidden/>
          </w:rPr>
          <w:tab/>
        </w:r>
        <w:r>
          <w:rPr>
            <w:webHidden/>
          </w:rPr>
          <w:fldChar w:fldCharType="begin"/>
        </w:r>
        <w:r>
          <w:rPr>
            <w:webHidden/>
          </w:rPr>
          <w:instrText xml:space="preserve"> PAGEREF _Toc240465147 \h </w:instrText>
        </w:r>
        <w:r>
          <w:rPr>
            <w:webHidden/>
          </w:rPr>
        </w:r>
        <w:r>
          <w:rPr>
            <w:webHidden/>
          </w:rPr>
          <w:fldChar w:fldCharType="separate"/>
        </w:r>
        <w:r w:rsidR="00BD2D6E">
          <w:rPr>
            <w:webHidden/>
          </w:rPr>
          <w:t>28</w:t>
        </w:r>
        <w:r>
          <w:rPr>
            <w:webHidden/>
          </w:rPr>
          <w:fldChar w:fldCharType="end"/>
        </w:r>
      </w:hyperlink>
    </w:p>
    <w:p w14:paraId="39DDC85A" w14:textId="4D0E835F"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48" w:history="1">
        <w:r w:rsidRPr="00A23651">
          <w:rPr>
            <w:rStyle w:val="Hiperveza"/>
          </w:rPr>
          <w:t xml:space="preserve">Tablica 14.: </w:t>
        </w:r>
        <w:r w:rsidRPr="00A23651">
          <w:rPr>
            <w:rStyle w:val="Hiperveza"/>
            <w:rFonts w:ascii="Arial" w:eastAsia="Calibri" w:hAnsi="Arial" w:cs="Arial"/>
          </w:rPr>
          <w:t>Rekapitulacija prihoda proračunskih korisnika u 2026. po izvorima financiranja (€) – prihodi iz općinskog proračuna i vlastiti prihodi</w:t>
        </w:r>
        <w:r>
          <w:rPr>
            <w:webHidden/>
          </w:rPr>
          <w:tab/>
        </w:r>
        <w:r>
          <w:rPr>
            <w:webHidden/>
          </w:rPr>
          <w:fldChar w:fldCharType="begin"/>
        </w:r>
        <w:r>
          <w:rPr>
            <w:webHidden/>
          </w:rPr>
          <w:instrText xml:space="preserve"> PAGEREF _Toc240465148 \h </w:instrText>
        </w:r>
        <w:r>
          <w:rPr>
            <w:webHidden/>
          </w:rPr>
        </w:r>
        <w:r>
          <w:rPr>
            <w:webHidden/>
          </w:rPr>
          <w:fldChar w:fldCharType="separate"/>
        </w:r>
        <w:r w:rsidR="00BD2D6E">
          <w:rPr>
            <w:webHidden/>
          </w:rPr>
          <w:t>33</w:t>
        </w:r>
        <w:r>
          <w:rPr>
            <w:webHidden/>
          </w:rPr>
          <w:fldChar w:fldCharType="end"/>
        </w:r>
      </w:hyperlink>
    </w:p>
    <w:p w14:paraId="0C5C07AE" w14:textId="6F1752EE"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49" w:history="1">
        <w:r w:rsidRPr="00A23651">
          <w:rPr>
            <w:rStyle w:val="Hiperveza"/>
          </w:rPr>
          <w:t xml:space="preserve">Tablica 15.: </w:t>
        </w:r>
        <w:r w:rsidRPr="00A23651">
          <w:rPr>
            <w:rStyle w:val="Hiperveza"/>
            <w:rFonts w:ascii="Arial" w:hAnsi="Arial" w:cs="Arial"/>
            <w:iCs/>
          </w:rPr>
          <w:t>Pregled ostvarenih prihoda i primitaka u 1-6/2026. (€) te usporedba s ostvarenjem 1-6/2025. (razina 22 i razina 23) i planom za 2026.</w:t>
        </w:r>
        <w:r>
          <w:rPr>
            <w:webHidden/>
          </w:rPr>
          <w:tab/>
        </w:r>
        <w:r>
          <w:rPr>
            <w:webHidden/>
          </w:rPr>
          <w:fldChar w:fldCharType="begin"/>
        </w:r>
        <w:r>
          <w:rPr>
            <w:webHidden/>
          </w:rPr>
          <w:instrText xml:space="preserve"> PAGEREF _Toc240465149 \h </w:instrText>
        </w:r>
        <w:r>
          <w:rPr>
            <w:webHidden/>
          </w:rPr>
        </w:r>
        <w:r>
          <w:rPr>
            <w:webHidden/>
          </w:rPr>
          <w:fldChar w:fldCharType="separate"/>
        </w:r>
        <w:r w:rsidR="00BD2D6E">
          <w:rPr>
            <w:webHidden/>
          </w:rPr>
          <w:t>35</w:t>
        </w:r>
        <w:r>
          <w:rPr>
            <w:webHidden/>
          </w:rPr>
          <w:fldChar w:fldCharType="end"/>
        </w:r>
      </w:hyperlink>
    </w:p>
    <w:p w14:paraId="419F4FAA" w14:textId="54006E78"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50" w:history="1">
        <w:r w:rsidRPr="00A23651">
          <w:rPr>
            <w:rStyle w:val="Hiperveza"/>
          </w:rPr>
          <w:t xml:space="preserve">Tablica 16.: </w:t>
        </w:r>
        <w:r w:rsidRPr="00A23651">
          <w:rPr>
            <w:rStyle w:val="Hiperveza"/>
            <w:rFonts w:ascii="Arial" w:hAnsi="Arial" w:cs="Arial"/>
            <w:iCs/>
          </w:rPr>
          <w:t>Pregled ostvarenih prihoda i primitaka za 1-6/2026. na razini razreda i skupine: Općina, zbirno proračunski korisnici i sveukupno Proračun (€)</w:t>
        </w:r>
        <w:r>
          <w:rPr>
            <w:webHidden/>
          </w:rPr>
          <w:tab/>
        </w:r>
        <w:r>
          <w:rPr>
            <w:webHidden/>
          </w:rPr>
          <w:fldChar w:fldCharType="begin"/>
        </w:r>
        <w:r>
          <w:rPr>
            <w:webHidden/>
          </w:rPr>
          <w:instrText xml:space="preserve"> PAGEREF _Toc240465150 \h </w:instrText>
        </w:r>
        <w:r>
          <w:rPr>
            <w:webHidden/>
          </w:rPr>
        </w:r>
        <w:r>
          <w:rPr>
            <w:webHidden/>
          </w:rPr>
          <w:fldChar w:fldCharType="separate"/>
        </w:r>
        <w:r w:rsidR="00BD2D6E">
          <w:rPr>
            <w:webHidden/>
          </w:rPr>
          <w:t>38</w:t>
        </w:r>
        <w:r>
          <w:rPr>
            <w:webHidden/>
          </w:rPr>
          <w:fldChar w:fldCharType="end"/>
        </w:r>
      </w:hyperlink>
    </w:p>
    <w:p w14:paraId="17C0021B" w14:textId="62471E4D"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51" w:history="1">
        <w:r w:rsidRPr="00A23651">
          <w:rPr>
            <w:rStyle w:val="Hiperveza"/>
          </w:rPr>
          <w:t xml:space="preserve">Tablica 17.: </w:t>
        </w:r>
        <w:r w:rsidRPr="00A23651">
          <w:rPr>
            <w:rStyle w:val="Hiperveza"/>
            <w:rFonts w:ascii="Arial" w:eastAsia="Calibri" w:hAnsi="Arial" w:cs="Arial"/>
          </w:rPr>
          <w:t>Rekapitulacija rashoda proračunskih korisnika u 2026. po izvorima financiranja (€)</w:t>
        </w:r>
        <w:r>
          <w:rPr>
            <w:webHidden/>
          </w:rPr>
          <w:tab/>
        </w:r>
        <w:r>
          <w:rPr>
            <w:webHidden/>
          </w:rPr>
          <w:fldChar w:fldCharType="begin"/>
        </w:r>
        <w:r>
          <w:rPr>
            <w:webHidden/>
          </w:rPr>
          <w:instrText xml:space="preserve"> PAGEREF _Toc240465151 \h </w:instrText>
        </w:r>
        <w:r>
          <w:rPr>
            <w:webHidden/>
          </w:rPr>
        </w:r>
        <w:r>
          <w:rPr>
            <w:webHidden/>
          </w:rPr>
          <w:fldChar w:fldCharType="separate"/>
        </w:r>
        <w:r w:rsidR="00BD2D6E">
          <w:rPr>
            <w:webHidden/>
          </w:rPr>
          <w:t>41</w:t>
        </w:r>
        <w:r>
          <w:rPr>
            <w:webHidden/>
          </w:rPr>
          <w:fldChar w:fldCharType="end"/>
        </w:r>
      </w:hyperlink>
    </w:p>
    <w:p w14:paraId="3C1D7504" w14:textId="23510D36"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52" w:history="1">
        <w:r w:rsidRPr="00A23651">
          <w:rPr>
            <w:rStyle w:val="Hiperveza"/>
          </w:rPr>
          <w:t xml:space="preserve">Tablica 18.: </w:t>
        </w:r>
        <w:r w:rsidRPr="00A23651">
          <w:rPr>
            <w:rStyle w:val="Hiperveza"/>
            <w:rFonts w:ascii="Arial" w:hAnsi="Arial" w:cs="Arial"/>
            <w:iCs/>
          </w:rPr>
          <w:t>Pregled izvršenih rashoda i izdataka za 1-6/2026. te usporedba s izvršenjem za 1-6/2025. (razina 22 i razina 23) i planom za 2026. (€)</w:t>
        </w:r>
        <w:r>
          <w:rPr>
            <w:webHidden/>
          </w:rPr>
          <w:tab/>
        </w:r>
        <w:r>
          <w:rPr>
            <w:webHidden/>
          </w:rPr>
          <w:fldChar w:fldCharType="begin"/>
        </w:r>
        <w:r>
          <w:rPr>
            <w:webHidden/>
          </w:rPr>
          <w:instrText xml:space="preserve"> PAGEREF _Toc240465152 \h </w:instrText>
        </w:r>
        <w:r>
          <w:rPr>
            <w:webHidden/>
          </w:rPr>
        </w:r>
        <w:r>
          <w:rPr>
            <w:webHidden/>
          </w:rPr>
          <w:fldChar w:fldCharType="separate"/>
        </w:r>
        <w:r w:rsidR="00BD2D6E">
          <w:rPr>
            <w:webHidden/>
          </w:rPr>
          <w:t>44</w:t>
        </w:r>
        <w:r>
          <w:rPr>
            <w:webHidden/>
          </w:rPr>
          <w:fldChar w:fldCharType="end"/>
        </w:r>
      </w:hyperlink>
    </w:p>
    <w:p w14:paraId="511EDE90" w14:textId="516B9FCC"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53" w:history="1">
        <w:r w:rsidRPr="00A23651">
          <w:rPr>
            <w:rStyle w:val="Hiperveza"/>
          </w:rPr>
          <w:t xml:space="preserve">Tablica 19.: </w:t>
        </w:r>
        <w:r w:rsidRPr="00A23651">
          <w:rPr>
            <w:rStyle w:val="Hiperveza"/>
            <w:rFonts w:ascii="Arial" w:hAnsi="Arial" w:cs="Arial"/>
            <w:iCs/>
          </w:rPr>
          <w:t>Pregled izvršenih rashoda i izdataka za 1-6/2026. na razini razreda i skupine (€): Općina, zbirno proračunski korisnici i sveukupno Proračun</w:t>
        </w:r>
        <w:r>
          <w:rPr>
            <w:webHidden/>
          </w:rPr>
          <w:tab/>
        </w:r>
        <w:r>
          <w:rPr>
            <w:webHidden/>
          </w:rPr>
          <w:fldChar w:fldCharType="begin"/>
        </w:r>
        <w:r>
          <w:rPr>
            <w:webHidden/>
          </w:rPr>
          <w:instrText xml:space="preserve"> PAGEREF _Toc240465153 \h </w:instrText>
        </w:r>
        <w:r>
          <w:rPr>
            <w:webHidden/>
          </w:rPr>
        </w:r>
        <w:r>
          <w:rPr>
            <w:webHidden/>
          </w:rPr>
          <w:fldChar w:fldCharType="separate"/>
        </w:r>
        <w:r w:rsidR="00BD2D6E">
          <w:rPr>
            <w:webHidden/>
          </w:rPr>
          <w:t>46</w:t>
        </w:r>
        <w:r>
          <w:rPr>
            <w:webHidden/>
          </w:rPr>
          <w:fldChar w:fldCharType="end"/>
        </w:r>
      </w:hyperlink>
    </w:p>
    <w:p w14:paraId="284D186D" w14:textId="6EBBF1F2"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54" w:history="1">
        <w:r w:rsidRPr="00A23651">
          <w:rPr>
            <w:rStyle w:val="Hiperveza"/>
          </w:rPr>
          <w:t xml:space="preserve">Tablica 20.: </w:t>
        </w:r>
        <w:r w:rsidRPr="00A23651">
          <w:rPr>
            <w:rStyle w:val="Hiperveza"/>
            <w:rFonts w:ascii="Arial" w:hAnsi="Arial" w:cs="Arial"/>
          </w:rPr>
          <w:t>Analitički prikaz računa financiranja za 2026.</w:t>
        </w:r>
        <w:r>
          <w:rPr>
            <w:webHidden/>
          </w:rPr>
          <w:tab/>
        </w:r>
        <w:r>
          <w:rPr>
            <w:webHidden/>
          </w:rPr>
          <w:fldChar w:fldCharType="begin"/>
        </w:r>
        <w:r>
          <w:rPr>
            <w:webHidden/>
          </w:rPr>
          <w:instrText xml:space="preserve"> PAGEREF _Toc240465154 \h </w:instrText>
        </w:r>
        <w:r>
          <w:rPr>
            <w:webHidden/>
          </w:rPr>
        </w:r>
        <w:r>
          <w:rPr>
            <w:webHidden/>
          </w:rPr>
          <w:fldChar w:fldCharType="separate"/>
        </w:r>
        <w:r w:rsidR="00BD2D6E">
          <w:rPr>
            <w:webHidden/>
          </w:rPr>
          <w:t>115</w:t>
        </w:r>
        <w:r>
          <w:rPr>
            <w:webHidden/>
          </w:rPr>
          <w:fldChar w:fldCharType="end"/>
        </w:r>
      </w:hyperlink>
    </w:p>
    <w:p w14:paraId="30AEC678" w14:textId="4D7AFE6C"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55" w:history="1">
        <w:r w:rsidRPr="00A23651">
          <w:rPr>
            <w:rStyle w:val="Hiperveza"/>
          </w:rPr>
          <w:t xml:space="preserve">Tablica 21.: </w:t>
        </w:r>
        <w:r w:rsidRPr="00A23651">
          <w:rPr>
            <w:rStyle w:val="Hiperveza"/>
            <w:rFonts w:ascii="Arial" w:eastAsia="Calibri" w:hAnsi="Arial" w:cs="Arial"/>
          </w:rPr>
          <w:t>Pregled ostvarenih viškova i manjkova Općine i proračunskih korisnika u 2026.</w:t>
        </w:r>
        <w:r>
          <w:rPr>
            <w:webHidden/>
          </w:rPr>
          <w:tab/>
        </w:r>
        <w:r>
          <w:rPr>
            <w:webHidden/>
          </w:rPr>
          <w:fldChar w:fldCharType="begin"/>
        </w:r>
        <w:r>
          <w:rPr>
            <w:webHidden/>
          </w:rPr>
          <w:instrText xml:space="preserve"> PAGEREF _Toc240465155 \h </w:instrText>
        </w:r>
        <w:r>
          <w:rPr>
            <w:webHidden/>
          </w:rPr>
        </w:r>
        <w:r>
          <w:rPr>
            <w:webHidden/>
          </w:rPr>
          <w:fldChar w:fldCharType="separate"/>
        </w:r>
        <w:r w:rsidR="00BD2D6E">
          <w:rPr>
            <w:webHidden/>
          </w:rPr>
          <w:t>117</w:t>
        </w:r>
        <w:r>
          <w:rPr>
            <w:webHidden/>
          </w:rPr>
          <w:fldChar w:fldCharType="end"/>
        </w:r>
      </w:hyperlink>
    </w:p>
    <w:p w14:paraId="3C00BE43" w14:textId="67F849DC"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56" w:history="1">
        <w:r w:rsidRPr="00A23651">
          <w:rPr>
            <w:rStyle w:val="Hiperveza"/>
          </w:rPr>
          <w:t xml:space="preserve">Tablica 22.: </w:t>
        </w:r>
        <w:r w:rsidRPr="00A23651">
          <w:rPr>
            <w:rStyle w:val="Hiperveza"/>
            <w:rFonts w:ascii="Arial" w:hAnsi="Arial" w:cs="Arial"/>
          </w:rPr>
          <w:t>Proračun za razdoblje siječanj – lipanj 2026. po izvorima financiranja</w:t>
        </w:r>
        <w:r>
          <w:rPr>
            <w:webHidden/>
          </w:rPr>
          <w:tab/>
        </w:r>
        <w:r>
          <w:rPr>
            <w:webHidden/>
          </w:rPr>
          <w:fldChar w:fldCharType="begin"/>
        </w:r>
        <w:r>
          <w:rPr>
            <w:webHidden/>
          </w:rPr>
          <w:instrText xml:space="preserve"> PAGEREF _Toc240465156 \h </w:instrText>
        </w:r>
        <w:r>
          <w:rPr>
            <w:webHidden/>
          </w:rPr>
        </w:r>
        <w:r>
          <w:rPr>
            <w:webHidden/>
          </w:rPr>
          <w:fldChar w:fldCharType="separate"/>
        </w:r>
        <w:r w:rsidR="00BD2D6E">
          <w:rPr>
            <w:webHidden/>
          </w:rPr>
          <w:t>119</w:t>
        </w:r>
        <w:r>
          <w:rPr>
            <w:webHidden/>
          </w:rPr>
          <w:fldChar w:fldCharType="end"/>
        </w:r>
      </w:hyperlink>
    </w:p>
    <w:p w14:paraId="038FF3EC" w14:textId="2FC7F2B6"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57" w:history="1">
        <w:r w:rsidRPr="00A23651">
          <w:rPr>
            <w:rStyle w:val="Hiperveza"/>
          </w:rPr>
          <w:t xml:space="preserve">Tablica 23.: </w:t>
        </w:r>
        <w:r w:rsidRPr="00A23651">
          <w:rPr>
            <w:rStyle w:val="Hiperveza"/>
            <w:rFonts w:ascii="Arial" w:hAnsi="Arial" w:cs="Arial"/>
          </w:rPr>
          <w:t>Izvršenje proračuna za razdoblje siječanj – lipanj 2026. po funkcijskoj klasifikaciji</w:t>
        </w:r>
        <w:r>
          <w:rPr>
            <w:webHidden/>
          </w:rPr>
          <w:tab/>
        </w:r>
        <w:r>
          <w:rPr>
            <w:webHidden/>
          </w:rPr>
          <w:fldChar w:fldCharType="begin"/>
        </w:r>
        <w:r>
          <w:rPr>
            <w:webHidden/>
          </w:rPr>
          <w:instrText xml:space="preserve"> PAGEREF _Toc240465157 \h </w:instrText>
        </w:r>
        <w:r>
          <w:rPr>
            <w:webHidden/>
          </w:rPr>
        </w:r>
        <w:r>
          <w:rPr>
            <w:webHidden/>
          </w:rPr>
          <w:fldChar w:fldCharType="separate"/>
        </w:r>
        <w:r w:rsidR="00BD2D6E">
          <w:rPr>
            <w:webHidden/>
          </w:rPr>
          <w:t>120</w:t>
        </w:r>
        <w:r>
          <w:rPr>
            <w:webHidden/>
          </w:rPr>
          <w:fldChar w:fldCharType="end"/>
        </w:r>
      </w:hyperlink>
    </w:p>
    <w:p w14:paraId="448D6792" w14:textId="1DB245EB"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58" w:history="1">
        <w:r w:rsidRPr="00A23651">
          <w:rPr>
            <w:rStyle w:val="Hiperveza"/>
          </w:rPr>
          <w:t xml:space="preserve">Tablica 24.: </w:t>
        </w:r>
        <w:r w:rsidRPr="00A23651">
          <w:rPr>
            <w:rStyle w:val="Hiperveza"/>
            <w:rFonts w:ascii="Arial" w:hAnsi="Arial" w:cs="Arial"/>
          </w:rPr>
          <w:t>Stanje novčanih sredstava na dan 30.06.2026.</w:t>
        </w:r>
        <w:r>
          <w:rPr>
            <w:webHidden/>
          </w:rPr>
          <w:tab/>
        </w:r>
        <w:r>
          <w:rPr>
            <w:webHidden/>
          </w:rPr>
          <w:fldChar w:fldCharType="begin"/>
        </w:r>
        <w:r>
          <w:rPr>
            <w:webHidden/>
          </w:rPr>
          <w:instrText xml:space="preserve"> PAGEREF _Toc240465158 \h </w:instrText>
        </w:r>
        <w:r>
          <w:rPr>
            <w:webHidden/>
          </w:rPr>
        </w:r>
        <w:r>
          <w:rPr>
            <w:webHidden/>
          </w:rPr>
          <w:fldChar w:fldCharType="separate"/>
        </w:r>
        <w:r w:rsidR="00BD2D6E">
          <w:rPr>
            <w:webHidden/>
          </w:rPr>
          <w:t>122</w:t>
        </w:r>
        <w:r>
          <w:rPr>
            <w:webHidden/>
          </w:rPr>
          <w:fldChar w:fldCharType="end"/>
        </w:r>
      </w:hyperlink>
    </w:p>
    <w:p w14:paraId="7FCB26C6" w14:textId="0459A18E"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59" w:history="1">
        <w:r w:rsidRPr="00A23651">
          <w:rPr>
            <w:rStyle w:val="Hiperveza"/>
          </w:rPr>
          <w:t xml:space="preserve">Tablica 25.: </w:t>
        </w:r>
        <w:r w:rsidRPr="00A23651">
          <w:rPr>
            <w:rStyle w:val="Hiperveza"/>
            <w:rFonts w:ascii="Arial" w:hAnsi="Arial" w:cs="Arial"/>
          </w:rPr>
          <w:t>Prikaz utroška sredstava komunalne naknade i komunalnog doprinosa u 2026.</w:t>
        </w:r>
        <w:r>
          <w:rPr>
            <w:webHidden/>
          </w:rPr>
          <w:tab/>
        </w:r>
        <w:r>
          <w:rPr>
            <w:webHidden/>
          </w:rPr>
          <w:fldChar w:fldCharType="begin"/>
        </w:r>
        <w:r>
          <w:rPr>
            <w:webHidden/>
          </w:rPr>
          <w:instrText xml:space="preserve"> PAGEREF _Toc240465159 \h </w:instrText>
        </w:r>
        <w:r>
          <w:rPr>
            <w:webHidden/>
          </w:rPr>
        </w:r>
        <w:r>
          <w:rPr>
            <w:webHidden/>
          </w:rPr>
          <w:fldChar w:fldCharType="separate"/>
        </w:r>
        <w:r w:rsidR="00BD2D6E">
          <w:rPr>
            <w:webHidden/>
          </w:rPr>
          <w:t>124</w:t>
        </w:r>
        <w:r>
          <w:rPr>
            <w:webHidden/>
          </w:rPr>
          <w:fldChar w:fldCharType="end"/>
        </w:r>
      </w:hyperlink>
    </w:p>
    <w:p w14:paraId="2F9B78DC" w14:textId="379DC735"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60" w:history="1">
        <w:r w:rsidRPr="00A23651">
          <w:rPr>
            <w:rStyle w:val="Hiperveza"/>
          </w:rPr>
          <w:t xml:space="preserve">Tablica 26.: </w:t>
        </w:r>
        <w:r w:rsidRPr="00A23651">
          <w:rPr>
            <w:rStyle w:val="Hiperveza"/>
            <w:rFonts w:ascii="Arial" w:hAnsi="Arial" w:cs="Arial"/>
            <w:iCs/>
          </w:rPr>
          <w:t>Pregled primljenih dugoročnih kredita od kreditnih institucija</w:t>
        </w:r>
        <w:r>
          <w:rPr>
            <w:webHidden/>
          </w:rPr>
          <w:tab/>
        </w:r>
        <w:r>
          <w:rPr>
            <w:webHidden/>
          </w:rPr>
          <w:fldChar w:fldCharType="begin"/>
        </w:r>
        <w:r>
          <w:rPr>
            <w:webHidden/>
          </w:rPr>
          <w:instrText xml:space="preserve"> PAGEREF _Toc240465160 \h </w:instrText>
        </w:r>
        <w:r>
          <w:rPr>
            <w:webHidden/>
          </w:rPr>
        </w:r>
        <w:r>
          <w:rPr>
            <w:webHidden/>
          </w:rPr>
          <w:fldChar w:fldCharType="separate"/>
        </w:r>
        <w:r w:rsidR="00BD2D6E">
          <w:rPr>
            <w:webHidden/>
          </w:rPr>
          <w:t>178</w:t>
        </w:r>
        <w:r>
          <w:rPr>
            <w:webHidden/>
          </w:rPr>
          <w:fldChar w:fldCharType="end"/>
        </w:r>
      </w:hyperlink>
    </w:p>
    <w:p w14:paraId="7A785E5E" w14:textId="2838E0A2"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61" w:history="1">
        <w:r w:rsidRPr="00A23651">
          <w:rPr>
            <w:rStyle w:val="Hiperveza"/>
          </w:rPr>
          <w:t>Tablica 27.:</w:t>
        </w:r>
        <w:r w:rsidRPr="00A23651">
          <w:rPr>
            <w:rStyle w:val="Hiperveza"/>
            <w:rFonts w:ascii="Arial" w:hAnsi="Arial" w:cs="Arial"/>
            <w:iCs/>
          </w:rPr>
          <w:t xml:space="preserve"> Pregled obveza po primljenim kreditima od financijskih institucija</w:t>
        </w:r>
        <w:r>
          <w:rPr>
            <w:webHidden/>
          </w:rPr>
          <w:tab/>
        </w:r>
        <w:r>
          <w:rPr>
            <w:webHidden/>
          </w:rPr>
          <w:fldChar w:fldCharType="begin"/>
        </w:r>
        <w:r>
          <w:rPr>
            <w:webHidden/>
          </w:rPr>
          <w:instrText xml:space="preserve"> PAGEREF _Toc240465161 \h </w:instrText>
        </w:r>
        <w:r>
          <w:rPr>
            <w:webHidden/>
          </w:rPr>
        </w:r>
        <w:r>
          <w:rPr>
            <w:webHidden/>
          </w:rPr>
          <w:fldChar w:fldCharType="separate"/>
        </w:r>
        <w:r w:rsidR="00BD2D6E">
          <w:rPr>
            <w:webHidden/>
          </w:rPr>
          <w:t>183</w:t>
        </w:r>
        <w:r>
          <w:rPr>
            <w:webHidden/>
          </w:rPr>
          <w:fldChar w:fldCharType="end"/>
        </w:r>
      </w:hyperlink>
    </w:p>
    <w:p w14:paraId="76C9432B" w14:textId="29CB363D"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62" w:history="1">
        <w:r w:rsidRPr="00A23651">
          <w:rPr>
            <w:rStyle w:val="Hiperveza"/>
          </w:rPr>
          <w:t xml:space="preserve">Tablica 28.: </w:t>
        </w:r>
        <w:r w:rsidRPr="00A23651">
          <w:rPr>
            <w:rStyle w:val="Hiperveza"/>
            <w:rFonts w:ascii="Arial" w:hAnsi="Arial" w:cs="Arial"/>
            <w:iCs/>
          </w:rPr>
          <w:t>Pregled stanja obveza za kredite od financijskih institucija i iznosa otplata kredita u tekućoj i narednim godinama</w:t>
        </w:r>
        <w:r>
          <w:rPr>
            <w:webHidden/>
          </w:rPr>
          <w:tab/>
        </w:r>
        <w:r>
          <w:rPr>
            <w:webHidden/>
          </w:rPr>
          <w:fldChar w:fldCharType="begin"/>
        </w:r>
        <w:r>
          <w:rPr>
            <w:webHidden/>
          </w:rPr>
          <w:instrText xml:space="preserve"> PAGEREF _Toc240465162 \h </w:instrText>
        </w:r>
        <w:r>
          <w:rPr>
            <w:webHidden/>
          </w:rPr>
        </w:r>
        <w:r>
          <w:rPr>
            <w:webHidden/>
          </w:rPr>
          <w:fldChar w:fldCharType="separate"/>
        </w:r>
        <w:r w:rsidR="00BD2D6E">
          <w:rPr>
            <w:webHidden/>
          </w:rPr>
          <w:t>183</w:t>
        </w:r>
        <w:r>
          <w:rPr>
            <w:webHidden/>
          </w:rPr>
          <w:fldChar w:fldCharType="end"/>
        </w:r>
      </w:hyperlink>
    </w:p>
    <w:p w14:paraId="2222AEC0" w14:textId="5221B79C"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63" w:history="1">
        <w:r w:rsidRPr="00A23651">
          <w:rPr>
            <w:rStyle w:val="Hiperveza"/>
          </w:rPr>
          <w:t xml:space="preserve">Tablica 29: </w:t>
        </w:r>
        <w:r w:rsidRPr="00A23651">
          <w:rPr>
            <w:rStyle w:val="Hiperveza"/>
            <w:rFonts w:ascii="Arial" w:hAnsi="Arial" w:cs="Arial"/>
            <w:iCs/>
          </w:rPr>
          <w:t>Pregled obveza za beskamatne zajmove Općini iz državnog proračuna na dan 30.06.2026.</w:t>
        </w:r>
        <w:r>
          <w:rPr>
            <w:webHidden/>
          </w:rPr>
          <w:tab/>
        </w:r>
        <w:r>
          <w:rPr>
            <w:webHidden/>
          </w:rPr>
          <w:fldChar w:fldCharType="begin"/>
        </w:r>
        <w:r>
          <w:rPr>
            <w:webHidden/>
          </w:rPr>
          <w:instrText xml:space="preserve"> PAGEREF _Toc240465163 \h </w:instrText>
        </w:r>
        <w:r>
          <w:rPr>
            <w:webHidden/>
          </w:rPr>
        </w:r>
        <w:r>
          <w:rPr>
            <w:webHidden/>
          </w:rPr>
          <w:fldChar w:fldCharType="separate"/>
        </w:r>
        <w:r w:rsidR="00BD2D6E">
          <w:rPr>
            <w:webHidden/>
          </w:rPr>
          <w:t>187</w:t>
        </w:r>
        <w:r>
          <w:rPr>
            <w:webHidden/>
          </w:rPr>
          <w:fldChar w:fldCharType="end"/>
        </w:r>
      </w:hyperlink>
    </w:p>
    <w:p w14:paraId="2796C568" w14:textId="4225AC81"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64" w:history="1">
        <w:r w:rsidRPr="00A23651">
          <w:rPr>
            <w:rStyle w:val="Hiperveza"/>
          </w:rPr>
          <w:t xml:space="preserve">Tablica 30.: </w:t>
        </w:r>
        <w:r w:rsidRPr="00A23651">
          <w:rPr>
            <w:rStyle w:val="Hiperveza"/>
            <w:rFonts w:ascii="Arial" w:hAnsi="Arial" w:cs="Arial"/>
            <w:iCs/>
          </w:rPr>
          <w:t>Pregled obveza za beskamatne zajmove i iznos otplata zajmova u narednim godinama</w:t>
        </w:r>
        <w:r>
          <w:rPr>
            <w:webHidden/>
          </w:rPr>
          <w:tab/>
        </w:r>
        <w:r>
          <w:rPr>
            <w:webHidden/>
          </w:rPr>
          <w:fldChar w:fldCharType="begin"/>
        </w:r>
        <w:r>
          <w:rPr>
            <w:webHidden/>
          </w:rPr>
          <w:instrText xml:space="preserve"> PAGEREF _Toc240465164 \h </w:instrText>
        </w:r>
        <w:r>
          <w:rPr>
            <w:webHidden/>
          </w:rPr>
        </w:r>
        <w:r>
          <w:rPr>
            <w:webHidden/>
          </w:rPr>
          <w:fldChar w:fldCharType="separate"/>
        </w:r>
        <w:r w:rsidR="00BD2D6E">
          <w:rPr>
            <w:webHidden/>
          </w:rPr>
          <w:t>187</w:t>
        </w:r>
        <w:r>
          <w:rPr>
            <w:webHidden/>
          </w:rPr>
          <w:fldChar w:fldCharType="end"/>
        </w:r>
      </w:hyperlink>
    </w:p>
    <w:p w14:paraId="5E1FEF76" w14:textId="4DA1AB11"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65" w:history="1">
        <w:r w:rsidRPr="00A23651">
          <w:rPr>
            <w:rStyle w:val="Hiperveza"/>
          </w:rPr>
          <w:t xml:space="preserve">Tablica 31.: </w:t>
        </w:r>
        <w:r w:rsidRPr="00A23651">
          <w:rPr>
            <w:rStyle w:val="Hiperveza"/>
            <w:rFonts w:ascii="Arial" w:hAnsi="Arial" w:cs="Arial"/>
            <w:iCs/>
          </w:rPr>
          <w:t>Pregled izdanih jamstava u 2026.</w:t>
        </w:r>
        <w:r>
          <w:rPr>
            <w:webHidden/>
          </w:rPr>
          <w:tab/>
        </w:r>
        <w:r>
          <w:rPr>
            <w:webHidden/>
          </w:rPr>
          <w:fldChar w:fldCharType="begin"/>
        </w:r>
        <w:r>
          <w:rPr>
            <w:webHidden/>
          </w:rPr>
          <w:instrText xml:space="preserve"> PAGEREF _Toc240465165 \h </w:instrText>
        </w:r>
        <w:r>
          <w:rPr>
            <w:webHidden/>
          </w:rPr>
        </w:r>
        <w:r>
          <w:rPr>
            <w:webHidden/>
          </w:rPr>
          <w:fldChar w:fldCharType="separate"/>
        </w:r>
        <w:r w:rsidR="00BD2D6E">
          <w:rPr>
            <w:webHidden/>
          </w:rPr>
          <w:t>188</w:t>
        </w:r>
        <w:r>
          <w:rPr>
            <w:webHidden/>
          </w:rPr>
          <w:fldChar w:fldCharType="end"/>
        </w:r>
      </w:hyperlink>
    </w:p>
    <w:p w14:paraId="0A32630E" w14:textId="1C738214"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66" w:history="1">
        <w:r w:rsidRPr="00A23651">
          <w:rPr>
            <w:rStyle w:val="Hiperveza"/>
          </w:rPr>
          <w:t xml:space="preserve">Tablica 32.: </w:t>
        </w:r>
        <w:r w:rsidRPr="00A23651">
          <w:rPr>
            <w:rStyle w:val="Hiperveza"/>
            <w:rFonts w:ascii="Arial" w:hAnsi="Arial" w:cs="Arial"/>
            <w:iCs/>
          </w:rPr>
          <w:t>Pregled aktivnih jamstava</w:t>
        </w:r>
        <w:r>
          <w:rPr>
            <w:webHidden/>
          </w:rPr>
          <w:tab/>
        </w:r>
        <w:r>
          <w:rPr>
            <w:webHidden/>
          </w:rPr>
          <w:fldChar w:fldCharType="begin"/>
        </w:r>
        <w:r>
          <w:rPr>
            <w:webHidden/>
          </w:rPr>
          <w:instrText xml:space="preserve"> PAGEREF _Toc240465166 \h </w:instrText>
        </w:r>
        <w:r>
          <w:rPr>
            <w:webHidden/>
          </w:rPr>
        </w:r>
        <w:r>
          <w:rPr>
            <w:webHidden/>
          </w:rPr>
          <w:fldChar w:fldCharType="separate"/>
        </w:r>
        <w:r w:rsidR="00BD2D6E">
          <w:rPr>
            <w:webHidden/>
          </w:rPr>
          <w:t>188</w:t>
        </w:r>
        <w:r>
          <w:rPr>
            <w:webHidden/>
          </w:rPr>
          <w:fldChar w:fldCharType="end"/>
        </w:r>
      </w:hyperlink>
    </w:p>
    <w:p w14:paraId="4A0EB3C0" w14:textId="5F8C8B59"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67" w:history="1">
        <w:r w:rsidRPr="00A23651">
          <w:rPr>
            <w:rStyle w:val="Hiperveza"/>
          </w:rPr>
          <w:t xml:space="preserve">Tablica 33.: </w:t>
        </w:r>
        <w:r w:rsidRPr="00A23651">
          <w:rPr>
            <w:rStyle w:val="Hiperveza"/>
            <w:rFonts w:ascii="Arial" w:hAnsi="Arial" w:cs="Arial"/>
            <w:iCs/>
          </w:rPr>
          <w:t>Pregled protestiranih jamstava u 2026.</w:t>
        </w:r>
        <w:r>
          <w:rPr>
            <w:webHidden/>
          </w:rPr>
          <w:tab/>
        </w:r>
        <w:r>
          <w:rPr>
            <w:webHidden/>
          </w:rPr>
          <w:fldChar w:fldCharType="begin"/>
        </w:r>
        <w:r>
          <w:rPr>
            <w:webHidden/>
          </w:rPr>
          <w:instrText xml:space="preserve"> PAGEREF _Toc240465167 \h </w:instrText>
        </w:r>
        <w:r>
          <w:rPr>
            <w:webHidden/>
          </w:rPr>
        </w:r>
        <w:r>
          <w:rPr>
            <w:webHidden/>
          </w:rPr>
          <w:fldChar w:fldCharType="separate"/>
        </w:r>
        <w:r w:rsidR="00BD2D6E">
          <w:rPr>
            <w:webHidden/>
          </w:rPr>
          <w:t>190</w:t>
        </w:r>
        <w:r>
          <w:rPr>
            <w:webHidden/>
          </w:rPr>
          <w:fldChar w:fldCharType="end"/>
        </w:r>
      </w:hyperlink>
    </w:p>
    <w:p w14:paraId="3112B846" w14:textId="589A0403"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68" w:history="1">
        <w:r w:rsidRPr="00A23651">
          <w:rPr>
            <w:rStyle w:val="Hiperveza"/>
          </w:rPr>
          <w:t>Tablica 34</w:t>
        </w:r>
        <w:r w:rsidRPr="00A23651">
          <w:rPr>
            <w:rStyle w:val="Hiperveza"/>
            <w:rFonts w:ascii="T3Font_4" w:hAnsi="T3Font_4" w:cs="T3Font_4"/>
          </w:rPr>
          <w:t xml:space="preserve">.: </w:t>
        </w:r>
        <w:r w:rsidRPr="00A23651">
          <w:rPr>
            <w:rStyle w:val="Hiperveza"/>
          </w:rPr>
          <w:t>Pregled projekta sufinanciranih pomoćima EU, te uplate, prihodi i rashodi u 2026.</w:t>
        </w:r>
        <w:r>
          <w:rPr>
            <w:webHidden/>
          </w:rPr>
          <w:tab/>
        </w:r>
        <w:r>
          <w:rPr>
            <w:webHidden/>
          </w:rPr>
          <w:fldChar w:fldCharType="begin"/>
        </w:r>
        <w:r>
          <w:rPr>
            <w:webHidden/>
          </w:rPr>
          <w:instrText xml:space="preserve"> PAGEREF _Toc240465168 \h </w:instrText>
        </w:r>
        <w:r>
          <w:rPr>
            <w:webHidden/>
          </w:rPr>
        </w:r>
        <w:r>
          <w:rPr>
            <w:webHidden/>
          </w:rPr>
          <w:fldChar w:fldCharType="separate"/>
        </w:r>
        <w:r w:rsidR="00BD2D6E">
          <w:rPr>
            <w:webHidden/>
          </w:rPr>
          <w:t>197</w:t>
        </w:r>
        <w:r>
          <w:rPr>
            <w:webHidden/>
          </w:rPr>
          <w:fldChar w:fldCharType="end"/>
        </w:r>
      </w:hyperlink>
    </w:p>
    <w:p w14:paraId="36342202" w14:textId="29D24046"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69" w:history="1">
        <w:r w:rsidRPr="00A23651">
          <w:rPr>
            <w:rStyle w:val="Hiperveza"/>
          </w:rPr>
          <w:t>Tablica 35</w:t>
        </w:r>
        <w:r w:rsidRPr="00A23651">
          <w:rPr>
            <w:rStyle w:val="Hiperveza"/>
            <w:rFonts w:ascii="T3Font_4" w:hAnsi="T3Font_4" w:cs="T3Font_4"/>
          </w:rPr>
          <w:t xml:space="preserve">.: </w:t>
        </w:r>
        <w:r w:rsidRPr="00A23651">
          <w:rPr>
            <w:rStyle w:val="Hiperveza"/>
          </w:rPr>
          <w:t>Pregled projekta sufinanciranih pomoćima EU, ugovoreno i uplaćeno ukupno od početka projekta do 30.06.2026.</w:t>
        </w:r>
        <w:r>
          <w:rPr>
            <w:webHidden/>
          </w:rPr>
          <w:tab/>
        </w:r>
        <w:r>
          <w:rPr>
            <w:webHidden/>
          </w:rPr>
          <w:fldChar w:fldCharType="begin"/>
        </w:r>
        <w:r>
          <w:rPr>
            <w:webHidden/>
          </w:rPr>
          <w:instrText xml:space="preserve"> PAGEREF _Toc240465169 \h </w:instrText>
        </w:r>
        <w:r>
          <w:rPr>
            <w:webHidden/>
          </w:rPr>
        </w:r>
        <w:r>
          <w:rPr>
            <w:webHidden/>
          </w:rPr>
          <w:fldChar w:fldCharType="separate"/>
        </w:r>
        <w:r w:rsidR="00BD2D6E">
          <w:rPr>
            <w:webHidden/>
          </w:rPr>
          <w:t>199</w:t>
        </w:r>
        <w:r>
          <w:rPr>
            <w:webHidden/>
          </w:rPr>
          <w:fldChar w:fldCharType="end"/>
        </w:r>
      </w:hyperlink>
    </w:p>
    <w:p w14:paraId="090972A2" w14:textId="3582E9C3"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70" w:history="1">
        <w:r w:rsidRPr="00A23651">
          <w:rPr>
            <w:rStyle w:val="Hiperveza"/>
          </w:rPr>
          <w:t xml:space="preserve">Tablica 36.: </w:t>
        </w:r>
        <w:r w:rsidRPr="00A23651">
          <w:rPr>
            <w:rStyle w:val="Hiperveza"/>
            <w:rFonts w:ascii="Arial" w:hAnsi="Arial" w:cs="Arial"/>
            <w:iCs/>
          </w:rPr>
          <w:t>Pregled potraživanja na dan 30.06.2026. – Općina i proračunski korisnici</w:t>
        </w:r>
        <w:r>
          <w:rPr>
            <w:webHidden/>
          </w:rPr>
          <w:tab/>
        </w:r>
        <w:r>
          <w:rPr>
            <w:webHidden/>
          </w:rPr>
          <w:fldChar w:fldCharType="begin"/>
        </w:r>
        <w:r>
          <w:rPr>
            <w:webHidden/>
          </w:rPr>
          <w:instrText xml:space="preserve"> PAGEREF _Toc240465170 \h </w:instrText>
        </w:r>
        <w:r>
          <w:rPr>
            <w:webHidden/>
          </w:rPr>
        </w:r>
        <w:r>
          <w:rPr>
            <w:webHidden/>
          </w:rPr>
          <w:fldChar w:fldCharType="separate"/>
        </w:r>
        <w:r w:rsidR="00BD2D6E">
          <w:rPr>
            <w:webHidden/>
          </w:rPr>
          <w:t>204</w:t>
        </w:r>
        <w:r>
          <w:rPr>
            <w:webHidden/>
          </w:rPr>
          <w:fldChar w:fldCharType="end"/>
        </w:r>
      </w:hyperlink>
    </w:p>
    <w:p w14:paraId="4A7F6467" w14:textId="36711357"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71" w:history="1">
        <w:r w:rsidRPr="00A23651">
          <w:rPr>
            <w:rStyle w:val="Hiperveza"/>
          </w:rPr>
          <w:t xml:space="preserve">Tablica 37.: </w:t>
        </w:r>
        <w:r w:rsidRPr="00A23651">
          <w:rPr>
            <w:rStyle w:val="Hiperveza"/>
            <w:rFonts w:ascii="Arial" w:hAnsi="Arial" w:cs="Arial"/>
            <w:iCs/>
          </w:rPr>
          <w:t>Pregled stanja ukupnih obveza Općine i proračunskih korisnika, te nepodmirenih dospjelih obveza na dan 30.06.2026.</w:t>
        </w:r>
        <w:r>
          <w:rPr>
            <w:webHidden/>
          </w:rPr>
          <w:tab/>
        </w:r>
        <w:r>
          <w:rPr>
            <w:webHidden/>
          </w:rPr>
          <w:fldChar w:fldCharType="begin"/>
        </w:r>
        <w:r>
          <w:rPr>
            <w:webHidden/>
          </w:rPr>
          <w:instrText xml:space="preserve"> PAGEREF _Toc240465171 \h </w:instrText>
        </w:r>
        <w:r>
          <w:rPr>
            <w:webHidden/>
          </w:rPr>
        </w:r>
        <w:r>
          <w:rPr>
            <w:webHidden/>
          </w:rPr>
          <w:fldChar w:fldCharType="separate"/>
        </w:r>
        <w:r w:rsidR="00BD2D6E">
          <w:rPr>
            <w:webHidden/>
          </w:rPr>
          <w:t>208</w:t>
        </w:r>
        <w:r>
          <w:rPr>
            <w:webHidden/>
          </w:rPr>
          <w:fldChar w:fldCharType="end"/>
        </w:r>
      </w:hyperlink>
    </w:p>
    <w:p w14:paraId="143B9C10" w14:textId="2E7FB1B2"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72" w:history="1">
        <w:r w:rsidRPr="00A23651">
          <w:rPr>
            <w:rStyle w:val="Hiperveza"/>
          </w:rPr>
          <w:t xml:space="preserve">Tablica 38.: </w:t>
        </w:r>
        <w:r w:rsidRPr="00A23651">
          <w:rPr>
            <w:rStyle w:val="Hiperveza"/>
            <w:rFonts w:ascii="Arial" w:hAnsi="Arial" w:cs="Arial"/>
            <w:iCs/>
          </w:rPr>
          <w:t>Pregled obveza proračunskih korisnika po dospjelosti na dan 30.06.2026.</w:t>
        </w:r>
        <w:r>
          <w:rPr>
            <w:webHidden/>
          </w:rPr>
          <w:tab/>
        </w:r>
        <w:r>
          <w:rPr>
            <w:webHidden/>
          </w:rPr>
          <w:fldChar w:fldCharType="begin"/>
        </w:r>
        <w:r>
          <w:rPr>
            <w:webHidden/>
          </w:rPr>
          <w:instrText xml:space="preserve"> PAGEREF _Toc240465172 \h </w:instrText>
        </w:r>
        <w:r>
          <w:rPr>
            <w:webHidden/>
          </w:rPr>
        </w:r>
        <w:r>
          <w:rPr>
            <w:webHidden/>
          </w:rPr>
          <w:fldChar w:fldCharType="separate"/>
        </w:r>
        <w:r w:rsidR="00BD2D6E">
          <w:rPr>
            <w:webHidden/>
          </w:rPr>
          <w:t>210</w:t>
        </w:r>
        <w:r>
          <w:rPr>
            <w:webHidden/>
          </w:rPr>
          <w:fldChar w:fldCharType="end"/>
        </w:r>
      </w:hyperlink>
    </w:p>
    <w:p w14:paraId="4DDEC0B8" w14:textId="2BB0E029"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73" w:history="1">
        <w:r w:rsidRPr="00A23651">
          <w:rPr>
            <w:rStyle w:val="Hiperveza"/>
          </w:rPr>
          <w:t xml:space="preserve">Tablica 39.: </w:t>
        </w:r>
        <w:r w:rsidRPr="00A23651">
          <w:rPr>
            <w:rStyle w:val="Hiperveza"/>
            <w:rFonts w:ascii="Arial" w:hAnsi="Arial" w:cs="Arial"/>
            <w:iCs/>
          </w:rPr>
          <w:t>Pregled potencijalnih obveza Općine na dan 31.12.2025. (na temelju sudskih postupaka i upravnih postupaka)</w:t>
        </w:r>
        <w:r>
          <w:rPr>
            <w:webHidden/>
          </w:rPr>
          <w:tab/>
        </w:r>
        <w:r>
          <w:rPr>
            <w:webHidden/>
          </w:rPr>
          <w:fldChar w:fldCharType="begin"/>
        </w:r>
        <w:r>
          <w:rPr>
            <w:webHidden/>
          </w:rPr>
          <w:instrText xml:space="preserve"> PAGEREF _Toc240465173 \h </w:instrText>
        </w:r>
        <w:r>
          <w:rPr>
            <w:webHidden/>
          </w:rPr>
        </w:r>
        <w:r>
          <w:rPr>
            <w:webHidden/>
          </w:rPr>
          <w:fldChar w:fldCharType="separate"/>
        </w:r>
        <w:r w:rsidR="00BD2D6E">
          <w:rPr>
            <w:webHidden/>
          </w:rPr>
          <w:t>212</w:t>
        </w:r>
        <w:r>
          <w:rPr>
            <w:webHidden/>
          </w:rPr>
          <w:fldChar w:fldCharType="end"/>
        </w:r>
      </w:hyperlink>
    </w:p>
    <w:p w14:paraId="75942171" w14:textId="42E9C7AA"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74" w:history="1">
        <w:r w:rsidRPr="00A23651">
          <w:rPr>
            <w:rStyle w:val="Hiperveza"/>
          </w:rPr>
          <w:t xml:space="preserve">Tablica 40.: </w:t>
        </w:r>
        <w:r w:rsidRPr="00A23651">
          <w:rPr>
            <w:rStyle w:val="Hiperveza"/>
            <w:rFonts w:ascii="Arial" w:hAnsi="Arial" w:cs="Arial"/>
            <w:iCs/>
          </w:rPr>
          <w:t>Preraspodjele sredstava u proračunu za 2026.</w:t>
        </w:r>
        <w:r>
          <w:rPr>
            <w:webHidden/>
          </w:rPr>
          <w:tab/>
        </w:r>
        <w:r>
          <w:rPr>
            <w:webHidden/>
          </w:rPr>
          <w:fldChar w:fldCharType="begin"/>
        </w:r>
        <w:r>
          <w:rPr>
            <w:webHidden/>
          </w:rPr>
          <w:instrText xml:space="preserve"> PAGEREF _Toc240465174 \h </w:instrText>
        </w:r>
        <w:r>
          <w:rPr>
            <w:webHidden/>
          </w:rPr>
        </w:r>
        <w:r>
          <w:rPr>
            <w:webHidden/>
          </w:rPr>
          <w:fldChar w:fldCharType="separate"/>
        </w:r>
        <w:r w:rsidR="00BD2D6E">
          <w:rPr>
            <w:webHidden/>
          </w:rPr>
          <w:t>217</w:t>
        </w:r>
        <w:r>
          <w:rPr>
            <w:webHidden/>
          </w:rPr>
          <w:fldChar w:fldCharType="end"/>
        </w:r>
      </w:hyperlink>
    </w:p>
    <w:p w14:paraId="4ED3DAA5" w14:textId="40C37D4F"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75" w:history="1">
        <w:r w:rsidRPr="00A23651">
          <w:rPr>
            <w:rStyle w:val="Hiperveza"/>
          </w:rPr>
          <w:t xml:space="preserve">Tablica 41.: </w:t>
        </w:r>
        <w:r w:rsidRPr="00A23651">
          <w:rPr>
            <w:rStyle w:val="Hiperveza"/>
            <w:rFonts w:ascii="Arial" w:hAnsi="Arial" w:cs="Arial"/>
            <w:iCs/>
          </w:rPr>
          <w:t>Pregled danih suglasnosti za zaduživanje</w:t>
        </w:r>
        <w:r>
          <w:rPr>
            <w:webHidden/>
          </w:rPr>
          <w:tab/>
        </w:r>
        <w:r>
          <w:rPr>
            <w:webHidden/>
          </w:rPr>
          <w:fldChar w:fldCharType="begin"/>
        </w:r>
        <w:r>
          <w:rPr>
            <w:webHidden/>
          </w:rPr>
          <w:instrText xml:space="preserve"> PAGEREF _Toc240465175 \h </w:instrText>
        </w:r>
        <w:r>
          <w:rPr>
            <w:webHidden/>
          </w:rPr>
        </w:r>
        <w:r>
          <w:rPr>
            <w:webHidden/>
          </w:rPr>
          <w:fldChar w:fldCharType="separate"/>
        </w:r>
        <w:r w:rsidR="00BD2D6E">
          <w:rPr>
            <w:webHidden/>
          </w:rPr>
          <w:t>223</w:t>
        </w:r>
        <w:r>
          <w:rPr>
            <w:webHidden/>
          </w:rPr>
          <w:fldChar w:fldCharType="end"/>
        </w:r>
      </w:hyperlink>
    </w:p>
    <w:p w14:paraId="19843F61" w14:textId="3077C9AE" w:rsidR="000B5489" w:rsidRPr="003A2F86" w:rsidRDefault="004C330F" w:rsidP="000B5489">
      <w:pPr>
        <w:rPr>
          <w:lang w:eastAsia="en-US"/>
        </w:rPr>
      </w:pPr>
      <w:r w:rsidRPr="00A27624">
        <w:rPr>
          <w:sz w:val="20"/>
          <w:szCs w:val="20"/>
          <w:lang w:eastAsia="en-US"/>
        </w:rPr>
        <w:fldChar w:fldCharType="end"/>
      </w:r>
    </w:p>
    <w:p w14:paraId="01803081" w14:textId="77777777" w:rsidR="000B5489" w:rsidRPr="003A2F86" w:rsidRDefault="000B5489">
      <w:pPr>
        <w:pStyle w:val="Naslov2"/>
        <w:numPr>
          <w:ilvl w:val="1"/>
          <w:numId w:val="24"/>
        </w:numPr>
        <w:jc w:val="center"/>
        <w:rPr>
          <w:rFonts w:ascii="Arial" w:hAnsi="Arial" w:cs="Arial"/>
          <w:sz w:val="22"/>
          <w:lang w:val="hr-HR"/>
        </w:rPr>
      </w:pPr>
      <w:bookmarkStart w:id="549" w:name="_Toc240265751"/>
      <w:r w:rsidRPr="003A2F86">
        <w:rPr>
          <w:rFonts w:ascii="Arial" w:hAnsi="Arial" w:cs="Arial"/>
          <w:sz w:val="22"/>
          <w:lang w:val="hr-HR"/>
        </w:rPr>
        <w:t>POPIS GRAFOVA</w:t>
      </w:r>
      <w:bookmarkEnd w:id="549"/>
    </w:p>
    <w:p w14:paraId="2DD16FB0" w14:textId="77777777" w:rsidR="000B5489" w:rsidRPr="003A2F86" w:rsidRDefault="000B5489" w:rsidP="00891119">
      <w:pPr>
        <w:widowControl w:val="0"/>
        <w:autoSpaceDE w:val="0"/>
        <w:autoSpaceDN w:val="0"/>
        <w:adjustRightInd w:val="0"/>
        <w:spacing w:after="0" w:line="144" w:lineRule="atLeast"/>
        <w:rPr>
          <w:rFonts w:ascii="Arial" w:eastAsia="Calibri" w:hAnsi="Arial" w:cs="Arial"/>
        </w:rPr>
      </w:pPr>
    </w:p>
    <w:p w14:paraId="16F15052" w14:textId="0CD196E1" w:rsidR="00574DAA" w:rsidRDefault="008456D6">
      <w:pPr>
        <w:pStyle w:val="Tablicaslika"/>
        <w:rPr>
          <w:rFonts w:asciiTheme="minorHAnsi" w:eastAsiaTheme="minorEastAsia" w:hAnsiTheme="minorHAnsi" w:cstheme="minorBidi"/>
          <w:kern w:val="2"/>
          <w:sz w:val="24"/>
          <w:szCs w:val="24"/>
          <w:lang w:eastAsia="hr-HR"/>
          <w14:ligatures w14:val="standardContextual"/>
        </w:rPr>
      </w:pPr>
      <w:r w:rsidRPr="00A27624">
        <w:rPr>
          <w:rFonts w:eastAsia="Calibri" w:cs="Arial"/>
          <w:sz w:val="20"/>
          <w:szCs w:val="18"/>
        </w:rPr>
        <w:fldChar w:fldCharType="begin"/>
      </w:r>
      <w:r w:rsidRPr="00A27624">
        <w:rPr>
          <w:rFonts w:eastAsia="Calibri" w:cs="Arial"/>
          <w:sz w:val="20"/>
          <w:szCs w:val="18"/>
        </w:rPr>
        <w:instrText xml:space="preserve"> TOC \h \z \c "Graf" </w:instrText>
      </w:r>
      <w:r w:rsidRPr="00A27624">
        <w:rPr>
          <w:rFonts w:eastAsia="Calibri" w:cs="Arial"/>
          <w:sz w:val="20"/>
          <w:szCs w:val="18"/>
        </w:rPr>
        <w:fldChar w:fldCharType="separate"/>
      </w:r>
      <w:hyperlink w:anchor="_Toc240465176" w:history="1">
        <w:r w:rsidR="00574DAA" w:rsidRPr="003D09BA">
          <w:rPr>
            <w:rStyle w:val="Hiperveza"/>
          </w:rPr>
          <w:t>Graf 1.:</w:t>
        </w:r>
        <w:r w:rsidR="00574DAA" w:rsidRPr="003D09BA">
          <w:rPr>
            <w:rStyle w:val="Hiperveza"/>
            <w:rFonts w:ascii="Arial" w:hAnsi="Arial" w:cs="Arial"/>
          </w:rPr>
          <w:t>Struktura ostvarenih prihoda i primitaka proračuna u razdoblju 2015.-2025. i 1-6/2026.: Općina i zbirno proračunski korisnici Općine (PK)</w:t>
        </w:r>
        <w:r w:rsidR="00574DAA">
          <w:rPr>
            <w:webHidden/>
          </w:rPr>
          <w:tab/>
        </w:r>
        <w:r w:rsidR="00574DAA">
          <w:rPr>
            <w:webHidden/>
          </w:rPr>
          <w:fldChar w:fldCharType="begin"/>
        </w:r>
        <w:r w:rsidR="00574DAA">
          <w:rPr>
            <w:webHidden/>
          </w:rPr>
          <w:instrText xml:space="preserve"> PAGEREF _Toc240465176 \h </w:instrText>
        </w:r>
        <w:r w:rsidR="00574DAA">
          <w:rPr>
            <w:webHidden/>
          </w:rPr>
        </w:r>
        <w:r w:rsidR="00574DAA">
          <w:rPr>
            <w:webHidden/>
          </w:rPr>
          <w:fldChar w:fldCharType="separate"/>
        </w:r>
        <w:r w:rsidR="00BD2D6E">
          <w:rPr>
            <w:webHidden/>
          </w:rPr>
          <w:t>14</w:t>
        </w:r>
        <w:r w:rsidR="00574DAA">
          <w:rPr>
            <w:webHidden/>
          </w:rPr>
          <w:fldChar w:fldCharType="end"/>
        </w:r>
      </w:hyperlink>
    </w:p>
    <w:p w14:paraId="42A30BFE" w14:textId="1371880E"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77" w:history="1">
        <w:r w:rsidRPr="003D09BA">
          <w:rPr>
            <w:rStyle w:val="Hiperveza"/>
          </w:rPr>
          <w:t xml:space="preserve">Graf 2.: </w:t>
        </w:r>
        <w:r w:rsidRPr="003D09BA">
          <w:rPr>
            <w:rStyle w:val="Hiperveza"/>
            <w:rFonts w:ascii="Arial" w:hAnsi="Arial" w:cs="Arial"/>
          </w:rPr>
          <w:t>Struktura izvršenih rashoda i izdataka proračuna u razdoblju 2015.-2025. i 1-6/2026.: Općina i zbirno proračunski korisnici Općine (PK)</w:t>
        </w:r>
        <w:r>
          <w:rPr>
            <w:webHidden/>
          </w:rPr>
          <w:tab/>
        </w:r>
        <w:r>
          <w:rPr>
            <w:webHidden/>
          </w:rPr>
          <w:fldChar w:fldCharType="begin"/>
        </w:r>
        <w:r>
          <w:rPr>
            <w:webHidden/>
          </w:rPr>
          <w:instrText xml:space="preserve"> PAGEREF _Toc240465177 \h </w:instrText>
        </w:r>
        <w:r>
          <w:rPr>
            <w:webHidden/>
          </w:rPr>
        </w:r>
        <w:r>
          <w:rPr>
            <w:webHidden/>
          </w:rPr>
          <w:fldChar w:fldCharType="separate"/>
        </w:r>
        <w:r w:rsidR="00BD2D6E">
          <w:rPr>
            <w:webHidden/>
          </w:rPr>
          <w:t>14</w:t>
        </w:r>
        <w:r>
          <w:rPr>
            <w:webHidden/>
          </w:rPr>
          <w:fldChar w:fldCharType="end"/>
        </w:r>
      </w:hyperlink>
    </w:p>
    <w:p w14:paraId="040FDD94" w14:textId="2FEBC343"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78" w:history="1">
        <w:r w:rsidRPr="003D09BA">
          <w:rPr>
            <w:rStyle w:val="Hiperveza"/>
          </w:rPr>
          <w:t>Graf 3.: Struktura ostvarenih vlastitih prihoda i primitaka Proračuna u 1-6/2026. (€)– Općina i pojedinačno proračunski korisnici</w:t>
        </w:r>
        <w:r>
          <w:rPr>
            <w:webHidden/>
          </w:rPr>
          <w:tab/>
        </w:r>
        <w:r>
          <w:rPr>
            <w:webHidden/>
          </w:rPr>
          <w:fldChar w:fldCharType="begin"/>
        </w:r>
        <w:r>
          <w:rPr>
            <w:webHidden/>
          </w:rPr>
          <w:instrText xml:space="preserve"> PAGEREF _Toc240465178 \h </w:instrText>
        </w:r>
        <w:r>
          <w:rPr>
            <w:webHidden/>
          </w:rPr>
        </w:r>
        <w:r>
          <w:rPr>
            <w:webHidden/>
          </w:rPr>
          <w:fldChar w:fldCharType="separate"/>
        </w:r>
        <w:r w:rsidR="00BD2D6E">
          <w:rPr>
            <w:webHidden/>
          </w:rPr>
          <w:t>26</w:t>
        </w:r>
        <w:r>
          <w:rPr>
            <w:webHidden/>
          </w:rPr>
          <w:fldChar w:fldCharType="end"/>
        </w:r>
      </w:hyperlink>
    </w:p>
    <w:p w14:paraId="6FB4231F" w14:textId="00E00CF6"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79" w:history="1">
        <w:r w:rsidRPr="003D09BA">
          <w:rPr>
            <w:rStyle w:val="Hiperveza"/>
          </w:rPr>
          <w:t xml:space="preserve">Graf 4.: </w:t>
        </w:r>
        <w:r w:rsidRPr="003D09BA">
          <w:rPr>
            <w:rStyle w:val="Hiperveza"/>
            <w:rFonts w:ascii="Arial" w:hAnsi="Arial" w:cs="Arial"/>
          </w:rPr>
          <w:t>Struktura izvršenih rashoda i izdataka Proračuna u 1-6/2026. – Općina i pojedinačno proračunski korisnici</w:t>
        </w:r>
        <w:r>
          <w:rPr>
            <w:webHidden/>
          </w:rPr>
          <w:tab/>
        </w:r>
        <w:r>
          <w:rPr>
            <w:webHidden/>
          </w:rPr>
          <w:fldChar w:fldCharType="begin"/>
        </w:r>
        <w:r>
          <w:rPr>
            <w:webHidden/>
          </w:rPr>
          <w:instrText xml:space="preserve"> PAGEREF _Toc240465179 \h </w:instrText>
        </w:r>
        <w:r>
          <w:rPr>
            <w:webHidden/>
          </w:rPr>
        </w:r>
        <w:r>
          <w:rPr>
            <w:webHidden/>
          </w:rPr>
          <w:fldChar w:fldCharType="separate"/>
        </w:r>
        <w:r w:rsidR="00BD2D6E">
          <w:rPr>
            <w:webHidden/>
          </w:rPr>
          <w:t>29</w:t>
        </w:r>
        <w:r>
          <w:rPr>
            <w:webHidden/>
          </w:rPr>
          <w:fldChar w:fldCharType="end"/>
        </w:r>
      </w:hyperlink>
    </w:p>
    <w:p w14:paraId="6CB44A7B" w14:textId="63850C73"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80" w:history="1">
        <w:r w:rsidRPr="003D09BA">
          <w:rPr>
            <w:rStyle w:val="Hiperveza"/>
            <w:rFonts w:ascii="Arial" w:hAnsi="Arial" w:cs="Arial"/>
          </w:rPr>
          <w:t>Graf 5.:</w:t>
        </w:r>
        <w:r w:rsidRPr="003D09BA">
          <w:rPr>
            <w:rStyle w:val="Hiperveza"/>
          </w:rPr>
          <w:t xml:space="preserve"> </w:t>
        </w:r>
        <w:r w:rsidRPr="003D09BA">
          <w:rPr>
            <w:rStyle w:val="Hiperveza"/>
            <w:rFonts w:ascii="Arial" w:hAnsi="Arial" w:cs="Arial"/>
          </w:rPr>
          <w:t>Struktura ostvarenih prihoda i primitaka Proračuna u 2026.</w:t>
        </w:r>
        <w:r w:rsidRPr="003D09BA">
          <w:rPr>
            <w:rStyle w:val="Hiperveza"/>
            <w:rFonts w:eastAsiaTheme="minorHAnsi"/>
            <w:lang w:eastAsia="hr-HR"/>
          </w:rPr>
          <w:t xml:space="preserve"> </w:t>
        </w:r>
        <w:r w:rsidRPr="003D09BA">
          <w:rPr>
            <w:rStyle w:val="Hiperveza"/>
            <w:rFonts w:ascii="Arial" w:hAnsi="Arial" w:cs="Arial"/>
          </w:rPr>
          <w:t>po korisnicima (€): Općina, te proračunski korisnici zbirno i pojedinačno</w:t>
        </w:r>
        <w:r>
          <w:rPr>
            <w:webHidden/>
          </w:rPr>
          <w:tab/>
        </w:r>
        <w:r>
          <w:rPr>
            <w:webHidden/>
          </w:rPr>
          <w:fldChar w:fldCharType="begin"/>
        </w:r>
        <w:r>
          <w:rPr>
            <w:webHidden/>
          </w:rPr>
          <w:instrText xml:space="preserve"> PAGEREF _Toc240465180 \h </w:instrText>
        </w:r>
        <w:r>
          <w:rPr>
            <w:webHidden/>
          </w:rPr>
        </w:r>
        <w:r>
          <w:rPr>
            <w:webHidden/>
          </w:rPr>
          <w:fldChar w:fldCharType="separate"/>
        </w:r>
        <w:r w:rsidR="00BD2D6E">
          <w:rPr>
            <w:webHidden/>
          </w:rPr>
          <w:t>32</w:t>
        </w:r>
        <w:r>
          <w:rPr>
            <w:webHidden/>
          </w:rPr>
          <w:fldChar w:fldCharType="end"/>
        </w:r>
      </w:hyperlink>
    </w:p>
    <w:p w14:paraId="5B9A3204" w14:textId="3D6FDCF3"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81" w:history="1">
        <w:r w:rsidRPr="003D09BA">
          <w:rPr>
            <w:rStyle w:val="Hiperveza"/>
          </w:rPr>
          <w:t xml:space="preserve">Graf 6.: </w:t>
        </w:r>
        <w:r w:rsidRPr="003D09BA">
          <w:rPr>
            <w:rStyle w:val="Hiperveza"/>
            <w:rFonts w:ascii="Arial" w:hAnsi="Arial" w:cs="Arial"/>
          </w:rPr>
          <w:t>Struktura ostvarenih prihoda i primitaka Proračuna u 2026. po ekonomskoj klasifikaciji (€): sveukupno Općina i proračunski korisnici</w:t>
        </w:r>
        <w:r>
          <w:rPr>
            <w:webHidden/>
          </w:rPr>
          <w:tab/>
        </w:r>
        <w:r>
          <w:rPr>
            <w:webHidden/>
          </w:rPr>
          <w:fldChar w:fldCharType="begin"/>
        </w:r>
        <w:r>
          <w:rPr>
            <w:webHidden/>
          </w:rPr>
          <w:instrText xml:space="preserve"> PAGEREF _Toc240465181 \h </w:instrText>
        </w:r>
        <w:r>
          <w:rPr>
            <w:webHidden/>
          </w:rPr>
        </w:r>
        <w:r>
          <w:rPr>
            <w:webHidden/>
          </w:rPr>
          <w:fldChar w:fldCharType="separate"/>
        </w:r>
        <w:r w:rsidR="00BD2D6E">
          <w:rPr>
            <w:webHidden/>
          </w:rPr>
          <w:t>37</w:t>
        </w:r>
        <w:r>
          <w:rPr>
            <w:webHidden/>
          </w:rPr>
          <w:fldChar w:fldCharType="end"/>
        </w:r>
      </w:hyperlink>
    </w:p>
    <w:p w14:paraId="457D9B7E" w14:textId="41072651"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82" w:history="1">
        <w:r w:rsidRPr="003D09BA">
          <w:rPr>
            <w:rStyle w:val="Hiperveza"/>
          </w:rPr>
          <w:t xml:space="preserve">Graf 7.: </w:t>
        </w:r>
        <w:r w:rsidRPr="003D09BA">
          <w:rPr>
            <w:rStyle w:val="Hiperveza"/>
            <w:rFonts w:ascii="Arial" w:hAnsi="Arial" w:cs="Arial"/>
          </w:rPr>
          <w:t>Struktura izvršenih rashoda i izdataka Proračuna u 1-6/2026. po korisnicima (€): Općina, te proračunski korisnici zbirno i pojedinačno</w:t>
        </w:r>
        <w:r>
          <w:rPr>
            <w:webHidden/>
          </w:rPr>
          <w:tab/>
        </w:r>
        <w:r>
          <w:rPr>
            <w:webHidden/>
          </w:rPr>
          <w:fldChar w:fldCharType="begin"/>
        </w:r>
        <w:r>
          <w:rPr>
            <w:webHidden/>
          </w:rPr>
          <w:instrText xml:space="preserve"> PAGEREF _Toc240465182 \h </w:instrText>
        </w:r>
        <w:r>
          <w:rPr>
            <w:webHidden/>
          </w:rPr>
        </w:r>
        <w:r>
          <w:rPr>
            <w:webHidden/>
          </w:rPr>
          <w:fldChar w:fldCharType="separate"/>
        </w:r>
        <w:r w:rsidR="00BD2D6E">
          <w:rPr>
            <w:webHidden/>
          </w:rPr>
          <w:t>40</w:t>
        </w:r>
        <w:r>
          <w:rPr>
            <w:webHidden/>
          </w:rPr>
          <w:fldChar w:fldCharType="end"/>
        </w:r>
      </w:hyperlink>
    </w:p>
    <w:p w14:paraId="7EC31B05" w14:textId="5860E181"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83" w:history="1">
        <w:r w:rsidRPr="003D09BA">
          <w:rPr>
            <w:rStyle w:val="Hiperveza"/>
          </w:rPr>
          <w:t>Graf 8.: Struktura izvršenih rashoda i izdataka Proračuna u 1-6/2026. po ekonomskoj klasifikaciji (€) : sveukupno Općina i proračunski korisnici</w:t>
        </w:r>
        <w:r>
          <w:rPr>
            <w:webHidden/>
          </w:rPr>
          <w:tab/>
        </w:r>
        <w:r>
          <w:rPr>
            <w:webHidden/>
          </w:rPr>
          <w:fldChar w:fldCharType="begin"/>
        </w:r>
        <w:r>
          <w:rPr>
            <w:webHidden/>
          </w:rPr>
          <w:instrText xml:space="preserve"> PAGEREF _Toc240465183 \h </w:instrText>
        </w:r>
        <w:r>
          <w:rPr>
            <w:webHidden/>
          </w:rPr>
        </w:r>
        <w:r>
          <w:rPr>
            <w:webHidden/>
          </w:rPr>
          <w:fldChar w:fldCharType="separate"/>
        </w:r>
        <w:r w:rsidR="00BD2D6E">
          <w:rPr>
            <w:webHidden/>
          </w:rPr>
          <w:t>42</w:t>
        </w:r>
        <w:r>
          <w:rPr>
            <w:webHidden/>
          </w:rPr>
          <w:fldChar w:fldCharType="end"/>
        </w:r>
      </w:hyperlink>
    </w:p>
    <w:p w14:paraId="1DF07E63" w14:textId="066703BB"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84" w:history="1">
        <w:r w:rsidRPr="003D09BA">
          <w:rPr>
            <w:rStyle w:val="Hiperveza"/>
          </w:rPr>
          <w:t xml:space="preserve">Graf 9.: </w:t>
        </w:r>
        <w:r w:rsidRPr="003D09BA">
          <w:rPr>
            <w:rStyle w:val="Hiperveza"/>
            <w:rFonts w:ascii="Arial" w:hAnsi="Arial" w:cs="Arial"/>
          </w:rPr>
          <w:t>Usporedni prikaz ostvarenih prihoda poslovanja (6) u razdoblju 2010.-2025. i 1-6/2026. (€), Općina bez prihoda proračunskih korisnika</w:t>
        </w:r>
        <w:r>
          <w:rPr>
            <w:webHidden/>
          </w:rPr>
          <w:tab/>
        </w:r>
        <w:r>
          <w:rPr>
            <w:webHidden/>
          </w:rPr>
          <w:fldChar w:fldCharType="begin"/>
        </w:r>
        <w:r>
          <w:rPr>
            <w:webHidden/>
          </w:rPr>
          <w:instrText xml:space="preserve"> PAGEREF _Toc240465184 \h </w:instrText>
        </w:r>
        <w:r>
          <w:rPr>
            <w:webHidden/>
          </w:rPr>
        </w:r>
        <w:r>
          <w:rPr>
            <w:webHidden/>
          </w:rPr>
          <w:fldChar w:fldCharType="separate"/>
        </w:r>
        <w:r w:rsidR="00BD2D6E">
          <w:rPr>
            <w:webHidden/>
          </w:rPr>
          <w:t>49</w:t>
        </w:r>
        <w:r>
          <w:rPr>
            <w:webHidden/>
          </w:rPr>
          <w:fldChar w:fldCharType="end"/>
        </w:r>
      </w:hyperlink>
    </w:p>
    <w:p w14:paraId="2E2D6146" w14:textId="53E0D00D"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85" w:history="1">
        <w:r w:rsidRPr="003D09BA">
          <w:rPr>
            <w:rStyle w:val="Hiperveza"/>
          </w:rPr>
          <w:t xml:space="preserve">Graf 10.: </w:t>
        </w:r>
        <w:r w:rsidRPr="003D09BA">
          <w:rPr>
            <w:rStyle w:val="Hiperveza"/>
            <w:rFonts w:ascii="Arial" w:hAnsi="Arial" w:cs="Arial"/>
          </w:rPr>
          <w:t>Struktura ostvarenih prihoda od poreza (61) u 2026. (€)</w:t>
        </w:r>
        <w:r>
          <w:rPr>
            <w:webHidden/>
          </w:rPr>
          <w:tab/>
        </w:r>
        <w:r>
          <w:rPr>
            <w:webHidden/>
          </w:rPr>
          <w:fldChar w:fldCharType="begin"/>
        </w:r>
        <w:r>
          <w:rPr>
            <w:webHidden/>
          </w:rPr>
          <w:instrText xml:space="preserve"> PAGEREF _Toc240465185 \h </w:instrText>
        </w:r>
        <w:r>
          <w:rPr>
            <w:webHidden/>
          </w:rPr>
        </w:r>
        <w:r>
          <w:rPr>
            <w:webHidden/>
          </w:rPr>
          <w:fldChar w:fldCharType="separate"/>
        </w:r>
        <w:r w:rsidR="00BD2D6E">
          <w:rPr>
            <w:webHidden/>
          </w:rPr>
          <w:t>50</w:t>
        </w:r>
        <w:r>
          <w:rPr>
            <w:webHidden/>
          </w:rPr>
          <w:fldChar w:fldCharType="end"/>
        </w:r>
      </w:hyperlink>
    </w:p>
    <w:p w14:paraId="1DF994F2" w14:textId="27A42910"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86" w:history="1">
        <w:r w:rsidRPr="003D09BA">
          <w:rPr>
            <w:rStyle w:val="Hiperveza"/>
          </w:rPr>
          <w:t xml:space="preserve">Graf 11.: </w:t>
        </w:r>
        <w:r w:rsidRPr="003D09BA">
          <w:rPr>
            <w:rStyle w:val="Hiperveza"/>
            <w:rFonts w:ascii="Arial" w:hAnsi="Arial" w:cs="Arial"/>
          </w:rPr>
          <w:t>Prihodi od poreza i prireza na dohodak (611) u razdoblju 2010.-2025. i 1-6/2026. (€)</w:t>
        </w:r>
        <w:r>
          <w:rPr>
            <w:webHidden/>
          </w:rPr>
          <w:tab/>
        </w:r>
        <w:r>
          <w:rPr>
            <w:webHidden/>
          </w:rPr>
          <w:fldChar w:fldCharType="begin"/>
        </w:r>
        <w:r>
          <w:rPr>
            <w:webHidden/>
          </w:rPr>
          <w:instrText xml:space="preserve"> PAGEREF _Toc240465186 \h </w:instrText>
        </w:r>
        <w:r>
          <w:rPr>
            <w:webHidden/>
          </w:rPr>
        </w:r>
        <w:r>
          <w:rPr>
            <w:webHidden/>
          </w:rPr>
          <w:fldChar w:fldCharType="separate"/>
        </w:r>
        <w:r w:rsidR="00BD2D6E">
          <w:rPr>
            <w:webHidden/>
          </w:rPr>
          <w:t>51</w:t>
        </w:r>
        <w:r>
          <w:rPr>
            <w:webHidden/>
          </w:rPr>
          <w:fldChar w:fldCharType="end"/>
        </w:r>
      </w:hyperlink>
    </w:p>
    <w:p w14:paraId="0AD3CB94" w14:textId="19C60847"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87" w:history="1">
        <w:r w:rsidRPr="003D09BA">
          <w:rPr>
            <w:rStyle w:val="Hiperveza"/>
          </w:rPr>
          <w:t xml:space="preserve">Graf 12.: </w:t>
        </w:r>
        <w:r w:rsidRPr="003D09BA">
          <w:rPr>
            <w:rStyle w:val="Hiperveza"/>
            <w:rFonts w:ascii="Arial" w:hAnsi="Arial" w:cs="Arial"/>
          </w:rPr>
          <w:t>Struktura izvršenih rashoda poslovanja (3) u razdoblju 2015.-2025. i 1-6/2026. (€): Općina i zbirno proračunski korisnici Općine (PK)</w:t>
        </w:r>
        <w:r>
          <w:rPr>
            <w:webHidden/>
          </w:rPr>
          <w:tab/>
        </w:r>
        <w:r>
          <w:rPr>
            <w:webHidden/>
          </w:rPr>
          <w:fldChar w:fldCharType="begin"/>
        </w:r>
        <w:r>
          <w:rPr>
            <w:webHidden/>
          </w:rPr>
          <w:instrText xml:space="preserve"> PAGEREF _Toc240465187 \h </w:instrText>
        </w:r>
        <w:r>
          <w:rPr>
            <w:webHidden/>
          </w:rPr>
        </w:r>
        <w:r>
          <w:rPr>
            <w:webHidden/>
          </w:rPr>
          <w:fldChar w:fldCharType="separate"/>
        </w:r>
        <w:r w:rsidR="00BD2D6E">
          <w:rPr>
            <w:webHidden/>
          </w:rPr>
          <w:t>91</w:t>
        </w:r>
        <w:r>
          <w:rPr>
            <w:webHidden/>
          </w:rPr>
          <w:fldChar w:fldCharType="end"/>
        </w:r>
      </w:hyperlink>
    </w:p>
    <w:p w14:paraId="7A35A110" w14:textId="52F9BF10"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88" w:history="1">
        <w:r w:rsidRPr="003D09BA">
          <w:rPr>
            <w:rStyle w:val="Hiperveza"/>
          </w:rPr>
          <w:t xml:space="preserve">Graf 13.: </w:t>
        </w:r>
        <w:r w:rsidRPr="003D09BA">
          <w:rPr>
            <w:rStyle w:val="Hiperveza"/>
            <w:rFonts w:ascii="Arial" w:hAnsi="Arial" w:cs="Arial"/>
          </w:rPr>
          <w:t>Struktura izvršenih rashoda za zaposlene (31) u razdoblju 2015.-2025. i 1-6/2026. (€): Općina i zbirno proračunski korisnici Općine (PK)</w:t>
        </w:r>
        <w:r>
          <w:rPr>
            <w:webHidden/>
          </w:rPr>
          <w:tab/>
        </w:r>
        <w:r>
          <w:rPr>
            <w:webHidden/>
          </w:rPr>
          <w:fldChar w:fldCharType="begin"/>
        </w:r>
        <w:r>
          <w:rPr>
            <w:webHidden/>
          </w:rPr>
          <w:instrText xml:space="preserve"> PAGEREF _Toc240465188 \h </w:instrText>
        </w:r>
        <w:r>
          <w:rPr>
            <w:webHidden/>
          </w:rPr>
        </w:r>
        <w:r>
          <w:rPr>
            <w:webHidden/>
          </w:rPr>
          <w:fldChar w:fldCharType="separate"/>
        </w:r>
        <w:r w:rsidR="00BD2D6E">
          <w:rPr>
            <w:webHidden/>
          </w:rPr>
          <w:t>93</w:t>
        </w:r>
        <w:r>
          <w:rPr>
            <w:webHidden/>
          </w:rPr>
          <w:fldChar w:fldCharType="end"/>
        </w:r>
      </w:hyperlink>
    </w:p>
    <w:p w14:paraId="7670DAC5" w14:textId="3ECA13D2"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89" w:history="1">
        <w:r w:rsidRPr="003D09BA">
          <w:rPr>
            <w:rStyle w:val="Hiperveza"/>
          </w:rPr>
          <w:t xml:space="preserve">Graf 14.: </w:t>
        </w:r>
        <w:r w:rsidRPr="003D09BA">
          <w:rPr>
            <w:rStyle w:val="Hiperveza"/>
            <w:rFonts w:ascii="Arial" w:hAnsi="Arial" w:cs="Arial"/>
          </w:rPr>
          <w:t>Struktura izvršenih rashoda za zaposlene (31) u 2026. po korisnicima – Općina i proračunski korisnici zbirno i pojedinačno</w:t>
        </w:r>
        <w:r>
          <w:rPr>
            <w:webHidden/>
          </w:rPr>
          <w:tab/>
        </w:r>
        <w:r>
          <w:rPr>
            <w:webHidden/>
          </w:rPr>
          <w:fldChar w:fldCharType="begin"/>
        </w:r>
        <w:r>
          <w:rPr>
            <w:webHidden/>
          </w:rPr>
          <w:instrText xml:space="preserve"> PAGEREF _Toc240465189 \h </w:instrText>
        </w:r>
        <w:r>
          <w:rPr>
            <w:webHidden/>
          </w:rPr>
        </w:r>
        <w:r>
          <w:rPr>
            <w:webHidden/>
          </w:rPr>
          <w:fldChar w:fldCharType="separate"/>
        </w:r>
        <w:r w:rsidR="00BD2D6E">
          <w:rPr>
            <w:webHidden/>
          </w:rPr>
          <w:t>93</w:t>
        </w:r>
        <w:r>
          <w:rPr>
            <w:webHidden/>
          </w:rPr>
          <w:fldChar w:fldCharType="end"/>
        </w:r>
      </w:hyperlink>
    </w:p>
    <w:p w14:paraId="6285B06D" w14:textId="35F0D0B7"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90" w:history="1">
        <w:r w:rsidRPr="003D09BA">
          <w:rPr>
            <w:rStyle w:val="Hiperveza"/>
          </w:rPr>
          <w:t xml:space="preserve">Graf 15.: </w:t>
        </w:r>
        <w:r w:rsidRPr="003D09BA">
          <w:rPr>
            <w:rStyle w:val="Hiperveza"/>
            <w:rFonts w:ascii="Arial" w:hAnsi="Arial" w:cs="Arial"/>
          </w:rPr>
          <w:t>Struktura izvršenih materijalnih rashoda (32) u razdoblju 2015.-2025. i 1-6/2026. (€): Općina i zbirno proračunski korisnici Općine (PK)</w:t>
        </w:r>
        <w:r>
          <w:rPr>
            <w:webHidden/>
          </w:rPr>
          <w:tab/>
        </w:r>
        <w:r>
          <w:rPr>
            <w:webHidden/>
          </w:rPr>
          <w:fldChar w:fldCharType="begin"/>
        </w:r>
        <w:r>
          <w:rPr>
            <w:webHidden/>
          </w:rPr>
          <w:instrText xml:space="preserve"> PAGEREF _Toc240465190 \h </w:instrText>
        </w:r>
        <w:r>
          <w:rPr>
            <w:webHidden/>
          </w:rPr>
        </w:r>
        <w:r>
          <w:rPr>
            <w:webHidden/>
          </w:rPr>
          <w:fldChar w:fldCharType="separate"/>
        </w:r>
        <w:r w:rsidR="00BD2D6E">
          <w:rPr>
            <w:webHidden/>
          </w:rPr>
          <w:t>94</w:t>
        </w:r>
        <w:r>
          <w:rPr>
            <w:webHidden/>
          </w:rPr>
          <w:fldChar w:fldCharType="end"/>
        </w:r>
      </w:hyperlink>
    </w:p>
    <w:p w14:paraId="3DCE1EFD" w14:textId="4693DB88"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91" w:history="1">
        <w:r w:rsidRPr="003D09BA">
          <w:rPr>
            <w:rStyle w:val="Hiperveza"/>
          </w:rPr>
          <w:t xml:space="preserve">Graf 16.: </w:t>
        </w:r>
        <w:r w:rsidRPr="003D09BA">
          <w:rPr>
            <w:rStyle w:val="Hiperveza"/>
            <w:rFonts w:ascii="Arial" w:hAnsi="Arial" w:cs="Arial"/>
          </w:rPr>
          <w:t>Struktura izvršenih rashoda za nabavu nefinancijske imovine (4) u razdoblju 2015.-2025. i 1-6/2026. (€): Općina i zbirno proračunski korisnici Općine</w:t>
        </w:r>
        <w:r>
          <w:rPr>
            <w:webHidden/>
          </w:rPr>
          <w:tab/>
        </w:r>
        <w:r>
          <w:rPr>
            <w:webHidden/>
          </w:rPr>
          <w:fldChar w:fldCharType="begin"/>
        </w:r>
        <w:r>
          <w:rPr>
            <w:webHidden/>
          </w:rPr>
          <w:instrText xml:space="preserve"> PAGEREF _Toc240465191 \h </w:instrText>
        </w:r>
        <w:r>
          <w:rPr>
            <w:webHidden/>
          </w:rPr>
        </w:r>
        <w:r>
          <w:rPr>
            <w:webHidden/>
          </w:rPr>
          <w:fldChar w:fldCharType="separate"/>
        </w:r>
        <w:r w:rsidR="00BD2D6E">
          <w:rPr>
            <w:webHidden/>
          </w:rPr>
          <w:t>106</w:t>
        </w:r>
        <w:r>
          <w:rPr>
            <w:webHidden/>
          </w:rPr>
          <w:fldChar w:fldCharType="end"/>
        </w:r>
      </w:hyperlink>
    </w:p>
    <w:p w14:paraId="27879E23" w14:textId="5B0737B3"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92" w:history="1">
        <w:r w:rsidRPr="003D09BA">
          <w:rPr>
            <w:rStyle w:val="Hiperveza"/>
          </w:rPr>
          <w:t xml:space="preserve">Graf 17.: </w:t>
        </w:r>
        <w:r w:rsidRPr="003D09BA">
          <w:rPr>
            <w:rStyle w:val="Hiperveza"/>
            <w:rFonts w:ascii="Arial" w:hAnsi="Arial" w:cs="Arial"/>
          </w:rPr>
          <w:t>Struktura izvršenih izdataka (5) u razdoblju 2015.-2025. i 1-6/ 2026.(€): Općina</w:t>
        </w:r>
        <w:r>
          <w:rPr>
            <w:webHidden/>
          </w:rPr>
          <w:tab/>
        </w:r>
        <w:r>
          <w:rPr>
            <w:webHidden/>
          </w:rPr>
          <w:fldChar w:fldCharType="begin"/>
        </w:r>
        <w:r>
          <w:rPr>
            <w:webHidden/>
          </w:rPr>
          <w:instrText xml:space="preserve"> PAGEREF _Toc240465192 \h </w:instrText>
        </w:r>
        <w:r>
          <w:rPr>
            <w:webHidden/>
          </w:rPr>
        </w:r>
        <w:r>
          <w:rPr>
            <w:webHidden/>
          </w:rPr>
          <w:fldChar w:fldCharType="separate"/>
        </w:r>
        <w:r w:rsidR="00BD2D6E">
          <w:rPr>
            <w:webHidden/>
          </w:rPr>
          <w:t>112</w:t>
        </w:r>
        <w:r>
          <w:rPr>
            <w:webHidden/>
          </w:rPr>
          <w:fldChar w:fldCharType="end"/>
        </w:r>
      </w:hyperlink>
    </w:p>
    <w:p w14:paraId="18CA7078" w14:textId="30BE08D3" w:rsidR="00574DAA" w:rsidRDefault="00574DAA">
      <w:pPr>
        <w:pStyle w:val="Tablicaslika"/>
        <w:rPr>
          <w:rFonts w:asciiTheme="minorHAnsi" w:eastAsiaTheme="minorEastAsia" w:hAnsiTheme="minorHAnsi" w:cstheme="minorBidi"/>
          <w:kern w:val="2"/>
          <w:sz w:val="24"/>
          <w:szCs w:val="24"/>
          <w:lang w:eastAsia="hr-HR"/>
          <w14:ligatures w14:val="standardContextual"/>
        </w:rPr>
      </w:pPr>
      <w:hyperlink w:anchor="_Toc240465193" w:history="1">
        <w:r w:rsidRPr="003D09BA">
          <w:rPr>
            <w:rStyle w:val="Hiperveza"/>
          </w:rPr>
          <w:t xml:space="preserve">Graf 18.: </w:t>
        </w:r>
        <w:r w:rsidRPr="003D09BA">
          <w:rPr>
            <w:rStyle w:val="Hiperveza"/>
            <w:rFonts w:ascii="Arial" w:hAnsi="Arial" w:cs="Arial"/>
          </w:rPr>
          <w:t>Struktura izvršenih rashoda Proračuna u 2026. po funkcijskoj klasifikaciji (€): sveukupno Općina i proračunski korisnici</w:t>
        </w:r>
        <w:r>
          <w:rPr>
            <w:webHidden/>
          </w:rPr>
          <w:tab/>
        </w:r>
        <w:r>
          <w:rPr>
            <w:webHidden/>
          </w:rPr>
          <w:fldChar w:fldCharType="begin"/>
        </w:r>
        <w:r>
          <w:rPr>
            <w:webHidden/>
          </w:rPr>
          <w:instrText xml:space="preserve"> PAGEREF _Toc240465193 \h </w:instrText>
        </w:r>
        <w:r>
          <w:rPr>
            <w:webHidden/>
          </w:rPr>
        </w:r>
        <w:r>
          <w:rPr>
            <w:webHidden/>
          </w:rPr>
          <w:fldChar w:fldCharType="separate"/>
        </w:r>
        <w:r w:rsidR="00BD2D6E">
          <w:rPr>
            <w:webHidden/>
          </w:rPr>
          <w:t>121</w:t>
        </w:r>
        <w:r>
          <w:rPr>
            <w:webHidden/>
          </w:rPr>
          <w:fldChar w:fldCharType="end"/>
        </w:r>
      </w:hyperlink>
    </w:p>
    <w:p w14:paraId="145069EA" w14:textId="29497793" w:rsidR="006161AE" w:rsidRPr="003A2F86" w:rsidRDefault="008456D6" w:rsidP="006161AE">
      <w:pPr>
        <w:widowControl w:val="0"/>
        <w:autoSpaceDE w:val="0"/>
        <w:autoSpaceDN w:val="0"/>
        <w:adjustRightInd w:val="0"/>
        <w:spacing w:after="0" w:line="144" w:lineRule="atLeast"/>
        <w:rPr>
          <w:rFonts w:ascii="Arial" w:eastAsia="Calibri" w:hAnsi="Arial" w:cs="Arial"/>
        </w:rPr>
      </w:pPr>
      <w:r w:rsidRPr="00A27624">
        <w:rPr>
          <w:rFonts w:ascii="Arial" w:eastAsia="Calibri" w:hAnsi="Arial" w:cs="Arial"/>
          <w:sz w:val="20"/>
          <w:szCs w:val="20"/>
        </w:rPr>
        <w:fldChar w:fldCharType="end"/>
      </w:r>
      <w:r w:rsidR="006161AE" w:rsidRPr="003A2F86">
        <w:rPr>
          <w:rFonts w:ascii="Arial" w:eastAsia="Calibri" w:hAnsi="Arial" w:cs="Arial"/>
        </w:rPr>
        <w:br w:type="page"/>
      </w:r>
    </w:p>
    <w:p w14:paraId="17A6843D" w14:textId="38B7DD0D" w:rsidR="00B05373" w:rsidRPr="003A2F86" w:rsidRDefault="00B05373" w:rsidP="00891119">
      <w:pPr>
        <w:widowControl w:val="0"/>
        <w:autoSpaceDE w:val="0"/>
        <w:autoSpaceDN w:val="0"/>
        <w:adjustRightInd w:val="0"/>
        <w:spacing w:after="0" w:line="144" w:lineRule="atLeast"/>
        <w:rPr>
          <w:rFonts w:ascii="Arial" w:eastAsia="Calibri" w:hAnsi="Arial" w:cs="Arial"/>
        </w:rPr>
      </w:pPr>
    </w:p>
    <w:p w14:paraId="00A7FDE3" w14:textId="47C3AFDA" w:rsidR="006161AE" w:rsidRPr="003A2F86" w:rsidRDefault="006161AE" w:rsidP="00891119">
      <w:pPr>
        <w:widowControl w:val="0"/>
        <w:autoSpaceDE w:val="0"/>
        <w:autoSpaceDN w:val="0"/>
        <w:adjustRightInd w:val="0"/>
        <w:spacing w:after="0" w:line="144" w:lineRule="atLeast"/>
        <w:rPr>
          <w:rFonts w:ascii="Arial" w:eastAsia="Calibri" w:hAnsi="Arial" w:cs="Arial"/>
        </w:rPr>
      </w:pPr>
    </w:p>
    <w:p w14:paraId="393E157D" w14:textId="1DCB32CE" w:rsidR="006161AE" w:rsidRPr="003A2F86" w:rsidRDefault="006161AE" w:rsidP="00891119">
      <w:pPr>
        <w:widowControl w:val="0"/>
        <w:autoSpaceDE w:val="0"/>
        <w:autoSpaceDN w:val="0"/>
        <w:adjustRightInd w:val="0"/>
        <w:spacing w:after="0" w:line="144" w:lineRule="atLeast"/>
        <w:rPr>
          <w:rFonts w:ascii="Arial" w:eastAsia="Calibri" w:hAnsi="Arial" w:cs="Arial"/>
        </w:rPr>
      </w:pPr>
    </w:p>
    <w:p w14:paraId="1768CCE0" w14:textId="2A885E28" w:rsidR="006161AE" w:rsidRPr="003A2F86" w:rsidRDefault="006161AE" w:rsidP="00891119">
      <w:pPr>
        <w:widowControl w:val="0"/>
        <w:autoSpaceDE w:val="0"/>
        <w:autoSpaceDN w:val="0"/>
        <w:adjustRightInd w:val="0"/>
        <w:spacing w:after="0" w:line="144" w:lineRule="atLeast"/>
        <w:rPr>
          <w:rFonts w:ascii="Arial" w:eastAsia="Calibri" w:hAnsi="Arial" w:cs="Arial"/>
        </w:rPr>
      </w:pPr>
    </w:p>
    <w:p w14:paraId="4C90E186" w14:textId="77777777" w:rsidR="006161AE" w:rsidRPr="003A2F86" w:rsidRDefault="006161AE" w:rsidP="00891119">
      <w:pPr>
        <w:widowControl w:val="0"/>
        <w:autoSpaceDE w:val="0"/>
        <w:autoSpaceDN w:val="0"/>
        <w:adjustRightInd w:val="0"/>
        <w:spacing w:after="0" w:line="144" w:lineRule="atLeast"/>
        <w:rPr>
          <w:rFonts w:ascii="Arial" w:eastAsia="Calibri" w:hAnsi="Arial" w:cs="Arial"/>
        </w:rPr>
      </w:pPr>
    </w:p>
    <w:p w14:paraId="6A2BCBDC" w14:textId="77777777" w:rsidR="00B05373" w:rsidRPr="003A2F86" w:rsidRDefault="00B05373" w:rsidP="00891119">
      <w:pPr>
        <w:widowControl w:val="0"/>
        <w:autoSpaceDE w:val="0"/>
        <w:autoSpaceDN w:val="0"/>
        <w:adjustRightInd w:val="0"/>
        <w:spacing w:after="0" w:line="144" w:lineRule="atLeast"/>
        <w:rPr>
          <w:rFonts w:ascii="Arial" w:eastAsia="Calibri" w:hAnsi="Arial" w:cs="Arial"/>
        </w:rPr>
      </w:pPr>
    </w:p>
    <w:p w14:paraId="2D389D80" w14:textId="77777777" w:rsidR="00B05373" w:rsidRPr="003A2F86" w:rsidRDefault="00B05373" w:rsidP="00891119">
      <w:pPr>
        <w:widowControl w:val="0"/>
        <w:autoSpaceDE w:val="0"/>
        <w:autoSpaceDN w:val="0"/>
        <w:adjustRightInd w:val="0"/>
        <w:spacing w:after="0" w:line="144" w:lineRule="atLeast"/>
        <w:rPr>
          <w:rFonts w:ascii="Arial" w:eastAsia="Calibri" w:hAnsi="Arial" w:cs="Arial"/>
        </w:rPr>
      </w:pPr>
    </w:p>
    <w:p w14:paraId="6FFF0486" w14:textId="380DABF2" w:rsidR="00B05373" w:rsidRPr="003A2F86" w:rsidRDefault="00B05373" w:rsidP="00B05373">
      <w:pPr>
        <w:pStyle w:val="Naslov1"/>
        <w:rPr>
          <w:rFonts w:ascii="Arial" w:eastAsia="Calibri" w:hAnsi="Arial" w:cs="Arial"/>
          <w:sz w:val="22"/>
          <w:lang w:val="hr-HR"/>
        </w:rPr>
      </w:pPr>
      <w:bookmarkStart w:id="550" w:name="_11._PRIVITAK:_OPĆI"/>
      <w:bookmarkStart w:id="551" w:name="_Toc240265752"/>
      <w:bookmarkEnd w:id="550"/>
      <w:r w:rsidRPr="003A2F86">
        <w:rPr>
          <w:rFonts w:ascii="Arial" w:eastAsia="Calibri" w:hAnsi="Arial" w:cs="Arial"/>
          <w:sz w:val="22"/>
          <w:lang w:val="hr-HR"/>
        </w:rPr>
        <w:t>1</w:t>
      </w:r>
      <w:r w:rsidR="00C841A6">
        <w:rPr>
          <w:rFonts w:ascii="Arial" w:eastAsia="Calibri" w:hAnsi="Arial" w:cs="Arial"/>
          <w:sz w:val="22"/>
          <w:lang w:val="hr-HR"/>
        </w:rPr>
        <w:t>2</w:t>
      </w:r>
      <w:r w:rsidRPr="003A2F86">
        <w:rPr>
          <w:rFonts w:ascii="Arial" w:eastAsia="Calibri" w:hAnsi="Arial" w:cs="Arial"/>
          <w:sz w:val="22"/>
          <w:lang w:val="hr-HR"/>
        </w:rPr>
        <w:t xml:space="preserve">. PRIVITAK: OPĆI I POSEBNI DIO PRORAČUNA (financijski dio, sastavni dio </w:t>
      </w:r>
      <w:r w:rsidR="001433F4">
        <w:rPr>
          <w:rFonts w:ascii="Arial" w:eastAsia="Calibri" w:hAnsi="Arial" w:cs="Arial"/>
          <w:sz w:val="22"/>
          <w:lang w:val="hr-HR"/>
        </w:rPr>
        <w:t>POLUG</w:t>
      </w:r>
      <w:r w:rsidRPr="003A2F86">
        <w:rPr>
          <w:rFonts w:ascii="Arial" w:eastAsia="Calibri" w:hAnsi="Arial" w:cs="Arial"/>
          <w:sz w:val="22"/>
          <w:lang w:val="hr-HR"/>
        </w:rPr>
        <w:t>ODIŠNJEG IZVJEŠTAJA O IZVRŠENJU PRORAČUNA OPĆINE KONAVLE ZA 20</w:t>
      </w:r>
      <w:r w:rsidR="00B70990" w:rsidRPr="003A2F86">
        <w:rPr>
          <w:rFonts w:ascii="Arial" w:eastAsia="Calibri" w:hAnsi="Arial" w:cs="Arial"/>
          <w:sz w:val="22"/>
          <w:lang w:val="hr-HR"/>
        </w:rPr>
        <w:t>2</w:t>
      </w:r>
      <w:r w:rsidR="001433F4">
        <w:rPr>
          <w:rFonts w:ascii="Arial" w:eastAsia="Calibri" w:hAnsi="Arial" w:cs="Arial"/>
          <w:sz w:val="22"/>
          <w:lang w:val="hr-HR"/>
        </w:rPr>
        <w:t>6</w:t>
      </w:r>
      <w:r w:rsidRPr="003A2F86">
        <w:rPr>
          <w:rFonts w:ascii="Arial" w:eastAsia="Calibri" w:hAnsi="Arial" w:cs="Arial"/>
          <w:sz w:val="22"/>
          <w:lang w:val="hr-HR"/>
        </w:rPr>
        <w:t>. GODINU)</w:t>
      </w:r>
      <w:bookmarkEnd w:id="551"/>
      <w:r w:rsidRPr="003A2F86">
        <w:rPr>
          <w:rFonts w:ascii="Arial" w:eastAsia="Calibri" w:hAnsi="Arial" w:cs="Arial"/>
          <w:sz w:val="22"/>
          <w:lang w:val="hr-HR"/>
        </w:rPr>
        <w:t xml:space="preserve"> </w:t>
      </w:r>
    </w:p>
    <w:p w14:paraId="255D7E65" w14:textId="77777777" w:rsidR="00B05373" w:rsidRPr="003A2F86" w:rsidRDefault="00B05373" w:rsidP="00B05373">
      <w:pPr>
        <w:widowControl w:val="0"/>
        <w:autoSpaceDE w:val="0"/>
        <w:autoSpaceDN w:val="0"/>
        <w:adjustRightInd w:val="0"/>
        <w:spacing w:after="0" w:line="144" w:lineRule="atLeast"/>
        <w:rPr>
          <w:rFonts w:ascii="Arial" w:eastAsia="Calibri" w:hAnsi="Arial" w:cs="Arial"/>
        </w:rPr>
      </w:pPr>
    </w:p>
    <w:p w14:paraId="0EC6A9F5" w14:textId="2775E622" w:rsidR="00B05373" w:rsidRPr="003A2F86" w:rsidRDefault="00A6593A" w:rsidP="00891119">
      <w:pPr>
        <w:widowControl w:val="0"/>
        <w:autoSpaceDE w:val="0"/>
        <w:autoSpaceDN w:val="0"/>
        <w:adjustRightInd w:val="0"/>
        <w:spacing w:after="0" w:line="144" w:lineRule="atLeast"/>
        <w:rPr>
          <w:rFonts w:ascii="Arial" w:eastAsia="Calibri" w:hAnsi="Arial" w:cs="Arial"/>
        </w:rPr>
      </w:pPr>
      <w:r w:rsidRPr="003A2F86">
        <w:rPr>
          <w:rFonts w:ascii="Arial" w:eastAsia="Calibri" w:hAnsi="Arial" w:cs="Arial"/>
        </w:rPr>
        <w:tab/>
        <w:t xml:space="preserve">Ovaj dio izvještaja </w:t>
      </w:r>
      <w:r w:rsidR="00101E5D" w:rsidRPr="003A2F86">
        <w:rPr>
          <w:rFonts w:ascii="Arial" w:eastAsia="Calibri" w:hAnsi="Arial" w:cs="Arial"/>
        </w:rPr>
        <w:t xml:space="preserve">o izvršenju proračuna </w:t>
      </w:r>
      <w:r w:rsidRPr="003A2F86">
        <w:rPr>
          <w:rFonts w:ascii="Arial" w:eastAsia="Calibri" w:hAnsi="Arial" w:cs="Arial"/>
        </w:rPr>
        <w:t>(financijski dio izvještaja) se objavljuje u Službenom glasniku Općine Konavle.</w:t>
      </w:r>
    </w:p>
    <w:p w14:paraId="7672D77E" w14:textId="19B38E0D" w:rsidR="00B05373" w:rsidRPr="003A2F86" w:rsidRDefault="00B05373" w:rsidP="00303C0D">
      <w:pPr>
        <w:widowControl w:val="0"/>
        <w:autoSpaceDE w:val="0"/>
        <w:autoSpaceDN w:val="0"/>
        <w:adjustRightInd w:val="0"/>
        <w:spacing w:after="0" w:line="144" w:lineRule="atLeast"/>
        <w:jc w:val="center"/>
        <w:rPr>
          <w:rFonts w:ascii="Arial" w:eastAsia="Calibri" w:hAnsi="Arial" w:cs="Arial"/>
        </w:rPr>
      </w:pPr>
    </w:p>
    <w:p w14:paraId="2EC20585" w14:textId="77777777" w:rsidR="00B05373" w:rsidRDefault="00B05373" w:rsidP="00891119">
      <w:pPr>
        <w:widowControl w:val="0"/>
        <w:autoSpaceDE w:val="0"/>
        <w:autoSpaceDN w:val="0"/>
        <w:adjustRightInd w:val="0"/>
        <w:spacing w:after="0" w:line="144" w:lineRule="atLeast"/>
        <w:rPr>
          <w:rFonts w:ascii="Arial" w:eastAsia="Calibri" w:hAnsi="Arial" w:cs="Arial"/>
        </w:rPr>
      </w:pPr>
    </w:p>
    <w:p w14:paraId="181DF812" w14:textId="38371F09" w:rsidR="003A4CA1" w:rsidRPr="003A2F86" w:rsidRDefault="00BD2D6E" w:rsidP="003A4CA1">
      <w:pPr>
        <w:widowControl w:val="0"/>
        <w:autoSpaceDE w:val="0"/>
        <w:autoSpaceDN w:val="0"/>
        <w:adjustRightInd w:val="0"/>
        <w:spacing w:after="0" w:line="144" w:lineRule="atLeast"/>
        <w:jc w:val="center"/>
        <w:rPr>
          <w:rFonts w:ascii="Arial" w:eastAsia="Calibri" w:hAnsi="Arial" w:cs="Arial"/>
        </w:rPr>
      </w:pPr>
      <w:r>
        <w:object w:dxaOrig="1539" w:dyaOrig="997" w14:anchorId="10F12801">
          <v:shape id="_x0000_i1029" type="#_x0000_t75" style="width:77.25pt;height:49.5pt" o:ole="">
            <v:imagedata r:id="rId170" o:title=""/>
          </v:shape>
          <o:OLEObject Type="Embed" ProgID="Acrobat.Document.DC" ShapeID="_x0000_i1029" DrawAspect="Icon" ObjectID="_1851078247" r:id="rId171"/>
        </w:object>
      </w:r>
      <w:r>
        <w:t xml:space="preserve">                </w:t>
      </w:r>
    </w:p>
    <w:p w14:paraId="645A85D2" w14:textId="577CF2BE" w:rsidR="00A655B6" w:rsidRPr="003A2F86" w:rsidRDefault="00A655B6">
      <w:pPr>
        <w:rPr>
          <w:rFonts w:ascii="Arial" w:eastAsia="Calibri" w:hAnsi="Arial" w:cs="Arial"/>
        </w:rPr>
      </w:pPr>
      <w:r w:rsidRPr="003A2F86">
        <w:rPr>
          <w:rFonts w:ascii="Arial" w:eastAsia="Calibri" w:hAnsi="Arial" w:cs="Arial"/>
        </w:rPr>
        <w:br w:type="page"/>
      </w:r>
    </w:p>
    <w:p w14:paraId="1FB149DD" w14:textId="77777777" w:rsidR="00A655B6" w:rsidRPr="003A2F86" w:rsidRDefault="00A655B6" w:rsidP="00891119">
      <w:pPr>
        <w:widowControl w:val="0"/>
        <w:autoSpaceDE w:val="0"/>
        <w:autoSpaceDN w:val="0"/>
        <w:adjustRightInd w:val="0"/>
        <w:spacing w:after="0" w:line="144" w:lineRule="atLeast"/>
        <w:rPr>
          <w:rFonts w:ascii="Arial" w:eastAsia="Calibri" w:hAnsi="Arial" w:cs="Arial"/>
        </w:rPr>
        <w:sectPr w:rsidR="00A655B6" w:rsidRPr="003A2F86" w:rsidSect="00673312">
          <w:pgSz w:w="16838" w:h="11906" w:orient="landscape" w:code="9"/>
          <w:pgMar w:top="1134" w:right="1134" w:bottom="1134" w:left="1134" w:header="720" w:footer="720" w:gutter="0"/>
          <w:pgNumType w:chapStyle="1"/>
          <w:cols w:space="720"/>
          <w:titlePg/>
          <w:docGrid w:linePitch="272"/>
        </w:sectPr>
      </w:pPr>
    </w:p>
    <w:p w14:paraId="5CA8A524" w14:textId="77777777" w:rsidR="00B05373" w:rsidRPr="003A2F86" w:rsidRDefault="00B05373" w:rsidP="00B05373">
      <w:pPr>
        <w:framePr w:w="5000" w:h="1" w:hRule="exact" w:wrap="notBeside" w:vAnchor="page" w:hAnchor="page" w:x="1" w:y="1"/>
        <w:widowControl w:val="0"/>
        <w:autoSpaceDE w:val="0"/>
        <w:autoSpaceDN w:val="0"/>
        <w:adjustRightInd w:val="0"/>
        <w:spacing w:after="0" w:line="240" w:lineRule="auto"/>
        <w:rPr>
          <w:rFonts w:ascii="Times New Roman" w:eastAsiaTheme="minorEastAsia" w:hAnsi="Times New Roman" w:cs="Times New Roman"/>
          <w:sz w:val="24"/>
          <w:szCs w:val="24"/>
        </w:rPr>
      </w:pPr>
      <w:r w:rsidRPr="003A2F86">
        <w:rPr>
          <w:rFonts w:ascii="Times New Roman" w:eastAsiaTheme="minorEastAsia" w:hAnsi="Times New Roman" w:cs="Times New Roman"/>
          <w:sz w:val="24"/>
          <w:szCs w:val="24"/>
        </w:rPr>
        <w:lastRenderedPageBreak/>
        <w:t xml:space="preserve">         Ova datoteka je stvorena od Oracle Reports-a. Molim vas pregledajte ovaj dokument na nanačin Straničnog razmještaja.</w:t>
      </w:r>
    </w:p>
    <w:p w14:paraId="49013BBD" w14:textId="77777777" w:rsidR="00891119" w:rsidRPr="003A2F86" w:rsidRDefault="00891119" w:rsidP="00891119">
      <w:pPr>
        <w:framePr w:w="5000" w:h="1" w:hRule="exact" w:wrap="notBeside" w:vAnchor="page" w:hAnchor="page" w:x="1" w:y="1"/>
        <w:widowControl w:val="0"/>
        <w:autoSpaceDE w:val="0"/>
        <w:autoSpaceDN w:val="0"/>
        <w:adjustRightInd w:val="0"/>
        <w:spacing w:after="0" w:line="240" w:lineRule="auto"/>
        <w:rPr>
          <w:rFonts w:ascii="Times New Roman" w:eastAsia="Times New Roman" w:hAnsi="Times New Roman" w:cs="Times New Roman"/>
          <w:color w:val="FF0000"/>
          <w:sz w:val="24"/>
          <w:szCs w:val="24"/>
          <w:lang w:eastAsia="en-US"/>
        </w:rPr>
      </w:pPr>
      <w:r w:rsidRPr="003A2F86">
        <w:rPr>
          <w:rFonts w:ascii="Times New Roman" w:eastAsia="Times New Roman" w:hAnsi="Times New Roman" w:cs="Times New Roman"/>
          <w:color w:val="FF0000"/>
          <w:sz w:val="24"/>
          <w:szCs w:val="24"/>
          <w:lang w:eastAsia="en-US"/>
        </w:rPr>
        <w:t xml:space="preserve">         Molim vas pregledajte ovaj dokument na nanačin Straničnog razmještaja.</w:t>
      </w:r>
    </w:p>
    <w:p w14:paraId="4F5DAD8E" w14:textId="77777777" w:rsidR="00726D83" w:rsidRPr="003A2F86" w:rsidRDefault="00726D83" w:rsidP="00726D83">
      <w:pPr>
        <w:framePr w:w="5000" w:h="1" w:hRule="exact" w:wrap="notBeside" w:vAnchor="page" w:hAnchor="page" w:x="1" w:y="1"/>
        <w:widowControl w:val="0"/>
        <w:autoSpaceDE w:val="0"/>
        <w:autoSpaceDN w:val="0"/>
        <w:adjustRightInd w:val="0"/>
        <w:spacing w:after="0" w:line="240" w:lineRule="auto"/>
        <w:rPr>
          <w:rFonts w:ascii="Times New Roman" w:hAnsi="Times New Roman"/>
          <w:sz w:val="24"/>
          <w:szCs w:val="24"/>
        </w:rPr>
      </w:pPr>
      <w:r w:rsidRPr="003A2F86">
        <w:rPr>
          <w:rFonts w:ascii="Times New Roman" w:hAnsi="Times New Roman"/>
          <w:sz w:val="24"/>
          <w:szCs w:val="24"/>
        </w:rPr>
        <w:t xml:space="preserve">         Ova datoteka je stvorena od Oracle Reports-a. Molim vas pregledajte ovaj dokument na nanačin Straničnog razmještaja.</w:t>
      </w:r>
    </w:p>
    <w:p w14:paraId="57D81001" w14:textId="201F8789" w:rsidR="00661A44" w:rsidRPr="003A2F86" w:rsidRDefault="00661A44" w:rsidP="0009242C">
      <w:pPr>
        <w:framePr w:w="1236" w:h="279" w:hRule="exact" w:wrap="auto" w:vAnchor="page" w:hAnchor="page" w:x="5949" w:y="10498"/>
        <w:widowControl w:val="0"/>
        <w:autoSpaceDE w:val="0"/>
        <w:autoSpaceDN w:val="0"/>
        <w:adjustRightInd w:val="0"/>
        <w:spacing w:after="0" w:line="240" w:lineRule="auto"/>
        <w:jc w:val="right"/>
        <w:rPr>
          <w:color w:val="FF0000"/>
        </w:rPr>
      </w:pPr>
    </w:p>
    <w:p w14:paraId="7DBE6BA6" w14:textId="32C61DAA" w:rsidR="007B3EC3" w:rsidRPr="003A2F86" w:rsidRDefault="007B3EC3">
      <w:pPr>
        <w:framePr w:w="1236" w:h="279" w:hRule="exact" w:wrap="auto" w:vAnchor="page" w:hAnchor="page" w:x="5949" w:y="10498"/>
        <w:widowControl w:val="0"/>
        <w:autoSpaceDE w:val="0"/>
        <w:autoSpaceDN w:val="0"/>
        <w:adjustRightInd w:val="0"/>
        <w:spacing w:after="0" w:line="240" w:lineRule="auto"/>
        <w:jc w:val="right"/>
        <w:rPr>
          <w:color w:val="FF0000"/>
        </w:rPr>
      </w:pPr>
    </w:p>
    <w:p w14:paraId="1F16E69B" w14:textId="6F78C6EC" w:rsidR="00B53164" w:rsidRPr="003A2F86" w:rsidRDefault="00B53164">
      <w:pPr>
        <w:framePr w:w="1236" w:h="279" w:hRule="exact" w:wrap="auto" w:vAnchor="page" w:hAnchor="page" w:x="5949" w:y="10498"/>
        <w:widowControl w:val="0"/>
        <w:autoSpaceDE w:val="0"/>
        <w:autoSpaceDN w:val="0"/>
        <w:adjustRightInd w:val="0"/>
        <w:spacing w:after="0" w:line="240" w:lineRule="auto"/>
        <w:jc w:val="right"/>
        <w:rPr>
          <w:color w:val="FF0000"/>
        </w:rPr>
      </w:pPr>
    </w:p>
    <w:sectPr w:rsidR="00B53164" w:rsidRPr="003A2F86" w:rsidSect="00673312">
      <w:footerReference w:type="default" r:id="rId172"/>
      <w:pgSz w:w="11906" w:h="16838" w:code="9"/>
      <w:pgMar w:top="1134" w:right="851" w:bottom="1134" w:left="851"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812ED" w14:textId="77777777" w:rsidR="00057BB0" w:rsidRDefault="00057BB0" w:rsidP="00891119">
      <w:pPr>
        <w:spacing w:after="0" w:line="240" w:lineRule="auto"/>
      </w:pPr>
      <w:r>
        <w:separator/>
      </w:r>
    </w:p>
  </w:endnote>
  <w:endnote w:type="continuationSeparator" w:id="0">
    <w:p w14:paraId="4642AFC7" w14:textId="77777777" w:rsidR="00057BB0" w:rsidRDefault="00057BB0" w:rsidP="0089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OpenSymbol">
    <w:altName w:val="Calibri"/>
    <w:charset w:val="00"/>
    <w:family w:val="auto"/>
    <w:pitch w:val="variable"/>
    <w:sig w:usb0="800000AF" w:usb1="1001ECEA"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SimSun">
    <w:altName w:val="???||||||||||||||||||||||||||||"/>
    <w:panose1 w:val="02010600030101010101"/>
    <w:charset w:val="86"/>
    <w:family w:val="auto"/>
    <w:pitch w:val="variable"/>
    <w:sig w:usb0="00000203" w:usb1="288F0000" w:usb2="00000016" w:usb3="00000000" w:csb0="00040001" w:csb1="00000000"/>
  </w:font>
  <w:font w:name="Arial,Bold">
    <w:panose1 w:val="00000000000000000000"/>
    <w:charset w:val="80"/>
    <w:family w:val="auto"/>
    <w:notTrueType/>
    <w:pitch w:val="default"/>
    <w:sig w:usb0="00000001" w:usb1="08070000" w:usb2="00000010" w:usb3="00000000" w:csb0="00020000" w:csb1="00000000"/>
  </w:font>
  <w:font w:name="TimesNewRoman">
    <w:altName w:val="MS Mincho"/>
    <w:panose1 w:val="00000000000000000000"/>
    <w:charset w:val="80"/>
    <w:family w:val="auto"/>
    <w:notTrueType/>
    <w:pitch w:val="default"/>
    <w:sig w:usb0="00000005" w:usb1="08070000" w:usb2="00000010" w:usb3="00000000" w:csb0="00020002" w:csb1="00000000"/>
  </w:font>
  <w:font w:name="T3Font_4">
    <w:altName w:val="Calibri"/>
    <w:panose1 w:val="00000000000000000000"/>
    <w:charset w:val="EE"/>
    <w:family w:val="swiss"/>
    <w:notTrueType/>
    <w:pitch w:val="default"/>
    <w:sig w:usb0="00000005" w:usb1="00000000" w:usb2="00000000" w:usb3="00000000" w:csb0="00000002" w:csb1="00000000"/>
  </w:font>
  <w:font w:name="Arial,BoldItalic">
    <w:altName w:val="Arial"/>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591836"/>
      <w:docPartObj>
        <w:docPartGallery w:val="Page Numbers (Bottom of Page)"/>
        <w:docPartUnique/>
      </w:docPartObj>
    </w:sdtPr>
    <w:sdtContent>
      <w:p w14:paraId="13B61837" w14:textId="5C49B543" w:rsidR="00935424" w:rsidRDefault="00935424">
        <w:pPr>
          <w:pStyle w:val="Podnoje"/>
          <w:jc w:val="right"/>
        </w:pPr>
        <w:r>
          <w:fldChar w:fldCharType="begin"/>
        </w:r>
        <w:r>
          <w:instrText>PAGE   \* MERGEFORMAT</w:instrText>
        </w:r>
        <w:r>
          <w:fldChar w:fldCharType="separate"/>
        </w:r>
        <w:r>
          <w:rPr>
            <w:lang w:val="hr-HR"/>
          </w:rPr>
          <w:t>2</w:t>
        </w:r>
        <w:r>
          <w:fldChar w:fldCharType="end"/>
        </w:r>
      </w:p>
    </w:sdtContent>
  </w:sdt>
  <w:p w14:paraId="536B7976" w14:textId="77777777" w:rsidR="00935424" w:rsidRDefault="00935424">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7F378" w14:textId="77777777" w:rsidR="009C7037" w:rsidRDefault="009C7037">
    <w:r>
      <w:c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9103193"/>
      <w:docPartObj>
        <w:docPartGallery w:val="Page Numbers (Bottom of Page)"/>
        <w:docPartUnique/>
      </w:docPartObj>
    </w:sdtPr>
    <w:sdtContent>
      <w:p w14:paraId="3296A53A" w14:textId="77777777" w:rsidR="009C7037" w:rsidRDefault="009C7037">
        <w:pPr>
          <w:pStyle w:val="Podnoje"/>
          <w:jc w:val="right"/>
        </w:pPr>
        <w:r>
          <w:fldChar w:fldCharType="begin"/>
        </w:r>
        <w:r>
          <w:instrText>PAGE   \* MERGEFORMAT</w:instrText>
        </w:r>
        <w:r>
          <w:fldChar w:fldCharType="separate"/>
        </w:r>
        <w:r w:rsidRPr="008879AF">
          <w:rPr>
            <w:noProof/>
            <w:lang w:val="hr-HR"/>
          </w:rPr>
          <w:t>286</w:t>
        </w:r>
        <w:r>
          <w:rPr>
            <w:noProof/>
            <w:lang w:val="hr-HR"/>
          </w:rPr>
          <w:fldChar w:fldCharType="end"/>
        </w:r>
      </w:p>
    </w:sdtContent>
  </w:sdt>
  <w:p w14:paraId="584D7264" w14:textId="77777777" w:rsidR="009C7037" w:rsidRDefault="009C7037">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2917416"/>
      <w:docPartObj>
        <w:docPartGallery w:val="Page Numbers (Bottom of Page)"/>
        <w:docPartUnique/>
      </w:docPartObj>
    </w:sdtPr>
    <w:sdtContent>
      <w:p w14:paraId="2A0E53B4" w14:textId="1BF5C5A3" w:rsidR="009C7037" w:rsidRDefault="0047518F">
        <w:pPr>
          <w:pStyle w:val="Podnoje"/>
        </w:pPr>
        <w:r>
          <w:rPr>
            <w:noProof/>
          </w:rPr>
          <mc:AlternateContent>
            <mc:Choice Requires="wps">
              <w:drawing>
                <wp:anchor distT="0" distB="0" distL="114300" distR="114300" simplePos="0" relativeHeight="251659264" behindDoc="0" locked="0" layoutInCell="1" allowOverlap="1" wp14:anchorId="0B9B328A" wp14:editId="445214D3">
                  <wp:simplePos x="0" y="0"/>
                  <wp:positionH relativeFrom="rightMargin">
                    <wp:align>center</wp:align>
                  </wp:positionH>
                  <wp:positionV relativeFrom="bottomMargin">
                    <wp:align>center</wp:align>
                  </wp:positionV>
                  <wp:extent cx="565785" cy="191770"/>
                  <wp:effectExtent l="0" t="0" r="0" b="0"/>
                  <wp:wrapNone/>
                  <wp:docPr id="1779677055" name="Pravokut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wps:spPr>
                        <wps:txbx>
                          <w:txbxContent>
                            <w:p w14:paraId="4B0631A5" w14:textId="77777777" w:rsidR="009C7037" w:rsidRPr="002A38DD" w:rsidRDefault="009C7037">
                              <w:pPr>
                                <w:pBdr>
                                  <w:top w:val="single" w:sz="4" w:space="1" w:color="7F7F7F" w:themeColor="background1" w:themeShade="7F"/>
                                </w:pBdr>
                                <w:jc w:val="center"/>
                              </w:pPr>
                              <w:r>
                                <w:fldChar w:fldCharType="begin"/>
                              </w:r>
                              <w:r>
                                <w:instrText>PAGE   \* MERGEFORMAT</w:instrText>
                              </w:r>
                              <w:r>
                                <w:fldChar w:fldCharType="separate"/>
                              </w:r>
                              <w:r>
                                <w:rPr>
                                  <w:noProof/>
                                </w:rPr>
                                <w:t>381</w:t>
                              </w:r>
                              <w:r>
                                <w:rPr>
                                  <w:noProof/>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B9B328A" id="Pravokutnik 1"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" filled="f" stroked="f">
                  <v:textbox inset=",0,,0">
                    <w:txbxContent>
                      <w:p w14:paraId="4B0631A5" w14:textId="77777777" w:rsidR="009C7037" w:rsidRPr="002A38DD" w:rsidRDefault="009C7037">
                        <w:pPr>
                          <w:pBdr>
                            <w:top w:val="single" w:sz="4" w:space="1" w:color="7F7F7F" w:themeColor="background1" w:themeShade="7F"/>
                          </w:pBdr>
                          <w:jc w:val="center"/>
                        </w:pPr>
                        <w:r>
                          <w:fldChar w:fldCharType="begin"/>
                        </w:r>
                        <w:r>
                          <w:instrText>PAGE   \* MERGEFORMAT</w:instrText>
                        </w:r>
                        <w:r>
                          <w:fldChar w:fldCharType="separate"/>
                        </w:r>
                        <w:r>
                          <w:rPr>
                            <w:noProof/>
                          </w:rPr>
                          <w:t>381</w:t>
                        </w:r>
                        <w:r>
                          <w:rPr>
                            <w:noProof/>
                          </w:rPr>
                          <w:fldChar w:fldCharType="end"/>
                        </w:r>
                      </w:p>
                    </w:txbxContent>
                  </v:textbox>
                  <w10:wrap anchorx="margin" anchory="margin"/>
                </v:rect>
              </w:pict>
            </mc:Fallback>
          </mc:AlternateConten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65F0E" w14:textId="77777777" w:rsidR="009C7037" w:rsidRDefault="009C7037" w:rsidP="000B3DD3">
    <w:pPr>
      <w:pStyle w:val="Podnoj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9C9CC" w14:textId="77777777" w:rsidR="00057BB0" w:rsidRDefault="00057BB0" w:rsidP="00891119">
      <w:pPr>
        <w:spacing w:after="0" w:line="240" w:lineRule="auto"/>
      </w:pPr>
      <w:r>
        <w:separator/>
      </w:r>
    </w:p>
  </w:footnote>
  <w:footnote w:type="continuationSeparator" w:id="0">
    <w:p w14:paraId="7CCC39A8" w14:textId="77777777" w:rsidR="00057BB0" w:rsidRDefault="00057BB0" w:rsidP="00891119">
      <w:pPr>
        <w:spacing w:after="0" w:line="240" w:lineRule="auto"/>
      </w:pPr>
      <w:r>
        <w:continuationSeparator/>
      </w:r>
    </w:p>
  </w:footnote>
  <w:footnote w:id="1">
    <w:p w14:paraId="09095536" w14:textId="77777777" w:rsidR="009C7037" w:rsidRDefault="009C7037" w:rsidP="00891119">
      <w:pPr>
        <w:pStyle w:val="Tekstfusnote"/>
      </w:pPr>
      <w:r w:rsidRPr="00E26DE9">
        <w:rPr>
          <w:rStyle w:val="Referencafusnote"/>
          <w:u w:val="single"/>
        </w:rPr>
        <w:footnoteRef/>
      </w:r>
      <w:r w:rsidRPr="00E26DE9">
        <w:rPr>
          <w:u w:val="single"/>
        </w:rPr>
        <w:t xml:space="preserve"> </w:t>
      </w:r>
      <w:r w:rsidRPr="00E26DE9">
        <w:rPr>
          <w:b/>
          <w:i/>
          <w:u w:val="single"/>
        </w:rPr>
        <w:t>Napomena:</w:t>
      </w:r>
      <w:r>
        <w:t xml:space="preserve"> </w:t>
      </w:r>
    </w:p>
    <w:p w14:paraId="4616B71B" w14:textId="77777777" w:rsidR="009C7037" w:rsidRDefault="009C7037" w:rsidP="00891119">
      <w:pPr>
        <w:pStyle w:val="Tekstfusnote"/>
      </w:pPr>
      <w:r>
        <w:t xml:space="preserve">   Dalje u tekstu kratica </w:t>
      </w:r>
      <w:r w:rsidRPr="00E26DE9">
        <w:rPr>
          <w:b/>
        </w:rPr>
        <w:t>PK</w:t>
      </w:r>
      <w:r>
        <w:t xml:space="preserve"> predstavlja skraćeni naziv za </w:t>
      </w:r>
      <w:r w:rsidRPr="00E26DE9">
        <w:rPr>
          <w:i/>
        </w:rPr>
        <w:t>proračunski korisnik</w:t>
      </w:r>
      <w:r>
        <w:rPr>
          <w:i/>
        </w:rPr>
        <w:t xml:space="preserve"> </w:t>
      </w:r>
      <w:r>
        <w:t xml:space="preserve">Općine Konavle. </w:t>
      </w:r>
    </w:p>
  </w:footnote>
  <w:footnote w:id="2">
    <w:p w14:paraId="22848257" w14:textId="52AA5E5A" w:rsidR="00A61327" w:rsidRDefault="00A61327">
      <w:pPr>
        <w:pStyle w:val="Tekstfusnote"/>
      </w:pPr>
      <w:r>
        <w:rPr>
          <w:rStyle w:val="Referencafusnote"/>
        </w:rPr>
        <w:footnoteRef/>
      </w:r>
      <w:r>
        <w:t xml:space="preserve"> </w:t>
      </w:r>
      <w:r w:rsidRPr="00F715E2">
        <w:rPr>
          <w:b/>
          <w:bCs/>
          <w:color w:val="1F497D" w:themeColor="text2"/>
        </w:rPr>
        <w:t>Razina 22</w:t>
      </w:r>
      <w:r w:rsidRPr="00F715E2">
        <w:rPr>
          <w:color w:val="1F497D" w:themeColor="text2"/>
        </w:rPr>
        <w:t xml:space="preserve"> </w:t>
      </w:r>
      <w:r>
        <w:t xml:space="preserve">–  </w:t>
      </w:r>
      <w:r w:rsidR="00A60260">
        <w:t xml:space="preserve">oznaka za financijske izvještaje </w:t>
      </w:r>
      <w:r>
        <w:t>Općine Konavle</w:t>
      </w:r>
    </w:p>
  </w:footnote>
  <w:footnote w:id="3">
    <w:p w14:paraId="64D20917" w14:textId="77777777" w:rsidR="00A60260" w:rsidRDefault="00A60260">
      <w:pPr>
        <w:pStyle w:val="Tekstfusnote"/>
      </w:pPr>
      <w:r>
        <w:rPr>
          <w:rStyle w:val="Referencafusnote"/>
        </w:rPr>
        <w:footnoteRef/>
      </w:r>
      <w:r>
        <w:t xml:space="preserve"> </w:t>
      </w:r>
      <w:r w:rsidRPr="00F715E2">
        <w:rPr>
          <w:b/>
          <w:bCs/>
          <w:color w:val="7030A0"/>
        </w:rPr>
        <w:t>Razina 23</w:t>
      </w:r>
      <w:r w:rsidRPr="00F715E2">
        <w:rPr>
          <w:color w:val="7030A0"/>
        </w:rPr>
        <w:t xml:space="preserve"> </w:t>
      </w:r>
      <w:r>
        <w:t xml:space="preserve">– oznaka za konsolidirani financijski izvještaj, dakle izvještaje Općine i izvještaje svih njenih proračunskih korisnika. </w:t>
      </w:r>
    </w:p>
    <w:p w14:paraId="2F8BEF54" w14:textId="7E5913A9" w:rsidR="00A60260" w:rsidRDefault="00A60260">
      <w:pPr>
        <w:pStyle w:val="Tekstfusnote"/>
      </w:pPr>
      <w:r>
        <w:t xml:space="preserve">                       </w:t>
      </w:r>
      <w:r w:rsidRPr="00425F00">
        <w:rPr>
          <w:b/>
          <w:bCs/>
        </w:rPr>
        <w:t>Proračun</w:t>
      </w:r>
      <w:r>
        <w:t xml:space="preserve"> kao i </w:t>
      </w:r>
      <w:r w:rsidRPr="00425F00">
        <w:rPr>
          <w:b/>
          <w:bCs/>
        </w:rPr>
        <w:t>Izvještaj o izvršenju proračuna</w:t>
      </w:r>
      <w:r>
        <w:t xml:space="preserve"> </w:t>
      </w:r>
      <w:r w:rsidR="00425F00">
        <w:t>prikazuju se (</w:t>
      </w:r>
      <w:r>
        <w:t>planiraju</w:t>
      </w:r>
      <w:r w:rsidR="00425F00">
        <w:t xml:space="preserve"> i </w:t>
      </w:r>
      <w:r>
        <w:t>izvršavaju</w:t>
      </w:r>
      <w:r w:rsidR="00425F00">
        <w:t>) kao zbroj svih prihoda i rashoda Općine i njenih proračunskih korisnika.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0E9C2" w14:textId="4430FDD6" w:rsidR="00935424" w:rsidRDefault="00935424">
    <w:pPr>
      <w:pStyle w:val="Zaglavlje"/>
      <w:jc w:val="right"/>
    </w:pPr>
  </w:p>
  <w:p w14:paraId="3C3CA74F" w14:textId="77777777" w:rsidR="00935424" w:rsidRDefault="00935424">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11.25pt;height:11.25pt;visibility:visible;mso-wrap-style:square" o:bullet="t">
        <v:imagedata r:id="rId1" o:title=""/>
      </v:shape>
    </w:pict>
  </w:numPicBullet>
  <w:abstractNum w:abstractNumId="0" w15:restartNumberingAfterBreak="0">
    <w:nsid w:val="02080A20"/>
    <w:multiLevelType w:val="multilevel"/>
    <w:tmpl w:val="CA92FF4A"/>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 w15:restartNumberingAfterBreak="0">
    <w:nsid w:val="03741B6B"/>
    <w:multiLevelType w:val="hybridMultilevel"/>
    <w:tmpl w:val="7154250A"/>
    <w:lvl w:ilvl="0" w:tplc="041A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64576B"/>
    <w:multiLevelType w:val="hybridMultilevel"/>
    <w:tmpl w:val="1400AB04"/>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09AE0E47"/>
    <w:multiLevelType w:val="multilevel"/>
    <w:tmpl w:val="FA16C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133307"/>
    <w:multiLevelType w:val="hybridMultilevel"/>
    <w:tmpl w:val="2E721796"/>
    <w:lvl w:ilvl="0" w:tplc="5F56C932">
      <w:start w:val="3"/>
      <w:numFmt w:val="bullet"/>
      <w:lvlText w:val="-"/>
      <w:lvlJc w:val="left"/>
      <w:pPr>
        <w:ind w:left="1494" w:hanging="360"/>
      </w:pPr>
      <w:rPr>
        <w:rFonts w:ascii="Arial Narrow" w:eastAsia="Times New Roman" w:hAnsi="Arial Narrow" w:cs="Times New Roman" w:hint="default"/>
      </w:rPr>
    </w:lvl>
    <w:lvl w:ilvl="1" w:tplc="041A0003" w:tentative="1">
      <w:start w:val="1"/>
      <w:numFmt w:val="bullet"/>
      <w:lvlText w:val="o"/>
      <w:lvlJc w:val="left"/>
      <w:pPr>
        <w:ind w:left="2214" w:hanging="360"/>
      </w:pPr>
      <w:rPr>
        <w:rFonts w:ascii="Courier New" w:hAnsi="Courier New" w:cs="Courier New" w:hint="default"/>
      </w:rPr>
    </w:lvl>
    <w:lvl w:ilvl="2" w:tplc="041A0005" w:tentative="1">
      <w:start w:val="1"/>
      <w:numFmt w:val="bullet"/>
      <w:lvlText w:val=""/>
      <w:lvlJc w:val="left"/>
      <w:pPr>
        <w:ind w:left="2934" w:hanging="360"/>
      </w:pPr>
      <w:rPr>
        <w:rFonts w:ascii="Wingdings" w:hAnsi="Wingdings" w:hint="default"/>
      </w:rPr>
    </w:lvl>
    <w:lvl w:ilvl="3" w:tplc="041A0001" w:tentative="1">
      <w:start w:val="1"/>
      <w:numFmt w:val="bullet"/>
      <w:lvlText w:val=""/>
      <w:lvlJc w:val="left"/>
      <w:pPr>
        <w:ind w:left="3654" w:hanging="360"/>
      </w:pPr>
      <w:rPr>
        <w:rFonts w:ascii="Symbol" w:hAnsi="Symbol" w:hint="default"/>
      </w:rPr>
    </w:lvl>
    <w:lvl w:ilvl="4" w:tplc="041A0003" w:tentative="1">
      <w:start w:val="1"/>
      <w:numFmt w:val="bullet"/>
      <w:lvlText w:val="o"/>
      <w:lvlJc w:val="left"/>
      <w:pPr>
        <w:ind w:left="4374" w:hanging="360"/>
      </w:pPr>
      <w:rPr>
        <w:rFonts w:ascii="Courier New" w:hAnsi="Courier New" w:cs="Courier New" w:hint="default"/>
      </w:rPr>
    </w:lvl>
    <w:lvl w:ilvl="5" w:tplc="041A0005" w:tentative="1">
      <w:start w:val="1"/>
      <w:numFmt w:val="bullet"/>
      <w:lvlText w:val=""/>
      <w:lvlJc w:val="left"/>
      <w:pPr>
        <w:ind w:left="5094" w:hanging="360"/>
      </w:pPr>
      <w:rPr>
        <w:rFonts w:ascii="Wingdings" w:hAnsi="Wingdings" w:hint="default"/>
      </w:rPr>
    </w:lvl>
    <w:lvl w:ilvl="6" w:tplc="041A0001" w:tentative="1">
      <w:start w:val="1"/>
      <w:numFmt w:val="bullet"/>
      <w:lvlText w:val=""/>
      <w:lvlJc w:val="left"/>
      <w:pPr>
        <w:ind w:left="5814" w:hanging="360"/>
      </w:pPr>
      <w:rPr>
        <w:rFonts w:ascii="Symbol" w:hAnsi="Symbol" w:hint="default"/>
      </w:rPr>
    </w:lvl>
    <w:lvl w:ilvl="7" w:tplc="041A0003" w:tentative="1">
      <w:start w:val="1"/>
      <w:numFmt w:val="bullet"/>
      <w:lvlText w:val="o"/>
      <w:lvlJc w:val="left"/>
      <w:pPr>
        <w:ind w:left="6534" w:hanging="360"/>
      </w:pPr>
      <w:rPr>
        <w:rFonts w:ascii="Courier New" w:hAnsi="Courier New" w:cs="Courier New" w:hint="default"/>
      </w:rPr>
    </w:lvl>
    <w:lvl w:ilvl="8" w:tplc="041A0005" w:tentative="1">
      <w:start w:val="1"/>
      <w:numFmt w:val="bullet"/>
      <w:lvlText w:val=""/>
      <w:lvlJc w:val="left"/>
      <w:pPr>
        <w:ind w:left="7254" w:hanging="360"/>
      </w:pPr>
      <w:rPr>
        <w:rFonts w:ascii="Wingdings" w:hAnsi="Wingdings" w:hint="default"/>
      </w:rPr>
    </w:lvl>
  </w:abstractNum>
  <w:abstractNum w:abstractNumId="5" w15:restartNumberingAfterBreak="0">
    <w:nsid w:val="0E726CC2"/>
    <w:multiLevelType w:val="hybridMultilevel"/>
    <w:tmpl w:val="349CA4FC"/>
    <w:lvl w:ilvl="0" w:tplc="041A0009">
      <w:start w:val="1"/>
      <w:numFmt w:val="bullet"/>
      <w:lvlText w:val=""/>
      <w:lvlJc w:val="left"/>
      <w:pPr>
        <w:ind w:left="4689" w:hanging="360"/>
      </w:pPr>
      <w:rPr>
        <w:rFonts w:ascii="Wingdings" w:hAnsi="Wingdings" w:hint="default"/>
      </w:rPr>
    </w:lvl>
    <w:lvl w:ilvl="1" w:tplc="041A0003" w:tentative="1">
      <w:start w:val="1"/>
      <w:numFmt w:val="bullet"/>
      <w:lvlText w:val="o"/>
      <w:lvlJc w:val="left"/>
      <w:pPr>
        <w:ind w:left="5409" w:hanging="360"/>
      </w:pPr>
      <w:rPr>
        <w:rFonts w:ascii="Courier New" w:hAnsi="Courier New" w:cs="Courier New" w:hint="default"/>
      </w:rPr>
    </w:lvl>
    <w:lvl w:ilvl="2" w:tplc="041A0005" w:tentative="1">
      <w:start w:val="1"/>
      <w:numFmt w:val="bullet"/>
      <w:lvlText w:val=""/>
      <w:lvlJc w:val="left"/>
      <w:pPr>
        <w:ind w:left="6129" w:hanging="360"/>
      </w:pPr>
      <w:rPr>
        <w:rFonts w:ascii="Wingdings" w:hAnsi="Wingdings" w:hint="default"/>
      </w:rPr>
    </w:lvl>
    <w:lvl w:ilvl="3" w:tplc="041A0001" w:tentative="1">
      <w:start w:val="1"/>
      <w:numFmt w:val="bullet"/>
      <w:lvlText w:val=""/>
      <w:lvlJc w:val="left"/>
      <w:pPr>
        <w:ind w:left="6849" w:hanging="360"/>
      </w:pPr>
      <w:rPr>
        <w:rFonts w:ascii="Symbol" w:hAnsi="Symbol" w:hint="default"/>
      </w:rPr>
    </w:lvl>
    <w:lvl w:ilvl="4" w:tplc="041A0003" w:tentative="1">
      <w:start w:val="1"/>
      <w:numFmt w:val="bullet"/>
      <w:lvlText w:val="o"/>
      <w:lvlJc w:val="left"/>
      <w:pPr>
        <w:ind w:left="7569" w:hanging="360"/>
      </w:pPr>
      <w:rPr>
        <w:rFonts w:ascii="Courier New" w:hAnsi="Courier New" w:cs="Courier New" w:hint="default"/>
      </w:rPr>
    </w:lvl>
    <w:lvl w:ilvl="5" w:tplc="041A0005" w:tentative="1">
      <w:start w:val="1"/>
      <w:numFmt w:val="bullet"/>
      <w:lvlText w:val=""/>
      <w:lvlJc w:val="left"/>
      <w:pPr>
        <w:ind w:left="8289" w:hanging="360"/>
      </w:pPr>
      <w:rPr>
        <w:rFonts w:ascii="Wingdings" w:hAnsi="Wingdings" w:hint="default"/>
      </w:rPr>
    </w:lvl>
    <w:lvl w:ilvl="6" w:tplc="041A0001" w:tentative="1">
      <w:start w:val="1"/>
      <w:numFmt w:val="bullet"/>
      <w:lvlText w:val=""/>
      <w:lvlJc w:val="left"/>
      <w:pPr>
        <w:ind w:left="9009" w:hanging="360"/>
      </w:pPr>
      <w:rPr>
        <w:rFonts w:ascii="Symbol" w:hAnsi="Symbol" w:hint="default"/>
      </w:rPr>
    </w:lvl>
    <w:lvl w:ilvl="7" w:tplc="041A0003" w:tentative="1">
      <w:start w:val="1"/>
      <w:numFmt w:val="bullet"/>
      <w:lvlText w:val="o"/>
      <w:lvlJc w:val="left"/>
      <w:pPr>
        <w:ind w:left="9729" w:hanging="360"/>
      </w:pPr>
      <w:rPr>
        <w:rFonts w:ascii="Courier New" w:hAnsi="Courier New" w:cs="Courier New" w:hint="default"/>
      </w:rPr>
    </w:lvl>
    <w:lvl w:ilvl="8" w:tplc="041A0005" w:tentative="1">
      <w:start w:val="1"/>
      <w:numFmt w:val="bullet"/>
      <w:lvlText w:val=""/>
      <w:lvlJc w:val="left"/>
      <w:pPr>
        <w:ind w:left="10449" w:hanging="360"/>
      </w:pPr>
      <w:rPr>
        <w:rFonts w:ascii="Wingdings" w:hAnsi="Wingdings" w:hint="default"/>
      </w:rPr>
    </w:lvl>
  </w:abstractNum>
  <w:abstractNum w:abstractNumId="6" w15:restartNumberingAfterBreak="0">
    <w:nsid w:val="0EAC19B6"/>
    <w:multiLevelType w:val="hybridMultilevel"/>
    <w:tmpl w:val="453A1044"/>
    <w:lvl w:ilvl="0" w:tplc="041A0001">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7" w15:restartNumberingAfterBreak="0">
    <w:nsid w:val="103203B9"/>
    <w:multiLevelType w:val="hybridMultilevel"/>
    <w:tmpl w:val="09EC0D70"/>
    <w:lvl w:ilvl="0" w:tplc="CDA27E06">
      <w:start w:val="1"/>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08204CF"/>
    <w:multiLevelType w:val="hybridMultilevel"/>
    <w:tmpl w:val="6BE0F89C"/>
    <w:lvl w:ilvl="0" w:tplc="9CD08082">
      <w:start w:val="1"/>
      <w:numFmt w:val="decimal"/>
      <w:lvlText w:val="%1."/>
      <w:lvlJc w:val="left"/>
      <w:pPr>
        <w:ind w:left="720" w:hanging="360"/>
      </w:pPr>
      <w:rPr>
        <w:rFonts w:ascii="Arial" w:eastAsia="Calibri" w:hAnsi="Arial" w:cs="Arial"/>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17B6218"/>
    <w:multiLevelType w:val="hybridMultilevel"/>
    <w:tmpl w:val="14820990"/>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2446D25"/>
    <w:multiLevelType w:val="hybridMultilevel"/>
    <w:tmpl w:val="1F78BE04"/>
    <w:lvl w:ilvl="0" w:tplc="AE463EFE">
      <w:numFmt w:val="bullet"/>
      <w:lvlText w:val="-"/>
      <w:lvlJc w:val="left"/>
      <w:pPr>
        <w:ind w:left="1004" w:hanging="360"/>
      </w:pPr>
      <w:rPr>
        <w:rFonts w:ascii="Times New Roman" w:eastAsiaTheme="minorHAnsi" w:hAnsi="Times New Roman" w:cs="Times New Roman" w:hint="default"/>
      </w:rPr>
    </w:lvl>
    <w:lvl w:ilvl="1" w:tplc="041A0003">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1" w15:restartNumberingAfterBreak="0">
    <w:nsid w:val="124A43AD"/>
    <w:multiLevelType w:val="hybridMultilevel"/>
    <w:tmpl w:val="089ED59E"/>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25D3EFC"/>
    <w:multiLevelType w:val="multilevel"/>
    <w:tmpl w:val="107E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9E5614"/>
    <w:multiLevelType w:val="hybridMultilevel"/>
    <w:tmpl w:val="EEF27CEE"/>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48D0EE7"/>
    <w:multiLevelType w:val="multilevel"/>
    <w:tmpl w:val="C9FC7266"/>
    <w:styleLink w:val="Stil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597080B"/>
    <w:multiLevelType w:val="hybridMultilevel"/>
    <w:tmpl w:val="6BE48598"/>
    <w:lvl w:ilvl="0" w:tplc="080ABB78">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1A1F4E9A"/>
    <w:multiLevelType w:val="hybridMultilevel"/>
    <w:tmpl w:val="2CA07D2E"/>
    <w:lvl w:ilvl="0" w:tplc="C7046466">
      <w:start w:val="1"/>
      <w:numFmt w:val="decimal"/>
      <w:lvlText w:val="%1."/>
      <w:lvlJc w:val="left"/>
      <w:pPr>
        <w:ind w:left="720" w:hanging="360"/>
      </w:pPr>
      <w:rPr>
        <w:rFonts w:hint="default"/>
        <w:b/>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1B7F1E22"/>
    <w:multiLevelType w:val="hybridMultilevel"/>
    <w:tmpl w:val="5C7EE20E"/>
    <w:lvl w:ilvl="0" w:tplc="041A0007">
      <w:start w:val="1"/>
      <w:numFmt w:val="bullet"/>
      <w:lvlText w:val=""/>
      <w:lvlPicBulletId w:val="0"/>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8" w15:restartNumberingAfterBreak="0">
    <w:nsid w:val="1CCC6F42"/>
    <w:multiLevelType w:val="hybridMultilevel"/>
    <w:tmpl w:val="E7E61F04"/>
    <w:lvl w:ilvl="0" w:tplc="DD3A957A">
      <w:start w:val="3"/>
      <w:numFmt w:val="bullet"/>
      <w:lvlText w:val="-"/>
      <w:lvlJc w:val="left"/>
      <w:pPr>
        <w:ind w:left="1080" w:hanging="360"/>
      </w:pPr>
      <w:rPr>
        <w:rFonts w:ascii="Calibri" w:eastAsiaTheme="minorHAnsi"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 w15:restartNumberingAfterBreak="0">
    <w:nsid w:val="1E874884"/>
    <w:multiLevelType w:val="hybridMultilevel"/>
    <w:tmpl w:val="675CB406"/>
    <w:lvl w:ilvl="0" w:tplc="5312726E">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1EC82840"/>
    <w:multiLevelType w:val="hybridMultilevel"/>
    <w:tmpl w:val="C8AE7070"/>
    <w:lvl w:ilvl="0" w:tplc="39142B8E">
      <w:start w:val="1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20761542"/>
    <w:multiLevelType w:val="hybridMultilevel"/>
    <w:tmpl w:val="69CE5EF2"/>
    <w:lvl w:ilvl="0" w:tplc="041A0007">
      <w:start w:val="1"/>
      <w:numFmt w:val="bullet"/>
      <w:lvlText w:val=""/>
      <w:lvlPicBulletId w:val="0"/>
      <w:lvlJc w:val="left"/>
      <w:pPr>
        <w:ind w:left="780" w:hanging="360"/>
      </w:pPr>
      <w:rPr>
        <w:rFonts w:ascii="Symbol" w:hAnsi="Symbol" w:hint="default"/>
      </w:rPr>
    </w:lvl>
    <w:lvl w:ilvl="1" w:tplc="041A0003">
      <w:start w:val="1"/>
      <w:numFmt w:val="bullet"/>
      <w:lvlText w:val="o"/>
      <w:lvlJc w:val="left"/>
      <w:pPr>
        <w:ind w:left="1500" w:hanging="360"/>
      </w:pPr>
      <w:rPr>
        <w:rFonts w:ascii="Courier New" w:hAnsi="Courier New" w:cs="Courier New" w:hint="default"/>
      </w:rPr>
    </w:lvl>
    <w:lvl w:ilvl="2" w:tplc="041A0005">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2" w15:restartNumberingAfterBreak="0">
    <w:nsid w:val="20837CF4"/>
    <w:multiLevelType w:val="multilevel"/>
    <w:tmpl w:val="B3B6C0F0"/>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1987352"/>
    <w:multiLevelType w:val="hybridMultilevel"/>
    <w:tmpl w:val="B1D2362C"/>
    <w:lvl w:ilvl="0" w:tplc="7ADCC7A8">
      <w:start w:val="1"/>
      <w:numFmt w:val="decimal"/>
      <w:lvlText w:val="%1."/>
      <w:lvlJc w:val="left"/>
      <w:pPr>
        <w:ind w:left="644"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280B5A18"/>
    <w:multiLevelType w:val="hybridMultilevel"/>
    <w:tmpl w:val="A3465C22"/>
    <w:lvl w:ilvl="0" w:tplc="20F22BFE">
      <w:start w:val="1"/>
      <w:numFmt w:val="lowerLetter"/>
      <w:lvlText w:val="%1)"/>
      <w:lvlJc w:val="left"/>
      <w:pPr>
        <w:ind w:left="1068" w:hanging="360"/>
      </w:pPr>
      <w:rPr>
        <w:rFonts w:hint="default"/>
        <w:color w:val="auto"/>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5" w15:restartNumberingAfterBreak="0">
    <w:nsid w:val="28575236"/>
    <w:multiLevelType w:val="hybridMultilevel"/>
    <w:tmpl w:val="B69E82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2A2169D5"/>
    <w:multiLevelType w:val="hybridMultilevel"/>
    <w:tmpl w:val="ED6E1B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A861749"/>
    <w:multiLevelType w:val="hybridMultilevel"/>
    <w:tmpl w:val="FFFFFFFF"/>
    <w:lvl w:ilvl="0" w:tplc="5F689646">
      <w:start w:val="1"/>
      <w:numFmt w:val="bullet"/>
      <w:lvlText w:val="-"/>
      <w:lvlJc w:val="left"/>
      <w:pPr>
        <w:ind w:left="927" w:hanging="360"/>
      </w:pPr>
      <w:rPr>
        <w:rFonts w:ascii="Arial" w:eastAsia="Times New Roman" w:hAnsi="Arial" w:hint="default"/>
      </w:rPr>
    </w:lvl>
    <w:lvl w:ilvl="1" w:tplc="041A0003" w:tentative="1">
      <w:start w:val="1"/>
      <w:numFmt w:val="bullet"/>
      <w:lvlText w:val="o"/>
      <w:lvlJc w:val="left"/>
      <w:pPr>
        <w:ind w:left="1647" w:hanging="360"/>
      </w:pPr>
      <w:rPr>
        <w:rFonts w:ascii="Courier New" w:hAnsi="Courier New" w:hint="default"/>
      </w:rPr>
    </w:lvl>
    <w:lvl w:ilvl="2" w:tplc="041A0005" w:tentative="1">
      <w:start w:val="1"/>
      <w:numFmt w:val="bullet"/>
      <w:lvlText w:val=""/>
      <w:lvlJc w:val="left"/>
      <w:pPr>
        <w:ind w:left="2367" w:hanging="360"/>
      </w:pPr>
      <w:rPr>
        <w:rFonts w:ascii="Wingdings" w:hAnsi="Wingdings" w:hint="default"/>
      </w:rPr>
    </w:lvl>
    <w:lvl w:ilvl="3" w:tplc="041A0001" w:tentative="1">
      <w:start w:val="1"/>
      <w:numFmt w:val="bullet"/>
      <w:lvlText w:val=""/>
      <w:lvlJc w:val="left"/>
      <w:pPr>
        <w:ind w:left="3087" w:hanging="360"/>
      </w:pPr>
      <w:rPr>
        <w:rFonts w:ascii="Symbol" w:hAnsi="Symbol" w:hint="default"/>
      </w:rPr>
    </w:lvl>
    <w:lvl w:ilvl="4" w:tplc="041A0003" w:tentative="1">
      <w:start w:val="1"/>
      <w:numFmt w:val="bullet"/>
      <w:lvlText w:val="o"/>
      <w:lvlJc w:val="left"/>
      <w:pPr>
        <w:ind w:left="3807" w:hanging="360"/>
      </w:pPr>
      <w:rPr>
        <w:rFonts w:ascii="Courier New" w:hAnsi="Courier New" w:hint="default"/>
      </w:rPr>
    </w:lvl>
    <w:lvl w:ilvl="5" w:tplc="041A0005" w:tentative="1">
      <w:start w:val="1"/>
      <w:numFmt w:val="bullet"/>
      <w:lvlText w:val=""/>
      <w:lvlJc w:val="left"/>
      <w:pPr>
        <w:ind w:left="4527" w:hanging="360"/>
      </w:pPr>
      <w:rPr>
        <w:rFonts w:ascii="Wingdings" w:hAnsi="Wingdings" w:hint="default"/>
      </w:rPr>
    </w:lvl>
    <w:lvl w:ilvl="6" w:tplc="041A0001" w:tentative="1">
      <w:start w:val="1"/>
      <w:numFmt w:val="bullet"/>
      <w:lvlText w:val=""/>
      <w:lvlJc w:val="left"/>
      <w:pPr>
        <w:ind w:left="5247" w:hanging="360"/>
      </w:pPr>
      <w:rPr>
        <w:rFonts w:ascii="Symbol" w:hAnsi="Symbol" w:hint="default"/>
      </w:rPr>
    </w:lvl>
    <w:lvl w:ilvl="7" w:tplc="041A0003" w:tentative="1">
      <w:start w:val="1"/>
      <w:numFmt w:val="bullet"/>
      <w:lvlText w:val="o"/>
      <w:lvlJc w:val="left"/>
      <w:pPr>
        <w:ind w:left="5967" w:hanging="360"/>
      </w:pPr>
      <w:rPr>
        <w:rFonts w:ascii="Courier New" w:hAnsi="Courier New" w:hint="default"/>
      </w:rPr>
    </w:lvl>
    <w:lvl w:ilvl="8" w:tplc="041A0005" w:tentative="1">
      <w:start w:val="1"/>
      <w:numFmt w:val="bullet"/>
      <w:lvlText w:val=""/>
      <w:lvlJc w:val="left"/>
      <w:pPr>
        <w:ind w:left="6687" w:hanging="360"/>
      </w:pPr>
      <w:rPr>
        <w:rFonts w:ascii="Wingdings" w:hAnsi="Wingdings" w:hint="default"/>
      </w:rPr>
    </w:lvl>
  </w:abstractNum>
  <w:abstractNum w:abstractNumId="28" w15:restartNumberingAfterBreak="0">
    <w:nsid w:val="2C4B6AF3"/>
    <w:multiLevelType w:val="hybridMultilevel"/>
    <w:tmpl w:val="5E32329E"/>
    <w:lvl w:ilvl="0" w:tplc="041A0007">
      <w:start w:val="1"/>
      <w:numFmt w:val="bullet"/>
      <w:lvlText w:val=""/>
      <w:lvlPicBulletId w:val="0"/>
      <w:lvlJc w:val="left"/>
      <w:pPr>
        <w:ind w:left="1434" w:hanging="360"/>
      </w:pPr>
      <w:rPr>
        <w:rFonts w:ascii="Symbol" w:hAnsi="Symbol" w:hint="default"/>
      </w:rPr>
    </w:lvl>
    <w:lvl w:ilvl="1" w:tplc="041A0003" w:tentative="1">
      <w:start w:val="1"/>
      <w:numFmt w:val="bullet"/>
      <w:lvlText w:val="o"/>
      <w:lvlJc w:val="left"/>
      <w:pPr>
        <w:ind w:left="2154" w:hanging="360"/>
      </w:pPr>
      <w:rPr>
        <w:rFonts w:ascii="Courier New" w:hAnsi="Courier New" w:cs="Courier New" w:hint="default"/>
      </w:rPr>
    </w:lvl>
    <w:lvl w:ilvl="2" w:tplc="041A0005" w:tentative="1">
      <w:start w:val="1"/>
      <w:numFmt w:val="bullet"/>
      <w:lvlText w:val=""/>
      <w:lvlJc w:val="left"/>
      <w:pPr>
        <w:ind w:left="2874" w:hanging="360"/>
      </w:pPr>
      <w:rPr>
        <w:rFonts w:ascii="Wingdings" w:hAnsi="Wingdings" w:hint="default"/>
      </w:rPr>
    </w:lvl>
    <w:lvl w:ilvl="3" w:tplc="041A0001" w:tentative="1">
      <w:start w:val="1"/>
      <w:numFmt w:val="bullet"/>
      <w:lvlText w:val=""/>
      <w:lvlJc w:val="left"/>
      <w:pPr>
        <w:ind w:left="3594" w:hanging="360"/>
      </w:pPr>
      <w:rPr>
        <w:rFonts w:ascii="Symbol" w:hAnsi="Symbol" w:hint="default"/>
      </w:rPr>
    </w:lvl>
    <w:lvl w:ilvl="4" w:tplc="041A0003" w:tentative="1">
      <w:start w:val="1"/>
      <w:numFmt w:val="bullet"/>
      <w:lvlText w:val="o"/>
      <w:lvlJc w:val="left"/>
      <w:pPr>
        <w:ind w:left="4314" w:hanging="360"/>
      </w:pPr>
      <w:rPr>
        <w:rFonts w:ascii="Courier New" w:hAnsi="Courier New" w:cs="Courier New" w:hint="default"/>
      </w:rPr>
    </w:lvl>
    <w:lvl w:ilvl="5" w:tplc="041A0005" w:tentative="1">
      <w:start w:val="1"/>
      <w:numFmt w:val="bullet"/>
      <w:lvlText w:val=""/>
      <w:lvlJc w:val="left"/>
      <w:pPr>
        <w:ind w:left="5034" w:hanging="360"/>
      </w:pPr>
      <w:rPr>
        <w:rFonts w:ascii="Wingdings" w:hAnsi="Wingdings" w:hint="default"/>
      </w:rPr>
    </w:lvl>
    <w:lvl w:ilvl="6" w:tplc="041A0001" w:tentative="1">
      <w:start w:val="1"/>
      <w:numFmt w:val="bullet"/>
      <w:lvlText w:val=""/>
      <w:lvlJc w:val="left"/>
      <w:pPr>
        <w:ind w:left="5754" w:hanging="360"/>
      </w:pPr>
      <w:rPr>
        <w:rFonts w:ascii="Symbol" w:hAnsi="Symbol" w:hint="default"/>
      </w:rPr>
    </w:lvl>
    <w:lvl w:ilvl="7" w:tplc="041A0003" w:tentative="1">
      <w:start w:val="1"/>
      <w:numFmt w:val="bullet"/>
      <w:lvlText w:val="o"/>
      <w:lvlJc w:val="left"/>
      <w:pPr>
        <w:ind w:left="6474" w:hanging="360"/>
      </w:pPr>
      <w:rPr>
        <w:rFonts w:ascii="Courier New" w:hAnsi="Courier New" w:cs="Courier New" w:hint="default"/>
      </w:rPr>
    </w:lvl>
    <w:lvl w:ilvl="8" w:tplc="041A0005" w:tentative="1">
      <w:start w:val="1"/>
      <w:numFmt w:val="bullet"/>
      <w:lvlText w:val=""/>
      <w:lvlJc w:val="left"/>
      <w:pPr>
        <w:ind w:left="7194" w:hanging="360"/>
      </w:pPr>
      <w:rPr>
        <w:rFonts w:ascii="Wingdings" w:hAnsi="Wingdings" w:hint="default"/>
      </w:rPr>
    </w:lvl>
  </w:abstractNum>
  <w:abstractNum w:abstractNumId="29" w15:restartNumberingAfterBreak="0">
    <w:nsid w:val="30014533"/>
    <w:multiLevelType w:val="hybridMultilevel"/>
    <w:tmpl w:val="7C38E81C"/>
    <w:lvl w:ilvl="0" w:tplc="9E86074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32744FA0"/>
    <w:multiLevelType w:val="hybridMultilevel"/>
    <w:tmpl w:val="8D022AD4"/>
    <w:lvl w:ilvl="0" w:tplc="66ECF6AC">
      <w:start w:val="19"/>
      <w:numFmt w:val="bullet"/>
      <w:lvlText w:val="-"/>
      <w:lvlJc w:val="left"/>
      <w:pPr>
        <w:ind w:left="720" w:hanging="360"/>
      </w:pPr>
      <w:rPr>
        <w:rFonts w:ascii="Arial" w:eastAsia="Times New Roman"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27F6A22"/>
    <w:multiLevelType w:val="hybridMultilevel"/>
    <w:tmpl w:val="7242D86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33A91366"/>
    <w:multiLevelType w:val="hybridMultilevel"/>
    <w:tmpl w:val="05747536"/>
    <w:lvl w:ilvl="0" w:tplc="9BEA0B2C">
      <w:start w:val="2"/>
      <w:numFmt w:val="bullet"/>
      <w:lvlText w:val="-"/>
      <w:lvlJc w:val="left"/>
      <w:pPr>
        <w:ind w:left="720" w:hanging="360"/>
      </w:pPr>
      <w:rPr>
        <w:rFonts w:ascii="Arial" w:eastAsia="Times New Roman" w:hAnsi="Arial" w:cs="Arial"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35623264"/>
    <w:multiLevelType w:val="hybridMultilevel"/>
    <w:tmpl w:val="EDC8AB1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357751CA"/>
    <w:multiLevelType w:val="hybridMultilevel"/>
    <w:tmpl w:val="373E920E"/>
    <w:lvl w:ilvl="0" w:tplc="B952177C">
      <w:start w:val="2"/>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3D6C1CBB"/>
    <w:multiLevelType w:val="hybridMultilevel"/>
    <w:tmpl w:val="DDC8BCF4"/>
    <w:lvl w:ilvl="0" w:tplc="041A0001">
      <w:start w:val="1"/>
      <w:numFmt w:val="bullet"/>
      <w:lvlText w:val=""/>
      <w:lvlJc w:val="left"/>
      <w:pPr>
        <w:tabs>
          <w:tab w:val="num" w:pos="720"/>
        </w:tabs>
        <w:ind w:left="720" w:hanging="360"/>
      </w:pPr>
      <w:rPr>
        <w:rFonts w:ascii="Symbol" w:hAnsi="Symbol" w:hint="default"/>
      </w:rPr>
    </w:lvl>
    <w:lvl w:ilvl="1" w:tplc="041A0003">
      <w:start w:val="1"/>
      <w:numFmt w:val="bullet"/>
      <w:lvlText w:val="o"/>
      <w:lvlJc w:val="left"/>
      <w:pPr>
        <w:tabs>
          <w:tab w:val="num" w:pos="1440"/>
        </w:tabs>
        <w:ind w:left="1440" w:hanging="360"/>
      </w:pPr>
      <w:rPr>
        <w:rFonts w:ascii="Courier New" w:hAnsi="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F474E39"/>
    <w:multiLevelType w:val="hybridMultilevel"/>
    <w:tmpl w:val="FCDC360E"/>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3FFC6027"/>
    <w:multiLevelType w:val="hybridMultilevel"/>
    <w:tmpl w:val="8826935E"/>
    <w:lvl w:ilvl="0" w:tplc="0E309250">
      <w:start w:val="600"/>
      <w:numFmt w:val="bullet"/>
      <w:lvlText w:val=""/>
      <w:lvlJc w:val="left"/>
      <w:pPr>
        <w:ind w:left="720" w:hanging="360"/>
      </w:pPr>
      <w:rPr>
        <w:rFonts w:ascii="Symbol" w:eastAsiaTheme="minorHAnsi" w:hAnsi="Symbo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417F6BE7"/>
    <w:multiLevelType w:val="hybridMultilevel"/>
    <w:tmpl w:val="92D2F48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450E7CC4"/>
    <w:multiLevelType w:val="hybridMultilevel"/>
    <w:tmpl w:val="B5620F36"/>
    <w:lvl w:ilvl="0" w:tplc="5802B894">
      <w:start w:val="2"/>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465F6EE8"/>
    <w:multiLevelType w:val="hybridMultilevel"/>
    <w:tmpl w:val="25E4210C"/>
    <w:lvl w:ilvl="0" w:tplc="AE463EFE">
      <w:numFmt w:val="bullet"/>
      <w:lvlText w:val="-"/>
      <w:lvlJc w:val="left"/>
      <w:pPr>
        <w:ind w:left="720"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4F55235C"/>
    <w:multiLevelType w:val="multilevel"/>
    <w:tmpl w:val="5C384B7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2" w15:restartNumberingAfterBreak="0">
    <w:nsid w:val="528A4684"/>
    <w:multiLevelType w:val="hybridMultilevel"/>
    <w:tmpl w:val="C14AE0CE"/>
    <w:lvl w:ilvl="0" w:tplc="E400664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36E618D"/>
    <w:multiLevelType w:val="hybridMultilevel"/>
    <w:tmpl w:val="4B3EDD5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53E12F55"/>
    <w:multiLevelType w:val="hybridMultilevel"/>
    <w:tmpl w:val="8AAA291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54A92E2C"/>
    <w:multiLevelType w:val="hybridMultilevel"/>
    <w:tmpl w:val="3E0A9782"/>
    <w:lvl w:ilvl="0" w:tplc="DDE8BCA2">
      <w:start w:val="1"/>
      <w:numFmt w:val="decimal"/>
      <w:lvlText w:val="%1)"/>
      <w:lvlJc w:val="left"/>
      <w:pPr>
        <w:ind w:left="1131" w:hanging="564"/>
      </w:pPr>
      <w:rPr>
        <w:rFonts w:hint="default"/>
      </w:rPr>
    </w:lvl>
    <w:lvl w:ilvl="1" w:tplc="041A0019" w:tentative="1">
      <w:start w:val="1"/>
      <w:numFmt w:val="lowerLetter"/>
      <w:lvlText w:val="%2."/>
      <w:lvlJc w:val="left"/>
      <w:pPr>
        <w:ind w:left="1647" w:hanging="360"/>
      </w:pPr>
    </w:lvl>
    <w:lvl w:ilvl="2" w:tplc="9BEA0B2C">
      <w:start w:val="2"/>
      <w:numFmt w:val="bullet"/>
      <w:lvlText w:val="-"/>
      <w:lvlJc w:val="left"/>
      <w:pPr>
        <w:ind w:left="2547" w:hanging="360"/>
      </w:pPr>
      <w:rPr>
        <w:rFonts w:ascii="Arial" w:eastAsia="Times New Roman" w:hAnsi="Arial" w:cs="Arial" w:hint="default"/>
        <w:color w:val="auto"/>
      </w:r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46" w15:restartNumberingAfterBreak="0">
    <w:nsid w:val="57DE302D"/>
    <w:multiLevelType w:val="hybridMultilevel"/>
    <w:tmpl w:val="85C67FEE"/>
    <w:lvl w:ilvl="0" w:tplc="FB6C0F2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7" w15:restartNumberingAfterBreak="0">
    <w:nsid w:val="5A523408"/>
    <w:multiLevelType w:val="hybridMultilevel"/>
    <w:tmpl w:val="ABE2A6B8"/>
    <w:lvl w:ilvl="0" w:tplc="041A0001">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48" w15:restartNumberingAfterBreak="0">
    <w:nsid w:val="5D2802BF"/>
    <w:multiLevelType w:val="hybridMultilevel"/>
    <w:tmpl w:val="6B4C9E52"/>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5D4B5DD0"/>
    <w:multiLevelType w:val="hybridMultilevel"/>
    <w:tmpl w:val="6090DBE2"/>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0" w15:restartNumberingAfterBreak="0">
    <w:nsid w:val="5DE73DC9"/>
    <w:multiLevelType w:val="multilevel"/>
    <w:tmpl w:val="09045A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1" w15:restartNumberingAfterBreak="0">
    <w:nsid w:val="5E053657"/>
    <w:multiLevelType w:val="hybridMultilevel"/>
    <w:tmpl w:val="745C681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615F394B"/>
    <w:multiLevelType w:val="hybridMultilevel"/>
    <w:tmpl w:val="444EF4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28F491E"/>
    <w:multiLevelType w:val="hybridMultilevel"/>
    <w:tmpl w:val="E348FDBC"/>
    <w:lvl w:ilvl="0" w:tplc="0DC46292">
      <w:start w:val="45"/>
      <w:numFmt w:val="bullet"/>
      <w:lvlText w:val=""/>
      <w:lvlJc w:val="left"/>
      <w:pPr>
        <w:ind w:left="720" w:hanging="360"/>
      </w:pPr>
      <w:rPr>
        <w:rFonts w:ascii="Symbol" w:eastAsia="Calibri" w:hAnsi="Symbol" w:cstheme="minorHAnsi" w:hint="default"/>
        <w:b/>
        <w:i/>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65F1228A"/>
    <w:multiLevelType w:val="hybridMultilevel"/>
    <w:tmpl w:val="54968B2E"/>
    <w:lvl w:ilvl="0" w:tplc="00DC5E4C">
      <w:start w:val="1"/>
      <w:numFmt w:val="lowerLetter"/>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55" w15:restartNumberingAfterBreak="0">
    <w:nsid w:val="69F06E1B"/>
    <w:multiLevelType w:val="multilevel"/>
    <w:tmpl w:val="C9FC7266"/>
    <w:numStyleLink w:val="Stil1"/>
  </w:abstractNum>
  <w:abstractNum w:abstractNumId="56" w15:restartNumberingAfterBreak="0">
    <w:nsid w:val="6A0D503A"/>
    <w:multiLevelType w:val="multilevel"/>
    <w:tmpl w:val="28F80912"/>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7659012D"/>
    <w:multiLevelType w:val="hybridMultilevel"/>
    <w:tmpl w:val="402657B0"/>
    <w:lvl w:ilvl="0" w:tplc="672A55FC">
      <w:numFmt w:val="bullet"/>
      <w:lvlText w:val="-"/>
      <w:lvlJc w:val="left"/>
      <w:pPr>
        <w:ind w:left="720"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7824619B"/>
    <w:multiLevelType w:val="hybridMultilevel"/>
    <w:tmpl w:val="475E52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9" w15:restartNumberingAfterBreak="0">
    <w:nsid w:val="78F04EE0"/>
    <w:multiLevelType w:val="hybridMultilevel"/>
    <w:tmpl w:val="E1F2998A"/>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60" w15:restartNumberingAfterBreak="0">
    <w:nsid w:val="7EFE305A"/>
    <w:multiLevelType w:val="hybridMultilevel"/>
    <w:tmpl w:val="447EF22A"/>
    <w:lvl w:ilvl="0" w:tplc="041A0009">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16cid:durableId="470054652">
    <w:abstractNumId w:val="50"/>
  </w:num>
  <w:num w:numId="2" w16cid:durableId="119225546">
    <w:abstractNumId w:val="56"/>
  </w:num>
  <w:num w:numId="3" w16cid:durableId="1314480497">
    <w:abstractNumId w:val="10"/>
  </w:num>
  <w:num w:numId="4" w16cid:durableId="1133173">
    <w:abstractNumId w:val="38"/>
  </w:num>
  <w:num w:numId="5" w16cid:durableId="1969126303">
    <w:abstractNumId w:val="18"/>
  </w:num>
  <w:num w:numId="6" w16cid:durableId="1651903409">
    <w:abstractNumId w:val="21"/>
  </w:num>
  <w:num w:numId="7" w16cid:durableId="33120640">
    <w:abstractNumId w:val="25"/>
  </w:num>
  <w:num w:numId="8" w16cid:durableId="1802502148">
    <w:abstractNumId w:val="57"/>
  </w:num>
  <w:num w:numId="9" w16cid:durableId="1653673966">
    <w:abstractNumId w:val="35"/>
  </w:num>
  <w:num w:numId="10" w16cid:durableId="1496992525">
    <w:abstractNumId w:val="17"/>
  </w:num>
  <w:num w:numId="11" w16cid:durableId="672535511">
    <w:abstractNumId w:val="55"/>
    <w:lvlOverride w:ilvl="0">
      <w:lvl w:ilvl="0">
        <w:start w:val="1"/>
        <w:numFmt w:val="upperLetter"/>
        <w:lvlText w:val="%1)"/>
        <w:lvlJc w:val="left"/>
        <w:pPr>
          <w:ind w:left="720" w:hanging="360"/>
        </w:pPr>
        <w:rPr>
          <w:rFonts w:hint="default"/>
          <w:b/>
          <w:bCs/>
          <w:color w:val="auto"/>
        </w:rPr>
      </w:lvl>
    </w:lvlOverride>
  </w:num>
  <w:num w:numId="12" w16cid:durableId="1739284762">
    <w:abstractNumId w:val="23"/>
  </w:num>
  <w:num w:numId="13" w16cid:durableId="2070615556">
    <w:abstractNumId w:val="33"/>
  </w:num>
  <w:num w:numId="14" w16cid:durableId="851915816">
    <w:abstractNumId w:val="39"/>
  </w:num>
  <w:num w:numId="15" w16cid:durableId="1260068046">
    <w:abstractNumId w:val="30"/>
  </w:num>
  <w:num w:numId="16" w16cid:durableId="1258251137">
    <w:abstractNumId w:val="45"/>
  </w:num>
  <w:num w:numId="17" w16cid:durableId="921455703">
    <w:abstractNumId w:val="14"/>
  </w:num>
  <w:num w:numId="18" w16cid:durableId="170529016">
    <w:abstractNumId w:val="1"/>
  </w:num>
  <w:num w:numId="19" w16cid:durableId="1383485633">
    <w:abstractNumId w:val="36"/>
  </w:num>
  <w:num w:numId="20" w16cid:durableId="1250776427">
    <w:abstractNumId w:val="28"/>
  </w:num>
  <w:num w:numId="21" w16cid:durableId="861210764">
    <w:abstractNumId w:val="13"/>
  </w:num>
  <w:num w:numId="22" w16cid:durableId="341784816">
    <w:abstractNumId w:val="59"/>
  </w:num>
  <w:num w:numId="23" w16cid:durableId="592936476">
    <w:abstractNumId w:val="60"/>
  </w:num>
  <w:num w:numId="24" w16cid:durableId="569966959">
    <w:abstractNumId w:val="20"/>
  </w:num>
  <w:num w:numId="25" w16cid:durableId="1492140375">
    <w:abstractNumId w:val="43"/>
  </w:num>
  <w:num w:numId="26" w16cid:durableId="364209083">
    <w:abstractNumId w:val="44"/>
  </w:num>
  <w:num w:numId="27" w16cid:durableId="2022202271">
    <w:abstractNumId w:val="54"/>
  </w:num>
  <w:num w:numId="28" w16cid:durableId="132863641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6123673">
    <w:abstractNumId w:val="24"/>
  </w:num>
  <w:num w:numId="30" w16cid:durableId="540636033">
    <w:abstractNumId w:val="7"/>
  </w:num>
  <w:num w:numId="31" w16cid:durableId="1796095668">
    <w:abstractNumId w:val="49"/>
  </w:num>
  <w:num w:numId="32" w16cid:durableId="889460661">
    <w:abstractNumId w:val="8"/>
  </w:num>
  <w:num w:numId="33" w16cid:durableId="1532452059">
    <w:abstractNumId w:val="5"/>
  </w:num>
  <w:num w:numId="34" w16cid:durableId="2038775831">
    <w:abstractNumId w:val="52"/>
  </w:num>
  <w:num w:numId="35" w16cid:durableId="1694726852">
    <w:abstractNumId w:val="26"/>
  </w:num>
  <w:num w:numId="36" w16cid:durableId="1915505170">
    <w:abstractNumId w:val="29"/>
  </w:num>
  <w:num w:numId="37" w16cid:durableId="1476878144">
    <w:abstractNumId w:val="37"/>
  </w:num>
  <w:num w:numId="38" w16cid:durableId="916860866">
    <w:abstractNumId w:val="51"/>
  </w:num>
  <w:num w:numId="39" w16cid:durableId="1378703979">
    <w:abstractNumId w:val="15"/>
  </w:num>
  <w:num w:numId="40" w16cid:durableId="1606500879">
    <w:abstractNumId w:val="2"/>
  </w:num>
  <w:num w:numId="41" w16cid:durableId="1039278388">
    <w:abstractNumId w:val="11"/>
  </w:num>
  <w:num w:numId="42" w16cid:durableId="2036540047">
    <w:abstractNumId w:val="4"/>
  </w:num>
  <w:num w:numId="43" w16cid:durableId="210967446">
    <w:abstractNumId w:val="16"/>
  </w:num>
  <w:num w:numId="44" w16cid:durableId="279185144">
    <w:abstractNumId w:val="31"/>
  </w:num>
  <w:num w:numId="45" w16cid:durableId="1556043253">
    <w:abstractNumId w:val="42"/>
  </w:num>
  <w:num w:numId="46" w16cid:durableId="362094766">
    <w:abstractNumId w:val="48"/>
  </w:num>
  <w:num w:numId="47" w16cid:durableId="598831172">
    <w:abstractNumId w:val="41"/>
  </w:num>
  <w:num w:numId="48" w16cid:durableId="779181652">
    <w:abstractNumId w:val="9"/>
  </w:num>
  <w:num w:numId="49" w16cid:durableId="692656204">
    <w:abstractNumId w:val="47"/>
  </w:num>
  <w:num w:numId="50" w16cid:durableId="84308155">
    <w:abstractNumId w:val="6"/>
  </w:num>
  <w:num w:numId="51" w16cid:durableId="334698030">
    <w:abstractNumId w:val="27"/>
  </w:num>
  <w:num w:numId="52" w16cid:durableId="222564619">
    <w:abstractNumId w:val="53"/>
  </w:num>
  <w:num w:numId="53" w16cid:durableId="1425567459">
    <w:abstractNumId w:val="32"/>
  </w:num>
  <w:num w:numId="54" w16cid:durableId="657074717">
    <w:abstractNumId w:val="22"/>
  </w:num>
  <w:num w:numId="55" w16cid:durableId="138807815">
    <w:abstractNumId w:val="12"/>
  </w:num>
  <w:num w:numId="56" w16cid:durableId="1754543766">
    <w:abstractNumId w:val="3"/>
  </w:num>
  <w:num w:numId="57" w16cid:durableId="1296839160">
    <w:abstractNumId w:val="58"/>
  </w:num>
  <w:num w:numId="58" w16cid:durableId="1929265089">
    <w:abstractNumId w:val="0"/>
  </w:num>
  <w:num w:numId="59" w16cid:durableId="2122451812">
    <w:abstractNumId w:val="9"/>
  </w:num>
  <w:num w:numId="60" w16cid:durableId="620498925">
    <w:abstractNumId w:val="19"/>
  </w:num>
  <w:num w:numId="61" w16cid:durableId="1836650895">
    <w:abstractNumId w:val="40"/>
  </w:num>
  <w:num w:numId="62" w16cid:durableId="1773814349">
    <w:abstractNumId w:val="34"/>
  </w:num>
  <w:num w:numId="63" w16cid:durableId="446701915">
    <w:abstractNumId w:val="4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035"/>
    <w:rsid w:val="0000001A"/>
    <w:rsid w:val="00000475"/>
    <w:rsid w:val="000004E9"/>
    <w:rsid w:val="00000571"/>
    <w:rsid w:val="0000077B"/>
    <w:rsid w:val="00000787"/>
    <w:rsid w:val="00000850"/>
    <w:rsid w:val="000009B0"/>
    <w:rsid w:val="00000AB8"/>
    <w:rsid w:val="00000BAB"/>
    <w:rsid w:val="00000DDD"/>
    <w:rsid w:val="00001050"/>
    <w:rsid w:val="000011CD"/>
    <w:rsid w:val="00001209"/>
    <w:rsid w:val="000014B0"/>
    <w:rsid w:val="00001670"/>
    <w:rsid w:val="00001732"/>
    <w:rsid w:val="00001A25"/>
    <w:rsid w:val="00001C58"/>
    <w:rsid w:val="00001D9F"/>
    <w:rsid w:val="00001DF3"/>
    <w:rsid w:val="00001DF5"/>
    <w:rsid w:val="00001DF7"/>
    <w:rsid w:val="00001F43"/>
    <w:rsid w:val="00002233"/>
    <w:rsid w:val="000022FA"/>
    <w:rsid w:val="000025CE"/>
    <w:rsid w:val="000026A7"/>
    <w:rsid w:val="000027F3"/>
    <w:rsid w:val="0000284C"/>
    <w:rsid w:val="000031D8"/>
    <w:rsid w:val="00003300"/>
    <w:rsid w:val="00003456"/>
    <w:rsid w:val="000038F1"/>
    <w:rsid w:val="00003B5B"/>
    <w:rsid w:val="00003D5F"/>
    <w:rsid w:val="000042AA"/>
    <w:rsid w:val="000044BA"/>
    <w:rsid w:val="00004B4F"/>
    <w:rsid w:val="00004F0B"/>
    <w:rsid w:val="00005025"/>
    <w:rsid w:val="000050FC"/>
    <w:rsid w:val="0000514C"/>
    <w:rsid w:val="0000515F"/>
    <w:rsid w:val="0000527F"/>
    <w:rsid w:val="00005362"/>
    <w:rsid w:val="00005584"/>
    <w:rsid w:val="000056DF"/>
    <w:rsid w:val="000058D7"/>
    <w:rsid w:val="000059DA"/>
    <w:rsid w:val="00005BAB"/>
    <w:rsid w:val="00005DDE"/>
    <w:rsid w:val="00006244"/>
    <w:rsid w:val="000062E8"/>
    <w:rsid w:val="0000631F"/>
    <w:rsid w:val="00006651"/>
    <w:rsid w:val="000067A0"/>
    <w:rsid w:val="000068A1"/>
    <w:rsid w:val="0000779C"/>
    <w:rsid w:val="000077E4"/>
    <w:rsid w:val="000078C2"/>
    <w:rsid w:val="00007B6C"/>
    <w:rsid w:val="00007EC7"/>
    <w:rsid w:val="00007EE9"/>
    <w:rsid w:val="00010109"/>
    <w:rsid w:val="00010372"/>
    <w:rsid w:val="0001045B"/>
    <w:rsid w:val="000107C1"/>
    <w:rsid w:val="00010A93"/>
    <w:rsid w:val="00010B6A"/>
    <w:rsid w:val="00010E86"/>
    <w:rsid w:val="00011719"/>
    <w:rsid w:val="000121D5"/>
    <w:rsid w:val="0001224C"/>
    <w:rsid w:val="0001252D"/>
    <w:rsid w:val="00012822"/>
    <w:rsid w:val="000128EA"/>
    <w:rsid w:val="00012F0B"/>
    <w:rsid w:val="000130B5"/>
    <w:rsid w:val="00013151"/>
    <w:rsid w:val="0001315B"/>
    <w:rsid w:val="00013162"/>
    <w:rsid w:val="000133D0"/>
    <w:rsid w:val="000134C1"/>
    <w:rsid w:val="00013C54"/>
    <w:rsid w:val="0001401B"/>
    <w:rsid w:val="0001404F"/>
    <w:rsid w:val="00014158"/>
    <w:rsid w:val="0001494A"/>
    <w:rsid w:val="00014A5E"/>
    <w:rsid w:val="00014BB6"/>
    <w:rsid w:val="00014BDD"/>
    <w:rsid w:val="00014D13"/>
    <w:rsid w:val="00014EF9"/>
    <w:rsid w:val="00015053"/>
    <w:rsid w:val="00015198"/>
    <w:rsid w:val="00015373"/>
    <w:rsid w:val="00015580"/>
    <w:rsid w:val="00015621"/>
    <w:rsid w:val="00015681"/>
    <w:rsid w:val="00015E7F"/>
    <w:rsid w:val="00015F9B"/>
    <w:rsid w:val="0001643F"/>
    <w:rsid w:val="0001653A"/>
    <w:rsid w:val="000166CC"/>
    <w:rsid w:val="00016D71"/>
    <w:rsid w:val="0001700A"/>
    <w:rsid w:val="0001734D"/>
    <w:rsid w:val="0001746C"/>
    <w:rsid w:val="00017A7D"/>
    <w:rsid w:val="00017B18"/>
    <w:rsid w:val="00017BCE"/>
    <w:rsid w:val="00017BD4"/>
    <w:rsid w:val="00017CD7"/>
    <w:rsid w:val="00017DA7"/>
    <w:rsid w:val="000204FB"/>
    <w:rsid w:val="00020558"/>
    <w:rsid w:val="0002069C"/>
    <w:rsid w:val="00020786"/>
    <w:rsid w:val="00020931"/>
    <w:rsid w:val="0002126E"/>
    <w:rsid w:val="000213B2"/>
    <w:rsid w:val="00021594"/>
    <w:rsid w:val="000217C8"/>
    <w:rsid w:val="00021924"/>
    <w:rsid w:val="00021A18"/>
    <w:rsid w:val="00021B32"/>
    <w:rsid w:val="00021BE7"/>
    <w:rsid w:val="00022052"/>
    <w:rsid w:val="00022082"/>
    <w:rsid w:val="000221EB"/>
    <w:rsid w:val="00022550"/>
    <w:rsid w:val="00022BEA"/>
    <w:rsid w:val="00022CFE"/>
    <w:rsid w:val="00022E50"/>
    <w:rsid w:val="00022F2E"/>
    <w:rsid w:val="00023227"/>
    <w:rsid w:val="00023257"/>
    <w:rsid w:val="00023378"/>
    <w:rsid w:val="0002348B"/>
    <w:rsid w:val="000234F5"/>
    <w:rsid w:val="000238EE"/>
    <w:rsid w:val="00023D71"/>
    <w:rsid w:val="00023E56"/>
    <w:rsid w:val="00023EDA"/>
    <w:rsid w:val="00023F91"/>
    <w:rsid w:val="0002408B"/>
    <w:rsid w:val="00024118"/>
    <w:rsid w:val="00024191"/>
    <w:rsid w:val="000242E7"/>
    <w:rsid w:val="0002452B"/>
    <w:rsid w:val="000246FE"/>
    <w:rsid w:val="00024907"/>
    <w:rsid w:val="00024FC6"/>
    <w:rsid w:val="000251C8"/>
    <w:rsid w:val="0002520A"/>
    <w:rsid w:val="000257B5"/>
    <w:rsid w:val="00025AA1"/>
    <w:rsid w:val="00025BE3"/>
    <w:rsid w:val="00026730"/>
    <w:rsid w:val="00026A58"/>
    <w:rsid w:val="00026AA8"/>
    <w:rsid w:val="00026C1C"/>
    <w:rsid w:val="00026D16"/>
    <w:rsid w:val="00026F05"/>
    <w:rsid w:val="0002705A"/>
    <w:rsid w:val="000273F2"/>
    <w:rsid w:val="000274CD"/>
    <w:rsid w:val="00027796"/>
    <w:rsid w:val="00027958"/>
    <w:rsid w:val="000279E7"/>
    <w:rsid w:val="00027E8D"/>
    <w:rsid w:val="00027F4C"/>
    <w:rsid w:val="00027F95"/>
    <w:rsid w:val="000302F5"/>
    <w:rsid w:val="000303F3"/>
    <w:rsid w:val="000304D9"/>
    <w:rsid w:val="00030CE4"/>
    <w:rsid w:val="00030ECD"/>
    <w:rsid w:val="0003100C"/>
    <w:rsid w:val="00031106"/>
    <w:rsid w:val="00031255"/>
    <w:rsid w:val="000312DA"/>
    <w:rsid w:val="00032087"/>
    <w:rsid w:val="0003237F"/>
    <w:rsid w:val="000323CA"/>
    <w:rsid w:val="00032403"/>
    <w:rsid w:val="00032656"/>
    <w:rsid w:val="000326A1"/>
    <w:rsid w:val="000327A6"/>
    <w:rsid w:val="00032922"/>
    <w:rsid w:val="00032A82"/>
    <w:rsid w:val="00032AB3"/>
    <w:rsid w:val="00032AE0"/>
    <w:rsid w:val="00032C7B"/>
    <w:rsid w:val="00032DAC"/>
    <w:rsid w:val="00033139"/>
    <w:rsid w:val="0003335A"/>
    <w:rsid w:val="000334D7"/>
    <w:rsid w:val="0003364E"/>
    <w:rsid w:val="000337F1"/>
    <w:rsid w:val="00033AED"/>
    <w:rsid w:val="00033D98"/>
    <w:rsid w:val="00034073"/>
    <w:rsid w:val="00034290"/>
    <w:rsid w:val="00034C98"/>
    <w:rsid w:val="00034D08"/>
    <w:rsid w:val="00034DBC"/>
    <w:rsid w:val="00034DBF"/>
    <w:rsid w:val="00034FF6"/>
    <w:rsid w:val="00035367"/>
    <w:rsid w:val="00035400"/>
    <w:rsid w:val="00035487"/>
    <w:rsid w:val="00035527"/>
    <w:rsid w:val="0003566F"/>
    <w:rsid w:val="00035AA9"/>
    <w:rsid w:val="00035F90"/>
    <w:rsid w:val="0003624E"/>
    <w:rsid w:val="00036316"/>
    <w:rsid w:val="000363B3"/>
    <w:rsid w:val="00036455"/>
    <w:rsid w:val="000366E0"/>
    <w:rsid w:val="00036E95"/>
    <w:rsid w:val="0003711D"/>
    <w:rsid w:val="000371AF"/>
    <w:rsid w:val="00037244"/>
    <w:rsid w:val="0003728F"/>
    <w:rsid w:val="00037358"/>
    <w:rsid w:val="000373B1"/>
    <w:rsid w:val="00037885"/>
    <w:rsid w:val="00037BAF"/>
    <w:rsid w:val="00037C6A"/>
    <w:rsid w:val="00037D34"/>
    <w:rsid w:val="00037E59"/>
    <w:rsid w:val="00037F69"/>
    <w:rsid w:val="00037F8B"/>
    <w:rsid w:val="0004074C"/>
    <w:rsid w:val="0004085E"/>
    <w:rsid w:val="000409E5"/>
    <w:rsid w:val="00040BFB"/>
    <w:rsid w:val="00040C59"/>
    <w:rsid w:val="00040C75"/>
    <w:rsid w:val="00040CAE"/>
    <w:rsid w:val="00041255"/>
    <w:rsid w:val="0004156F"/>
    <w:rsid w:val="00041A7D"/>
    <w:rsid w:val="00041CFC"/>
    <w:rsid w:val="00041D6E"/>
    <w:rsid w:val="00041DD2"/>
    <w:rsid w:val="00041E5E"/>
    <w:rsid w:val="0004202B"/>
    <w:rsid w:val="0004209C"/>
    <w:rsid w:val="0004222B"/>
    <w:rsid w:val="000422AA"/>
    <w:rsid w:val="000426E7"/>
    <w:rsid w:val="0004293C"/>
    <w:rsid w:val="0004295E"/>
    <w:rsid w:val="00042BBE"/>
    <w:rsid w:val="00042DA9"/>
    <w:rsid w:val="00042FFC"/>
    <w:rsid w:val="00043249"/>
    <w:rsid w:val="000433AD"/>
    <w:rsid w:val="00043609"/>
    <w:rsid w:val="00043DCD"/>
    <w:rsid w:val="00043F21"/>
    <w:rsid w:val="00044003"/>
    <w:rsid w:val="000445FD"/>
    <w:rsid w:val="0004464E"/>
    <w:rsid w:val="0004498C"/>
    <w:rsid w:val="00044B42"/>
    <w:rsid w:val="00045079"/>
    <w:rsid w:val="0004511D"/>
    <w:rsid w:val="000452F9"/>
    <w:rsid w:val="000456C9"/>
    <w:rsid w:val="00045C7F"/>
    <w:rsid w:val="00045F04"/>
    <w:rsid w:val="000463D9"/>
    <w:rsid w:val="00046828"/>
    <w:rsid w:val="00046A91"/>
    <w:rsid w:val="00046D35"/>
    <w:rsid w:val="00046F5C"/>
    <w:rsid w:val="00047363"/>
    <w:rsid w:val="0004794C"/>
    <w:rsid w:val="00047A72"/>
    <w:rsid w:val="00047CB7"/>
    <w:rsid w:val="00047EAA"/>
    <w:rsid w:val="00047EB5"/>
    <w:rsid w:val="00047EE3"/>
    <w:rsid w:val="00047F9F"/>
    <w:rsid w:val="0005008F"/>
    <w:rsid w:val="0005023E"/>
    <w:rsid w:val="0005065B"/>
    <w:rsid w:val="00050773"/>
    <w:rsid w:val="0005083B"/>
    <w:rsid w:val="000509B0"/>
    <w:rsid w:val="00050A1C"/>
    <w:rsid w:val="00050C3C"/>
    <w:rsid w:val="000511A4"/>
    <w:rsid w:val="00051219"/>
    <w:rsid w:val="00051437"/>
    <w:rsid w:val="000521FC"/>
    <w:rsid w:val="0005227E"/>
    <w:rsid w:val="000524B2"/>
    <w:rsid w:val="0005262A"/>
    <w:rsid w:val="000528CF"/>
    <w:rsid w:val="00052A62"/>
    <w:rsid w:val="00052AE4"/>
    <w:rsid w:val="00052BB5"/>
    <w:rsid w:val="00052E97"/>
    <w:rsid w:val="00053082"/>
    <w:rsid w:val="000536E1"/>
    <w:rsid w:val="00053CE5"/>
    <w:rsid w:val="00053D75"/>
    <w:rsid w:val="000545C3"/>
    <w:rsid w:val="000545CD"/>
    <w:rsid w:val="00054788"/>
    <w:rsid w:val="00054868"/>
    <w:rsid w:val="00054A4A"/>
    <w:rsid w:val="00054B20"/>
    <w:rsid w:val="00054B51"/>
    <w:rsid w:val="00054CE7"/>
    <w:rsid w:val="00054FCC"/>
    <w:rsid w:val="00054FCD"/>
    <w:rsid w:val="00055176"/>
    <w:rsid w:val="00055300"/>
    <w:rsid w:val="000553B2"/>
    <w:rsid w:val="000554BE"/>
    <w:rsid w:val="000555DD"/>
    <w:rsid w:val="00055611"/>
    <w:rsid w:val="00055640"/>
    <w:rsid w:val="000558CD"/>
    <w:rsid w:val="000558D4"/>
    <w:rsid w:val="00055B4E"/>
    <w:rsid w:val="00055BAD"/>
    <w:rsid w:val="00055CA1"/>
    <w:rsid w:val="00055E8A"/>
    <w:rsid w:val="00055F02"/>
    <w:rsid w:val="00056243"/>
    <w:rsid w:val="0005651E"/>
    <w:rsid w:val="000565D9"/>
    <w:rsid w:val="000566E7"/>
    <w:rsid w:val="00056F68"/>
    <w:rsid w:val="00057309"/>
    <w:rsid w:val="000577F4"/>
    <w:rsid w:val="00057AAA"/>
    <w:rsid w:val="00057BB0"/>
    <w:rsid w:val="00057C24"/>
    <w:rsid w:val="00057DED"/>
    <w:rsid w:val="00057F77"/>
    <w:rsid w:val="00060167"/>
    <w:rsid w:val="000601E7"/>
    <w:rsid w:val="000602E5"/>
    <w:rsid w:val="000603F8"/>
    <w:rsid w:val="00060651"/>
    <w:rsid w:val="0006065D"/>
    <w:rsid w:val="00060B4C"/>
    <w:rsid w:val="0006109D"/>
    <w:rsid w:val="0006110D"/>
    <w:rsid w:val="00061358"/>
    <w:rsid w:val="000614B3"/>
    <w:rsid w:val="00061B51"/>
    <w:rsid w:val="00061C80"/>
    <w:rsid w:val="00061E12"/>
    <w:rsid w:val="000623EA"/>
    <w:rsid w:val="00062440"/>
    <w:rsid w:val="00062552"/>
    <w:rsid w:val="00062BBA"/>
    <w:rsid w:val="00062E22"/>
    <w:rsid w:val="0006315E"/>
    <w:rsid w:val="000631A5"/>
    <w:rsid w:val="00063230"/>
    <w:rsid w:val="00063235"/>
    <w:rsid w:val="000639BB"/>
    <w:rsid w:val="00063A65"/>
    <w:rsid w:val="00063B92"/>
    <w:rsid w:val="00063C04"/>
    <w:rsid w:val="00063FA1"/>
    <w:rsid w:val="000640FB"/>
    <w:rsid w:val="0006411C"/>
    <w:rsid w:val="000642B4"/>
    <w:rsid w:val="00064815"/>
    <w:rsid w:val="000649EC"/>
    <w:rsid w:val="00064DFA"/>
    <w:rsid w:val="00064EF1"/>
    <w:rsid w:val="0006509B"/>
    <w:rsid w:val="000650E1"/>
    <w:rsid w:val="0006533E"/>
    <w:rsid w:val="0006569B"/>
    <w:rsid w:val="00065B02"/>
    <w:rsid w:val="00065E3F"/>
    <w:rsid w:val="00065FEC"/>
    <w:rsid w:val="000662CC"/>
    <w:rsid w:val="000662FA"/>
    <w:rsid w:val="00066986"/>
    <w:rsid w:val="00067036"/>
    <w:rsid w:val="00067116"/>
    <w:rsid w:val="000673A1"/>
    <w:rsid w:val="00067547"/>
    <w:rsid w:val="00067E7A"/>
    <w:rsid w:val="000704A1"/>
    <w:rsid w:val="000707B4"/>
    <w:rsid w:val="00070C5D"/>
    <w:rsid w:val="00070FBF"/>
    <w:rsid w:val="00071138"/>
    <w:rsid w:val="00071845"/>
    <w:rsid w:val="0007199B"/>
    <w:rsid w:val="00071BFE"/>
    <w:rsid w:val="00071CF5"/>
    <w:rsid w:val="00071D12"/>
    <w:rsid w:val="00071DBE"/>
    <w:rsid w:val="00071EE4"/>
    <w:rsid w:val="0007202F"/>
    <w:rsid w:val="000722D9"/>
    <w:rsid w:val="000727AD"/>
    <w:rsid w:val="00073035"/>
    <w:rsid w:val="00073040"/>
    <w:rsid w:val="00073071"/>
    <w:rsid w:val="0007326F"/>
    <w:rsid w:val="000738CA"/>
    <w:rsid w:val="00073E35"/>
    <w:rsid w:val="000742FD"/>
    <w:rsid w:val="000743F0"/>
    <w:rsid w:val="000745C3"/>
    <w:rsid w:val="000747E1"/>
    <w:rsid w:val="00074CC4"/>
    <w:rsid w:val="000754B1"/>
    <w:rsid w:val="000754C6"/>
    <w:rsid w:val="0007565F"/>
    <w:rsid w:val="00075A12"/>
    <w:rsid w:val="00075B15"/>
    <w:rsid w:val="0007659A"/>
    <w:rsid w:val="00076712"/>
    <w:rsid w:val="00076830"/>
    <w:rsid w:val="0007683F"/>
    <w:rsid w:val="000768AA"/>
    <w:rsid w:val="00076AE8"/>
    <w:rsid w:val="00076F19"/>
    <w:rsid w:val="00077575"/>
    <w:rsid w:val="000776A5"/>
    <w:rsid w:val="00077745"/>
    <w:rsid w:val="000777F4"/>
    <w:rsid w:val="000804B7"/>
    <w:rsid w:val="00080510"/>
    <w:rsid w:val="00080511"/>
    <w:rsid w:val="00080548"/>
    <w:rsid w:val="0008074D"/>
    <w:rsid w:val="00080B69"/>
    <w:rsid w:val="00080BB2"/>
    <w:rsid w:val="00080E4B"/>
    <w:rsid w:val="000812B4"/>
    <w:rsid w:val="0008130D"/>
    <w:rsid w:val="0008145D"/>
    <w:rsid w:val="0008145E"/>
    <w:rsid w:val="0008170B"/>
    <w:rsid w:val="00081C28"/>
    <w:rsid w:val="00081CEB"/>
    <w:rsid w:val="00081D84"/>
    <w:rsid w:val="00081E11"/>
    <w:rsid w:val="000821A5"/>
    <w:rsid w:val="00082213"/>
    <w:rsid w:val="000827C9"/>
    <w:rsid w:val="00082AA2"/>
    <w:rsid w:val="00082B02"/>
    <w:rsid w:val="00082DBF"/>
    <w:rsid w:val="00082FC6"/>
    <w:rsid w:val="00083559"/>
    <w:rsid w:val="00083828"/>
    <w:rsid w:val="000838FE"/>
    <w:rsid w:val="00083BF2"/>
    <w:rsid w:val="00083CCF"/>
    <w:rsid w:val="0008419D"/>
    <w:rsid w:val="000841EE"/>
    <w:rsid w:val="00084204"/>
    <w:rsid w:val="00084621"/>
    <w:rsid w:val="00084710"/>
    <w:rsid w:val="000847C3"/>
    <w:rsid w:val="00084D81"/>
    <w:rsid w:val="00084F55"/>
    <w:rsid w:val="000852F2"/>
    <w:rsid w:val="000853FD"/>
    <w:rsid w:val="0008542E"/>
    <w:rsid w:val="000857CF"/>
    <w:rsid w:val="00085DF8"/>
    <w:rsid w:val="00085FD6"/>
    <w:rsid w:val="00086371"/>
    <w:rsid w:val="0008674E"/>
    <w:rsid w:val="00086B6B"/>
    <w:rsid w:val="00086C32"/>
    <w:rsid w:val="00086C9C"/>
    <w:rsid w:val="00086E56"/>
    <w:rsid w:val="00086E95"/>
    <w:rsid w:val="000870E1"/>
    <w:rsid w:val="00087226"/>
    <w:rsid w:val="00087502"/>
    <w:rsid w:val="0008772F"/>
    <w:rsid w:val="00087824"/>
    <w:rsid w:val="000878E3"/>
    <w:rsid w:val="000879CE"/>
    <w:rsid w:val="00087A50"/>
    <w:rsid w:val="00087ADF"/>
    <w:rsid w:val="00087BDB"/>
    <w:rsid w:val="00087EC7"/>
    <w:rsid w:val="00087FBA"/>
    <w:rsid w:val="00090AEE"/>
    <w:rsid w:val="00090B79"/>
    <w:rsid w:val="00090C07"/>
    <w:rsid w:val="000910A2"/>
    <w:rsid w:val="0009147B"/>
    <w:rsid w:val="00091ADA"/>
    <w:rsid w:val="00091BB3"/>
    <w:rsid w:val="00091D90"/>
    <w:rsid w:val="000920B3"/>
    <w:rsid w:val="000922A5"/>
    <w:rsid w:val="0009242C"/>
    <w:rsid w:val="00092482"/>
    <w:rsid w:val="0009256C"/>
    <w:rsid w:val="0009274F"/>
    <w:rsid w:val="000928CC"/>
    <w:rsid w:val="00092A27"/>
    <w:rsid w:val="00092B46"/>
    <w:rsid w:val="00093429"/>
    <w:rsid w:val="0009354E"/>
    <w:rsid w:val="00093722"/>
    <w:rsid w:val="0009402B"/>
    <w:rsid w:val="00094284"/>
    <w:rsid w:val="00094754"/>
    <w:rsid w:val="000948CD"/>
    <w:rsid w:val="00094BFA"/>
    <w:rsid w:val="0009500C"/>
    <w:rsid w:val="00095379"/>
    <w:rsid w:val="000954D8"/>
    <w:rsid w:val="00095670"/>
    <w:rsid w:val="000956DF"/>
    <w:rsid w:val="00095775"/>
    <w:rsid w:val="00095B52"/>
    <w:rsid w:val="00095D62"/>
    <w:rsid w:val="00096156"/>
    <w:rsid w:val="0009628D"/>
    <w:rsid w:val="00096316"/>
    <w:rsid w:val="0009639F"/>
    <w:rsid w:val="00096618"/>
    <w:rsid w:val="00096743"/>
    <w:rsid w:val="00096775"/>
    <w:rsid w:val="00096840"/>
    <w:rsid w:val="000969E3"/>
    <w:rsid w:val="00096A40"/>
    <w:rsid w:val="00096AE7"/>
    <w:rsid w:val="00096C54"/>
    <w:rsid w:val="00096C58"/>
    <w:rsid w:val="00096EE4"/>
    <w:rsid w:val="0009707F"/>
    <w:rsid w:val="000971C3"/>
    <w:rsid w:val="000974D7"/>
    <w:rsid w:val="000977A2"/>
    <w:rsid w:val="000977FE"/>
    <w:rsid w:val="000979DF"/>
    <w:rsid w:val="00097F82"/>
    <w:rsid w:val="000A0295"/>
    <w:rsid w:val="000A0333"/>
    <w:rsid w:val="000A045A"/>
    <w:rsid w:val="000A0604"/>
    <w:rsid w:val="000A064F"/>
    <w:rsid w:val="000A068E"/>
    <w:rsid w:val="000A095C"/>
    <w:rsid w:val="000A0973"/>
    <w:rsid w:val="000A0A41"/>
    <w:rsid w:val="000A0DF7"/>
    <w:rsid w:val="000A11A3"/>
    <w:rsid w:val="000A124E"/>
    <w:rsid w:val="000A125F"/>
    <w:rsid w:val="000A13EA"/>
    <w:rsid w:val="000A1581"/>
    <w:rsid w:val="000A1B58"/>
    <w:rsid w:val="000A1D9C"/>
    <w:rsid w:val="000A1DDC"/>
    <w:rsid w:val="000A2460"/>
    <w:rsid w:val="000A272F"/>
    <w:rsid w:val="000A283C"/>
    <w:rsid w:val="000A2A28"/>
    <w:rsid w:val="000A2AE5"/>
    <w:rsid w:val="000A2BA8"/>
    <w:rsid w:val="000A2E64"/>
    <w:rsid w:val="000A2FA3"/>
    <w:rsid w:val="000A3051"/>
    <w:rsid w:val="000A35D9"/>
    <w:rsid w:val="000A380B"/>
    <w:rsid w:val="000A3810"/>
    <w:rsid w:val="000A3C16"/>
    <w:rsid w:val="000A3EFA"/>
    <w:rsid w:val="000A4654"/>
    <w:rsid w:val="000A4A1A"/>
    <w:rsid w:val="000A4B29"/>
    <w:rsid w:val="000A4F34"/>
    <w:rsid w:val="000A5163"/>
    <w:rsid w:val="000A540B"/>
    <w:rsid w:val="000A5720"/>
    <w:rsid w:val="000A5780"/>
    <w:rsid w:val="000A5DA8"/>
    <w:rsid w:val="000A6044"/>
    <w:rsid w:val="000A6236"/>
    <w:rsid w:val="000A631D"/>
    <w:rsid w:val="000A6332"/>
    <w:rsid w:val="000A6427"/>
    <w:rsid w:val="000A6835"/>
    <w:rsid w:val="000A6C6D"/>
    <w:rsid w:val="000A7090"/>
    <w:rsid w:val="000A717F"/>
    <w:rsid w:val="000A724E"/>
    <w:rsid w:val="000A7284"/>
    <w:rsid w:val="000A73F6"/>
    <w:rsid w:val="000A7777"/>
    <w:rsid w:val="000A785B"/>
    <w:rsid w:val="000A7AB1"/>
    <w:rsid w:val="000A7B0B"/>
    <w:rsid w:val="000A7B11"/>
    <w:rsid w:val="000A7FA6"/>
    <w:rsid w:val="000B057F"/>
    <w:rsid w:val="000B0C13"/>
    <w:rsid w:val="000B14F3"/>
    <w:rsid w:val="000B160A"/>
    <w:rsid w:val="000B171B"/>
    <w:rsid w:val="000B1939"/>
    <w:rsid w:val="000B1C68"/>
    <w:rsid w:val="000B1E6A"/>
    <w:rsid w:val="000B1FCF"/>
    <w:rsid w:val="000B2088"/>
    <w:rsid w:val="000B21D4"/>
    <w:rsid w:val="000B23D5"/>
    <w:rsid w:val="000B23F5"/>
    <w:rsid w:val="000B2988"/>
    <w:rsid w:val="000B2BBA"/>
    <w:rsid w:val="000B2D34"/>
    <w:rsid w:val="000B2D6E"/>
    <w:rsid w:val="000B2E25"/>
    <w:rsid w:val="000B325D"/>
    <w:rsid w:val="000B375B"/>
    <w:rsid w:val="000B3787"/>
    <w:rsid w:val="000B3888"/>
    <w:rsid w:val="000B38FD"/>
    <w:rsid w:val="000B3A69"/>
    <w:rsid w:val="000B3C06"/>
    <w:rsid w:val="000B3DD3"/>
    <w:rsid w:val="000B3FAB"/>
    <w:rsid w:val="000B4235"/>
    <w:rsid w:val="000B4589"/>
    <w:rsid w:val="000B4857"/>
    <w:rsid w:val="000B49CF"/>
    <w:rsid w:val="000B4A24"/>
    <w:rsid w:val="000B5489"/>
    <w:rsid w:val="000B54B6"/>
    <w:rsid w:val="000B5562"/>
    <w:rsid w:val="000B5A60"/>
    <w:rsid w:val="000B5B1A"/>
    <w:rsid w:val="000B5C80"/>
    <w:rsid w:val="000B5D9C"/>
    <w:rsid w:val="000B5F00"/>
    <w:rsid w:val="000B6820"/>
    <w:rsid w:val="000B6890"/>
    <w:rsid w:val="000B6A06"/>
    <w:rsid w:val="000B6B68"/>
    <w:rsid w:val="000B6BD3"/>
    <w:rsid w:val="000B6DCB"/>
    <w:rsid w:val="000B6EC6"/>
    <w:rsid w:val="000B71B7"/>
    <w:rsid w:val="000B71D5"/>
    <w:rsid w:val="000B71D9"/>
    <w:rsid w:val="000B7311"/>
    <w:rsid w:val="000B75AE"/>
    <w:rsid w:val="000B7AAC"/>
    <w:rsid w:val="000B7CFF"/>
    <w:rsid w:val="000C0282"/>
    <w:rsid w:val="000C05A2"/>
    <w:rsid w:val="000C06FD"/>
    <w:rsid w:val="000C07E1"/>
    <w:rsid w:val="000C093A"/>
    <w:rsid w:val="000C093F"/>
    <w:rsid w:val="000C09C6"/>
    <w:rsid w:val="000C0A7C"/>
    <w:rsid w:val="000C0C7A"/>
    <w:rsid w:val="000C0CD8"/>
    <w:rsid w:val="000C0E40"/>
    <w:rsid w:val="000C1342"/>
    <w:rsid w:val="000C1373"/>
    <w:rsid w:val="000C13F6"/>
    <w:rsid w:val="000C15BB"/>
    <w:rsid w:val="000C19A8"/>
    <w:rsid w:val="000C1E18"/>
    <w:rsid w:val="000C200E"/>
    <w:rsid w:val="000C2061"/>
    <w:rsid w:val="000C21B3"/>
    <w:rsid w:val="000C2533"/>
    <w:rsid w:val="000C268F"/>
    <w:rsid w:val="000C271A"/>
    <w:rsid w:val="000C27AF"/>
    <w:rsid w:val="000C27C3"/>
    <w:rsid w:val="000C28D0"/>
    <w:rsid w:val="000C28EE"/>
    <w:rsid w:val="000C2987"/>
    <w:rsid w:val="000C2E52"/>
    <w:rsid w:val="000C3139"/>
    <w:rsid w:val="000C3163"/>
    <w:rsid w:val="000C3BB0"/>
    <w:rsid w:val="000C3F42"/>
    <w:rsid w:val="000C3F54"/>
    <w:rsid w:val="000C42ED"/>
    <w:rsid w:val="000C4323"/>
    <w:rsid w:val="000C4743"/>
    <w:rsid w:val="000C4BCF"/>
    <w:rsid w:val="000C4D76"/>
    <w:rsid w:val="000C5365"/>
    <w:rsid w:val="000C5A29"/>
    <w:rsid w:val="000C5A59"/>
    <w:rsid w:val="000C5AD9"/>
    <w:rsid w:val="000C5DE6"/>
    <w:rsid w:val="000C61D2"/>
    <w:rsid w:val="000C62B8"/>
    <w:rsid w:val="000C6511"/>
    <w:rsid w:val="000C658C"/>
    <w:rsid w:val="000C6BF5"/>
    <w:rsid w:val="000C71D9"/>
    <w:rsid w:val="000C749D"/>
    <w:rsid w:val="000C74D9"/>
    <w:rsid w:val="000C77BB"/>
    <w:rsid w:val="000C78E9"/>
    <w:rsid w:val="000C7EF8"/>
    <w:rsid w:val="000D00F1"/>
    <w:rsid w:val="000D0267"/>
    <w:rsid w:val="000D02A0"/>
    <w:rsid w:val="000D03B7"/>
    <w:rsid w:val="000D0451"/>
    <w:rsid w:val="000D065F"/>
    <w:rsid w:val="000D0DEE"/>
    <w:rsid w:val="000D170E"/>
    <w:rsid w:val="000D2499"/>
    <w:rsid w:val="000D25DB"/>
    <w:rsid w:val="000D28A3"/>
    <w:rsid w:val="000D3052"/>
    <w:rsid w:val="000D34AF"/>
    <w:rsid w:val="000D34DF"/>
    <w:rsid w:val="000D3667"/>
    <w:rsid w:val="000D37E4"/>
    <w:rsid w:val="000D390F"/>
    <w:rsid w:val="000D39E4"/>
    <w:rsid w:val="000D3A68"/>
    <w:rsid w:val="000D3EA5"/>
    <w:rsid w:val="000D43BC"/>
    <w:rsid w:val="000D4AAF"/>
    <w:rsid w:val="000D4AE8"/>
    <w:rsid w:val="000D5046"/>
    <w:rsid w:val="000D518D"/>
    <w:rsid w:val="000D554B"/>
    <w:rsid w:val="000D56FC"/>
    <w:rsid w:val="000D58DD"/>
    <w:rsid w:val="000D5B8D"/>
    <w:rsid w:val="000D5C74"/>
    <w:rsid w:val="000D5DAB"/>
    <w:rsid w:val="000D5E4C"/>
    <w:rsid w:val="000D688D"/>
    <w:rsid w:val="000D697D"/>
    <w:rsid w:val="000D6EF9"/>
    <w:rsid w:val="000D752C"/>
    <w:rsid w:val="000D7652"/>
    <w:rsid w:val="000D786A"/>
    <w:rsid w:val="000D79DB"/>
    <w:rsid w:val="000D7B95"/>
    <w:rsid w:val="000D7C48"/>
    <w:rsid w:val="000D7C5B"/>
    <w:rsid w:val="000E056C"/>
    <w:rsid w:val="000E0701"/>
    <w:rsid w:val="000E0D60"/>
    <w:rsid w:val="000E0D94"/>
    <w:rsid w:val="000E1978"/>
    <w:rsid w:val="000E1B68"/>
    <w:rsid w:val="000E1C0C"/>
    <w:rsid w:val="000E20EC"/>
    <w:rsid w:val="000E2430"/>
    <w:rsid w:val="000E2930"/>
    <w:rsid w:val="000E293E"/>
    <w:rsid w:val="000E2ACE"/>
    <w:rsid w:val="000E2C46"/>
    <w:rsid w:val="000E2E6A"/>
    <w:rsid w:val="000E2EB0"/>
    <w:rsid w:val="000E3305"/>
    <w:rsid w:val="000E335A"/>
    <w:rsid w:val="000E3924"/>
    <w:rsid w:val="000E3CD5"/>
    <w:rsid w:val="000E3D97"/>
    <w:rsid w:val="000E3EA8"/>
    <w:rsid w:val="000E3F08"/>
    <w:rsid w:val="000E3F46"/>
    <w:rsid w:val="000E40DF"/>
    <w:rsid w:val="000E436D"/>
    <w:rsid w:val="000E44C6"/>
    <w:rsid w:val="000E4677"/>
    <w:rsid w:val="000E46EB"/>
    <w:rsid w:val="000E4877"/>
    <w:rsid w:val="000E4E20"/>
    <w:rsid w:val="000E4E46"/>
    <w:rsid w:val="000E504F"/>
    <w:rsid w:val="000E5270"/>
    <w:rsid w:val="000E540F"/>
    <w:rsid w:val="000E5434"/>
    <w:rsid w:val="000E554E"/>
    <w:rsid w:val="000E5634"/>
    <w:rsid w:val="000E5C40"/>
    <w:rsid w:val="000E6267"/>
    <w:rsid w:val="000E6C7E"/>
    <w:rsid w:val="000E76C9"/>
    <w:rsid w:val="000E78AC"/>
    <w:rsid w:val="000E7AC2"/>
    <w:rsid w:val="000E7D29"/>
    <w:rsid w:val="000E7D8D"/>
    <w:rsid w:val="000E7FD2"/>
    <w:rsid w:val="000F01A0"/>
    <w:rsid w:val="000F07E1"/>
    <w:rsid w:val="000F08E0"/>
    <w:rsid w:val="000F0916"/>
    <w:rsid w:val="000F0EB1"/>
    <w:rsid w:val="000F0EE6"/>
    <w:rsid w:val="000F0F63"/>
    <w:rsid w:val="000F0FE5"/>
    <w:rsid w:val="000F12DA"/>
    <w:rsid w:val="000F142F"/>
    <w:rsid w:val="000F1432"/>
    <w:rsid w:val="000F1619"/>
    <w:rsid w:val="000F18F7"/>
    <w:rsid w:val="000F1BCA"/>
    <w:rsid w:val="000F2090"/>
    <w:rsid w:val="000F213C"/>
    <w:rsid w:val="000F22E8"/>
    <w:rsid w:val="000F269C"/>
    <w:rsid w:val="000F2CE5"/>
    <w:rsid w:val="000F3096"/>
    <w:rsid w:val="000F30A4"/>
    <w:rsid w:val="000F337F"/>
    <w:rsid w:val="000F35AB"/>
    <w:rsid w:val="000F36DA"/>
    <w:rsid w:val="000F3805"/>
    <w:rsid w:val="000F3BB3"/>
    <w:rsid w:val="000F3C11"/>
    <w:rsid w:val="000F3CA9"/>
    <w:rsid w:val="000F3D70"/>
    <w:rsid w:val="000F4481"/>
    <w:rsid w:val="000F44F9"/>
    <w:rsid w:val="000F4812"/>
    <w:rsid w:val="000F4973"/>
    <w:rsid w:val="000F4B98"/>
    <w:rsid w:val="000F4CB2"/>
    <w:rsid w:val="000F56EA"/>
    <w:rsid w:val="000F5CE5"/>
    <w:rsid w:val="000F5E91"/>
    <w:rsid w:val="000F5E9D"/>
    <w:rsid w:val="000F60C6"/>
    <w:rsid w:val="000F6316"/>
    <w:rsid w:val="000F632C"/>
    <w:rsid w:val="000F655F"/>
    <w:rsid w:val="000F6791"/>
    <w:rsid w:val="000F697D"/>
    <w:rsid w:val="000F6A07"/>
    <w:rsid w:val="000F701C"/>
    <w:rsid w:val="000F714C"/>
    <w:rsid w:val="000F72B5"/>
    <w:rsid w:val="000F737D"/>
    <w:rsid w:val="000F788F"/>
    <w:rsid w:val="000F79E9"/>
    <w:rsid w:val="000F7BA9"/>
    <w:rsid w:val="000F7D50"/>
    <w:rsid w:val="000F7EC5"/>
    <w:rsid w:val="000F7F9A"/>
    <w:rsid w:val="000F7FD0"/>
    <w:rsid w:val="0010002C"/>
    <w:rsid w:val="0010008C"/>
    <w:rsid w:val="001000ED"/>
    <w:rsid w:val="0010045C"/>
    <w:rsid w:val="001005F3"/>
    <w:rsid w:val="00100813"/>
    <w:rsid w:val="00100A82"/>
    <w:rsid w:val="00100B0D"/>
    <w:rsid w:val="00100DE9"/>
    <w:rsid w:val="00100EDB"/>
    <w:rsid w:val="00101064"/>
    <w:rsid w:val="00101128"/>
    <w:rsid w:val="00101575"/>
    <w:rsid w:val="001016DB"/>
    <w:rsid w:val="00101923"/>
    <w:rsid w:val="0010196B"/>
    <w:rsid w:val="00101E5D"/>
    <w:rsid w:val="0010253B"/>
    <w:rsid w:val="0010260D"/>
    <w:rsid w:val="0010292A"/>
    <w:rsid w:val="00102C3D"/>
    <w:rsid w:val="00102C43"/>
    <w:rsid w:val="00102CA3"/>
    <w:rsid w:val="00102DCD"/>
    <w:rsid w:val="0010306F"/>
    <w:rsid w:val="0010316D"/>
    <w:rsid w:val="00103437"/>
    <w:rsid w:val="001034B1"/>
    <w:rsid w:val="0010369B"/>
    <w:rsid w:val="00103862"/>
    <w:rsid w:val="00103B7C"/>
    <w:rsid w:val="00103D2E"/>
    <w:rsid w:val="00104006"/>
    <w:rsid w:val="001044EC"/>
    <w:rsid w:val="001049AC"/>
    <w:rsid w:val="00104D65"/>
    <w:rsid w:val="0010509D"/>
    <w:rsid w:val="001050BC"/>
    <w:rsid w:val="00105475"/>
    <w:rsid w:val="00105ADF"/>
    <w:rsid w:val="00105EFD"/>
    <w:rsid w:val="00105F5B"/>
    <w:rsid w:val="00105FC7"/>
    <w:rsid w:val="001061CF"/>
    <w:rsid w:val="00106212"/>
    <w:rsid w:val="00106280"/>
    <w:rsid w:val="00106622"/>
    <w:rsid w:val="00106A2D"/>
    <w:rsid w:val="00106D44"/>
    <w:rsid w:val="001070E7"/>
    <w:rsid w:val="00107203"/>
    <w:rsid w:val="00107832"/>
    <w:rsid w:val="001079DF"/>
    <w:rsid w:val="00107C7B"/>
    <w:rsid w:val="00107DCC"/>
    <w:rsid w:val="0011021F"/>
    <w:rsid w:val="0011024A"/>
    <w:rsid w:val="001102A6"/>
    <w:rsid w:val="001102F5"/>
    <w:rsid w:val="0011058F"/>
    <w:rsid w:val="001106AA"/>
    <w:rsid w:val="001109F4"/>
    <w:rsid w:val="00110B00"/>
    <w:rsid w:val="00110C35"/>
    <w:rsid w:val="00110D89"/>
    <w:rsid w:val="00110E41"/>
    <w:rsid w:val="00111106"/>
    <w:rsid w:val="00111283"/>
    <w:rsid w:val="001113E8"/>
    <w:rsid w:val="00111432"/>
    <w:rsid w:val="00111452"/>
    <w:rsid w:val="0011159B"/>
    <w:rsid w:val="001115C9"/>
    <w:rsid w:val="0011166C"/>
    <w:rsid w:val="00111701"/>
    <w:rsid w:val="00111748"/>
    <w:rsid w:val="001118B3"/>
    <w:rsid w:val="00111C59"/>
    <w:rsid w:val="00111C94"/>
    <w:rsid w:val="00111D49"/>
    <w:rsid w:val="00111ECA"/>
    <w:rsid w:val="0011265E"/>
    <w:rsid w:val="0011271E"/>
    <w:rsid w:val="00112878"/>
    <w:rsid w:val="001128E0"/>
    <w:rsid w:val="001128ED"/>
    <w:rsid w:val="00112B02"/>
    <w:rsid w:val="00112EB7"/>
    <w:rsid w:val="0011302A"/>
    <w:rsid w:val="0011311C"/>
    <w:rsid w:val="00113213"/>
    <w:rsid w:val="0011368E"/>
    <w:rsid w:val="00113868"/>
    <w:rsid w:val="001138DE"/>
    <w:rsid w:val="00113AEC"/>
    <w:rsid w:val="00114077"/>
    <w:rsid w:val="001140D5"/>
    <w:rsid w:val="001144FE"/>
    <w:rsid w:val="0011478E"/>
    <w:rsid w:val="0011498B"/>
    <w:rsid w:val="00114EBC"/>
    <w:rsid w:val="00114F7C"/>
    <w:rsid w:val="00115147"/>
    <w:rsid w:val="0011539E"/>
    <w:rsid w:val="00115427"/>
    <w:rsid w:val="001155D2"/>
    <w:rsid w:val="001158F1"/>
    <w:rsid w:val="00115A76"/>
    <w:rsid w:val="001160B7"/>
    <w:rsid w:val="001162FE"/>
    <w:rsid w:val="0011638F"/>
    <w:rsid w:val="001168F2"/>
    <w:rsid w:val="00116BF0"/>
    <w:rsid w:val="001172CB"/>
    <w:rsid w:val="001172CF"/>
    <w:rsid w:val="001175AD"/>
    <w:rsid w:val="0011788C"/>
    <w:rsid w:val="00120952"/>
    <w:rsid w:val="001209F4"/>
    <w:rsid w:val="00120ADE"/>
    <w:rsid w:val="00121025"/>
    <w:rsid w:val="0012127A"/>
    <w:rsid w:val="0012128A"/>
    <w:rsid w:val="00121610"/>
    <w:rsid w:val="00121AE8"/>
    <w:rsid w:val="001220A3"/>
    <w:rsid w:val="0012210D"/>
    <w:rsid w:val="001222F3"/>
    <w:rsid w:val="001224E3"/>
    <w:rsid w:val="00122FAA"/>
    <w:rsid w:val="00123001"/>
    <w:rsid w:val="00123183"/>
    <w:rsid w:val="0012332E"/>
    <w:rsid w:val="00123810"/>
    <w:rsid w:val="00123986"/>
    <w:rsid w:val="00123A44"/>
    <w:rsid w:val="00123A51"/>
    <w:rsid w:val="00123AB8"/>
    <w:rsid w:val="00123E67"/>
    <w:rsid w:val="0012478F"/>
    <w:rsid w:val="001248C7"/>
    <w:rsid w:val="001249C8"/>
    <w:rsid w:val="00124B57"/>
    <w:rsid w:val="00124D9B"/>
    <w:rsid w:val="00125031"/>
    <w:rsid w:val="0012595B"/>
    <w:rsid w:val="00125BF8"/>
    <w:rsid w:val="00125EC4"/>
    <w:rsid w:val="001263F6"/>
    <w:rsid w:val="00126407"/>
    <w:rsid w:val="001264E6"/>
    <w:rsid w:val="00126560"/>
    <w:rsid w:val="001266DB"/>
    <w:rsid w:val="00126758"/>
    <w:rsid w:val="001268F0"/>
    <w:rsid w:val="001269B3"/>
    <w:rsid w:val="00126EAC"/>
    <w:rsid w:val="00126F51"/>
    <w:rsid w:val="0012722B"/>
    <w:rsid w:val="00127303"/>
    <w:rsid w:val="001275BB"/>
    <w:rsid w:val="001304F8"/>
    <w:rsid w:val="00130515"/>
    <w:rsid w:val="0013084D"/>
    <w:rsid w:val="00130E80"/>
    <w:rsid w:val="001314C1"/>
    <w:rsid w:val="001320B7"/>
    <w:rsid w:val="0013237E"/>
    <w:rsid w:val="001324B3"/>
    <w:rsid w:val="0013260A"/>
    <w:rsid w:val="0013267E"/>
    <w:rsid w:val="00132A37"/>
    <w:rsid w:val="0013313B"/>
    <w:rsid w:val="00133489"/>
    <w:rsid w:val="0013369B"/>
    <w:rsid w:val="00133D43"/>
    <w:rsid w:val="00133D44"/>
    <w:rsid w:val="00133E09"/>
    <w:rsid w:val="00133EE5"/>
    <w:rsid w:val="0013401E"/>
    <w:rsid w:val="001342ED"/>
    <w:rsid w:val="001343D4"/>
    <w:rsid w:val="0013496D"/>
    <w:rsid w:val="00134A2C"/>
    <w:rsid w:val="00134AEF"/>
    <w:rsid w:val="00134BAE"/>
    <w:rsid w:val="00135129"/>
    <w:rsid w:val="00135527"/>
    <w:rsid w:val="001358F7"/>
    <w:rsid w:val="00135AE2"/>
    <w:rsid w:val="00135AEE"/>
    <w:rsid w:val="00135B64"/>
    <w:rsid w:val="00135DCA"/>
    <w:rsid w:val="001363BA"/>
    <w:rsid w:val="0013697E"/>
    <w:rsid w:val="00136A91"/>
    <w:rsid w:val="00136C9F"/>
    <w:rsid w:val="00136DC9"/>
    <w:rsid w:val="001375B1"/>
    <w:rsid w:val="00137890"/>
    <w:rsid w:val="00137C45"/>
    <w:rsid w:val="00137D9A"/>
    <w:rsid w:val="00137EC7"/>
    <w:rsid w:val="0014011B"/>
    <w:rsid w:val="00140204"/>
    <w:rsid w:val="001402B0"/>
    <w:rsid w:val="001403E1"/>
    <w:rsid w:val="0014067C"/>
    <w:rsid w:val="001409B3"/>
    <w:rsid w:val="00140A33"/>
    <w:rsid w:val="00140BCD"/>
    <w:rsid w:val="00140FDE"/>
    <w:rsid w:val="00141119"/>
    <w:rsid w:val="00141301"/>
    <w:rsid w:val="00141305"/>
    <w:rsid w:val="00141549"/>
    <w:rsid w:val="0014160C"/>
    <w:rsid w:val="001417DD"/>
    <w:rsid w:val="0014198C"/>
    <w:rsid w:val="00141C29"/>
    <w:rsid w:val="00141EC4"/>
    <w:rsid w:val="00142066"/>
    <w:rsid w:val="00142151"/>
    <w:rsid w:val="0014227B"/>
    <w:rsid w:val="00142295"/>
    <w:rsid w:val="001422F9"/>
    <w:rsid w:val="001429B0"/>
    <w:rsid w:val="001429ED"/>
    <w:rsid w:val="001429FF"/>
    <w:rsid w:val="00142AAC"/>
    <w:rsid w:val="00142BE7"/>
    <w:rsid w:val="001433F4"/>
    <w:rsid w:val="001434B9"/>
    <w:rsid w:val="00143861"/>
    <w:rsid w:val="00143D5D"/>
    <w:rsid w:val="0014407C"/>
    <w:rsid w:val="00144194"/>
    <w:rsid w:val="00144214"/>
    <w:rsid w:val="0014431B"/>
    <w:rsid w:val="00144521"/>
    <w:rsid w:val="0014454D"/>
    <w:rsid w:val="001447DD"/>
    <w:rsid w:val="00144A4F"/>
    <w:rsid w:val="00144EB6"/>
    <w:rsid w:val="00145068"/>
    <w:rsid w:val="0014539F"/>
    <w:rsid w:val="00145B10"/>
    <w:rsid w:val="00145CF8"/>
    <w:rsid w:val="00145D24"/>
    <w:rsid w:val="00145F74"/>
    <w:rsid w:val="0014679D"/>
    <w:rsid w:val="0014703A"/>
    <w:rsid w:val="00147623"/>
    <w:rsid w:val="00147B1D"/>
    <w:rsid w:val="00147B93"/>
    <w:rsid w:val="0015018F"/>
    <w:rsid w:val="00150385"/>
    <w:rsid w:val="00150A0A"/>
    <w:rsid w:val="00150A4F"/>
    <w:rsid w:val="00150B1D"/>
    <w:rsid w:val="00150B9A"/>
    <w:rsid w:val="00150E65"/>
    <w:rsid w:val="001510A8"/>
    <w:rsid w:val="00151995"/>
    <w:rsid w:val="00151AB2"/>
    <w:rsid w:val="00152116"/>
    <w:rsid w:val="00152732"/>
    <w:rsid w:val="00152756"/>
    <w:rsid w:val="00152858"/>
    <w:rsid w:val="00152A1C"/>
    <w:rsid w:val="00152E1E"/>
    <w:rsid w:val="00152F00"/>
    <w:rsid w:val="001534F0"/>
    <w:rsid w:val="00153505"/>
    <w:rsid w:val="00153691"/>
    <w:rsid w:val="001539CE"/>
    <w:rsid w:val="00153A74"/>
    <w:rsid w:val="00153BBC"/>
    <w:rsid w:val="00153D94"/>
    <w:rsid w:val="00153DE2"/>
    <w:rsid w:val="0015438A"/>
    <w:rsid w:val="00154587"/>
    <w:rsid w:val="0015480C"/>
    <w:rsid w:val="00154C7C"/>
    <w:rsid w:val="00154FCA"/>
    <w:rsid w:val="001552AB"/>
    <w:rsid w:val="00155711"/>
    <w:rsid w:val="00155886"/>
    <w:rsid w:val="001559F9"/>
    <w:rsid w:val="00155A53"/>
    <w:rsid w:val="00155C45"/>
    <w:rsid w:val="0015618E"/>
    <w:rsid w:val="0015637F"/>
    <w:rsid w:val="001566B7"/>
    <w:rsid w:val="0015676D"/>
    <w:rsid w:val="0015691E"/>
    <w:rsid w:val="00156985"/>
    <w:rsid w:val="00156AEC"/>
    <w:rsid w:val="00156E6C"/>
    <w:rsid w:val="00156EE6"/>
    <w:rsid w:val="0015708F"/>
    <w:rsid w:val="001572D3"/>
    <w:rsid w:val="001572F5"/>
    <w:rsid w:val="00157709"/>
    <w:rsid w:val="001578EF"/>
    <w:rsid w:val="001579DC"/>
    <w:rsid w:val="00157E04"/>
    <w:rsid w:val="0016029F"/>
    <w:rsid w:val="001604C8"/>
    <w:rsid w:val="0016096C"/>
    <w:rsid w:val="00160CA2"/>
    <w:rsid w:val="00160D30"/>
    <w:rsid w:val="00160EF0"/>
    <w:rsid w:val="001611B9"/>
    <w:rsid w:val="00161419"/>
    <w:rsid w:val="00161960"/>
    <w:rsid w:val="001619A4"/>
    <w:rsid w:val="00161A96"/>
    <w:rsid w:val="00161E80"/>
    <w:rsid w:val="00161F44"/>
    <w:rsid w:val="00161F5E"/>
    <w:rsid w:val="0016209E"/>
    <w:rsid w:val="00162136"/>
    <w:rsid w:val="00162165"/>
    <w:rsid w:val="00162169"/>
    <w:rsid w:val="001622CF"/>
    <w:rsid w:val="001624BE"/>
    <w:rsid w:val="001627DE"/>
    <w:rsid w:val="001629B3"/>
    <w:rsid w:val="00162B60"/>
    <w:rsid w:val="00162C66"/>
    <w:rsid w:val="00162C6F"/>
    <w:rsid w:val="00163183"/>
    <w:rsid w:val="001632D3"/>
    <w:rsid w:val="00163351"/>
    <w:rsid w:val="001637A1"/>
    <w:rsid w:val="00163AF7"/>
    <w:rsid w:val="00164015"/>
    <w:rsid w:val="001646ED"/>
    <w:rsid w:val="001649CD"/>
    <w:rsid w:val="001652D7"/>
    <w:rsid w:val="00165351"/>
    <w:rsid w:val="00165454"/>
    <w:rsid w:val="001656DA"/>
    <w:rsid w:val="001656DC"/>
    <w:rsid w:val="00165AB9"/>
    <w:rsid w:val="00165D48"/>
    <w:rsid w:val="0016632C"/>
    <w:rsid w:val="00166421"/>
    <w:rsid w:val="0016674F"/>
    <w:rsid w:val="001669E1"/>
    <w:rsid w:val="0016702C"/>
    <w:rsid w:val="00167111"/>
    <w:rsid w:val="00167939"/>
    <w:rsid w:val="00167986"/>
    <w:rsid w:val="00167AC4"/>
    <w:rsid w:val="00167E54"/>
    <w:rsid w:val="00167F8D"/>
    <w:rsid w:val="00170081"/>
    <w:rsid w:val="001701A2"/>
    <w:rsid w:val="001701AD"/>
    <w:rsid w:val="00170775"/>
    <w:rsid w:val="001708C1"/>
    <w:rsid w:val="00170BB3"/>
    <w:rsid w:val="00170D0B"/>
    <w:rsid w:val="0017104F"/>
    <w:rsid w:val="001711EF"/>
    <w:rsid w:val="001715D2"/>
    <w:rsid w:val="0017178A"/>
    <w:rsid w:val="00171B32"/>
    <w:rsid w:val="00171F66"/>
    <w:rsid w:val="0017288C"/>
    <w:rsid w:val="00172CDF"/>
    <w:rsid w:val="00172D3B"/>
    <w:rsid w:val="00172FEA"/>
    <w:rsid w:val="0017315C"/>
    <w:rsid w:val="001737EC"/>
    <w:rsid w:val="00173DC9"/>
    <w:rsid w:val="001740D2"/>
    <w:rsid w:val="00174403"/>
    <w:rsid w:val="0017441B"/>
    <w:rsid w:val="00174799"/>
    <w:rsid w:val="00174C02"/>
    <w:rsid w:val="00174C36"/>
    <w:rsid w:val="00174D56"/>
    <w:rsid w:val="00174F1A"/>
    <w:rsid w:val="00174F66"/>
    <w:rsid w:val="0017542D"/>
    <w:rsid w:val="001754F6"/>
    <w:rsid w:val="00175664"/>
    <w:rsid w:val="00175923"/>
    <w:rsid w:val="00175A23"/>
    <w:rsid w:val="00175A7E"/>
    <w:rsid w:val="00175AB5"/>
    <w:rsid w:val="00175CF1"/>
    <w:rsid w:val="00175DBE"/>
    <w:rsid w:val="00175DF8"/>
    <w:rsid w:val="00175E28"/>
    <w:rsid w:val="00176118"/>
    <w:rsid w:val="00176298"/>
    <w:rsid w:val="00176313"/>
    <w:rsid w:val="001768E7"/>
    <w:rsid w:val="00176C48"/>
    <w:rsid w:val="0017713A"/>
    <w:rsid w:val="0017752A"/>
    <w:rsid w:val="00177694"/>
    <w:rsid w:val="00177F1C"/>
    <w:rsid w:val="001800EB"/>
    <w:rsid w:val="001801BB"/>
    <w:rsid w:val="00180216"/>
    <w:rsid w:val="0018025B"/>
    <w:rsid w:val="00180289"/>
    <w:rsid w:val="001808CC"/>
    <w:rsid w:val="00180B89"/>
    <w:rsid w:val="00180CF6"/>
    <w:rsid w:val="00180F99"/>
    <w:rsid w:val="001811D4"/>
    <w:rsid w:val="0018134F"/>
    <w:rsid w:val="00181480"/>
    <w:rsid w:val="001814EB"/>
    <w:rsid w:val="00181739"/>
    <w:rsid w:val="001819F5"/>
    <w:rsid w:val="00181BC8"/>
    <w:rsid w:val="00181BFB"/>
    <w:rsid w:val="00181CA9"/>
    <w:rsid w:val="00181D09"/>
    <w:rsid w:val="00182019"/>
    <w:rsid w:val="0018204E"/>
    <w:rsid w:val="001822F6"/>
    <w:rsid w:val="00182406"/>
    <w:rsid w:val="0018270F"/>
    <w:rsid w:val="001828E3"/>
    <w:rsid w:val="00182E23"/>
    <w:rsid w:val="00183187"/>
    <w:rsid w:val="001832A6"/>
    <w:rsid w:val="0018392E"/>
    <w:rsid w:val="00183C00"/>
    <w:rsid w:val="00183E2D"/>
    <w:rsid w:val="00183FBD"/>
    <w:rsid w:val="00184125"/>
    <w:rsid w:val="001841CA"/>
    <w:rsid w:val="00184426"/>
    <w:rsid w:val="00184A10"/>
    <w:rsid w:val="00184A3B"/>
    <w:rsid w:val="00184A8E"/>
    <w:rsid w:val="0018512B"/>
    <w:rsid w:val="00185165"/>
    <w:rsid w:val="001855C7"/>
    <w:rsid w:val="00185B4E"/>
    <w:rsid w:val="00185CE4"/>
    <w:rsid w:val="00185E95"/>
    <w:rsid w:val="00186253"/>
    <w:rsid w:val="001865D8"/>
    <w:rsid w:val="001865FB"/>
    <w:rsid w:val="00186882"/>
    <w:rsid w:val="00186A80"/>
    <w:rsid w:val="00186DD1"/>
    <w:rsid w:val="00187193"/>
    <w:rsid w:val="001875BA"/>
    <w:rsid w:val="001876FB"/>
    <w:rsid w:val="00187AB7"/>
    <w:rsid w:val="00187BBA"/>
    <w:rsid w:val="0019009E"/>
    <w:rsid w:val="001900D7"/>
    <w:rsid w:val="0019037E"/>
    <w:rsid w:val="00190565"/>
    <w:rsid w:val="0019056D"/>
    <w:rsid w:val="00190760"/>
    <w:rsid w:val="0019079E"/>
    <w:rsid w:val="00190B0A"/>
    <w:rsid w:val="00190B6C"/>
    <w:rsid w:val="00190BAE"/>
    <w:rsid w:val="00190CB5"/>
    <w:rsid w:val="00190D1F"/>
    <w:rsid w:val="00190D9D"/>
    <w:rsid w:val="00191013"/>
    <w:rsid w:val="00191709"/>
    <w:rsid w:val="00191979"/>
    <w:rsid w:val="00191A61"/>
    <w:rsid w:val="00191D4E"/>
    <w:rsid w:val="00191D73"/>
    <w:rsid w:val="001927DB"/>
    <w:rsid w:val="00192974"/>
    <w:rsid w:val="001930F3"/>
    <w:rsid w:val="00193247"/>
    <w:rsid w:val="00193257"/>
    <w:rsid w:val="00193677"/>
    <w:rsid w:val="00193A17"/>
    <w:rsid w:val="00193A26"/>
    <w:rsid w:val="00193B43"/>
    <w:rsid w:val="00193D79"/>
    <w:rsid w:val="00194369"/>
    <w:rsid w:val="001945C3"/>
    <w:rsid w:val="001945FB"/>
    <w:rsid w:val="00194755"/>
    <w:rsid w:val="001949E5"/>
    <w:rsid w:val="00194DC7"/>
    <w:rsid w:val="0019539E"/>
    <w:rsid w:val="00195619"/>
    <w:rsid w:val="0019564D"/>
    <w:rsid w:val="001957BF"/>
    <w:rsid w:val="0019647E"/>
    <w:rsid w:val="00196EB6"/>
    <w:rsid w:val="00196FBD"/>
    <w:rsid w:val="001973A3"/>
    <w:rsid w:val="00197500"/>
    <w:rsid w:val="00197561"/>
    <w:rsid w:val="00197EFA"/>
    <w:rsid w:val="00197F84"/>
    <w:rsid w:val="001A064B"/>
    <w:rsid w:val="001A07A6"/>
    <w:rsid w:val="001A07C8"/>
    <w:rsid w:val="001A08A8"/>
    <w:rsid w:val="001A0917"/>
    <w:rsid w:val="001A0918"/>
    <w:rsid w:val="001A0FBA"/>
    <w:rsid w:val="001A1300"/>
    <w:rsid w:val="001A1335"/>
    <w:rsid w:val="001A13F0"/>
    <w:rsid w:val="001A17FB"/>
    <w:rsid w:val="001A1860"/>
    <w:rsid w:val="001A1B9B"/>
    <w:rsid w:val="001A1EBF"/>
    <w:rsid w:val="001A1FA9"/>
    <w:rsid w:val="001A1FED"/>
    <w:rsid w:val="001A2069"/>
    <w:rsid w:val="001A2471"/>
    <w:rsid w:val="001A2AC1"/>
    <w:rsid w:val="001A2C0E"/>
    <w:rsid w:val="001A2CE0"/>
    <w:rsid w:val="001A2CFC"/>
    <w:rsid w:val="001A3093"/>
    <w:rsid w:val="001A39C3"/>
    <w:rsid w:val="001A3B6B"/>
    <w:rsid w:val="001A3E1B"/>
    <w:rsid w:val="001A4501"/>
    <w:rsid w:val="001A45D0"/>
    <w:rsid w:val="001A4609"/>
    <w:rsid w:val="001A471C"/>
    <w:rsid w:val="001A4906"/>
    <w:rsid w:val="001A49A3"/>
    <w:rsid w:val="001A49BF"/>
    <w:rsid w:val="001A4BC3"/>
    <w:rsid w:val="001A4C83"/>
    <w:rsid w:val="001A4CDD"/>
    <w:rsid w:val="001A51A2"/>
    <w:rsid w:val="001A5383"/>
    <w:rsid w:val="001A58E7"/>
    <w:rsid w:val="001A5A05"/>
    <w:rsid w:val="001A5FA9"/>
    <w:rsid w:val="001A6434"/>
    <w:rsid w:val="001A660C"/>
    <w:rsid w:val="001A6669"/>
    <w:rsid w:val="001A6931"/>
    <w:rsid w:val="001A6CFB"/>
    <w:rsid w:val="001A6F4F"/>
    <w:rsid w:val="001A72B9"/>
    <w:rsid w:val="001A7454"/>
    <w:rsid w:val="001A7959"/>
    <w:rsid w:val="001A79C5"/>
    <w:rsid w:val="001A79D4"/>
    <w:rsid w:val="001A7A50"/>
    <w:rsid w:val="001A7B38"/>
    <w:rsid w:val="001A7B89"/>
    <w:rsid w:val="001B0155"/>
    <w:rsid w:val="001B028C"/>
    <w:rsid w:val="001B0DED"/>
    <w:rsid w:val="001B1123"/>
    <w:rsid w:val="001B15E6"/>
    <w:rsid w:val="001B1A4F"/>
    <w:rsid w:val="001B1C3F"/>
    <w:rsid w:val="001B1E85"/>
    <w:rsid w:val="001B23A8"/>
    <w:rsid w:val="001B283E"/>
    <w:rsid w:val="001B2AC5"/>
    <w:rsid w:val="001B2E2A"/>
    <w:rsid w:val="001B2F26"/>
    <w:rsid w:val="001B3297"/>
    <w:rsid w:val="001B399A"/>
    <w:rsid w:val="001B3AD7"/>
    <w:rsid w:val="001B3C96"/>
    <w:rsid w:val="001B41EC"/>
    <w:rsid w:val="001B4293"/>
    <w:rsid w:val="001B460F"/>
    <w:rsid w:val="001B47BE"/>
    <w:rsid w:val="001B4916"/>
    <w:rsid w:val="001B4970"/>
    <w:rsid w:val="001B49F6"/>
    <w:rsid w:val="001B4DCA"/>
    <w:rsid w:val="001B4ED7"/>
    <w:rsid w:val="001B4F4E"/>
    <w:rsid w:val="001B52D5"/>
    <w:rsid w:val="001B54A0"/>
    <w:rsid w:val="001B57B7"/>
    <w:rsid w:val="001B5AC4"/>
    <w:rsid w:val="001B5C80"/>
    <w:rsid w:val="001B5FB4"/>
    <w:rsid w:val="001B629D"/>
    <w:rsid w:val="001B6553"/>
    <w:rsid w:val="001B6AD1"/>
    <w:rsid w:val="001B6B0A"/>
    <w:rsid w:val="001B6B5F"/>
    <w:rsid w:val="001B6CEA"/>
    <w:rsid w:val="001B6E8A"/>
    <w:rsid w:val="001B76D5"/>
    <w:rsid w:val="001B784A"/>
    <w:rsid w:val="001B7F02"/>
    <w:rsid w:val="001C0298"/>
    <w:rsid w:val="001C030F"/>
    <w:rsid w:val="001C09E9"/>
    <w:rsid w:val="001C0C94"/>
    <w:rsid w:val="001C1660"/>
    <w:rsid w:val="001C171F"/>
    <w:rsid w:val="001C1769"/>
    <w:rsid w:val="001C1BB7"/>
    <w:rsid w:val="001C1D36"/>
    <w:rsid w:val="001C1F5E"/>
    <w:rsid w:val="001C2029"/>
    <w:rsid w:val="001C2398"/>
    <w:rsid w:val="001C2419"/>
    <w:rsid w:val="001C255F"/>
    <w:rsid w:val="001C26AD"/>
    <w:rsid w:val="001C274F"/>
    <w:rsid w:val="001C2901"/>
    <w:rsid w:val="001C2B35"/>
    <w:rsid w:val="001C2DFB"/>
    <w:rsid w:val="001C2F65"/>
    <w:rsid w:val="001C314D"/>
    <w:rsid w:val="001C336B"/>
    <w:rsid w:val="001C35BF"/>
    <w:rsid w:val="001C3723"/>
    <w:rsid w:val="001C37FF"/>
    <w:rsid w:val="001C3B74"/>
    <w:rsid w:val="001C3CBC"/>
    <w:rsid w:val="001C3D95"/>
    <w:rsid w:val="001C401B"/>
    <w:rsid w:val="001C444A"/>
    <w:rsid w:val="001C44EA"/>
    <w:rsid w:val="001C45AE"/>
    <w:rsid w:val="001C45E9"/>
    <w:rsid w:val="001C4657"/>
    <w:rsid w:val="001C4FA8"/>
    <w:rsid w:val="001C54A0"/>
    <w:rsid w:val="001C56DA"/>
    <w:rsid w:val="001C57E9"/>
    <w:rsid w:val="001C5948"/>
    <w:rsid w:val="001C5F02"/>
    <w:rsid w:val="001C6255"/>
    <w:rsid w:val="001C6541"/>
    <w:rsid w:val="001C65F4"/>
    <w:rsid w:val="001C66B7"/>
    <w:rsid w:val="001C67E0"/>
    <w:rsid w:val="001C6900"/>
    <w:rsid w:val="001C6955"/>
    <w:rsid w:val="001C6A4F"/>
    <w:rsid w:val="001C6C5F"/>
    <w:rsid w:val="001C6CAB"/>
    <w:rsid w:val="001C6DA5"/>
    <w:rsid w:val="001C6E23"/>
    <w:rsid w:val="001C7068"/>
    <w:rsid w:val="001C72C8"/>
    <w:rsid w:val="001C730E"/>
    <w:rsid w:val="001C73C4"/>
    <w:rsid w:val="001C78D8"/>
    <w:rsid w:val="001C7CC5"/>
    <w:rsid w:val="001C7D7D"/>
    <w:rsid w:val="001D00A6"/>
    <w:rsid w:val="001D01F9"/>
    <w:rsid w:val="001D08B0"/>
    <w:rsid w:val="001D0920"/>
    <w:rsid w:val="001D11FC"/>
    <w:rsid w:val="001D148D"/>
    <w:rsid w:val="001D15A4"/>
    <w:rsid w:val="001D1BB2"/>
    <w:rsid w:val="001D1CC8"/>
    <w:rsid w:val="001D1E21"/>
    <w:rsid w:val="001D221A"/>
    <w:rsid w:val="001D2396"/>
    <w:rsid w:val="001D274B"/>
    <w:rsid w:val="001D287D"/>
    <w:rsid w:val="001D2B86"/>
    <w:rsid w:val="001D2CD8"/>
    <w:rsid w:val="001D2F46"/>
    <w:rsid w:val="001D2FD5"/>
    <w:rsid w:val="001D3140"/>
    <w:rsid w:val="001D33BE"/>
    <w:rsid w:val="001D3512"/>
    <w:rsid w:val="001D37BF"/>
    <w:rsid w:val="001D38A0"/>
    <w:rsid w:val="001D3A08"/>
    <w:rsid w:val="001D4115"/>
    <w:rsid w:val="001D4387"/>
    <w:rsid w:val="001D4787"/>
    <w:rsid w:val="001D482D"/>
    <w:rsid w:val="001D4C07"/>
    <w:rsid w:val="001D4EF4"/>
    <w:rsid w:val="001D54B9"/>
    <w:rsid w:val="001D5520"/>
    <w:rsid w:val="001D5AD2"/>
    <w:rsid w:val="001D5BE5"/>
    <w:rsid w:val="001D5C0A"/>
    <w:rsid w:val="001D5C9A"/>
    <w:rsid w:val="001D5E19"/>
    <w:rsid w:val="001D60C5"/>
    <w:rsid w:val="001D62C1"/>
    <w:rsid w:val="001D62DC"/>
    <w:rsid w:val="001D6371"/>
    <w:rsid w:val="001D64C8"/>
    <w:rsid w:val="001D650E"/>
    <w:rsid w:val="001D6685"/>
    <w:rsid w:val="001D69B9"/>
    <w:rsid w:val="001D6CF5"/>
    <w:rsid w:val="001D7698"/>
    <w:rsid w:val="001D7A54"/>
    <w:rsid w:val="001D7AA8"/>
    <w:rsid w:val="001D7C75"/>
    <w:rsid w:val="001D7E6A"/>
    <w:rsid w:val="001E00EA"/>
    <w:rsid w:val="001E0197"/>
    <w:rsid w:val="001E078C"/>
    <w:rsid w:val="001E07B6"/>
    <w:rsid w:val="001E08BA"/>
    <w:rsid w:val="001E0E22"/>
    <w:rsid w:val="001E0EAC"/>
    <w:rsid w:val="001E1408"/>
    <w:rsid w:val="001E141B"/>
    <w:rsid w:val="001E1430"/>
    <w:rsid w:val="001E15A7"/>
    <w:rsid w:val="001E17AD"/>
    <w:rsid w:val="001E193A"/>
    <w:rsid w:val="001E1C1F"/>
    <w:rsid w:val="001E1DC4"/>
    <w:rsid w:val="001E2077"/>
    <w:rsid w:val="001E210D"/>
    <w:rsid w:val="001E2160"/>
    <w:rsid w:val="001E2163"/>
    <w:rsid w:val="001E2265"/>
    <w:rsid w:val="001E23FA"/>
    <w:rsid w:val="001E241B"/>
    <w:rsid w:val="001E297D"/>
    <w:rsid w:val="001E2A25"/>
    <w:rsid w:val="001E2D4E"/>
    <w:rsid w:val="001E2D9C"/>
    <w:rsid w:val="001E2EAF"/>
    <w:rsid w:val="001E325C"/>
    <w:rsid w:val="001E345F"/>
    <w:rsid w:val="001E34FD"/>
    <w:rsid w:val="001E3834"/>
    <w:rsid w:val="001E4314"/>
    <w:rsid w:val="001E4591"/>
    <w:rsid w:val="001E460F"/>
    <w:rsid w:val="001E474F"/>
    <w:rsid w:val="001E4A3A"/>
    <w:rsid w:val="001E4B37"/>
    <w:rsid w:val="001E53A1"/>
    <w:rsid w:val="001E54AE"/>
    <w:rsid w:val="001E54FB"/>
    <w:rsid w:val="001E5504"/>
    <w:rsid w:val="001E5A79"/>
    <w:rsid w:val="001E5B4C"/>
    <w:rsid w:val="001E5FBC"/>
    <w:rsid w:val="001E604A"/>
    <w:rsid w:val="001E61E9"/>
    <w:rsid w:val="001E65E7"/>
    <w:rsid w:val="001E663D"/>
    <w:rsid w:val="001E6729"/>
    <w:rsid w:val="001E683F"/>
    <w:rsid w:val="001E6932"/>
    <w:rsid w:val="001E6A71"/>
    <w:rsid w:val="001E6A93"/>
    <w:rsid w:val="001E6C95"/>
    <w:rsid w:val="001E6F11"/>
    <w:rsid w:val="001E7134"/>
    <w:rsid w:val="001E731E"/>
    <w:rsid w:val="001E73FF"/>
    <w:rsid w:val="001E7F23"/>
    <w:rsid w:val="001F008A"/>
    <w:rsid w:val="001F0689"/>
    <w:rsid w:val="001F074A"/>
    <w:rsid w:val="001F07A0"/>
    <w:rsid w:val="001F0877"/>
    <w:rsid w:val="001F0D38"/>
    <w:rsid w:val="001F11DA"/>
    <w:rsid w:val="001F131F"/>
    <w:rsid w:val="001F1375"/>
    <w:rsid w:val="001F15BA"/>
    <w:rsid w:val="001F1CD6"/>
    <w:rsid w:val="001F2265"/>
    <w:rsid w:val="001F2761"/>
    <w:rsid w:val="001F27A0"/>
    <w:rsid w:val="001F27DD"/>
    <w:rsid w:val="001F2C53"/>
    <w:rsid w:val="001F31C3"/>
    <w:rsid w:val="001F35CD"/>
    <w:rsid w:val="001F3A50"/>
    <w:rsid w:val="001F3B8A"/>
    <w:rsid w:val="001F3FEA"/>
    <w:rsid w:val="001F41DD"/>
    <w:rsid w:val="001F42D7"/>
    <w:rsid w:val="001F4546"/>
    <w:rsid w:val="001F4B05"/>
    <w:rsid w:val="001F4CDD"/>
    <w:rsid w:val="001F58C6"/>
    <w:rsid w:val="001F5B3D"/>
    <w:rsid w:val="001F5E4E"/>
    <w:rsid w:val="001F6299"/>
    <w:rsid w:val="001F6340"/>
    <w:rsid w:val="001F6595"/>
    <w:rsid w:val="001F65A3"/>
    <w:rsid w:val="001F6813"/>
    <w:rsid w:val="001F69DE"/>
    <w:rsid w:val="001F6AB4"/>
    <w:rsid w:val="001F6D57"/>
    <w:rsid w:val="001F6D66"/>
    <w:rsid w:val="001F6EEF"/>
    <w:rsid w:val="001F6FE3"/>
    <w:rsid w:val="001F770C"/>
    <w:rsid w:val="001F771A"/>
    <w:rsid w:val="001F784A"/>
    <w:rsid w:val="001F79DC"/>
    <w:rsid w:val="001F7FC1"/>
    <w:rsid w:val="002002A7"/>
    <w:rsid w:val="00200438"/>
    <w:rsid w:val="00200519"/>
    <w:rsid w:val="002007BB"/>
    <w:rsid w:val="00200850"/>
    <w:rsid w:val="002009C2"/>
    <w:rsid w:val="00201287"/>
    <w:rsid w:val="0020154E"/>
    <w:rsid w:val="0020163C"/>
    <w:rsid w:val="00201C5D"/>
    <w:rsid w:val="00201D36"/>
    <w:rsid w:val="00202074"/>
    <w:rsid w:val="00202449"/>
    <w:rsid w:val="00202682"/>
    <w:rsid w:val="00202C4E"/>
    <w:rsid w:val="00202EEE"/>
    <w:rsid w:val="00202EF8"/>
    <w:rsid w:val="00203019"/>
    <w:rsid w:val="002030E0"/>
    <w:rsid w:val="002031CE"/>
    <w:rsid w:val="002031D5"/>
    <w:rsid w:val="002032C8"/>
    <w:rsid w:val="00203B51"/>
    <w:rsid w:val="00203BE7"/>
    <w:rsid w:val="00203D1B"/>
    <w:rsid w:val="00203EED"/>
    <w:rsid w:val="00203F27"/>
    <w:rsid w:val="00204010"/>
    <w:rsid w:val="0020409A"/>
    <w:rsid w:val="002047C6"/>
    <w:rsid w:val="00204CC1"/>
    <w:rsid w:val="0020502D"/>
    <w:rsid w:val="002056E9"/>
    <w:rsid w:val="002056FA"/>
    <w:rsid w:val="00205C7C"/>
    <w:rsid w:val="002060ED"/>
    <w:rsid w:val="0020619B"/>
    <w:rsid w:val="0020637B"/>
    <w:rsid w:val="002066F4"/>
    <w:rsid w:val="00206A72"/>
    <w:rsid w:val="00207266"/>
    <w:rsid w:val="00207360"/>
    <w:rsid w:val="0020760D"/>
    <w:rsid w:val="00207D13"/>
    <w:rsid w:val="00207D58"/>
    <w:rsid w:val="00207F88"/>
    <w:rsid w:val="00210001"/>
    <w:rsid w:val="00210170"/>
    <w:rsid w:val="0021031F"/>
    <w:rsid w:val="002104B5"/>
    <w:rsid w:val="00210811"/>
    <w:rsid w:val="0021089B"/>
    <w:rsid w:val="002109AB"/>
    <w:rsid w:val="00210A2D"/>
    <w:rsid w:val="00210AE5"/>
    <w:rsid w:val="00210AE7"/>
    <w:rsid w:val="00210CBC"/>
    <w:rsid w:val="0021122B"/>
    <w:rsid w:val="002115E4"/>
    <w:rsid w:val="002120E5"/>
    <w:rsid w:val="002121B3"/>
    <w:rsid w:val="002123CC"/>
    <w:rsid w:val="002126FE"/>
    <w:rsid w:val="002127FB"/>
    <w:rsid w:val="00212986"/>
    <w:rsid w:val="00212D5B"/>
    <w:rsid w:val="00212FCF"/>
    <w:rsid w:val="002137AC"/>
    <w:rsid w:val="002137E8"/>
    <w:rsid w:val="002139B7"/>
    <w:rsid w:val="00213AD1"/>
    <w:rsid w:val="00213BB9"/>
    <w:rsid w:val="00213D00"/>
    <w:rsid w:val="00213FC1"/>
    <w:rsid w:val="0021411A"/>
    <w:rsid w:val="0021442D"/>
    <w:rsid w:val="002144A7"/>
    <w:rsid w:val="00214616"/>
    <w:rsid w:val="00214617"/>
    <w:rsid w:val="002147D2"/>
    <w:rsid w:val="0021498C"/>
    <w:rsid w:val="00214B2E"/>
    <w:rsid w:val="00214D99"/>
    <w:rsid w:val="00214EAA"/>
    <w:rsid w:val="002150FA"/>
    <w:rsid w:val="002151FF"/>
    <w:rsid w:val="002153DC"/>
    <w:rsid w:val="00215669"/>
    <w:rsid w:val="00215D8D"/>
    <w:rsid w:val="00215DF4"/>
    <w:rsid w:val="00215E1F"/>
    <w:rsid w:val="0021689D"/>
    <w:rsid w:val="0021703E"/>
    <w:rsid w:val="00217044"/>
    <w:rsid w:val="002171BD"/>
    <w:rsid w:val="002171D5"/>
    <w:rsid w:val="00217565"/>
    <w:rsid w:val="0021777A"/>
    <w:rsid w:val="00217D64"/>
    <w:rsid w:val="0022031B"/>
    <w:rsid w:val="0022032A"/>
    <w:rsid w:val="002205D1"/>
    <w:rsid w:val="002213DB"/>
    <w:rsid w:val="002213E4"/>
    <w:rsid w:val="00221477"/>
    <w:rsid w:val="00221580"/>
    <w:rsid w:val="002215A4"/>
    <w:rsid w:val="0022211A"/>
    <w:rsid w:val="002222F0"/>
    <w:rsid w:val="002225FA"/>
    <w:rsid w:val="00222CA8"/>
    <w:rsid w:val="0022316C"/>
    <w:rsid w:val="00223391"/>
    <w:rsid w:val="0022395F"/>
    <w:rsid w:val="00223F60"/>
    <w:rsid w:val="00224118"/>
    <w:rsid w:val="002244BB"/>
    <w:rsid w:val="00224881"/>
    <w:rsid w:val="00224E27"/>
    <w:rsid w:val="00224E44"/>
    <w:rsid w:val="00224E93"/>
    <w:rsid w:val="0022525C"/>
    <w:rsid w:val="002253EE"/>
    <w:rsid w:val="0022553E"/>
    <w:rsid w:val="00225858"/>
    <w:rsid w:val="00225B89"/>
    <w:rsid w:val="00225CF8"/>
    <w:rsid w:val="0022604B"/>
    <w:rsid w:val="0022615B"/>
    <w:rsid w:val="00226525"/>
    <w:rsid w:val="002268F4"/>
    <w:rsid w:val="00226C5C"/>
    <w:rsid w:val="00226E43"/>
    <w:rsid w:val="002279F1"/>
    <w:rsid w:val="00227A0F"/>
    <w:rsid w:val="00227A32"/>
    <w:rsid w:val="00227DCD"/>
    <w:rsid w:val="00227F4B"/>
    <w:rsid w:val="002305BD"/>
    <w:rsid w:val="002306B5"/>
    <w:rsid w:val="002309D2"/>
    <w:rsid w:val="00230DF1"/>
    <w:rsid w:val="002310E6"/>
    <w:rsid w:val="00231446"/>
    <w:rsid w:val="0023165E"/>
    <w:rsid w:val="00231B71"/>
    <w:rsid w:val="00231BC4"/>
    <w:rsid w:val="00231C96"/>
    <w:rsid w:val="00231CE5"/>
    <w:rsid w:val="00231FF0"/>
    <w:rsid w:val="0023223F"/>
    <w:rsid w:val="0023262A"/>
    <w:rsid w:val="002326E8"/>
    <w:rsid w:val="00232910"/>
    <w:rsid w:val="00232AD5"/>
    <w:rsid w:val="00232BCA"/>
    <w:rsid w:val="00232D19"/>
    <w:rsid w:val="00232F2C"/>
    <w:rsid w:val="00233D5B"/>
    <w:rsid w:val="002340D1"/>
    <w:rsid w:val="002345D8"/>
    <w:rsid w:val="00234750"/>
    <w:rsid w:val="0023481B"/>
    <w:rsid w:val="00234B22"/>
    <w:rsid w:val="00234BD9"/>
    <w:rsid w:val="00234F42"/>
    <w:rsid w:val="0023512A"/>
    <w:rsid w:val="0023623D"/>
    <w:rsid w:val="0023626E"/>
    <w:rsid w:val="002364B7"/>
    <w:rsid w:val="002365A5"/>
    <w:rsid w:val="002365DC"/>
    <w:rsid w:val="00237215"/>
    <w:rsid w:val="00237359"/>
    <w:rsid w:val="00237B23"/>
    <w:rsid w:val="00237BF4"/>
    <w:rsid w:val="00237DC4"/>
    <w:rsid w:val="00237E07"/>
    <w:rsid w:val="00237F2F"/>
    <w:rsid w:val="00240127"/>
    <w:rsid w:val="0024044C"/>
    <w:rsid w:val="00240903"/>
    <w:rsid w:val="00240A9B"/>
    <w:rsid w:val="00240B62"/>
    <w:rsid w:val="00241503"/>
    <w:rsid w:val="002417CD"/>
    <w:rsid w:val="00241CFA"/>
    <w:rsid w:val="00241EEC"/>
    <w:rsid w:val="002420D8"/>
    <w:rsid w:val="002421B7"/>
    <w:rsid w:val="00242394"/>
    <w:rsid w:val="0024241A"/>
    <w:rsid w:val="0024267E"/>
    <w:rsid w:val="00242B30"/>
    <w:rsid w:val="00242CC2"/>
    <w:rsid w:val="00242F6C"/>
    <w:rsid w:val="0024326B"/>
    <w:rsid w:val="002432B3"/>
    <w:rsid w:val="00243329"/>
    <w:rsid w:val="00243B23"/>
    <w:rsid w:val="00243C0F"/>
    <w:rsid w:val="00243D9D"/>
    <w:rsid w:val="002440E8"/>
    <w:rsid w:val="002444F9"/>
    <w:rsid w:val="0024455F"/>
    <w:rsid w:val="002446FB"/>
    <w:rsid w:val="00244954"/>
    <w:rsid w:val="00244A75"/>
    <w:rsid w:val="00244A90"/>
    <w:rsid w:val="00244CE6"/>
    <w:rsid w:val="00245228"/>
    <w:rsid w:val="002453F9"/>
    <w:rsid w:val="002456E4"/>
    <w:rsid w:val="0024598C"/>
    <w:rsid w:val="00245BFE"/>
    <w:rsid w:val="00245CC1"/>
    <w:rsid w:val="00245E2B"/>
    <w:rsid w:val="00245EA5"/>
    <w:rsid w:val="00246018"/>
    <w:rsid w:val="002460B9"/>
    <w:rsid w:val="002462B7"/>
    <w:rsid w:val="00246465"/>
    <w:rsid w:val="002467CE"/>
    <w:rsid w:val="00246A0B"/>
    <w:rsid w:val="00246D4A"/>
    <w:rsid w:val="00246DCC"/>
    <w:rsid w:val="00246E32"/>
    <w:rsid w:val="00246E7B"/>
    <w:rsid w:val="00246F16"/>
    <w:rsid w:val="00246FA6"/>
    <w:rsid w:val="0024723A"/>
    <w:rsid w:val="002472AD"/>
    <w:rsid w:val="00247320"/>
    <w:rsid w:val="0024743F"/>
    <w:rsid w:val="00247627"/>
    <w:rsid w:val="0024762B"/>
    <w:rsid w:val="00247722"/>
    <w:rsid w:val="00247759"/>
    <w:rsid w:val="00247842"/>
    <w:rsid w:val="002478AA"/>
    <w:rsid w:val="00247C80"/>
    <w:rsid w:val="002501B6"/>
    <w:rsid w:val="002501D0"/>
    <w:rsid w:val="00250472"/>
    <w:rsid w:val="002505CA"/>
    <w:rsid w:val="002505EA"/>
    <w:rsid w:val="002507E9"/>
    <w:rsid w:val="00250906"/>
    <w:rsid w:val="00250964"/>
    <w:rsid w:val="00250B3C"/>
    <w:rsid w:val="00250D51"/>
    <w:rsid w:val="00251008"/>
    <w:rsid w:val="00251104"/>
    <w:rsid w:val="00251491"/>
    <w:rsid w:val="0025158E"/>
    <w:rsid w:val="002516EC"/>
    <w:rsid w:val="00251EEB"/>
    <w:rsid w:val="002524B7"/>
    <w:rsid w:val="00252843"/>
    <w:rsid w:val="00252898"/>
    <w:rsid w:val="002529F1"/>
    <w:rsid w:val="00252A9B"/>
    <w:rsid w:val="00252B3E"/>
    <w:rsid w:val="00252D30"/>
    <w:rsid w:val="00252E38"/>
    <w:rsid w:val="00252EE2"/>
    <w:rsid w:val="0025370C"/>
    <w:rsid w:val="00253D3A"/>
    <w:rsid w:val="00253DDE"/>
    <w:rsid w:val="00253E71"/>
    <w:rsid w:val="00254255"/>
    <w:rsid w:val="002544C9"/>
    <w:rsid w:val="002544DC"/>
    <w:rsid w:val="002545E9"/>
    <w:rsid w:val="00254766"/>
    <w:rsid w:val="00254BD2"/>
    <w:rsid w:val="002550E5"/>
    <w:rsid w:val="002552AD"/>
    <w:rsid w:val="002556E8"/>
    <w:rsid w:val="002557C8"/>
    <w:rsid w:val="002557F2"/>
    <w:rsid w:val="002558EC"/>
    <w:rsid w:val="00255901"/>
    <w:rsid w:val="00255A31"/>
    <w:rsid w:val="00255C30"/>
    <w:rsid w:val="00255E87"/>
    <w:rsid w:val="00256327"/>
    <w:rsid w:val="002566B6"/>
    <w:rsid w:val="00256A30"/>
    <w:rsid w:val="00256D1F"/>
    <w:rsid w:val="00256E44"/>
    <w:rsid w:val="00257945"/>
    <w:rsid w:val="00257B20"/>
    <w:rsid w:val="00257C78"/>
    <w:rsid w:val="00257CD6"/>
    <w:rsid w:val="00257F6E"/>
    <w:rsid w:val="00260069"/>
    <w:rsid w:val="002603C1"/>
    <w:rsid w:val="002605AF"/>
    <w:rsid w:val="00260628"/>
    <w:rsid w:val="00260A44"/>
    <w:rsid w:val="00260BE5"/>
    <w:rsid w:val="00261245"/>
    <w:rsid w:val="002613EC"/>
    <w:rsid w:val="0026158A"/>
    <w:rsid w:val="002615C4"/>
    <w:rsid w:val="002617FC"/>
    <w:rsid w:val="002618C8"/>
    <w:rsid w:val="00261F64"/>
    <w:rsid w:val="00261F7E"/>
    <w:rsid w:val="00262127"/>
    <w:rsid w:val="002625C3"/>
    <w:rsid w:val="00262662"/>
    <w:rsid w:val="00262953"/>
    <w:rsid w:val="00262AF7"/>
    <w:rsid w:val="00262B1A"/>
    <w:rsid w:val="00262FC8"/>
    <w:rsid w:val="00263174"/>
    <w:rsid w:val="00263525"/>
    <w:rsid w:val="0026356B"/>
    <w:rsid w:val="00263740"/>
    <w:rsid w:val="00263A51"/>
    <w:rsid w:val="00263BB5"/>
    <w:rsid w:val="00263C22"/>
    <w:rsid w:val="00263C47"/>
    <w:rsid w:val="00263DD7"/>
    <w:rsid w:val="00263F91"/>
    <w:rsid w:val="002643DD"/>
    <w:rsid w:val="0026442F"/>
    <w:rsid w:val="0026459B"/>
    <w:rsid w:val="002645AA"/>
    <w:rsid w:val="00264A80"/>
    <w:rsid w:val="00264AB5"/>
    <w:rsid w:val="00264C04"/>
    <w:rsid w:val="00264D08"/>
    <w:rsid w:val="00264ED9"/>
    <w:rsid w:val="00264F60"/>
    <w:rsid w:val="00265227"/>
    <w:rsid w:val="002654DB"/>
    <w:rsid w:val="002655CD"/>
    <w:rsid w:val="00265686"/>
    <w:rsid w:val="00265745"/>
    <w:rsid w:val="002657AA"/>
    <w:rsid w:val="0026589E"/>
    <w:rsid w:val="002659BB"/>
    <w:rsid w:val="00265C8D"/>
    <w:rsid w:val="00265F43"/>
    <w:rsid w:val="00265F85"/>
    <w:rsid w:val="0026609B"/>
    <w:rsid w:val="0026610E"/>
    <w:rsid w:val="002661CD"/>
    <w:rsid w:val="0026650A"/>
    <w:rsid w:val="00266A02"/>
    <w:rsid w:val="00266CFE"/>
    <w:rsid w:val="00266D06"/>
    <w:rsid w:val="00266E38"/>
    <w:rsid w:val="002670E0"/>
    <w:rsid w:val="002671CE"/>
    <w:rsid w:val="002671DB"/>
    <w:rsid w:val="0026796B"/>
    <w:rsid w:val="00267BCA"/>
    <w:rsid w:val="00267C25"/>
    <w:rsid w:val="00267CDE"/>
    <w:rsid w:val="00267DBA"/>
    <w:rsid w:val="0027047E"/>
    <w:rsid w:val="00270B77"/>
    <w:rsid w:val="00270BF9"/>
    <w:rsid w:val="0027110C"/>
    <w:rsid w:val="00271121"/>
    <w:rsid w:val="00271451"/>
    <w:rsid w:val="00271716"/>
    <w:rsid w:val="00271CA8"/>
    <w:rsid w:val="00271D11"/>
    <w:rsid w:val="00271E72"/>
    <w:rsid w:val="00271F52"/>
    <w:rsid w:val="0027214E"/>
    <w:rsid w:val="002723A0"/>
    <w:rsid w:val="002723C3"/>
    <w:rsid w:val="00272685"/>
    <w:rsid w:val="002727BA"/>
    <w:rsid w:val="002729D2"/>
    <w:rsid w:val="00272A6D"/>
    <w:rsid w:val="00272C7C"/>
    <w:rsid w:val="00272D54"/>
    <w:rsid w:val="00272F3A"/>
    <w:rsid w:val="00273145"/>
    <w:rsid w:val="00273153"/>
    <w:rsid w:val="0027369E"/>
    <w:rsid w:val="002739DC"/>
    <w:rsid w:val="00273A00"/>
    <w:rsid w:val="00273B01"/>
    <w:rsid w:val="00273BED"/>
    <w:rsid w:val="00273C4B"/>
    <w:rsid w:val="00273ECF"/>
    <w:rsid w:val="00273EF1"/>
    <w:rsid w:val="002745EF"/>
    <w:rsid w:val="0027464E"/>
    <w:rsid w:val="002749D9"/>
    <w:rsid w:val="002749DC"/>
    <w:rsid w:val="00274F63"/>
    <w:rsid w:val="002752EA"/>
    <w:rsid w:val="00275310"/>
    <w:rsid w:val="00275389"/>
    <w:rsid w:val="002753B5"/>
    <w:rsid w:val="00275850"/>
    <w:rsid w:val="00275AB6"/>
    <w:rsid w:val="00275BB1"/>
    <w:rsid w:val="00275D63"/>
    <w:rsid w:val="00275F25"/>
    <w:rsid w:val="002761C2"/>
    <w:rsid w:val="00276270"/>
    <w:rsid w:val="00276996"/>
    <w:rsid w:val="002769D4"/>
    <w:rsid w:val="00276A17"/>
    <w:rsid w:val="00276CE1"/>
    <w:rsid w:val="0027703C"/>
    <w:rsid w:val="00277540"/>
    <w:rsid w:val="002777C4"/>
    <w:rsid w:val="00277861"/>
    <w:rsid w:val="0027791F"/>
    <w:rsid w:val="002779CD"/>
    <w:rsid w:val="002802BE"/>
    <w:rsid w:val="00280552"/>
    <w:rsid w:val="00280AA8"/>
    <w:rsid w:val="00280B28"/>
    <w:rsid w:val="00280F49"/>
    <w:rsid w:val="0028121B"/>
    <w:rsid w:val="002814A4"/>
    <w:rsid w:val="002814AD"/>
    <w:rsid w:val="002817AF"/>
    <w:rsid w:val="00281AA3"/>
    <w:rsid w:val="00281E75"/>
    <w:rsid w:val="00281FBD"/>
    <w:rsid w:val="0028236A"/>
    <w:rsid w:val="002826F5"/>
    <w:rsid w:val="00282981"/>
    <w:rsid w:val="0028298F"/>
    <w:rsid w:val="00282C14"/>
    <w:rsid w:val="00282C97"/>
    <w:rsid w:val="00282FE6"/>
    <w:rsid w:val="00283853"/>
    <w:rsid w:val="00283FFF"/>
    <w:rsid w:val="0028425E"/>
    <w:rsid w:val="0028488F"/>
    <w:rsid w:val="00284C25"/>
    <w:rsid w:val="002851D7"/>
    <w:rsid w:val="00285C6F"/>
    <w:rsid w:val="00285D04"/>
    <w:rsid w:val="00285ED0"/>
    <w:rsid w:val="0028601B"/>
    <w:rsid w:val="00286066"/>
    <w:rsid w:val="002860CD"/>
    <w:rsid w:val="00286290"/>
    <w:rsid w:val="002862D1"/>
    <w:rsid w:val="0028678E"/>
    <w:rsid w:val="00286A52"/>
    <w:rsid w:val="00287114"/>
    <w:rsid w:val="0028740D"/>
    <w:rsid w:val="00287534"/>
    <w:rsid w:val="00287575"/>
    <w:rsid w:val="00287733"/>
    <w:rsid w:val="002879E5"/>
    <w:rsid w:val="00287C34"/>
    <w:rsid w:val="00287D82"/>
    <w:rsid w:val="0029006B"/>
    <w:rsid w:val="002903E3"/>
    <w:rsid w:val="0029047C"/>
    <w:rsid w:val="002905AE"/>
    <w:rsid w:val="0029075D"/>
    <w:rsid w:val="0029080B"/>
    <w:rsid w:val="00290822"/>
    <w:rsid w:val="0029086F"/>
    <w:rsid w:val="00291111"/>
    <w:rsid w:val="0029134F"/>
    <w:rsid w:val="00291489"/>
    <w:rsid w:val="0029154A"/>
    <w:rsid w:val="002916E9"/>
    <w:rsid w:val="00291F68"/>
    <w:rsid w:val="002927C4"/>
    <w:rsid w:val="00292A5E"/>
    <w:rsid w:val="00292C08"/>
    <w:rsid w:val="00292C7C"/>
    <w:rsid w:val="00292C87"/>
    <w:rsid w:val="002935FB"/>
    <w:rsid w:val="00293947"/>
    <w:rsid w:val="00293BCF"/>
    <w:rsid w:val="0029410F"/>
    <w:rsid w:val="002942F9"/>
    <w:rsid w:val="002944CC"/>
    <w:rsid w:val="002946FF"/>
    <w:rsid w:val="0029472A"/>
    <w:rsid w:val="00294886"/>
    <w:rsid w:val="00294ABA"/>
    <w:rsid w:val="00294EB9"/>
    <w:rsid w:val="00294FF2"/>
    <w:rsid w:val="00295112"/>
    <w:rsid w:val="002951D4"/>
    <w:rsid w:val="00295664"/>
    <w:rsid w:val="00295789"/>
    <w:rsid w:val="0029585A"/>
    <w:rsid w:val="00295924"/>
    <w:rsid w:val="00295C8B"/>
    <w:rsid w:val="00295D2B"/>
    <w:rsid w:val="00295E3A"/>
    <w:rsid w:val="00296028"/>
    <w:rsid w:val="0029612D"/>
    <w:rsid w:val="0029647C"/>
    <w:rsid w:val="00296940"/>
    <w:rsid w:val="00296E75"/>
    <w:rsid w:val="00296F41"/>
    <w:rsid w:val="002970EC"/>
    <w:rsid w:val="00297233"/>
    <w:rsid w:val="00297592"/>
    <w:rsid w:val="00297A87"/>
    <w:rsid w:val="00297C54"/>
    <w:rsid w:val="00297E70"/>
    <w:rsid w:val="002A0505"/>
    <w:rsid w:val="002A0B4D"/>
    <w:rsid w:val="002A0CB7"/>
    <w:rsid w:val="002A0CC4"/>
    <w:rsid w:val="002A0D40"/>
    <w:rsid w:val="002A1115"/>
    <w:rsid w:val="002A12BC"/>
    <w:rsid w:val="002A13DA"/>
    <w:rsid w:val="002A16F0"/>
    <w:rsid w:val="002A1E7F"/>
    <w:rsid w:val="002A2482"/>
    <w:rsid w:val="002A2648"/>
    <w:rsid w:val="002A280D"/>
    <w:rsid w:val="002A28F8"/>
    <w:rsid w:val="002A2F06"/>
    <w:rsid w:val="002A317E"/>
    <w:rsid w:val="002A323F"/>
    <w:rsid w:val="002A3717"/>
    <w:rsid w:val="002A37D9"/>
    <w:rsid w:val="002A3DE2"/>
    <w:rsid w:val="002A3E41"/>
    <w:rsid w:val="002A43CD"/>
    <w:rsid w:val="002A4531"/>
    <w:rsid w:val="002A45FC"/>
    <w:rsid w:val="002A4B5E"/>
    <w:rsid w:val="002A4C8D"/>
    <w:rsid w:val="002A4CAC"/>
    <w:rsid w:val="002A4CF7"/>
    <w:rsid w:val="002A506D"/>
    <w:rsid w:val="002A5271"/>
    <w:rsid w:val="002A531C"/>
    <w:rsid w:val="002A559C"/>
    <w:rsid w:val="002A573D"/>
    <w:rsid w:val="002A57C1"/>
    <w:rsid w:val="002A59D1"/>
    <w:rsid w:val="002A6217"/>
    <w:rsid w:val="002A658D"/>
    <w:rsid w:val="002A65C8"/>
    <w:rsid w:val="002A66C5"/>
    <w:rsid w:val="002A6BA5"/>
    <w:rsid w:val="002A6BA6"/>
    <w:rsid w:val="002A6CC3"/>
    <w:rsid w:val="002A724C"/>
    <w:rsid w:val="002A736E"/>
    <w:rsid w:val="002A73BE"/>
    <w:rsid w:val="002A7480"/>
    <w:rsid w:val="002A76C5"/>
    <w:rsid w:val="002A7E42"/>
    <w:rsid w:val="002A7E6B"/>
    <w:rsid w:val="002B00EE"/>
    <w:rsid w:val="002B0614"/>
    <w:rsid w:val="002B0963"/>
    <w:rsid w:val="002B0B7A"/>
    <w:rsid w:val="002B0D0B"/>
    <w:rsid w:val="002B0D30"/>
    <w:rsid w:val="002B110D"/>
    <w:rsid w:val="002B18EF"/>
    <w:rsid w:val="002B1C95"/>
    <w:rsid w:val="002B1CD9"/>
    <w:rsid w:val="002B1D33"/>
    <w:rsid w:val="002B1E7F"/>
    <w:rsid w:val="002B215D"/>
    <w:rsid w:val="002B2168"/>
    <w:rsid w:val="002B2274"/>
    <w:rsid w:val="002B2390"/>
    <w:rsid w:val="002B254A"/>
    <w:rsid w:val="002B2AA3"/>
    <w:rsid w:val="002B2B90"/>
    <w:rsid w:val="002B30EE"/>
    <w:rsid w:val="002B31BC"/>
    <w:rsid w:val="002B33AA"/>
    <w:rsid w:val="002B351B"/>
    <w:rsid w:val="002B3D83"/>
    <w:rsid w:val="002B4220"/>
    <w:rsid w:val="002B427B"/>
    <w:rsid w:val="002B45CF"/>
    <w:rsid w:val="002B4802"/>
    <w:rsid w:val="002B50AD"/>
    <w:rsid w:val="002B550E"/>
    <w:rsid w:val="002B551A"/>
    <w:rsid w:val="002B5604"/>
    <w:rsid w:val="002B5A36"/>
    <w:rsid w:val="002B5B13"/>
    <w:rsid w:val="002B5BC1"/>
    <w:rsid w:val="002B5E3E"/>
    <w:rsid w:val="002B62F1"/>
    <w:rsid w:val="002B649A"/>
    <w:rsid w:val="002B6734"/>
    <w:rsid w:val="002B6862"/>
    <w:rsid w:val="002B6B74"/>
    <w:rsid w:val="002B6F08"/>
    <w:rsid w:val="002B7100"/>
    <w:rsid w:val="002B71E7"/>
    <w:rsid w:val="002B737E"/>
    <w:rsid w:val="002B759C"/>
    <w:rsid w:val="002B7896"/>
    <w:rsid w:val="002B7BBC"/>
    <w:rsid w:val="002B7F64"/>
    <w:rsid w:val="002C014D"/>
    <w:rsid w:val="002C02D8"/>
    <w:rsid w:val="002C0343"/>
    <w:rsid w:val="002C0456"/>
    <w:rsid w:val="002C0698"/>
    <w:rsid w:val="002C07F3"/>
    <w:rsid w:val="002C085C"/>
    <w:rsid w:val="002C0A83"/>
    <w:rsid w:val="002C0BC6"/>
    <w:rsid w:val="002C0E8A"/>
    <w:rsid w:val="002C0EFA"/>
    <w:rsid w:val="002C12B0"/>
    <w:rsid w:val="002C1344"/>
    <w:rsid w:val="002C1B32"/>
    <w:rsid w:val="002C1B85"/>
    <w:rsid w:val="002C1B90"/>
    <w:rsid w:val="002C1CBF"/>
    <w:rsid w:val="002C210A"/>
    <w:rsid w:val="002C210C"/>
    <w:rsid w:val="002C23AE"/>
    <w:rsid w:val="002C24A6"/>
    <w:rsid w:val="002C2639"/>
    <w:rsid w:val="002C2863"/>
    <w:rsid w:val="002C29DE"/>
    <w:rsid w:val="002C2C7D"/>
    <w:rsid w:val="002C2CEA"/>
    <w:rsid w:val="002C2FD8"/>
    <w:rsid w:val="002C34E9"/>
    <w:rsid w:val="002C36B7"/>
    <w:rsid w:val="002C3893"/>
    <w:rsid w:val="002C3D38"/>
    <w:rsid w:val="002C3F31"/>
    <w:rsid w:val="002C4086"/>
    <w:rsid w:val="002C41DA"/>
    <w:rsid w:val="002C4283"/>
    <w:rsid w:val="002C4315"/>
    <w:rsid w:val="002C459A"/>
    <w:rsid w:val="002C468B"/>
    <w:rsid w:val="002C4A96"/>
    <w:rsid w:val="002C503D"/>
    <w:rsid w:val="002C5474"/>
    <w:rsid w:val="002C54DC"/>
    <w:rsid w:val="002C5527"/>
    <w:rsid w:val="002C573F"/>
    <w:rsid w:val="002C6069"/>
    <w:rsid w:val="002C61FC"/>
    <w:rsid w:val="002C668C"/>
    <w:rsid w:val="002C6759"/>
    <w:rsid w:val="002C6B3F"/>
    <w:rsid w:val="002C6E2E"/>
    <w:rsid w:val="002C6F39"/>
    <w:rsid w:val="002C703E"/>
    <w:rsid w:val="002C794B"/>
    <w:rsid w:val="002C7E41"/>
    <w:rsid w:val="002D002F"/>
    <w:rsid w:val="002D00C7"/>
    <w:rsid w:val="002D04C5"/>
    <w:rsid w:val="002D0635"/>
    <w:rsid w:val="002D064D"/>
    <w:rsid w:val="002D06CF"/>
    <w:rsid w:val="002D0951"/>
    <w:rsid w:val="002D09B3"/>
    <w:rsid w:val="002D0A6B"/>
    <w:rsid w:val="002D0C6D"/>
    <w:rsid w:val="002D0C81"/>
    <w:rsid w:val="002D136A"/>
    <w:rsid w:val="002D176F"/>
    <w:rsid w:val="002D19DB"/>
    <w:rsid w:val="002D1C85"/>
    <w:rsid w:val="002D1D17"/>
    <w:rsid w:val="002D205C"/>
    <w:rsid w:val="002D2128"/>
    <w:rsid w:val="002D21C9"/>
    <w:rsid w:val="002D2669"/>
    <w:rsid w:val="002D2845"/>
    <w:rsid w:val="002D29F3"/>
    <w:rsid w:val="002D2D88"/>
    <w:rsid w:val="002D3049"/>
    <w:rsid w:val="002D329E"/>
    <w:rsid w:val="002D348D"/>
    <w:rsid w:val="002D37BE"/>
    <w:rsid w:val="002D38F7"/>
    <w:rsid w:val="002D395B"/>
    <w:rsid w:val="002D3961"/>
    <w:rsid w:val="002D3C6F"/>
    <w:rsid w:val="002D3E9B"/>
    <w:rsid w:val="002D3F08"/>
    <w:rsid w:val="002D3F5F"/>
    <w:rsid w:val="002D3FE7"/>
    <w:rsid w:val="002D42AB"/>
    <w:rsid w:val="002D42CD"/>
    <w:rsid w:val="002D444B"/>
    <w:rsid w:val="002D5456"/>
    <w:rsid w:val="002D5569"/>
    <w:rsid w:val="002D588C"/>
    <w:rsid w:val="002D59EF"/>
    <w:rsid w:val="002D5B8A"/>
    <w:rsid w:val="002D6141"/>
    <w:rsid w:val="002D6622"/>
    <w:rsid w:val="002D6691"/>
    <w:rsid w:val="002D66C2"/>
    <w:rsid w:val="002D681C"/>
    <w:rsid w:val="002D6EF6"/>
    <w:rsid w:val="002D6F6F"/>
    <w:rsid w:val="002D70A2"/>
    <w:rsid w:val="002D7528"/>
    <w:rsid w:val="002D754E"/>
    <w:rsid w:val="002D7708"/>
    <w:rsid w:val="002D7C4F"/>
    <w:rsid w:val="002D7E62"/>
    <w:rsid w:val="002E007B"/>
    <w:rsid w:val="002E0247"/>
    <w:rsid w:val="002E0451"/>
    <w:rsid w:val="002E0731"/>
    <w:rsid w:val="002E0851"/>
    <w:rsid w:val="002E0995"/>
    <w:rsid w:val="002E124F"/>
    <w:rsid w:val="002E1341"/>
    <w:rsid w:val="002E143F"/>
    <w:rsid w:val="002E1639"/>
    <w:rsid w:val="002E1909"/>
    <w:rsid w:val="002E2110"/>
    <w:rsid w:val="002E2236"/>
    <w:rsid w:val="002E2280"/>
    <w:rsid w:val="002E2366"/>
    <w:rsid w:val="002E241F"/>
    <w:rsid w:val="002E2A87"/>
    <w:rsid w:val="002E2B1E"/>
    <w:rsid w:val="002E2D7C"/>
    <w:rsid w:val="002E2E2B"/>
    <w:rsid w:val="002E2FE4"/>
    <w:rsid w:val="002E3009"/>
    <w:rsid w:val="002E304B"/>
    <w:rsid w:val="002E3897"/>
    <w:rsid w:val="002E390A"/>
    <w:rsid w:val="002E413B"/>
    <w:rsid w:val="002E41AF"/>
    <w:rsid w:val="002E4246"/>
    <w:rsid w:val="002E42A9"/>
    <w:rsid w:val="002E4392"/>
    <w:rsid w:val="002E44D9"/>
    <w:rsid w:val="002E44E9"/>
    <w:rsid w:val="002E4AC3"/>
    <w:rsid w:val="002E4D5E"/>
    <w:rsid w:val="002E508C"/>
    <w:rsid w:val="002E5210"/>
    <w:rsid w:val="002E5844"/>
    <w:rsid w:val="002E5B52"/>
    <w:rsid w:val="002E5D2C"/>
    <w:rsid w:val="002E6534"/>
    <w:rsid w:val="002E6568"/>
    <w:rsid w:val="002E65CA"/>
    <w:rsid w:val="002E6638"/>
    <w:rsid w:val="002E6652"/>
    <w:rsid w:val="002E6A18"/>
    <w:rsid w:val="002E6D0C"/>
    <w:rsid w:val="002E6DE1"/>
    <w:rsid w:val="002E6F7C"/>
    <w:rsid w:val="002E7126"/>
    <w:rsid w:val="002E769C"/>
    <w:rsid w:val="002E78BA"/>
    <w:rsid w:val="002E790E"/>
    <w:rsid w:val="002E7C21"/>
    <w:rsid w:val="002E7EC0"/>
    <w:rsid w:val="002F0130"/>
    <w:rsid w:val="002F0351"/>
    <w:rsid w:val="002F04F1"/>
    <w:rsid w:val="002F05E5"/>
    <w:rsid w:val="002F0639"/>
    <w:rsid w:val="002F0829"/>
    <w:rsid w:val="002F08DE"/>
    <w:rsid w:val="002F0FA6"/>
    <w:rsid w:val="002F1643"/>
    <w:rsid w:val="002F16DC"/>
    <w:rsid w:val="002F16F2"/>
    <w:rsid w:val="002F1818"/>
    <w:rsid w:val="002F1B06"/>
    <w:rsid w:val="002F1F4F"/>
    <w:rsid w:val="002F1FCE"/>
    <w:rsid w:val="002F21E3"/>
    <w:rsid w:val="002F2248"/>
    <w:rsid w:val="002F2B53"/>
    <w:rsid w:val="002F2DC1"/>
    <w:rsid w:val="002F3122"/>
    <w:rsid w:val="002F313B"/>
    <w:rsid w:val="002F3333"/>
    <w:rsid w:val="002F340A"/>
    <w:rsid w:val="002F3437"/>
    <w:rsid w:val="002F346A"/>
    <w:rsid w:val="002F34BF"/>
    <w:rsid w:val="002F37D0"/>
    <w:rsid w:val="002F3AC2"/>
    <w:rsid w:val="002F3B95"/>
    <w:rsid w:val="002F3CF1"/>
    <w:rsid w:val="002F3F1A"/>
    <w:rsid w:val="002F4132"/>
    <w:rsid w:val="002F41EC"/>
    <w:rsid w:val="002F4731"/>
    <w:rsid w:val="002F49B3"/>
    <w:rsid w:val="002F4DB1"/>
    <w:rsid w:val="002F4DBE"/>
    <w:rsid w:val="002F4E15"/>
    <w:rsid w:val="002F4F66"/>
    <w:rsid w:val="002F52DB"/>
    <w:rsid w:val="002F55BF"/>
    <w:rsid w:val="002F5822"/>
    <w:rsid w:val="002F5A22"/>
    <w:rsid w:val="002F5C1D"/>
    <w:rsid w:val="002F5FDE"/>
    <w:rsid w:val="002F60FF"/>
    <w:rsid w:val="002F655A"/>
    <w:rsid w:val="002F6ACC"/>
    <w:rsid w:val="002F6D6C"/>
    <w:rsid w:val="002F77F7"/>
    <w:rsid w:val="002F782C"/>
    <w:rsid w:val="002F7C43"/>
    <w:rsid w:val="002F7D9C"/>
    <w:rsid w:val="00300100"/>
    <w:rsid w:val="0030013F"/>
    <w:rsid w:val="003004B9"/>
    <w:rsid w:val="003004CF"/>
    <w:rsid w:val="003005DC"/>
    <w:rsid w:val="0030073B"/>
    <w:rsid w:val="00300D11"/>
    <w:rsid w:val="00300D2A"/>
    <w:rsid w:val="00301117"/>
    <w:rsid w:val="00301286"/>
    <w:rsid w:val="003012B3"/>
    <w:rsid w:val="0030139E"/>
    <w:rsid w:val="0030149B"/>
    <w:rsid w:val="003014AD"/>
    <w:rsid w:val="00301559"/>
    <w:rsid w:val="0030167A"/>
    <w:rsid w:val="00301C60"/>
    <w:rsid w:val="00301F42"/>
    <w:rsid w:val="00302372"/>
    <w:rsid w:val="003023A4"/>
    <w:rsid w:val="0030256E"/>
    <w:rsid w:val="003029F8"/>
    <w:rsid w:val="00302E57"/>
    <w:rsid w:val="00303303"/>
    <w:rsid w:val="003037ED"/>
    <w:rsid w:val="003039FE"/>
    <w:rsid w:val="00303C0D"/>
    <w:rsid w:val="003042D5"/>
    <w:rsid w:val="00304646"/>
    <w:rsid w:val="003046D3"/>
    <w:rsid w:val="0030481F"/>
    <w:rsid w:val="003049D1"/>
    <w:rsid w:val="00304D4B"/>
    <w:rsid w:val="00304D7C"/>
    <w:rsid w:val="00304DD9"/>
    <w:rsid w:val="00304ED4"/>
    <w:rsid w:val="00304F70"/>
    <w:rsid w:val="00305317"/>
    <w:rsid w:val="003053F2"/>
    <w:rsid w:val="0030597B"/>
    <w:rsid w:val="00305BD1"/>
    <w:rsid w:val="00305EA7"/>
    <w:rsid w:val="00305F4F"/>
    <w:rsid w:val="00306333"/>
    <w:rsid w:val="00306778"/>
    <w:rsid w:val="00306826"/>
    <w:rsid w:val="00306FA5"/>
    <w:rsid w:val="003075DF"/>
    <w:rsid w:val="00307649"/>
    <w:rsid w:val="00307885"/>
    <w:rsid w:val="00307A6A"/>
    <w:rsid w:val="00307B03"/>
    <w:rsid w:val="00307D54"/>
    <w:rsid w:val="00307E1E"/>
    <w:rsid w:val="00307E59"/>
    <w:rsid w:val="00307F9E"/>
    <w:rsid w:val="003102FC"/>
    <w:rsid w:val="0031051B"/>
    <w:rsid w:val="003109D4"/>
    <w:rsid w:val="00311248"/>
    <w:rsid w:val="00311329"/>
    <w:rsid w:val="0031166A"/>
    <w:rsid w:val="003119A5"/>
    <w:rsid w:val="003120A1"/>
    <w:rsid w:val="003120FB"/>
    <w:rsid w:val="0031213C"/>
    <w:rsid w:val="0031213D"/>
    <w:rsid w:val="0031235F"/>
    <w:rsid w:val="00312548"/>
    <w:rsid w:val="00312588"/>
    <w:rsid w:val="00312EFF"/>
    <w:rsid w:val="00312F7D"/>
    <w:rsid w:val="003130D7"/>
    <w:rsid w:val="00313763"/>
    <w:rsid w:val="00313B06"/>
    <w:rsid w:val="00313B10"/>
    <w:rsid w:val="003140B0"/>
    <w:rsid w:val="003143E2"/>
    <w:rsid w:val="003144D2"/>
    <w:rsid w:val="0031459A"/>
    <w:rsid w:val="00314745"/>
    <w:rsid w:val="003148E1"/>
    <w:rsid w:val="00314954"/>
    <w:rsid w:val="00314F53"/>
    <w:rsid w:val="00315057"/>
    <w:rsid w:val="003154C5"/>
    <w:rsid w:val="003154E8"/>
    <w:rsid w:val="0031557F"/>
    <w:rsid w:val="003155AA"/>
    <w:rsid w:val="00315799"/>
    <w:rsid w:val="003157B0"/>
    <w:rsid w:val="00315BDB"/>
    <w:rsid w:val="00315EA4"/>
    <w:rsid w:val="00315ED5"/>
    <w:rsid w:val="003160FA"/>
    <w:rsid w:val="003166B4"/>
    <w:rsid w:val="00316704"/>
    <w:rsid w:val="00316788"/>
    <w:rsid w:val="0031687D"/>
    <w:rsid w:val="00316A48"/>
    <w:rsid w:val="00316BA2"/>
    <w:rsid w:val="00316CD3"/>
    <w:rsid w:val="00316DE6"/>
    <w:rsid w:val="00316EE9"/>
    <w:rsid w:val="003172C6"/>
    <w:rsid w:val="003172CB"/>
    <w:rsid w:val="0031789C"/>
    <w:rsid w:val="00317BCD"/>
    <w:rsid w:val="00317CD7"/>
    <w:rsid w:val="00317E72"/>
    <w:rsid w:val="00317ED8"/>
    <w:rsid w:val="00320052"/>
    <w:rsid w:val="0032026B"/>
    <w:rsid w:val="003202E8"/>
    <w:rsid w:val="00320A89"/>
    <w:rsid w:val="00320C6B"/>
    <w:rsid w:val="00321AEE"/>
    <w:rsid w:val="00321E36"/>
    <w:rsid w:val="0032204B"/>
    <w:rsid w:val="00322104"/>
    <w:rsid w:val="0032210A"/>
    <w:rsid w:val="00322845"/>
    <w:rsid w:val="003229F6"/>
    <w:rsid w:val="0032316F"/>
    <w:rsid w:val="0032374E"/>
    <w:rsid w:val="0032392B"/>
    <w:rsid w:val="0032398C"/>
    <w:rsid w:val="00323A8A"/>
    <w:rsid w:val="00323CD1"/>
    <w:rsid w:val="00323E9D"/>
    <w:rsid w:val="0032401D"/>
    <w:rsid w:val="00324198"/>
    <w:rsid w:val="0032441D"/>
    <w:rsid w:val="0032451E"/>
    <w:rsid w:val="003248DE"/>
    <w:rsid w:val="00325191"/>
    <w:rsid w:val="00325878"/>
    <w:rsid w:val="00325A10"/>
    <w:rsid w:val="00325EDF"/>
    <w:rsid w:val="00325F26"/>
    <w:rsid w:val="0032665E"/>
    <w:rsid w:val="00326673"/>
    <w:rsid w:val="00326B3C"/>
    <w:rsid w:val="00326CBF"/>
    <w:rsid w:val="003276CA"/>
    <w:rsid w:val="00327855"/>
    <w:rsid w:val="0032798B"/>
    <w:rsid w:val="00327E62"/>
    <w:rsid w:val="00327F9F"/>
    <w:rsid w:val="003304BF"/>
    <w:rsid w:val="003306EF"/>
    <w:rsid w:val="00330748"/>
    <w:rsid w:val="003308DB"/>
    <w:rsid w:val="00330933"/>
    <w:rsid w:val="00330E84"/>
    <w:rsid w:val="003313AE"/>
    <w:rsid w:val="0033173F"/>
    <w:rsid w:val="00331A64"/>
    <w:rsid w:val="00331A94"/>
    <w:rsid w:val="00331B99"/>
    <w:rsid w:val="00331BDC"/>
    <w:rsid w:val="00331BF5"/>
    <w:rsid w:val="003320E4"/>
    <w:rsid w:val="00332348"/>
    <w:rsid w:val="00332824"/>
    <w:rsid w:val="00332B42"/>
    <w:rsid w:val="003330F4"/>
    <w:rsid w:val="003332AB"/>
    <w:rsid w:val="0033399E"/>
    <w:rsid w:val="00333FBA"/>
    <w:rsid w:val="00334146"/>
    <w:rsid w:val="003344E5"/>
    <w:rsid w:val="00334583"/>
    <w:rsid w:val="00334672"/>
    <w:rsid w:val="003346AE"/>
    <w:rsid w:val="0033485A"/>
    <w:rsid w:val="00334BA7"/>
    <w:rsid w:val="00334DA5"/>
    <w:rsid w:val="00334E4A"/>
    <w:rsid w:val="00334E73"/>
    <w:rsid w:val="00334FC7"/>
    <w:rsid w:val="003351E5"/>
    <w:rsid w:val="00335363"/>
    <w:rsid w:val="00336019"/>
    <w:rsid w:val="0033610D"/>
    <w:rsid w:val="003361D7"/>
    <w:rsid w:val="00336396"/>
    <w:rsid w:val="003367A9"/>
    <w:rsid w:val="00336AA0"/>
    <w:rsid w:val="00336B3A"/>
    <w:rsid w:val="0033712E"/>
    <w:rsid w:val="00337246"/>
    <w:rsid w:val="0033744B"/>
    <w:rsid w:val="00337534"/>
    <w:rsid w:val="0033755E"/>
    <w:rsid w:val="003375A8"/>
    <w:rsid w:val="00337618"/>
    <w:rsid w:val="0033780F"/>
    <w:rsid w:val="00337D8A"/>
    <w:rsid w:val="00337F53"/>
    <w:rsid w:val="003405D9"/>
    <w:rsid w:val="003406F4"/>
    <w:rsid w:val="003407D4"/>
    <w:rsid w:val="00340821"/>
    <w:rsid w:val="003408A8"/>
    <w:rsid w:val="003408D2"/>
    <w:rsid w:val="00340A7A"/>
    <w:rsid w:val="00340A7D"/>
    <w:rsid w:val="00340EC4"/>
    <w:rsid w:val="00340F86"/>
    <w:rsid w:val="00341276"/>
    <w:rsid w:val="00341598"/>
    <w:rsid w:val="003417BB"/>
    <w:rsid w:val="00341A78"/>
    <w:rsid w:val="00342027"/>
    <w:rsid w:val="0034205F"/>
    <w:rsid w:val="00342372"/>
    <w:rsid w:val="0034248B"/>
    <w:rsid w:val="00342627"/>
    <w:rsid w:val="003426F9"/>
    <w:rsid w:val="00342726"/>
    <w:rsid w:val="00342ADE"/>
    <w:rsid w:val="00343138"/>
    <w:rsid w:val="00343204"/>
    <w:rsid w:val="003432D8"/>
    <w:rsid w:val="00343470"/>
    <w:rsid w:val="003437DF"/>
    <w:rsid w:val="0034397C"/>
    <w:rsid w:val="00343988"/>
    <w:rsid w:val="003439B1"/>
    <w:rsid w:val="00343B13"/>
    <w:rsid w:val="00343C2F"/>
    <w:rsid w:val="00343DA4"/>
    <w:rsid w:val="00344128"/>
    <w:rsid w:val="003441FB"/>
    <w:rsid w:val="003448B1"/>
    <w:rsid w:val="003448E3"/>
    <w:rsid w:val="003448FE"/>
    <w:rsid w:val="00344DB6"/>
    <w:rsid w:val="00345277"/>
    <w:rsid w:val="003455A1"/>
    <w:rsid w:val="00345927"/>
    <w:rsid w:val="0034599F"/>
    <w:rsid w:val="00345AD1"/>
    <w:rsid w:val="00345CD5"/>
    <w:rsid w:val="00345E6E"/>
    <w:rsid w:val="00345FDB"/>
    <w:rsid w:val="003463FD"/>
    <w:rsid w:val="003468F8"/>
    <w:rsid w:val="00346925"/>
    <w:rsid w:val="00346BE2"/>
    <w:rsid w:val="00347001"/>
    <w:rsid w:val="00347616"/>
    <w:rsid w:val="00347729"/>
    <w:rsid w:val="00347A41"/>
    <w:rsid w:val="00347FE1"/>
    <w:rsid w:val="00350474"/>
    <w:rsid w:val="00350675"/>
    <w:rsid w:val="00350AD6"/>
    <w:rsid w:val="00350ADB"/>
    <w:rsid w:val="00350AE0"/>
    <w:rsid w:val="00350C15"/>
    <w:rsid w:val="00350CF3"/>
    <w:rsid w:val="00350DC3"/>
    <w:rsid w:val="00351167"/>
    <w:rsid w:val="003511AB"/>
    <w:rsid w:val="003514AE"/>
    <w:rsid w:val="00351DB6"/>
    <w:rsid w:val="0035232D"/>
    <w:rsid w:val="00352474"/>
    <w:rsid w:val="003526CD"/>
    <w:rsid w:val="00352AB9"/>
    <w:rsid w:val="00352AF4"/>
    <w:rsid w:val="00352C87"/>
    <w:rsid w:val="00352EDB"/>
    <w:rsid w:val="0035395F"/>
    <w:rsid w:val="0035404E"/>
    <w:rsid w:val="00354130"/>
    <w:rsid w:val="00354A42"/>
    <w:rsid w:val="00354F58"/>
    <w:rsid w:val="003550A2"/>
    <w:rsid w:val="003550E4"/>
    <w:rsid w:val="003552D2"/>
    <w:rsid w:val="003552EC"/>
    <w:rsid w:val="0035554F"/>
    <w:rsid w:val="00355632"/>
    <w:rsid w:val="00355798"/>
    <w:rsid w:val="003557E8"/>
    <w:rsid w:val="003559CB"/>
    <w:rsid w:val="00356503"/>
    <w:rsid w:val="00356820"/>
    <w:rsid w:val="00356AF4"/>
    <w:rsid w:val="00356B34"/>
    <w:rsid w:val="00356E84"/>
    <w:rsid w:val="00356F35"/>
    <w:rsid w:val="00356FF0"/>
    <w:rsid w:val="00357093"/>
    <w:rsid w:val="0035709F"/>
    <w:rsid w:val="003573DA"/>
    <w:rsid w:val="0035769D"/>
    <w:rsid w:val="003576BF"/>
    <w:rsid w:val="003577B3"/>
    <w:rsid w:val="00357ED5"/>
    <w:rsid w:val="003602FE"/>
    <w:rsid w:val="003605FB"/>
    <w:rsid w:val="00360B5D"/>
    <w:rsid w:val="00360CCA"/>
    <w:rsid w:val="00361011"/>
    <w:rsid w:val="00361123"/>
    <w:rsid w:val="003613E2"/>
    <w:rsid w:val="00361455"/>
    <w:rsid w:val="00361502"/>
    <w:rsid w:val="0036153B"/>
    <w:rsid w:val="003616A9"/>
    <w:rsid w:val="00361828"/>
    <w:rsid w:val="00361BB2"/>
    <w:rsid w:val="00361F3C"/>
    <w:rsid w:val="0036216A"/>
    <w:rsid w:val="0036241C"/>
    <w:rsid w:val="0036268F"/>
    <w:rsid w:val="00363C5F"/>
    <w:rsid w:val="0036426F"/>
    <w:rsid w:val="003642AE"/>
    <w:rsid w:val="0036430A"/>
    <w:rsid w:val="003649F5"/>
    <w:rsid w:val="00364A80"/>
    <w:rsid w:val="00364C58"/>
    <w:rsid w:val="00364CBC"/>
    <w:rsid w:val="0036525B"/>
    <w:rsid w:val="00365384"/>
    <w:rsid w:val="0036569B"/>
    <w:rsid w:val="00366042"/>
    <w:rsid w:val="00366100"/>
    <w:rsid w:val="003664D6"/>
    <w:rsid w:val="003666BC"/>
    <w:rsid w:val="00366BFC"/>
    <w:rsid w:val="00366DB9"/>
    <w:rsid w:val="003671E8"/>
    <w:rsid w:val="003676BE"/>
    <w:rsid w:val="003677E8"/>
    <w:rsid w:val="00367B37"/>
    <w:rsid w:val="00367D3E"/>
    <w:rsid w:val="003702C2"/>
    <w:rsid w:val="003702E0"/>
    <w:rsid w:val="0037067F"/>
    <w:rsid w:val="00370A7B"/>
    <w:rsid w:val="00370AD8"/>
    <w:rsid w:val="00370B31"/>
    <w:rsid w:val="00370BF0"/>
    <w:rsid w:val="00370E3D"/>
    <w:rsid w:val="00370E6F"/>
    <w:rsid w:val="00371289"/>
    <w:rsid w:val="00371301"/>
    <w:rsid w:val="0037147F"/>
    <w:rsid w:val="003714DD"/>
    <w:rsid w:val="00371A22"/>
    <w:rsid w:val="00371CC1"/>
    <w:rsid w:val="00371ED5"/>
    <w:rsid w:val="0037208A"/>
    <w:rsid w:val="003722F0"/>
    <w:rsid w:val="0037268F"/>
    <w:rsid w:val="00372935"/>
    <w:rsid w:val="00373139"/>
    <w:rsid w:val="003731D5"/>
    <w:rsid w:val="003731FC"/>
    <w:rsid w:val="0037325C"/>
    <w:rsid w:val="0037327C"/>
    <w:rsid w:val="00373623"/>
    <w:rsid w:val="003740CA"/>
    <w:rsid w:val="0037434E"/>
    <w:rsid w:val="00374836"/>
    <w:rsid w:val="00374CE5"/>
    <w:rsid w:val="00374D5F"/>
    <w:rsid w:val="00374DB9"/>
    <w:rsid w:val="00374E17"/>
    <w:rsid w:val="00374F2A"/>
    <w:rsid w:val="0037520E"/>
    <w:rsid w:val="003752B9"/>
    <w:rsid w:val="00375537"/>
    <w:rsid w:val="003755B3"/>
    <w:rsid w:val="0037564A"/>
    <w:rsid w:val="00375A8A"/>
    <w:rsid w:val="00375FAF"/>
    <w:rsid w:val="003761FA"/>
    <w:rsid w:val="003762CA"/>
    <w:rsid w:val="003765E0"/>
    <w:rsid w:val="00376634"/>
    <w:rsid w:val="00376963"/>
    <w:rsid w:val="00376C3C"/>
    <w:rsid w:val="0037709E"/>
    <w:rsid w:val="0037725B"/>
    <w:rsid w:val="00377307"/>
    <w:rsid w:val="00377478"/>
    <w:rsid w:val="0037771A"/>
    <w:rsid w:val="003777C3"/>
    <w:rsid w:val="00377976"/>
    <w:rsid w:val="0037799D"/>
    <w:rsid w:val="003779F6"/>
    <w:rsid w:val="00377A72"/>
    <w:rsid w:val="00377DA4"/>
    <w:rsid w:val="00377FA3"/>
    <w:rsid w:val="0038006B"/>
    <w:rsid w:val="00380279"/>
    <w:rsid w:val="003803A4"/>
    <w:rsid w:val="00380945"/>
    <w:rsid w:val="00380AA2"/>
    <w:rsid w:val="00380B8B"/>
    <w:rsid w:val="00381443"/>
    <w:rsid w:val="00381460"/>
    <w:rsid w:val="003815DB"/>
    <w:rsid w:val="00381728"/>
    <w:rsid w:val="003818AB"/>
    <w:rsid w:val="003819AC"/>
    <w:rsid w:val="00381DDA"/>
    <w:rsid w:val="00381E66"/>
    <w:rsid w:val="00381ECA"/>
    <w:rsid w:val="003823C8"/>
    <w:rsid w:val="003825BD"/>
    <w:rsid w:val="00382987"/>
    <w:rsid w:val="00382B7F"/>
    <w:rsid w:val="00382C70"/>
    <w:rsid w:val="00382C98"/>
    <w:rsid w:val="00382CB2"/>
    <w:rsid w:val="00382CD0"/>
    <w:rsid w:val="00383448"/>
    <w:rsid w:val="003836C1"/>
    <w:rsid w:val="003836F1"/>
    <w:rsid w:val="00383792"/>
    <w:rsid w:val="00383830"/>
    <w:rsid w:val="00383D0D"/>
    <w:rsid w:val="003840BF"/>
    <w:rsid w:val="0038427B"/>
    <w:rsid w:val="003842BF"/>
    <w:rsid w:val="003846DB"/>
    <w:rsid w:val="00384953"/>
    <w:rsid w:val="00384A20"/>
    <w:rsid w:val="00384A70"/>
    <w:rsid w:val="00384F5C"/>
    <w:rsid w:val="00384F8D"/>
    <w:rsid w:val="003850B0"/>
    <w:rsid w:val="0038531A"/>
    <w:rsid w:val="0038545C"/>
    <w:rsid w:val="00385525"/>
    <w:rsid w:val="00385535"/>
    <w:rsid w:val="003855B6"/>
    <w:rsid w:val="00385608"/>
    <w:rsid w:val="00385ABF"/>
    <w:rsid w:val="00385C62"/>
    <w:rsid w:val="00385D29"/>
    <w:rsid w:val="0038613A"/>
    <w:rsid w:val="003863DD"/>
    <w:rsid w:val="003866F4"/>
    <w:rsid w:val="003868B9"/>
    <w:rsid w:val="003868FD"/>
    <w:rsid w:val="00386903"/>
    <w:rsid w:val="00386B1B"/>
    <w:rsid w:val="00386B4E"/>
    <w:rsid w:val="00386C0F"/>
    <w:rsid w:val="00386EBA"/>
    <w:rsid w:val="00387048"/>
    <w:rsid w:val="003875F2"/>
    <w:rsid w:val="00387A6B"/>
    <w:rsid w:val="00387F81"/>
    <w:rsid w:val="00387F84"/>
    <w:rsid w:val="00390130"/>
    <w:rsid w:val="00390186"/>
    <w:rsid w:val="00390190"/>
    <w:rsid w:val="003901ED"/>
    <w:rsid w:val="00390542"/>
    <w:rsid w:val="0039081A"/>
    <w:rsid w:val="00390B6A"/>
    <w:rsid w:val="00391340"/>
    <w:rsid w:val="0039179C"/>
    <w:rsid w:val="00391A1A"/>
    <w:rsid w:val="00391AB6"/>
    <w:rsid w:val="00391C16"/>
    <w:rsid w:val="00391FF8"/>
    <w:rsid w:val="00392141"/>
    <w:rsid w:val="00392B92"/>
    <w:rsid w:val="00392D75"/>
    <w:rsid w:val="003930C1"/>
    <w:rsid w:val="00393179"/>
    <w:rsid w:val="003935B6"/>
    <w:rsid w:val="00393833"/>
    <w:rsid w:val="00393911"/>
    <w:rsid w:val="00393CBB"/>
    <w:rsid w:val="00393D89"/>
    <w:rsid w:val="003943B3"/>
    <w:rsid w:val="00394450"/>
    <w:rsid w:val="00394651"/>
    <w:rsid w:val="00394A3F"/>
    <w:rsid w:val="00394E6E"/>
    <w:rsid w:val="0039512D"/>
    <w:rsid w:val="00395340"/>
    <w:rsid w:val="00396029"/>
    <w:rsid w:val="00396050"/>
    <w:rsid w:val="003962C5"/>
    <w:rsid w:val="0039648D"/>
    <w:rsid w:val="00397173"/>
    <w:rsid w:val="00397270"/>
    <w:rsid w:val="003978EF"/>
    <w:rsid w:val="00397C84"/>
    <w:rsid w:val="00397C8E"/>
    <w:rsid w:val="00397CCF"/>
    <w:rsid w:val="003A0387"/>
    <w:rsid w:val="003A0764"/>
    <w:rsid w:val="003A0771"/>
    <w:rsid w:val="003A07A0"/>
    <w:rsid w:val="003A07F5"/>
    <w:rsid w:val="003A099E"/>
    <w:rsid w:val="003A09C0"/>
    <w:rsid w:val="003A0D27"/>
    <w:rsid w:val="003A0D42"/>
    <w:rsid w:val="003A0F59"/>
    <w:rsid w:val="003A11AF"/>
    <w:rsid w:val="003A12FB"/>
    <w:rsid w:val="003A1449"/>
    <w:rsid w:val="003A1556"/>
    <w:rsid w:val="003A169E"/>
    <w:rsid w:val="003A1D42"/>
    <w:rsid w:val="003A1E6A"/>
    <w:rsid w:val="003A1EA0"/>
    <w:rsid w:val="003A2036"/>
    <w:rsid w:val="003A2156"/>
    <w:rsid w:val="003A2165"/>
    <w:rsid w:val="003A22C9"/>
    <w:rsid w:val="003A24E1"/>
    <w:rsid w:val="003A25AE"/>
    <w:rsid w:val="003A2D43"/>
    <w:rsid w:val="003A2D6F"/>
    <w:rsid w:val="003A2F44"/>
    <w:rsid w:val="003A2F86"/>
    <w:rsid w:val="003A3066"/>
    <w:rsid w:val="003A30DC"/>
    <w:rsid w:val="003A3113"/>
    <w:rsid w:val="003A32F9"/>
    <w:rsid w:val="003A3D59"/>
    <w:rsid w:val="003A4048"/>
    <w:rsid w:val="003A4150"/>
    <w:rsid w:val="003A44C9"/>
    <w:rsid w:val="003A45CA"/>
    <w:rsid w:val="003A48AB"/>
    <w:rsid w:val="003A494E"/>
    <w:rsid w:val="003A4B46"/>
    <w:rsid w:val="003A4CA1"/>
    <w:rsid w:val="003A4EC4"/>
    <w:rsid w:val="003A4F93"/>
    <w:rsid w:val="003A50B5"/>
    <w:rsid w:val="003A52FA"/>
    <w:rsid w:val="003A546F"/>
    <w:rsid w:val="003A54B4"/>
    <w:rsid w:val="003A56D2"/>
    <w:rsid w:val="003A5A2A"/>
    <w:rsid w:val="003A5F71"/>
    <w:rsid w:val="003A62BF"/>
    <w:rsid w:val="003A6777"/>
    <w:rsid w:val="003A69ED"/>
    <w:rsid w:val="003A6D7E"/>
    <w:rsid w:val="003A6E29"/>
    <w:rsid w:val="003A6E98"/>
    <w:rsid w:val="003A6EE1"/>
    <w:rsid w:val="003A6F8B"/>
    <w:rsid w:val="003A7116"/>
    <w:rsid w:val="003A72EC"/>
    <w:rsid w:val="003A7361"/>
    <w:rsid w:val="003A77EB"/>
    <w:rsid w:val="003A7808"/>
    <w:rsid w:val="003A78F6"/>
    <w:rsid w:val="003A7D21"/>
    <w:rsid w:val="003A7F16"/>
    <w:rsid w:val="003A7FEB"/>
    <w:rsid w:val="003B0170"/>
    <w:rsid w:val="003B017C"/>
    <w:rsid w:val="003B039C"/>
    <w:rsid w:val="003B05EA"/>
    <w:rsid w:val="003B060C"/>
    <w:rsid w:val="003B0614"/>
    <w:rsid w:val="003B061E"/>
    <w:rsid w:val="003B0648"/>
    <w:rsid w:val="003B07C6"/>
    <w:rsid w:val="003B08C8"/>
    <w:rsid w:val="003B0AA2"/>
    <w:rsid w:val="003B0DC5"/>
    <w:rsid w:val="003B0EDA"/>
    <w:rsid w:val="003B173D"/>
    <w:rsid w:val="003B1946"/>
    <w:rsid w:val="003B19D2"/>
    <w:rsid w:val="003B1A41"/>
    <w:rsid w:val="003B1A5C"/>
    <w:rsid w:val="003B22CE"/>
    <w:rsid w:val="003B2967"/>
    <w:rsid w:val="003B30C7"/>
    <w:rsid w:val="003B31DE"/>
    <w:rsid w:val="003B3569"/>
    <w:rsid w:val="003B3781"/>
    <w:rsid w:val="003B3914"/>
    <w:rsid w:val="003B4099"/>
    <w:rsid w:val="003B436A"/>
    <w:rsid w:val="003B4453"/>
    <w:rsid w:val="003B4A22"/>
    <w:rsid w:val="003B4F4E"/>
    <w:rsid w:val="003B542A"/>
    <w:rsid w:val="003B5B15"/>
    <w:rsid w:val="003B5D35"/>
    <w:rsid w:val="003B5E63"/>
    <w:rsid w:val="003B6001"/>
    <w:rsid w:val="003B67F2"/>
    <w:rsid w:val="003B6AE9"/>
    <w:rsid w:val="003B6C70"/>
    <w:rsid w:val="003B6E33"/>
    <w:rsid w:val="003B7535"/>
    <w:rsid w:val="003B7715"/>
    <w:rsid w:val="003B7B90"/>
    <w:rsid w:val="003B7FA4"/>
    <w:rsid w:val="003C009B"/>
    <w:rsid w:val="003C00AC"/>
    <w:rsid w:val="003C011F"/>
    <w:rsid w:val="003C032D"/>
    <w:rsid w:val="003C039D"/>
    <w:rsid w:val="003C0469"/>
    <w:rsid w:val="003C066D"/>
    <w:rsid w:val="003C08C7"/>
    <w:rsid w:val="003C0CAC"/>
    <w:rsid w:val="003C171A"/>
    <w:rsid w:val="003C18D3"/>
    <w:rsid w:val="003C196D"/>
    <w:rsid w:val="003C2188"/>
    <w:rsid w:val="003C2A04"/>
    <w:rsid w:val="003C2C49"/>
    <w:rsid w:val="003C2EB4"/>
    <w:rsid w:val="003C2EE6"/>
    <w:rsid w:val="003C302E"/>
    <w:rsid w:val="003C319C"/>
    <w:rsid w:val="003C33B4"/>
    <w:rsid w:val="003C34DB"/>
    <w:rsid w:val="003C3555"/>
    <w:rsid w:val="003C384C"/>
    <w:rsid w:val="003C3AEE"/>
    <w:rsid w:val="003C3B8D"/>
    <w:rsid w:val="003C3EE4"/>
    <w:rsid w:val="003C3FBA"/>
    <w:rsid w:val="003C4311"/>
    <w:rsid w:val="003C4467"/>
    <w:rsid w:val="003C452D"/>
    <w:rsid w:val="003C459C"/>
    <w:rsid w:val="003C4737"/>
    <w:rsid w:val="003C47F3"/>
    <w:rsid w:val="003C493A"/>
    <w:rsid w:val="003C4B59"/>
    <w:rsid w:val="003C4DB1"/>
    <w:rsid w:val="003C50B5"/>
    <w:rsid w:val="003C5171"/>
    <w:rsid w:val="003C5173"/>
    <w:rsid w:val="003C5587"/>
    <w:rsid w:val="003C5A45"/>
    <w:rsid w:val="003C5F36"/>
    <w:rsid w:val="003C5FAD"/>
    <w:rsid w:val="003C6A3D"/>
    <w:rsid w:val="003C6E79"/>
    <w:rsid w:val="003C7027"/>
    <w:rsid w:val="003C70FA"/>
    <w:rsid w:val="003C7173"/>
    <w:rsid w:val="003C724B"/>
    <w:rsid w:val="003C7321"/>
    <w:rsid w:val="003D0155"/>
    <w:rsid w:val="003D02AB"/>
    <w:rsid w:val="003D0629"/>
    <w:rsid w:val="003D073F"/>
    <w:rsid w:val="003D07AB"/>
    <w:rsid w:val="003D07CF"/>
    <w:rsid w:val="003D0A60"/>
    <w:rsid w:val="003D0C24"/>
    <w:rsid w:val="003D0D28"/>
    <w:rsid w:val="003D12A6"/>
    <w:rsid w:val="003D141A"/>
    <w:rsid w:val="003D15C8"/>
    <w:rsid w:val="003D18D4"/>
    <w:rsid w:val="003D19ED"/>
    <w:rsid w:val="003D1F6F"/>
    <w:rsid w:val="003D21E1"/>
    <w:rsid w:val="003D225D"/>
    <w:rsid w:val="003D22CC"/>
    <w:rsid w:val="003D2430"/>
    <w:rsid w:val="003D2546"/>
    <w:rsid w:val="003D26B5"/>
    <w:rsid w:val="003D275A"/>
    <w:rsid w:val="003D2A64"/>
    <w:rsid w:val="003D2C3A"/>
    <w:rsid w:val="003D2CD9"/>
    <w:rsid w:val="003D2D7A"/>
    <w:rsid w:val="003D31CD"/>
    <w:rsid w:val="003D37B6"/>
    <w:rsid w:val="003D3A7A"/>
    <w:rsid w:val="003D3ADB"/>
    <w:rsid w:val="003D3E99"/>
    <w:rsid w:val="003D3FA5"/>
    <w:rsid w:val="003D409D"/>
    <w:rsid w:val="003D433B"/>
    <w:rsid w:val="003D46EB"/>
    <w:rsid w:val="003D4AF3"/>
    <w:rsid w:val="003D4B1B"/>
    <w:rsid w:val="003D4E85"/>
    <w:rsid w:val="003D50EA"/>
    <w:rsid w:val="003D5137"/>
    <w:rsid w:val="003D5383"/>
    <w:rsid w:val="003D568C"/>
    <w:rsid w:val="003D5F07"/>
    <w:rsid w:val="003D609B"/>
    <w:rsid w:val="003D6404"/>
    <w:rsid w:val="003D6583"/>
    <w:rsid w:val="003D6588"/>
    <w:rsid w:val="003D6A46"/>
    <w:rsid w:val="003D6AD8"/>
    <w:rsid w:val="003D6DB8"/>
    <w:rsid w:val="003D6E60"/>
    <w:rsid w:val="003D70B1"/>
    <w:rsid w:val="003D7373"/>
    <w:rsid w:val="003D7870"/>
    <w:rsid w:val="003D787D"/>
    <w:rsid w:val="003D7B7D"/>
    <w:rsid w:val="003E0004"/>
    <w:rsid w:val="003E001C"/>
    <w:rsid w:val="003E02DB"/>
    <w:rsid w:val="003E05BD"/>
    <w:rsid w:val="003E066B"/>
    <w:rsid w:val="003E1131"/>
    <w:rsid w:val="003E14B7"/>
    <w:rsid w:val="003E15E1"/>
    <w:rsid w:val="003E1866"/>
    <w:rsid w:val="003E1C1B"/>
    <w:rsid w:val="003E1F8C"/>
    <w:rsid w:val="003E221A"/>
    <w:rsid w:val="003E2398"/>
    <w:rsid w:val="003E30B1"/>
    <w:rsid w:val="003E3261"/>
    <w:rsid w:val="003E3343"/>
    <w:rsid w:val="003E3411"/>
    <w:rsid w:val="003E3492"/>
    <w:rsid w:val="003E34C5"/>
    <w:rsid w:val="003E3555"/>
    <w:rsid w:val="003E357C"/>
    <w:rsid w:val="003E357D"/>
    <w:rsid w:val="003E3848"/>
    <w:rsid w:val="003E3987"/>
    <w:rsid w:val="003E3A37"/>
    <w:rsid w:val="003E3C3E"/>
    <w:rsid w:val="003E3F3D"/>
    <w:rsid w:val="003E4169"/>
    <w:rsid w:val="003E4231"/>
    <w:rsid w:val="003E44B0"/>
    <w:rsid w:val="003E46C3"/>
    <w:rsid w:val="003E481A"/>
    <w:rsid w:val="003E4869"/>
    <w:rsid w:val="003E4CBA"/>
    <w:rsid w:val="003E4F8C"/>
    <w:rsid w:val="003E52E1"/>
    <w:rsid w:val="003E5405"/>
    <w:rsid w:val="003E5A44"/>
    <w:rsid w:val="003E5D67"/>
    <w:rsid w:val="003E5F58"/>
    <w:rsid w:val="003E611F"/>
    <w:rsid w:val="003E653C"/>
    <w:rsid w:val="003E66AD"/>
    <w:rsid w:val="003E6815"/>
    <w:rsid w:val="003E6BE5"/>
    <w:rsid w:val="003E6C48"/>
    <w:rsid w:val="003E6EC9"/>
    <w:rsid w:val="003E7004"/>
    <w:rsid w:val="003E7689"/>
    <w:rsid w:val="003E771A"/>
    <w:rsid w:val="003E7736"/>
    <w:rsid w:val="003E7AE6"/>
    <w:rsid w:val="003E7C24"/>
    <w:rsid w:val="003E7C4F"/>
    <w:rsid w:val="003E7E7B"/>
    <w:rsid w:val="003E7FA9"/>
    <w:rsid w:val="003F0196"/>
    <w:rsid w:val="003F05A8"/>
    <w:rsid w:val="003F096F"/>
    <w:rsid w:val="003F0BDA"/>
    <w:rsid w:val="003F0EA4"/>
    <w:rsid w:val="003F1389"/>
    <w:rsid w:val="003F1842"/>
    <w:rsid w:val="003F19D8"/>
    <w:rsid w:val="003F1B45"/>
    <w:rsid w:val="003F1C89"/>
    <w:rsid w:val="003F1C8C"/>
    <w:rsid w:val="003F1D37"/>
    <w:rsid w:val="003F213F"/>
    <w:rsid w:val="003F2191"/>
    <w:rsid w:val="003F2486"/>
    <w:rsid w:val="003F25A2"/>
    <w:rsid w:val="003F29A9"/>
    <w:rsid w:val="003F2BEF"/>
    <w:rsid w:val="003F2C22"/>
    <w:rsid w:val="003F37D9"/>
    <w:rsid w:val="003F3D40"/>
    <w:rsid w:val="003F3DEC"/>
    <w:rsid w:val="003F4360"/>
    <w:rsid w:val="003F4376"/>
    <w:rsid w:val="003F4657"/>
    <w:rsid w:val="003F46D8"/>
    <w:rsid w:val="003F4751"/>
    <w:rsid w:val="003F47C8"/>
    <w:rsid w:val="003F4943"/>
    <w:rsid w:val="003F4B57"/>
    <w:rsid w:val="003F540A"/>
    <w:rsid w:val="003F5539"/>
    <w:rsid w:val="003F58DA"/>
    <w:rsid w:val="003F5BBF"/>
    <w:rsid w:val="003F5E8C"/>
    <w:rsid w:val="003F6170"/>
    <w:rsid w:val="003F65F6"/>
    <w:rsid w:val="003F681B"/>
    <w:rsid w:val="003F683A"/>
    <w:rsid w:val="003F69B7"/>
    <w:rsid w:val="003F6BF2"/>
    <w:rsid w:val="003F6F63"/>
    <w:rsid w:val="003F6FA4"/>
    <w:rsid w:val="003F73C2"/>
    <w:rsid w:val="003F73F3"/>
    <w:rsid w:val="003F750B"/>
    <w:rsid w:val="003F76EE"/>
    <w:rsid w:val="003F7852"/>
    <w:rsid w:val="003F7930"/>
    <w:rsid w:val="003F7C58"/>
    <w:rsid w:val="003F7F1D"/>
    <w:rsid w:val="004001D5"/>
    <w:rsid w:val="0040020F"/>
    <w:rsid w:val="004005E9"/>
    <w:rsid w:val="004007E2"/>
    <w:rsid w:val="00400CB7"/>
    <w:rsid w:val="0040147F"/>
    <w:rsid w:val="00401496"/>
    <w:rsid w:val="004019B1"/>
    <w:rsid w:val="00401B71"/>
    <w:rsid w:val="00401DE7"/>
    <w:rsid w:val="004020E1"/>
    <w:rsid w:val="0040237C"/>
    <w:rsid w:val="004024B7"/>
    <w:rsid w:val="00402693"/>
    <w:rsid w:val="00402732"/>
    <w:rsid w:val="0040275B"/>
    <w:rsid w:val="0040285B"/>
    <w:rsid w:val="00402B21"/>
    <w:rsid w:val="00402C9E"/>
    <w:rsid w:val="00402DD5"/>
    <w:rsid w:val="00403170"/>
    <w:rsid w:val="004032EB"/>
    <w:rsid w:val="00403374"/>
    <w:rsid w:val="004033F3"/>
    <w:rsid w:val="0040341A"/>
    <w:rsid w:val="004035D7"/>
    <w:rsid w:val="00403924"/>
    <w:rsid w:val="004039AA"/>
    <w:rsid w:val="00403B21"/>
    <w:rsid w:val="00403F09"/>
    <w:rsid w:val="00403F1E"/>
    <w:rsid w:val="00404077"/>
    <w:rsid w:val="0040454E"/>
    <w:rsid w:val="0040465E"/>
    <w:rsid w:val="00404949"/>
    <w:rsid w:val="00404C98"/>
    <w:rsid w:val="00404CAE"/>
    <w:rsid w:val="00404F26"/>
    <w:rsid w:val="00405246"/>
    <w:rsid w:val="0040528C"/>
    <w:rsid w:val="004058D9"/>
    <w:rsid w:val="004059D7"/>
    <w:rsid w:val="00405A22"/>
    <w:rsid w:val="00405C13"/>
    <w:rsid w:val="00405ECD"/>
    <w:rsid w:val="00406055"/>
    <w:rsid w:val="004063F8"/>
    <w:rsid w:val="00406456"/>
    <w:rsid w:val="0040675F"/>
    <w:rsid w:val="00406937"/>
    <w:rsid w:val="00406B1E"/>
    <w:rsid w:val="00406E98"/>
    <w:rsid w:val="0040708D"/>
    <w:rsid w:val="00407096"/>
    <w:rsid w:val="0040788C"/>
    <w:rsid w:val="004079EC"/>
    <w:rsid w:val="00407A28"/>
    <w:rsid w:val="00407C8E"/>
    <w:rsid w:val="00407F06"/>
    <w:rsid w:val="00410253"/>
    <w:rsid w:val="00410382"/>
    <w:rsid w:val="004104E0"/>
    <w:rsid w:val="00410E09"/>
    <w:rsid w:val="00411035"/>
    <w:rsid w:val="004111BB"/>
    <w:rsid w:val="004113C9"/>
    <w:rsid w:val="0041145E"/>
    <w:rsid w:val="004114D6"/>
    <w:rsid w:val="00411726"/>
    <w:rsid w:val="0041186A"/>
    <w:rsid w:val="0041193B"/>
    <w:rsid w:val="00411FFA"/>
    <w:rsid w:val="004129C2"/>
    <w:rsid w:val="00412A29"/>
    <w:rsid w:val="00412E6F"/>
    <w:rsid w:val="0041333E"/>
    <w:rsid w:val="00413612"/>
    <w:rsid w:val="00413658"/>
    <w:rsid w:val="00413980"/>
    <w:rsid w:val="00413E2E"/>
    <w:rsid w:val="00414423"/>
    <w:rsid w:val="004145B6"/>
    <w:rsid w:val="004147A4"/>
    <w:rsid w:val="0041498F"/>
    <w:rsid w:val="00414A2D"/>
    <w:rsid w:val="00414C74"/>
    <w:rsid w:val="004150CC"/>
    <w:rsid w:val="0041532A"/>
    <w:rsid w:val="0041569B"/>
    <w:rsid w:val="0041577A"/>
    <w:rsid w:val="0041580A"/>
    <w:rsid w:val="00415A92"/>
    <w:rsid w:val="00415B24"/>
    <w:rsid w:val="00415FD1"/>
    <w:rsid w:val="004161BB"/>
    <w:rsid w:val="00416229"/>
    <w:rsid w:val="004162C7"/>
    <w:rsid w:val="00416844"/>
    <w:rsid w:val="00416BEE"/>
    <w:rsid w:val="0041713F"/>
    <w:rsid w:val="00417338"/>
    <w:rsid w:val="00417675"/>
    <w:rsid w:val="004176BC"/>
    <w:rsid w:val="004179E8"/>
    <w:rsid w:val="00417C6C"/>
    <w:rsid w:val="00417D95"/>
    <w:rsid w:val="0042006D"/>
    <w:rsid w:val="004200DC"/>
    <w:rsid w:val="0042032C"/>
    <w:rsid w:val="0042046A"/>
    <w:rsid w:val="00420735"/>
    <w:rsid w:val="00420A7D"/>
    <w:rsid w:val="00420A7E"/>
    <w:rsid w:val="00420B72"/>
    <w:rsid w:val="0042108D"/>
    <w:rsid w:val="004211DD"/>
    <w:rsid w:val="0042125D"/>
    <w:rsid w:val="00421770"/>
    <w:rsid w:val="0042180E"/>
    <w:rsid w:val="004219D6"/>
    <w:rsid w:val="00421B59"/>
    <w:rsid w:val="00421CEB"/>
    <w:rsid w:val="00421F43"/>
    <w:rsid w:val="00422125"/>
    <w:rsid w:val="004224D9"/>
    <w:rsid w:val="0042261F"/>
    <w:rsid w:val="0042290E"/>
    <w:rsid w:val="0042292E"/>
    <w:rsid w:val="00422B83"/>
    <w:rsid w:val="00422EE5"/>
    <w:rsid w:val="00422F6C"/>
    <w:rsid w:val="0042330D"/>
    <w:rsid w:val="0042331A"/>
    <w:rsid w:val="0042340E"/>
    <w:rsid w:val="004239DB"/>
    <w:rsid w:val="00423B19"/>
    <w:rsid w:val="00423C4D"/>
    <w:rsid w:val="00423CD6"/>
    <w:rsid w:val="00423E55"/>
    <w:rsid w:val="0042412F"/>
    <w:rsid w:val="0042413E"/>
    <w:rsid w:val="004241F2"/>
    <w:rsid w:val="004249F1"/>
    <w:rsid w:val="00424A9B"/>
    <w:rsid w:val="00424CEC"/>
    <w:rsid w:val="0042505B"/>
    <w:rsid w:val="004252CE"/>
    <w:rsid w:val="0042545E"/>
    <w:rsid w:val="00425561"/>
    <w:rsid w:val="00425716"/>
    <w:rsid w:val="00425B85"/>
    <w:rsid w:val="00425CCB"/>
    <w:rsid w:val="00425F00"/>
    <w:rsid w:val="00426716"/>
    <w:rsid w:val="00426865"/>
    <w:rsid w:val="004269B5"/>
    <w:rsid w:val="00426D7F"/>
    <w:rsid w:val="00426E7C"/>
    <w:rsid w:val="00426F45"/>
    <w:rsid w:val="00426F64"/>
    <w:rsid w:val="00427131"/>
    <w:rsid w:val="004279C7"/>
    <w:rsid w:val="00427A1F"/>
    <w:rsid w:val="00427D46"/>
    <w:rsid w:val="00427F7A"/>
    <w:rsid w:val="004304AF"/>
    <w:rsid w:val="004309F8"/>
    <w:rsid w:val="00430A76"/>
    <w:rsid w:val="00430C1F"/>
    <w:rsid w:val="00430EBA"/>
    <w:rsid w:val="004313F4"/>
    <w:rsid w:val="004315CA"/>
    <w:rsid w:val="00431AE7"/>
    <w:rsid w:val="00431C91"/>
    <w:rsid w:val="00431E3E"/>
    <w:rsid w:val="004320BB"/>
    <w:rsid w:val="00432438"/>
    <w:rsid w:val="00432A90"/>
    <w:rsid w:val="00432EB5"/>
    <w:rsid w:val="004331CA"/>
    <w:rsid w:val="00433841"/>
    <w:rsid w:val="004339DD"/>
    <w:rsid w:val="00433CD1"/>
    <w:rsid w:val="00433DF7"/>
    <w:rsid w:val="00433E28"/>
    <w:rsid w:val="00433F30"/>
    <w:rsid w:val="00433FCA"/>
    <w:rsid w:val="0043415A"/>
    <w:rsid w:val="0043423D"/>
    <w:rsid w:val="00434402"/>
    <w:rsid w:val="004346E5"/>
    <w:rsid w:val="00434A60"/>
    <w:rsid w:val="00434AD4"/>
    <w:rsid w:val="00434E6A"/>
    <w:rsid w:val="00435121"/>
    <w:rsid w:val="0043569F"/>
    <w:rsid w:val="00435972"/>
    <w:rsid w:val="004359DB"/>
    <w:rsid w:val="00435B7B"/>
    <w:rsid w:val="00435D30"/>
    <w:rsid w:val="00435E44"/>
    <w:rsid w:val="00436855"/>
    <w:rsid w:val="004373F4"/>
    <w:rsid w:val="004375F4"/>
    <w:rsid w:val="0043761A"/>
    <w:rsid w:val="00437910"/>
    <w:rsid w:val="00437B4A"/>
    <w:rsid w:val="00437C71"/>
    <w:rsid w:val="00437D2C"/>
    <w:rsid w:val="00440264"/>
    <w:rsid w:val="00440490"/>
    <w:rsid w:val="004404A0"/>
    <w:rsid w:val="004404F9"/>
    <w:rsid w:val="004406FE"/>
    <w:rsid w:val="00440872"/>
    <w:rsid w:val="0044099F"/>
    <w:rsid w:val="00440A9E"/>
    <w:rsid w:val="00440C26"/>
    <w:rsid w:val="00440FA8"/>
    <w:rsid w:val="00441337"/>
    <w:rsid w:val="00441377"/>
    <w:rsid w:val="004413B5"/>
    <w:rsid w:val="00441657"/>
    <w:rsid w:val="004417AB"/>
    <w:rsid w:val="0044186F"/>
    <w:rsid w:val="00441A28"/>
    <w:rsid w:val="00441BBA"/>
    <w:rsid w:val="00441BF3"/>
    <w:rsid w:val="00441F7A"/>
    <w:rsid w:val="0044208A"/>
    <w:rsid w:val="0044214E"/>
    <w:rsid w:val="004423E3"/>
    <w:rsid w:val="00442443"/>
    <w:rsid w:val="00442E9A"/>
    <w:rsid w:val="00442FE6"/>
    <w:rsid w:val="00443452"/>
    <w:rsid w:val="00443851"/>
    <w:rsid w:val="00443B80"/>
    <w:rsid w:val="00443BE6"/>
    <w:rsid w:val="00443CE8"/>
    <w:rsid w:val="00443EDA"/>
    <w:rsid w:val="004443EE"/>
    <w:rsid w:val="00444460"/>
    <w:rsid w:val="00444472"/>
    <w:rsid w:val="0044460F"/>
    <w:rsid w:val="00444B62"/>
    <w:rsid w:val="00444FD4"/>
    <w:rsid w:val="0044515E"/>
    <w:rsid w:val="004455B6"/>
    <w:rsid w:val="004456F7"/>
    <w:rsid w:val="00445762"/>
    <w:rsid w:val="004457F4"/>
    <w:rsid w:val="004457FC"/>
    <w:rsid w:val="00445C54"/>
    <w:rsid w:val="00445C79"/>
    <w:rsid w:val="00445CBF"/>
    <w:rsid w:val="00445CF0"/>
    <w:rsid w:val="00445E92"/>
    <w:rsid w:val="0044602A"/>
    <w:rsid w:val="00446158"/>
    <w:rsid w:val="0044620C"/>
    <w:rsid w:val="0044622D"/>
    <w:rsid w:val="004462D9"/>
    <w:rsid w:val="00446A18"/>
    <w:rsid w:val="00446C74"/>
    <w:rsid w:val="00446D1E"/>
    <w:rsid w:val="0044763F"/>
    <w:rsid w:val="004479DA"/>
    <w:rsid w:val="00447AD5"/>
    <w:rsid w:val="00447DA5"/>
    <w:rsid w:val="00447DCE"/>
    <w:rsid w:val="00450090"/>
    <w:rsid w:val="00450798"/>
    <w:rsid w:val="00450BF6"/>
    <w:rsid w:val="00450DE1"/>
    <w:rsid w:val="00450ECF"/>
    <w:rsid w:val="00450F3A"/>
    <w:rsid w:val="00450F87"/>
    <w:rsid w:val="00451845"/>
    <w:rsid w:val="00451868"/>
    <w:rsid w:val="00451A2B"/>
    <w:rsid w:val="00451C40"/>
    <w:rsid w:val="00451CBC"/>
    <w:rsid w:val="004521B5"/>
    <w:rsid w:val="0045225E"/>
    <w:rsid w:val="00452566"/>
    <w:rsid w:val="00452874"/>
    <w:rsid w:val="004528D0"/>
    <w:rsid w:val="004528ED"/>
    <w:rsid w:val="0045299F"/>
    <w:rsid w:val="004529F9"/>
    <w:rsid w:val="00452A3B"/>
    <w:rsid w:val="00452B7A"/>
    <w:rsid w:val="00452C16"/>
    <w:rsid w:val="00452C32"/>
    <w:rsid w:val="00452E89"/>
    <w:rsid w:val="0045330C"/>
    <w:rsid w:val="0045356B"/>
    <w:rsid w:val="00453A52"/>
    <w:rsid w:val="00453D79"/>
    <w:rsid w:val="00453E81"/>
    <w:rsid w:val="00453FBB"/>
    <w:rsid w:val="004540BE"/>
    <w:rsid w:val="00454280"/>
    <w:rsid w:val="00454B3B"/>
    <w:rsid w:val="00454DEF"/>
    <w:rsid w:val="00455049"/>
    <w:rsid w:val="0045519D"/>
    <w:rsid w:val="00455539"/>
    <w:rsid w:val="004557E1"/>
    <w:rsid w:val="00455863"/>
    <w:rsid w:val="00455D6C"/>
    <w:rsid w:val="00455E3E"/>
    <w:rsid w:val="004561A3"/>
    <w:rsid w:val="00456229"/>
    <w:rsid w:val="00456349"/>
    <w:rsid w:val="00456489"/>
    <w:rsid w:val="004564BB"/>
    <w:rsid w:val="0045656A"/>
    <w:rsid w:val="004565D1"/>
    <w:rsid w:val="0045668C"/>
    <w:rsid w:val="004567C6"/>
    <w:rsid w:val="004568D9"/>
    <w:rsid w:val="00456A84"/>
    <w:rsid w:val="00456AE7"/>
    <w:rsid w:val="00456D5C"/>
    <w:rsid w:val="00457034"/>
    <w:rsid w:val="00457324"/>
    <w:rsid w:val="00457457"/>
    <w:rsid w:val="00457574"/>
    <w:rsid w:val="00457C2A"/>
    <w:rsid w:val="00457C84"/>
    <w:rsid w:val="004604AA"/>
    <w:rsid w:val="00460586"/>
    <w:rsid w:val="004605EF"/>
    <w:rsid w:val="00460817"/>
    <w:rsid w:val="00461162"/>
    <w:rsid w:val="00461275"/>
    <w:rsid w:val="004612B0"/>
    <w:rsid w:val="00461405"/>
    <w:rsid w:val="00461988"/>
    <w:rsid w:val="00461D70"/>
    <w:rsid w:val="00462179"/>
    <w:rsid w:val="00462856"/>
    <w:rsid w:val="004628C7"/>
    <w:rsid w:val="00462D0B"/>
    <w:rsid w:val="0046305B"/>
    <w:rsid w:val="004631F2"/>
    <w:rsid w:val="00463C67"/>
    <w:rsid w:val="00463CFE"/>
    <w:rsid w:val="0046400D"/>
    <w:rsid w:val="0046437E"/>
    <w:rsid w:val="004643E7"/>
    <w:rsid w:val="0046470B"/>
    <w:rsid w:val="00464968"/>
    <w:rsid w:val="00464ACC"/>
    <w:rsid w:val="00464BF0"/>
    <w:rsid w:val="00464C5F"/>
    <w:rsid w:val="004653F0"/>
    <w:rsid w:val="00465588"/>
    <w:rsid w:val="00465751"/>
    <w:rsid w:val="00465D24"/>
    <w:rsid w:val="00465D4F"/>
    <w:rsid w:val="00465FD4"/>
    <w:rsid w:val="0046607E"/>
    <w:rsid w:val="00466183"/>
    <w:rsid w:val="004662A1"/>
    <w:rsid w:val="0046653D"/>
    <w:rsid w:val="004665B2"/>
    <w:rsid w:val="004667C3"/>
    <w:rsid w:val="00466E19"/>
    <w:rsid w:val="00467C1F"/>
    <w:rsid w:val="00467D15"/>
    <w:rsid w:val="004703DC"/>
    <w:rsid w:val="0047063F"/>
    <w:rsid w:val="00470C08"/>
    <w:rsid w:val="00471452"/>
    <w:rsid w:val="004719D2"/>
    <w:rsid w:val="00471B9E"/>
    <w:rsid w:val="004722EB"/>
    <w:rsid w:val="00472628"/>
    <w:rsid w:val="004728A1"/>
    <w:rsid w:val="00472971"/>
    <w:rsid w:val="00472C1C"/>
    <w:rsid w:val="00472D73"/>
    <w:rsid w:val="00472D92"/>
    <w:rsid w:val="00472DB0"/>
    <w:rsid w:val="00472DE9"/>
    <w:rsid w:val="00472EE2"/>
    <w:rsid w:val="00473299"/>
    <w:rsid w:val="004733CE"/>
    <w:rsid w:val="00473ACA"/>
    <w:rsid w:val="00474800"/>
    <w:rsid w:val="0047499A"/>
    <w:rsid w:val="00474A7A"/>
    <w:rsid w:val="00474C74"/>
    <w:rsid w:val="00475181"/>
    <w:rsid w:val="0047518F"/>
    <w:rsid w:val="004752A6"/>
    <w:rsid w:val="00475367"/>
    <w:rsid w:val="00475453"/>
    <w:rsid w:val="0047547B"/>
    <w:rsid w:val="00475EC4"/>
    <w:rsid w:val="00475F00"/>
    <w:rsid w:val="004762F6"/>
    <w:rsid w:val="00476739"/>
    <w:rsid w:val="00476924"/>
    <w:rsid w:val="004769AD"/>
    <w:rsid w:val="00476CE0"/>
    <w:rsid w:val="00476D4C"/>
    <w:rsid w:val="00476F64"/>
    <w:rsid w:val="00476F96"/>
    <w:rsid w:val="00477030"/>
    <w:rsid w:val="00477242"/>
    <w:rsid w:val="00477AC8"/>
    <w:rsid w:val="00477B00"/>
    <w:rsid w:val="00477DFA"/>
    <w:rsid w:val="00477EC4"/>
    <w:rsid w:val="00480345"/>
    <w:rsid w:val="0048046E"/>
    <w:rsid w:val="004804EA"/>
    <w:rsid w:val="004807FD"/>
    <w:rsid w:val="00480D4F"/>
    <w:rsid w:val="004811A1"/>
    <w:rsid w:val="0048126C"/>
    <w:rsid w:val="004812B6"/>
    <w:rsid w:val="004813C5"/>
    <w:rsid w:val="00481442"/>
    <w:rsid w:val="0048164F"/>
    <w:rsid w:val="004819B1"/>
    <w:rsid w:val="00481BCF"/>
    <w:rsid w:val="00481CF5"/>
    <w:rsid w:val="00481FB7"/>
    <w:rsid w:val="00482185"/>
    <w:rsid w:val="0048229E"/>
    <w:rsid w:val="004824B5"/>
    <w:rsid w:val="004826DB"/>
    <w:rsid w:val="00482948"/>
    <w:rsid w:val="00482B99"/>
    <w:rsid w:val="00483035"/>
    <w:rsid w:val="004830DB"/>
    <w:rsid w:val="00483694"/>
    <w:rsid w:val="0048395E"/>
    <w:rsid w:val="00483F71"/>
    <w:rsid w:val="00484449"/>
    <w:rsid w:val="0048465D"/>
    <w:rsid w:val="004846C9"/>
    <w:rsid w:val="00484ABE"/>
    <w:rsid w:val="00484CD7"/>
    <w:rsid w:val="00484E82"/>
    <w:rsid w:val="004850A5"/>
    <w:rsid w:val="004850ED"/>
    <w:rsid w:val="00485421"/>
    <w:rsid w:val="00485F06"/>
    <w:rsid w:val="00485F08"/>
    <w:rsid w:val="00486391"/>
    <w:rsid w:val="00486845"/>
    <w:rsid w:val="00486913"/>
    <w:rsid w:val="00486A6F"/>
    <w:rsid w:val="00486AD7"/>
    <w:rsid w:val="00486AFA"/>
    <w:rsid w:val="00487641"/>
    <w:rsid w:val="004877A9"/>
    <w:rsid w:val="004877BB"/>
    <w:rsid w:val="004877C7"/>
    <w:rsid w:val="00487C49"/>
    <w:rsid w:val="00487CB8"/>
    <w:rsid w:val="00487E69"/>
    <w:rsid w:val="00487F1B"/>
    <w:rsid w:val="00487F50"/>
    <w:rsid w:val="004900BD"/>
    <w:rsid w:val="004907EF"/>
    <w:rsid w:val="004910B9"/>
    <w:rsid w:val="00491345"/>
    <w:rsid w:val="004913A5"/>
    <w:rsid w:val="004913A6"/>
    <w:rsid w:val="004913D8"/>
    <w:rsid w:val="00491420"/>
    <w:rsid w:val="0049190B"/>
    <w:rsid w:val="00491BBC"/>
    <w:rsid w:val="00491F2E"/>
    <w:rsid w:val="004920C6"/>
    <w:rsid w:val="004922A9"/>
    <w:rsid w:val="00492691"/>
    <w:rsid w:val="004926AF"/>
    <w:rsid w:val="0049273C"/>
    <w:rsid w:val="0049274D"/>
    <w:rsid w:val="00492854"/>
    <w:rsid w:val="0049288C"/>
    <w:rsid w:val="00492896"/>
    <w:rsid w:val="00492B35"/>
    <w:rsid w:val="0049303D"/>
    <w:rsid w:val="00493165"/>
    <w:rsid w:val="004935BB"/>
    <w:rsid w:val="0049378E"/>
    <w:rsid w:val="00493843"/>
    <w:rsid w:val="00493EC7"/>
    <w:rsid w:val="00494168"/>
    <w:rsid w:val="004942F5"/>
    <w:rsid w:val="00494572"/>
    <w:rsid w:val="0049473B"/>
    <w:rsid w:val="004947B8"/>
    <w:rsid w:val="004948B1"/>
    <w:rsid w:val="00494997"/>
    <w:rsid w:val="00494C02"/>
    <w:rsid w:val="004952D7"/>
    <w:rsid w:val="004952FC"/>
    <w:rsid w:val="0049544B"/>
    <w:rsid w:val="00495458"/>
    <w:rsid w:val="00495519"/>
    <w:rsid w:val="004956D1"/>
    <w:rsid w:val="00495844"/>
    <w:rsid w:val="00495FC7"/>
    <w:rsid w:val="004960B1"/>
    <w:rsid w:val="004961AF"/>
    <w:rsid w:val="0049657F"/>
    <w:rsid w:val="00496BA9"/>
    <w:rsid w:val="00496CEC"/>
    <w:rsid w:val="00496D91"/>
    <w:rsid w:val="00496F7D"/>
    <w:rsid w:val="00497088"/>
    <w:rsid w:val="004971B4"/>
    <w:rsid w:val="0049786D"/>
    <w:rsid w:val="00497CBF"/>
    <w:rsid w:val="00497D9E"/>
    <w:rsid w:val="004A0138"/>
    <w:rsid w:val="004A01C9"/>
    <w:rsid w:val="004A042B"/>
    <w:rsid w:val="004A0584"/>
    <w:rsid w:val="004A0779"/>
    <w:rsid w:val="004A0BEF"/>
    <w:rsid w:val="004A0CCE"/>
    <w:rsid w:val="004A0F69"/>
    <w:rsid w:val="004A1175"/>
    <w:rsid w:val="004A1402"/>
    <w:rsid w:val="004A16EE"/>
    <w:rsid w:val="004A1D78"/>
    <w:rsid w:val="004A1DC3"/>
    <w:rsid w:val="004A208E"/>
    <w:rsid w:val="004A248B"/>
    <w:rsid w:val="004A29A1"/>
    <w:rsid w:val="004A29EF"/>
    <w:rsid w:val="004A2AA6"/>
    <w:rsid w:val="004A2CC6"/>
    <w:rsid w:val="004A3A42"/>
    <w:rsid w:val="004A3BA5"/>
    <w:rsid w:val="004A3D0A"/>
    <w:rsid w:val="004A3E58"/>
    <w:rsid w:val="004A4567"/>
    <w:rsid w:val="004A47E6"/>
    <w:rsid w:val="004A4828"/>
    <w:rsid w:val="004A4F99"/>
    <w:rsid w:val="004A5079"/>
    <w:rsid w:val="004A5452"/>
    <w:rsid w:val="004A546B"/>
    <w:rsid w:val="004A5BDF"/>
    <w:rsid w:val="004A5C4A"/>
    <w:rsid w:val="004A5C68"/>
    <w:rsid w:val="004A617E"/>
    <w:rsid w:val="004A648A"/>
    <w:rsid w:val="004A64D4"/>
    <w:rsid w:val="004A66C2"/>
    <w:rsid w:val="004A76A1"/>
    <w:rsid w:val="004A76A8"/>
    <w:rsid w:val="004A76AB"/>
    <w:rsid w:val="004A775B"/>
    <w:rsid w:val="004A781F"/>
    <w:rsid w:val="004A7944"/>
    <w:rsid w:val="004A798D"/>
    <w:rsid w:val="004A7B3A"/>
    <w:rsid w:val="004A7BDC"/>
    <w:rsid w:val="004A7C01"/>
    <w:rsid w:val="004A7D1E"/>
    <w:rsid w:val="004B0241"/>
    <w:rsid w:val="004B0379"/>
    <w:rsid w:val="004B0399"/>
    <w:rsid w:val="004B0524"/>
    <w:rsid w:val="004B0717"/>
    <w:rsid w:val="004B07C9"/>
    <w:rsid w:val="004B1380"/>
    <w:rsid w:val="004B1529"/>
    <w:rsid w:val="004B1546"/>
    <w:rsid w:val="004B167D"/>
    <w:rsid w:val="004B194D"/>
    <w:rsid w:val="004B1B3D"/>
    <w:rsid w:val="004B1BF5"/>
    <w:rsid w:val="004B1FB8"/>
    <w:rsid w:val="004B2181"/>
    <w:rsid w:val="004B254F"/>
    <w:rsid w:val="004B3022"/>
    <w:rsid w:val="004B325E"/>
    <w:rsid w:val="004B3588"/>
    <w:rsid w:val="004B3A09"/>
    <w:rsid w:val="004B3E52"/>
    <w:rsid w:val="004B401A"/>
    <w:rsid w:val="004B452C"/>
    <w:rsid w:val="004B472B"/>
    <w:rsid w:val="004B498C"/>
    <w:rsid w:val="004B4AAD"/>
    <w:rsid w:val="004B4BF4"/>
    <w:rsid w:val="004B4C79"/>
    <w:rsid w:val="004B4EF3"/>
    <w:rsid w:val="004B4F41"/>
    <w:rsid w:val="004B4F7A"/>
    <w:rsid w:val="004B4FB1"/>
    <w:rsid w:val="004B4FB7"/>
    <w:rsid w:val="004B52F8"/>
    <w:rsid w:val="004B5388"/>
    <w:rsid w:val="004B569E"/>
    <w:rsid w:val="004B5A63"/>
    <w:rsid w:val="004B5D87"/>
    <w:rsid w:val="004B5DFE"/>
    <w:rsid w:val="004B5F95"/>
    <w:rsid w:val="004B5F97"/>
    <w:rsid w:val="004B6736"/>
    <w:rsid w:val="004B68F6"/>
    <w:rsid w:val="004B690C"/>
    <w:rsid w:val="004B6B71"/>
    <w:rsid w:val="004B6CE0"/>
    <w:rsid w:val="004B7024"/>
    <w:rsid w:val="004B759A"/>
    <w:rsid w:val="004B7644"/>
    <w:rsid w:val="004B7BC0"/>
    <w:rsid w:val="004C0150"/>
    <w:rsid w:val="004C0222"/>
    <w:rsid w:val="004C032B"/>
    <w:rsid w:val="004C0690"/>
    <w:rsid w:val="004C0721"/>
    <w:rsid w:val="004C084C"/>
    <w:rsid w:val="004C0882"/>
    <w:rsid w:val="004C0B60"/>
    <w:rsid w:val="004C0B73"/>
    <w:rsid w:val="004C0D17"/>
    <w:rsid w:val="004C1333"/>
    <w:rsid w:val="004C1602"/>
    <w:rsid w:val="004C16D0"/>
    <w:rsid w:val="004C17CF"/>
    <w:rsid w:val="004C195D"/>
    <w:rsid w:val="004C1C9F"/>
    <w:rsid w:val="004C1E39"/>
    <w:rsid w:val="004C1EC1"/>
    <w:rsid w:val="004C22AC"/>
    <w:rsid w:val="004C22B6"/>
    <w:rsid w:val="004C2BF4"/>
    <w:rsid w:val="004C2DCC"/>
    <w:rsid w:val="004C2EEE"/>
    <w:rsid w:val="004C317A"/>
    <w:rsid w:val="004C330F"/>
    <w:rsid w:val="004C3725"/>
    <w:rsid w:val="004C37E6"/>
    <w:rsid w:val="004C38B7"/>
    <w:rsid w:val="004C3B8C"/>
    <w:rsid w:val="004C3BBF"/>
    <w:rsid w:val="004C3D5B"/>
    <w:rsid w:val="004C43AD"/>
    <w:rsid w:val="004C43F1"/>
    <w:rsid w:val="004C49FD"/>
    <w:rsid w:val="004C4B55"/>
    <w:rsid w:val="004C4D68"/>
    <w:rsid w:val="004C4ECD"/>
    <w:rsid w:val="004C5156"/>
    <w:rsid w:val="004C5355"/>
    <w:rsid w:val="004C54FC"/>
    <w:rsid w:val="004C560E"/>
    <w:rsid w:val="004C5653"/>
    <w:rsid w:val="004C595F"/>
    <w:rsid w:val="004C5AED"/>
    <w:rsid w:val="004C5D0C"/>
    <w:rsid w:val="004C5D31"/>
    <w:rsid w:val="004C5F70"/>
    <w:rsid w:val="004C6160"/>
    <w:rsid w:val="004C61DC"/>
    <w:rsid w:val="004C6611"/>
    <w:rsid w:val="004C67B8"/>
    <w:rsid w:val="004C6C31"/>
    <w:rsid w:val="004C6D4A"/>
    <w:rsid w:val="004C71C8"/>
    <w:rsid w:val="004C71D5"/>
    <w:rsid w:val="004C723A"/>
    <w:rsid w:val="004C73BD"/>
    <w:rsid w:val="004C746C"/>
    <w:rsid w:val="004C74AA"/>
    <w:rsid w:val="004C77C8"/>
    <w:rsid w:val="004C7916"/>
    <w:rsid w:val="004C7E92"/>
    <w:rsid w:val="004D05E7"/>
    <w:rsid w:val="004D0C66"/>
    <w:rsid w:val="004D0E85"/>
    <w:rsid w:val="004D0F93"/>
    <w:rsid w:val="004D126F"/>
    <w:rsid w:val="004D12F0"/>
    <w:rsid w:val="004D13DB"/>
    <w:rsid w:val="004D16F4"/>
    <w:rsid w:val="004D1B14"/>
    <w:rsid w:val="004D21C2"/>
    <w:rsid w:val="004D23BF"/>
    <w:rsid w:val="004D27D1"/>
    <w:rsid w:val="004D2806"/>
    <w:rsid w:val="004D2B2F"/>
    <w:rsid w:val="004D2BD8"/>
    <w:rsid w:val="004D2D91"/>
    <w:rsid w:val="004D2DE0"/>
    <w:rsid w:val="004D3145"/>
    <w:rsid w:val="004D33F8"/>
    <w:rsid w:val="004D349D"/>
    <w:rsid w:val="004D3753"/>
    <w:rsid w:val="004D38CB"/>
    <w:rsid w:val="004D3A5D"/>
    <w:rsid w:val="004D3BD0"/>
    <w:rsid w:val="004D3C12"/>
    <w:rsid w:val="004D3EDA"/>
    <w:rsid w:val="004D4076"/>
    <w:rsid w:val="004D424C"/>
    <w:rsid w:val="004D432B"/>
    <w:rsid w:val="004D4572"/>
    <w:rsid w:val="004D4898"/>
    <w:rsid w:val="004D4AAF"/>
    <w:rsid w:val="004D518F"/>
    <w:rsid w:val="004D55EA"/>
    <w:rsid w:val="004D5C20"/>
    <w:rsid w:val="004D5E40"/>
    <w:rsid w:val="004D5E58"/>
    <w:rsid w:val="004D614D"/>
    <w:rsid w:val="004D630C"/>
    <w:rsid w:val="004D6784"/>
    <w:rsid w:val="004D6A82"/>
    <w:rsid w:val="004D6F1C"/>
    <w:rsid w:val="004D722B"/>
    <w:rsid w:val="004D7245"/>
    <w:rsid w:val="004D7274"/>
    <w:rsid w:val="004D72B4"/>
    <w:rsid w:val="004D74C9"/>
    <w:rsid w:val="004D7663"/>
    <w:rsid w:val="004D76DE"/>
    <w:rsid w:val="004D77A0"/>
    <w:rsid w:val="004D7AA8"/>
    <w:rsid w:val="004D7B6F"/>
    <w:rsid w:val="004D7C41"/>
    <w:rsid w:val="004E0789"/>
    <w:rsid w:val="004E0A13"/>
    <w:rsid w:val="004E0A80"/>
    <w:rsid w:val="004E0B11"/>
    <w:rsid w:val="004E0B96"/>
    <w:rsid w:val="004E1190"/>
    <w:rsid w:val="004E14F1"/>
    <w:rsid w:val="004E15B5"/>
    <w:rsid w:val="004E18E4"/>
    <w:rsid w:val="004E191E"/>
    <w:rsid w:val="004E1951"/>
    <w:rsid w:val="004E1A3C"/>
    <w:rsid w:val="004E1A53"/>
    <w:rsid w:val="004E1C56"/>
    <w:rsid w:val="004E1EA0"/>
    <w:rsid w:val="004E1F56"/>
    <w:rsid w:val="004E2234"/>
    <w:rsid w:val="004E22B1"/>
    <w:rsid w:val="004E241C"/>
    <w:rsid w:val="004E24AA"/>
    <w:rsid w:val="004E25D7"/>
    <w:rsid w:val="004E26F2"/>
    <w:rsid w:val="004E2882"/>
    <w:rsid w:val="004E2892"/>
    <w:rsid w:val="004E295A"/>
    <w:rsid w:val="004E319B"/>
    <w:rsid w:val="004E3440"/>
    <w:rsid w:val="004E35B9"/>
    <w:rsid w:val="004E3845"/>
    <w:rsid w:val="004E39A0"/>
    <w:rsid w:val="004E3A14"/>
    <w:rsid w:val="004E3DA8"/>
    <w:rsid w:val="004E3E83"/>
    <w:rsid w:val="004E415C"/>
    <w:rsid w:val="004E423D"/>
    <w:rsid w:val="004E4504"/>
    <w:rsid w:val="004E4792"/>
    <w:rsid w:val="004E4867"/>
    <w:rsid w:val="004E51FF"/>
    <w:rsid w:val="004E5212"/>
    <w:rsid w:val="004E52BB"/>
    <w:rsid w:val="004E539B"/>
    <w:rsid w:val="004E5404"/>
    <w:rsid w:val="004E57C9"/>
    <w:rsid w:val="004E581C"/>
    <w:rsid w:val="004E5900"/>
    <w:rsid w:val="004E59A0"/>
    <w:rsid w:val="004E5A9D"/>
    <w:rsid w:val="004E5AF3"/>
    <w:rsid w:val="004E5AF6"/>
    <w:rsid w:val="004E5E23"/>
    <w:rsid w:val="004E6824"/>
    <w:rsid w:val="004E6DCC"/>
    <w:rsid w:val="004E6EB9"/>
    <w:rsid w:val="004E6F2C"/>
    <w:rsid w:val="004E7A17"/>
    <w:rsid w:val="004E7A79"/>
    <w:rsid w:val="004E7BB3"/>
    <w:rsid w:val="004E7F2D"/>
    <w:rsid w:val="004F006A"/>
    <w:rsid w:val="004F0434"/>
    <w:rsid w:val="004F0442"/>
    <w:rsid w:val="004F06D2"/>
    <w:rsid w:val="004F07D1"/>
    <w:rsid w:val="004F09B6"/>
    <w:rsid w:val="004F0BE0"/>
    <w:rsid w:val="004F0FC8"/>
    <w:rsid w:val="004F100C"/>
    <w:rsid w:val="004F12E0"/>
    <w:rsid w:val="004F1303"/>
    <w:rsid w:val="004F1B0A"/>
    <w:rsid w:val="004F1C88"/>
    <w:rsid w:val="004F1C9D"/>
    <w:rsid w:val="004F1DAF"/>
    <w:rsid w:val="004F2276"/>
    <w:rsid w:val="004F2598"/>
    <w:rsid w:val="004F263F"/>
    <w:rsid w:val="004F26FC"/>
    <w:rsid w:val="004F2A8F"/>
    <w:rsid w:val="004F3360"/>
    <w:rsid w:val="004F38E6"/>
    <w:rsid w:val="004F398A"/>
    <w:rsid w:val="004F3AB5"/>
    <w:rsid w:val="004F3BBE"/>
    <w:rsid w:val="004F3EA4"/>
    <w:rsid w:val="004F40C2"/>
    <w:rsid w:val="004F41CD"/>
    <w:rsid w:val="004F42F3"/>
    <w:rsid w:val="004F4365"/>
    <w:rsid w:val="004F4565"/>
    <w:rsid w:val="004F4581"/>
    <w:rsid w:val="004F48AE"/>
    <w:rsid w:val="004F49AF"/>
    <w:rsid w:val="004F49EF"/>
    <w:rsid w:val="004F4B1A"/>
    <w:rsid w:val="004F4E03"/>
    <w:rsid w:val="004F51C3"/>
    <w:rsid w:val="004F537C"/>
    <w:rsid w:val="004F5633"/>
    <w:rsid w:val="004F57C9"/>
    <w:rsid w:val="004F5B82"/>
    <w:rsid w:val="004F5C29"/>
    <w:rsid w:val="004F5C8E"/>
    <w:rsid w:val="004F5CAD"/>
    <w:rsid w:val="004F619F"/>
    <w:rsid w:val="004F6578"/>
    <w:rsid w:val="004F6788"/>
    <w:rsid w:val="004F6D9A"/>
    <w:rsid w:val="004F6DDA"/>
    <w:rsid w:val="004F7111"/>
    <w:rsid w:val="004F75CD"/>
    <w:rsid w:val="00500149"/>
    <w:rsid w:val="005001B6"/>
    <w:rsid w:val="005005D3"/>
    <w:rsid w:val="00500696"/>
    <w:rsid w:val="005006BE"/>
    <w:rsid w:val="005008D0"/>
    <w:rsid w:val="00500B12"/>
    <w:rsid w:val="00500BE9"/>
    <w:rsid w:val="00500CA9"/>
    <w:rsid w:val="00500CF2"/>
    <w:rsid w:val="00500D60"/>
    <w:rsid w:val="00500D73"/>
    <w:rsid w:val="00500E42"/>
    <w:rsid w:val="0050109B"/>
    <w:rsid w:val="0050112A"/>
    <w:rsid w:val="005012F2"/>
    <w:rsid w:val="00501627"/>
    <w:rsid w:val="00501674"/>
    <w:rsid w:val="005016B1"/>
    <w:rsid w:val="005017A2"/>
    <w:rsid w:val="00502095"/>
    <w:rsid w:val="005022AA"/>
    <w:rsid w:val="0050264F"/>
    <w:rsid w:val="005027CB"/>
    <w:rsid w:val="00502844"/>
    <w:rsid w:val="00502868"/>
    <w:rsid w:val="00502B78"/>
    <w:rsid w:val="00502E4C"/>
    <w:rsid w:val="00503081"/>
    <w:rsid w:val="00503397"/>
    <w:rsid w:val="005033F7"/>
    <w:rsid w:val="00503885"/>
    <w:rsid w:val="00503F35"/>
    <w:rsid w:val="005044FE"/>
    <w:rsid w:val="00504CAB"/>
    <w:rsid w:val="00504DDF"/>
    <w:rsid w:val="00504F71"/>
    <w:rsid w:val="00505060"/>
    <w:rsid w:val="005051E3"/>
    <w:rsid w:val="005051EB"/>
    <w:rsid w:val="00505573"/>
    <w:rsid w:val="005056BD"/>
    <w:rsid w:val="00505966"/>
    <w:rsid w:val="00505982"/>
    <w:rsid w:val="00505A5E"/>
    <w:rsid w:val="00506329"/>
    <w:rsid w:val="005064E5"/>
    <w:rsid w:val="00506B9A"/>
    <w:rsid w:val="00506E1B"/>
    <w:rsid w:val="00506EBA"/>
    <w:rsid w:val="005070EC"/>
    <w:rsid w:val="005073A1"/>
    <w:rsid w:val="005076B8"/>
    <w:rsid w:val="00507C6E"/>
    <w:rsid w:val="00507C79"/>
    <w:rsid w:val="00507DAA"/>
    <w:rsid w:val="00507E69"/>
    <w:rsid w:val="00510154"/>
    <w:rsid w:val="00510165"/>
    <w:rsid w:val="005102BB"/>
    <w:rsid w:val="0051035C"/>
    <w:rsid w:val="0051060D"/>
    <w:rsid w:val="005107D9"/>
    <w:rsid w:val="00510963"/>
    <w:rsid w:val="00510C2E"/>
    <w:rsid w:val="00510C48"/>
    <w:rsid w:val="00510C5D"/>
    <w:rsid w:val="00511664"/>
    <w:rsid w:val="00511920"/>
    <w:rsid w:val="00511A3D"/>
    <w:rsid w:val="00511B5B"/>
    <w:rsid w:val="00512132"/>
    <w:rsid w:val="0051251D"/>
    <w:rsid w:val="00512F65"/>
    <w:rsid w:val="00513167"/>
    <w:rsid w:val="005131D8"/>
    <w:rsid w:val="0051329B"/>
    <w:rsid w:val="00513728"/>
    <w:rsid w:val="00513840"/>
    <w:rsid w:val="00513CC3"/>
    <w:rsid w:val="00513DB5"/>
    <w:rsid w:val="00513EB4"/>
    <w:rsid w:val="0051400F"/>
    <w:rsid w:val="005145ED"/>
    <w:rsid w:val="0051499C"/>
    <w:rsid w:val="005149E0"/>
    <w:rsid w:val="00514CAC"/>
    <w:rsid w:val="00514D22"/>
    <w:rsid w:val="00514F34"/>
    <w:rsid w:val="00515561"/>
    <w:rsid w:val="00515633"/>
    <w:rsid w:val="00515854"/>
    <w:rsid w:val="00515AAE"/>
    <w:rsid w:val="00515C08"/>
    <w:rsid w:val="00516125"/>
    <w:rsid w:val="0051612F"/>
    <w:rsid w:val="00516340"/>
    <w:rsid w:val="0051643C"/>
    <w:rsid w:val="00516645"/>
    <w:rsid w:val="00516703"/>
    <w:rsid w:val="0051672E"/>
    <w:rsid w:val="00516963"/>
    <w:rsid w:val="00516E62"/>
    <w:rsid w:val="00517381"/>
    <w:rsid w:val="0051760F"/>
    <w:rsid w:val="0051776F"/>
    <w:rsid w:val="005178AD"/>
    <w:rsid w:val="00517903"/>
    <w:rsid w:val="00517A4B"/>
    <w:rsid w:val="005200A9"/>
    <w:rsid w:val="0052045C"/>
    <w:rsid w:val="005210B7"/>
    <w:rsid w:val="0052118B"/>
    <w:rsid w:val="005211AF"/>
    <w:rsid w:val="005212A7"/>
    <w:rsid w:val="00521469"/>
    <w:rsid w:val="0052176B"/>
    <w:rsid w:val="005217D1"/>
    <w:rsid w:val="00521847"/>
    <w:rsid w:val="00521AE6"/>
    <w:rsid w:val="00521CE4"/>
    <w:rsid w:val="00521D07"/>
    <w:rsid w:val="00521FD0"/>
    <w:rsid w:val="00521FE7"/>
    <w:rsid w:val="00522083"/>
    <w:rsid w:val="00522174"/>
    <w:rsid w:val="0052226F"/>
    <w:rsid w:val="005223A9"/>
    <w:rsid w:val="005226BB"/>
    <w:rsid w:val="00522833"/>
    <w:rsid w:val="00522CC6"/>
    <w:rsid w:val="00522EAA"/>
    <w:rsid w:val="00522ED9"/>
    <w:rsid w:val="00523231"/>
    <w:rsid w:val="005236B6"/>
    <w:rsid w:val="00523A4B"/>
    <w:rsid w:val="00523A66"/>
    <w:rsid w:val="00523BD7"/>
    <w:rsid w:val="00523C83"/>
    <w:rsid w:val="00523D5C"/>
    <w:rsid w:val="00524676"/>
    <w:rsid w:val="00524BA8"/>
    <w:rsid w:val="00524FE4"/>
    <w:rsid w:val="0052507D"/>
    <w:rsid w:val="005254B7"/>
    <w:rsid w:val="005256EF"/>
    <w:rsid w:val="0052580E"/>
    <w:rsid w:val="00525932"/>
    <w:rsid w:val="00525B4C"/>
    <w:rsid w:val="00525C62"/>
    <w:rsid w:val="00525CDE"/>
    <w:rsid w:val="00525F1D"/>
    <w:rsid w:val="00526BDB"/>
    <w:rsid w:val="00526C1B"/>
    <w:rsid w:val="00526CC3"/>
    <w:rsid w:val="005270C2"/>
    <w:rsid w:val="0052772C"/>
    <w:rsid w:val="0052773C"/>
    <w:rsid w:val="005278D0"/>
    <w:rsid w:val="00530106"/>
    <w:rsid w:val="00530288"/>
    <w:rsid w:val="0053028F"/>
    <w:rsid w:val="005303C6"/>
    <w:rsid w:val="005306B8"/>
    <w:rsid w:val="00530A7A"/>
    <w:rsid w:val="00530A92"/>
    <w:rsid w:val="00530B0D"/>
    <w:rsid w:val="00530D4F"/>
    <w:rsid w:val="005310D1"/>
    <w:rsid w:val="005317BD"/>
    <w:rsid w:val="00531CA3"/>
    <w:rsid w:val="00531EE2"/>
    <w:rsid w:val="005328F2"/>
    <w:rsid w:val="0053297A"/>
    <w:rsid w:val="00532B55"/>
    <w:rsid w:val="00532D30"/>
    <w:rsid w:val="0053323F"/>
    <w:rsid w:val="005334A2"/>
    <w:rsid w:val="005334F9"/>
    <w:rsid w:val="00533A19"/>
    <w:rsid w:val="00533C87"/>
    <w:rsid w:val="00534078"/>
    <w:rsid w:val="00534165"/>
    <w:rsid w:val="0053441B"/>
    <w:rsid w:val="005348FF"/>
    <w:rsid w:val="00534A48"/>
    <w:rsid w:val="00535023"/>
    <w:rsid w:val="005354D1"/>
    <w:rsid w:val="005355B8"/>
    <w:rsid w:val="00535642"/>
    <w:rsid w:val="00535A3A"/>
    <w:rsid w:val="00535BBB"/>
    <w:rsid w:val="00535F47"/>
    <w:rsid w:val="00535F9E"/>
    <w:rsid w:val="0053618C"/>
    <w:rsid w:val="00536783"/>
    <w:rsid w:val="00536B3B"/>
    <w:rsid w:val="00536BDC"/>
    <w:rsid w:val="0053715A"/>
    <w:rsid w:val="0053720D"/>
    <w:rsid w:val="0053772F"/>
    <w:rsid w:val="005377C2"/>
    <w:rsid w:val="00537A61"/>
    <w:rsid w:val="00537CEF"/>
    <w:rsid w:val="005400AE"/>
    <w:rsid w:val="005400DC"/>
    <w:rsid w:val="005403E6"/>
    <w:rsid w:val="00540505"/>
    <w:rsid w:val="005407DA"/>
    <w:rsid w:val="00541075"/>
    <w:rsid w:val="00541625"/>
    <w:rsid w:val="0054162D"/>
    <w:rsid w:val="00541C3C"/>
    <w:rsid w:val="00541DE9"/>
    <w:rsid w:val="00542288"/>
    <w:rsid w:val="00542480"/>
    <w:rsid w:val="00542894"/>
    <w:rsid w:val="00542951"/>
    <w:rsid w:val="005429DC"/>
    <w:rsid w:val="00542BAF"/>
    <w:rsid w:val="00542DF3"/>
    <w:rsid w:val="00543004"/>
    <w:rsid w:val="005431FD"/>
    <w:rsid w:val="00543227"/>
    <w:rsid w:val="00543244"/>
    <w:rsid w:val="00543429"/>
    <w:rsid w:val="00543580"/>
    <w:rsid w:val="005435C4"/>
    <w:rsid w:val="005436D3"/>
    <w:rsid w:val="00543756"/>
    <w:rsid w:val="00544437"/>
    <w:rsid w:val="005447C6"/>
    <w:rsid w:val="00544CEC"/>
    <w:rsid w:val="00544D6C"/>
    <w:rsid w:val="00544E7C"/>
    <w:rsid w:val="00544F7C"/>
    <w:rsid w:val="00544FA7"/>
    <w:rsid w:val="00544FD8"/>
    <w:rsid w:val="0054525C"/>
    <w:rsid w:val="00545CC6"/>
    <w:rsid w:val="0054615D"/>
    <w:rsid w:val="00546245"/>
    <w:rsid w:val="005464F3"/>
    <w:rsid w:val="005465CD"/>
    <w:rsid w:val="00546686"/>
    <w:rsid w:val="005466FB"/>
    <w:rsid w:val="00546906"/>
    <w:rsid w:val="00546C2C"/>
    <w:rsid w:val="0054741D"/>
    <w:rsid w:val="00547DE6"/>
    <w:rsid w:val="0055020B"/>
    <w:rsid w:val="005505E7"/>
    <w:rsid w:val="00550B03"/>
    <w:rsid w:val="00550C9A"/>
    <w:rsid w:val="00551237"/>
    <w:rsid w:val="00551255"/>
    <w:rsid w:val="00551327"/>
    <w:rsid w:val="00551473"/>
    <w:rsid w:val="00551700"/>
    <w:rsid w:val="00551738"/>
    <w:rsid w:val="005517C0"/>
    <w:rsid w:val="00551A9E"/>
    <w:rsid w:val="00551DC7"/>
    <w:rsid w:val="00552410"/>
    <w:rsid w:val="00552569"/>
    <w:rsid w:val="005526EE"/>
    <w:rsid w:val="0055274F"/>
    <w:rsid w:val="00552B80"/>
    <w:rsid w:val="00552CBF"/>
    <w:rsid w:val="00552D50"/>
    <w:rsid w:val="005530FA"/>
    <w:rsid w:val="005532FF"/>
    <w:rsid w:val="005533D6"/>
    <w:rsid w:val="005534AC"/>
    <w:rsid w:val="0055358B"/>
    <w:rsid w:val="005535F3"/>
    <w:rsid w:val="0055400A"/>
    <w:rsid w:val="005544A7"/>
    <w:rsid w:val="00554623"/>
    <w:rsid w:val="005547C4"/>
    <w:rsid w:val="00554878"/>
    <w:rsid w:val="00554B26"/>
    <w:rsid w:val="00554F46"/>
    <w:rsid w:val="005551CD"/>
    <w:rsid w:val="0055551A"/>
    <w:rsid w:val="0055574F"/>
    <w:rsid w:val="00555AFA"/>
    <w:rsid w:val="00555E26"/>
    <w:rsid w:val="00556219"/>
    <w:rsid w:val="005566A9"/>
    <w:rsid w:val="005566F3"/>
    <w:rsid w:val="00556859"/>
    <w:rsid w:val="00556A27"/>
    <w:rsid w:val="00556E68"/>
    <w:rsid w:val="00556F61"/>
    <w:rsid w:val="005572FB"/>
    <w:rsid w:val="00557307"/>
    <w:rsid w:val="00557608"/>
    <w:rsid w:val="00557720"/>
    <w:rsid w:val="005577B5"/>
    <w:rsid w:val="00557861"/>
    <w:rsid w:val="00557A53"/>
    <w:rsid w:val="00557C5E"/>
    <w:rsid w:val="00557FB4"/>
    <w:rsid w:val="0056006F"/>
    <w:rsid w:val="00560355"/>
    <w:rsid w:val="005603DD"/>
    <w:rsid w:val="00560479"/>
    <w:rsid w:val="00560544"/>
    <w:rsid w:val="00560576"/>
    <w:rsid w:val="00560711"/>
    <w:rsid w:val="00560934"/>
    <w:rsid w:val="005609F4"/>
    <w:rsid w:val="00560B98"/>
    <w:rsid w:val="00560EB3"/>
    <w:rsid w:val="005615C3"/>
    <w:rsid w:val="005616A3"/>
    <w:rsid w:val="00561793"/>
    <w:rsid w:val="00561E3B"/>
    <w:rsid w:val="00561F5C"/>
    <w:rsid w:val="00562EA4"/>
    <w:rsid w:val="005634CE"/>
    <w:rsid w:val="00563624"/>
    <w:rsid w:val="005639DE"/>
    <w:rsid w:val="00563B5A"/>
    <w:rsid w:val="00563D6E"/>
    <w:rsid w:val="00563D90"/>
    <w:rsid w:val="005640DD"/>
    <w:rsid w:val="005641D9"/>
    <w:rsid w:val="00564342"/>
    <w:rsid w:val="0056454B"/>
    <w:rsid w:val="005647C5"/>
    <w:rsid w:val="00564B43"/>
    <w:rsid w:val="00564FE0"/>
    <w:rsid w:val="00565350"/>
    <w:rsid w:val="00565446"/>
    <w:rsid w:val="005655FA"/>
    <w:rsid w:val="00565714"/>
    <w:rsid w:val="005658B6"/>
    <w:rsid w:val="0056590B"/>
    <w:rsid w:val="0056593A"/>
    <w:rsid w:val="00565A97"/>
    <w:rsid w:val="005661AA"/>
    <w:rsid w:val="005661EA"/>
    <w:rsid w:val="00566729"/>
    <w:rsid w:val="00566735"/>
    <w:rsid w:val="0056695A"/>
    <w:rsid w:val="00566C89"/>
    <w:rsid w:val="00566D19"/>
    <w:rsid w:val="00567125"/>
    <w:rsid w:val="005671FD"/>
    <w:rsid w:val="005675C3"/>
    <w:rsid w:val="005676AA"/>
    <w:rsid w:val="00567A66"/>
    <w:rsid w:val="00567C4B"/>
    <w:rsid w:val="005703C4"/>
    <w:rsid w:val="00570D05"/>
    <w:rsid w:val="00570F9C"/>
    <w:rsid w:val="0057148D"/>
    <w:rsid w:val="00571566"/>
    <w:rsid w:val="00571693"/>
    <w:rsid w:val="00571ACA"/>
    <w:rsid w:val="00571B78"/>
    <w:rsid w:val="00571DBD"/>
    <w:rsid w:val="00572173"/>
    <w:rsid w:val="0057227E"/>
    <w:rsid w:val="00572437"/>
    <w:rsid w:val="00572550"/>
    <w:rsid w:val="0057263C"/>
    <w:rsid w:val="005726B4"/>
    <w:rsid w:val="005727ED"/>
    <w:rsid w:val="00572A17"/>
    <w:rsid w:val="00572D92"/>
    <w:rsid w:val="00572E8F"/>
    <w:rsid w:val="00573685"/>
    <w:rsid w:val="00573A6F"/>
    <w:rsid w:val="00573C14"/>
    <w:rsid w:val="00573E0D"/>
    <w:rsid w:val="0057400D"/>
    <w:rsid w:val="005740C0"/>
    <w:rsid w:val="005745F2"/>
    <w:rsid w:val="00574C31"/>
    <w:rsid w:val="00574CA8"/>
    <w:rsid w:val="00574DAA"/>
    <w:rsid w:val="00574DD4"/>
    <w:rsid w:val="00574FEB"/>
    <w:rsid w:val="005751D3"/>
    <w:rsid w:val="0057522A"/>
    <w:rsid w:val="00575CCD"/>
    <w:rsid w:val="00576081"/>
    <w:rsid w:val="005765C0"/>
    <w:rsid w:val="00576BF5"/>
    <w:rsid w:val="00576E4E"/>
    <w:rsid w:val="00577532"/>
    <w:rsid w:val="005775D8"/>
    <w:rsid w:val="00577681"/>
    <w:rsid w:val="00577D2D"/>
    <w:rsid w:val="005803FF"/>
    <w:rsid w:val="00580552"/>
    <w:rsid w:val="00580602"/>
    <w:rsid w:val="005806AC"/>
    <w:rsid w:val="00580968"/>
    <w:rsid w:val="00580B6D"/>
    <w:rsid w:val="00580C99"/>
    <w:rsid w:val="00581092"/>
    <w:rsid w:val="00581316"/>
    <w:rsid w:val="00581335"/>
    <w:rsid w:val="0058140B"/>
    <w:rsid w:val="00581A30"/>
    <w:rsid w:val="00582151"/>
    <w:rsid w:val="00582251"/>
    <w:rsid w:val="00582322"/>
    <w:rsid w:val="0058234F"/>
    <w:rsid w:val="0058264B"/>
    <w:rsid w:val="005826DC"/>
    <w:rsid w:val="005828BD"/>
    <w:rsid w:val="00582B92"/>
    <w:rsid w:val="005832B6"/>
    <w:rsid w:val="00583813"/>
    <w:rsid w:val="00583B45"/>
    <w:rsid w:val="00583ED9"/>
    <w:rsid w:val="0058420A"/>
    <w:rsid w:val="0058428A"/>
    <w:rsid w:val="005849B1"/>
    <w:rsid w:val="00584A87"/>
    <w:rsid w:val="00584DC0"/>
    <w:rsid w:val="00585032"/>
    <w:rsid w:val="005853ED"/>
    <w:rsid w:val="0058559A"/>
    <w:rsid w:val="00585AC0"/>
    <w:rsid w:val="00585D32"/>
    <w:rsid w:val="00585E93"/>
    <w:rsid w:val="0058601B"/>
    <w:rsid w:val="005862A7"/>
    <w:rsid w:val="0058631F"/>
    <w:rsid w:val="00586492"/>
    <w:rsid w:val="005864A0"/>
    <w:rsid w:val="00586795"/>
    <w:rsid w:val="00586B13"/>
    <w:rsid w:val="00586B5E"/>
    <w:rsid w:val="00586BE0"/>
    <w:rsid w:val="00586CA2"/>
    <w:rsid w:val="00586F37"/>
    <w:rsid w:val="005871E3"/>
    <w:rsid w:val="00587515"/>
    <w:rsid w:val="0058786E"/>
    <w:rsid w:val="00587874"/>
    <w:rsid w:val="00587910"/>
    <w:rsid w:val="005901D9"/>
    <w:rsid w:val="00590248"/>
    <w:rsid w:val="0059051D"/>
    <w:rsid w:val="0059062F"/>
    <w:rsid w:val="00590717"/>
    <w:rsid w:val="0059090E"/>
    <w:rsid w:val="00591459"/>
    <w:rsid w:val="005915E6"/>
    <w:rsid w:val="0059168F"/>
    <w:rsid w:val="00591761"/>
    <w:rsid w:val="00591A76"/>
    <w:rsid w:val="00591C0F"/>
    <w:rsid w:val="00591C63"/>
    <w:rsid w:val="00591E59"/>
    <w:rsid w:val="00592185"/>
    <w:rsid w:val="005924AA"/>
    <w:rsid w:val="00592534"/>
    <w:rsid w:val="0059259F"/>
    <w:rsid w:val="00592912"/>
    <w:rsid w:val="0059291C"/>
    <w:rsid w:val="0059297A"/>
    <w:rsid w:val="00592DCD"/>
    <w:rsid w:val="005930DF"/>
    <w:rsid w:val="005932BC"/>
    <w:rsid w:val="00593545"/>
    <w:rsid w:val="0059358F"/>
    <w:rsid w:val="00593653"/>
    <w:rsid w:val="0059369D"/>
    <w:rsid w:val="00593894"/>
    <w:rsid w:val="00593939"/>
    <w:rsid w:val="00593945"/>
    <w:rsid w:val="00593AC4"/>
    <w:rsid w:val="00593C62"/>
    <w:rsid w:val="00593D0E"/>
    <w:rsid w:val="00593DCB"/>
    <w:rsid w:val="00593F3D"/>
    <w:rsid w:val="005941DA"/>
    <w:rsid w:val="005943FC"/>
    <w:rsid w:val="005944BD"/>
    <w:rsid w:val="005944DF"/>
    <w:rsid w:val="005947F6"/>
    <w:rsid w:val="00594863"/>
    <w:rsid w:val="00594A16"/>
    <w:rsid w:val="00594A9F"/>
    <w:rsid w:val="0059503D"/>
    <w:rsid w:val="00595117"/>
    <w:rsid w:val="00595736"/>
    <w:rsid w:val="00595820"/>
    <w:rsid w:val="00595CDA"/>
    <w:rsid w:val="00595DA0"/>
    <w:rsid w:val="00595EF8"/>
    <w:rsid w:val="00595F3D"/>
    <w:rsid w:val="0059620A"/>
    <w:rsid w:val="00596424"/>
    <w:rsid w:val="005969A6"/>
    <w:rsid w:val="00596A41"/>
    <w:rsid w:val="00596E8D"/>
    <w:rsid w:val="00596FC1"/>
    <w:rsid w:val="00597084"/>
    <w:rsid w:val="0059764C"/>
    <w:rsid w:val="00597899"/>
    <w:rsid w:val="00597A79"/>
    <w:rsid w:val="00597CAB"/>
    <w:rsid w:val="005A092D"/>
    <w:rsid w:val="005A0C7B"/>
    <w:rsid w:val="005A134B"/>
    <w:rsid w:val="005A19C7"/>
    <w:rsid w:val="005A1D8B"/>
    <w:rsid w:val="005A2261"/>
    <w:rsid w:val="005A22B7"/>
    <w:rsid w:val="005A247C"/>
    <w:rsid w:val="005A2490"/>
    <w:rsid w:val="005A28EA"/>
    <w:rsid w:val="005A2EFB"/>
    <w:rsid w:val="005A3053"/>
    <w:rsid w:val="005A3072"/>
    <w:rsid w:val="005A308D"/>
    <w:rsid w:val="005A33E1"/>
    <w:rsid w:val="005A3562"/>
    <w:rsid w:val="005A3755"/>
    <w:rsid w:val="005A37D9"/>
    <w:rsid w:val="005A3A26"/>
    <w:rsid w:val="005A3A48"/>
    <w:rsid w:val="005A3D0B"/>
    <w:rsid w:val="005A3F89"/>
    <w:rsid w:val="005A412C"/>
    <w:rsid w:val="005A41CB"/>
    <w:rsid w:val="005A4290"/>
    <w:rsid w:val="005A43AC"/>
    <w:rsid w:val="005A448F"/>
    <w:rsid w:val="005A4512"/>
    <w:rsid w:val="005A454F"/>
    <w:rsid w:val="005A47F3"/>
    <w:rsid w:val="005A4875"/>
    <w:rsid w:val="005A48A2"/>
    <w:rsid w:val="005A4C16"/>
    <w:rsid w:val="005A503D"/>
    <w:rsid w:val="005A516D"/>
    <w:rsid w:val="005A5AFB"/>
    <w:rsid w:val="005A5D92"/>
    <w:rsid w:val="005A62FE"/>
    <w:rsid w:val="005A68D6"/>
    <w:rsid w:val="005A6BB0"/>
    <w:rsid w:val="005A6E9F"/>
    <w:rsid w:val="005A6EFC"/>
    <w:rsid w:val="005A700B"/>
    <w:rsid w:val="005A7105"/>
    <w:rsid w:val="005A77A9"/>
    <w:rsid w:val="005A7AC6"/>
    <w:rsid w:val="005A7E88"/>
    <w:rsid w:val="005B083B"/>
    <w:rsid w:val="005B0BEE"/>
    <w:rsid w:val="005B1309"/>
    <w:rsid w:val="005B15F2"/>
    <w:rsid w:val="005B169E"/>
    <w:rsid w:val="005B19A0"/>
    <w:rsid w:val="005B1EFE"/>
    <w:rsid w:val="005B289F"/>
    <w:rsid w:val="005B2BC4"/>
    <w:rsid w:val="005B312D"/>
    <w:rsid w:val="005B3214"/>
    <w:rsid w:val="005B3283"/>
    <w:rsid w:val="005B33F4"/>
    <w:rsid w:val="005B3421"/>
    <w:rsid w:val="005B41C8"/>
    <w:rsid w:val="005B44E7"/>
    <w:rsid w:val="005B4798"/>
    <w:rsid w:val="005B4A51"/>
    <w:rsid w:val="005B4B75"/>
    <w:rsid w:val="005B4CB0"/>
    <w:rsid w:val="005B4E84"/>
    <w:rsid w:val="005B51F4"/>
    <w:rsid w:val="005B521F"/>
    <w:rsid w:val="005B55CC"/>
    <w:rsid w:val="005B5629"/>
    <w:rsid w:val="005B5B73"/>
    <w:rsid w:val="005B5C1E"/>
    <w:rsid w:val="005B6C32"/>
    <w:rsid w:val="005B6D21"/>
    <w:rsid w:val="005B6DE2"/>
    <w:rsid w:val="005B7050"/>
    <w:rsid w:val="005B77F7"/>
    <w:rsid w:val="005B7839"/>
    <w:rsid w:val="005B7928"/>
    <w:rsid w:val="005B7E4A"/>
    <w:rsid w:val="005B7FAE"/>
    <w:rsid w:val="005C01E1"/>
    <w:rsid w:val="005C021C"/>
    <w:rsid w:val="005C02DD"/>
    <w:rsid w:val="005C0618"/>
    <w:rsid w:val="005C0909"/>
    <w:rsid w:val="005C0B16"/>
    <w:rsid w:val="005C0E37"/>
    <w:rsid w:val="005C0EB6"/>
    <w:rsid w:val="005C0F8F"/>
    <w:rsid w:val="005C10A4"/>
    <w:rsid w:val="005C1717"/>
    <w:rsid w:val="005C1756"/>
    <w:rsid w:val="005C1A37"/>
    <w:rsid w:val="005C2192"/>
    <w:rsid w:val="005C25E4"/>
    <w:rsid w:val="005C26BB"/>
    <w:rsid w:val="005C2E4C"/>
    <w:rsid w:val="005C2E8C"/>
    <w:rsid w:val="005C3323"/>
    <w:rsid w:val="005C3382"/>
    <w:rsid w:val="005C3462"/>
    <w:rsid w:val="005C349C"/>
    <w:rsid w:val="005C39FD"/>
    <w:rsid w:val="005C4002"/>
    <w:rsid w:val="005C405D"/>
    <w:rsid w:val="005C412A"/>
    <w:rsid w:val="005C4620"/>
    <w:rsid w:val="005C464B"/>
    <w:rsid w:val="005C469B"/>
    <w:rsid w:val="005C4867"/>
    <w:rsid w:val="005C493E"/>
    <w:rsid w:val="005C49E6"/>
    <w:rsid w:val="005C49F9"/>
    <w:rsid w:val="005C4A14"/>
    <w:rsid w:val="005C4A1F"/>
    <w:rsid w:val="005C4CD4"/>
    <w:rsid w:val="005C5057"/>
    <w:rsid w:val="005C51E6"/>
    <w:rsid w:val="005C583A"/>
    <w:rsid w:val="005C5914"/>
    <w:rsid w:val="005C5C6C"/>
    <w:rsid w:val="005C5CE1"/>
    <w:rsid w:val="005C5F1B"/>
    <w:rsid w:val="005C6076"/>
    <w:rsid w:val="005C612A"/>
    <w:rsid w:val="005C642F"/>
    <w:rsid w:val="005C662C"/>
    <w:rsid w:val="005C662E"/>
    <w:rsid w:val="005C67FD"/>
    <w:rsid w:val="005C6A9D"/>
    <w:rsid w:val="005C7552"/>
    <w:rsid w:val="005C7C1F"/>
    <w:rsid w:val="005C7C74"/>
    <w:rsid w:val="005C7CBC"/>
    <w:rsid w:val="005C7F70"/>
    <w:rsid w:val="005D0164"/>
    <w:rsid w:val="005D01C9"/>
    <w:rsid w:val="005D0289"/>
    <w:rsid w:val="005D02DE"/>
    <w:rsid w:val="005D0562"/>
    <w:rsid w:val="005D0A97"/>
    <w:rsid w:val="005D0AAD"/>
    <w:rsid w:val="005D0BFA"/>
    <w:rsid w:val="005D10BC"/>
    <w:rsid w:val="005D13BB"/>
    <w:rsid w:val="005D1511"/>
    <w:rsid w:val="005D1939"/>
    <w:rsid w:val="005D19C1"/>
    <w:rsid w:val="005D1A35"/>
    <w:rsid w:val="005D1B11"/>
    <w:rsid w:val="005D1BE1"/>
    <w:rsid w:val="005D205A"/>
    <w:rsid w:val="005D21E6"/>
    <w:rsid w:val="005D2250"/>
    <w:rsid w:val="005D24C1"/>
    <w:rsid w:val="005D2C2D"/>
    <w:rsid w:val="005D2C89"/>
    <w:rsid w:val="005D2DAF"/>
    <w:rsid w:val="005D2EC0"/>
    <w:rsid w:val="005D2FDC"/>
    <w:rsid w:val="005D309F"/>
    <w:rsid w:val="005D3329"/>
    <w:rsid w:val="005D36E1"/>
    <w:rsid w:val="005D37D8"/>
    <w:rsid w:val="005D39F1"/>
    <w:rsid w:val="005D3A34"/>
    <w:rsid w:val="005D3B34"/>
    <w:rsid w:val="005D3CF3"/>
    <w:rsid w:val="005D3F21"/>
    <w:rsid w:val="005D412F"/>
    <w:rsid w:val="005D4153"/>
    <w:rsid w:val="005D436C"/>
    <w:rsid w:val="005D43C7"/>
    <w:rsid w:val="005D44A1"/>
    <w:rsid w:val="005D459C"/>
    <w:rsid w:val="005D4A8A"/>
    <w:rsid w:val="005D4BEF"/>
    <w:rsid w:val="005D52D7"/>
    <w:rsid w:val="005D5395"/>
    <w:rsid w:val="005D552A"/>
    <w:rsid w:val="005D6248"/>
    <w:rsid w:val="005D6309"/>
    <w:rsid w:val="005D631E"/>
    <w:rsid w:val="005D660C"/>
    <w:rsid w:val="005D670F"/>
    <w:rsid w:val="005D6742"/>
    <w:rsid w:val="005D69D7"/>
    <w:rsid w:val="005D6B17"/>
    <w:rsid w:val="005D6CDA"/>
    <w:rsid w:val="005D6DBC"/>
    <w:rsid w:val="005D6F11"/>
    <w:rsid w:val="005D7719"/>
    <w:rsid w:val="005D7A50"/>
    <w:rsid w:val="005D7D84"/>
    <w:rsid w:val="005E009A"/>
    <w:rsid w:val="005E01E0"/>
    <w:rsid w:val="005E0B29"/>
    <w:rsid w:val="005E0B7A"/>
    <w:rsid w:val="005E0C76"/>
    <w:rsid w:val="005E0D1A"/>
    <w:rsid w:val="005E0E4C"/>
    <w:rsid w:val="005E13BF"/>
    <w:rsid w:val="005E15FB"/>
    <w:rsid w:val="005E217D"/>
    <w:rsid w:val="005E2386"/>
    <w:rsid w:val="005E24CE"/>
    <w:rsid w:val="005E2726"/>
    <w:rsid w:val="005E2EED"/>
    <w:rsid w:val="005E2F89"/>
    <w:rsid w:val="005E2FBD"/>
    <w:rsid w:val="005E3453"/>
    <w:rsid w:val="005E3586"/>
    <w:rsid w:val="005E3DA4"/>
    <w:rsid w:val="005E3F34"/>
    <w:rsid w:val="005E407A"/>
    <w:rsid w:val="005E40A1"/>
    <w:rsid w:val="005E40AD"/>
    <w:rsid w:val="005E4218"/>
    <w:rsid w:val="005E4264"/>
    <w:rsid w:val="005E46F4"/>
    <w:rsid w:val="005E4D91"/>
    <w:rsid w:val="005E5271"/>
    <w:rsid w:val="005E52D8"/>
    <w:rsid w:val="005E5776"/>
    <w:rsid w:val="005E5B7C"/>
    <w:rsid w:val="005E5BBD"/>
    <w:rsid w:val="005E6A1F"/>
    <w:rsid w:val="005E6B4F"/>
    <w:rsid w:val="005E6F0D"/>
    <w:rsid w:val="005E739B"/>
    <w:rsid w:val="005E7466"/>
    <w:rsid w:val="005E746F"/>
    <w:rsid w:val="005E7995"/>
    <w:rsid w:val="005E7B84"/>
    <w:rsid w:val="005E7E38"/>
    <w:rsid w:val="005F0270"/>
    <w:rsid w:val="005F0315"/>
    <w:rsid w:val="005F0762"/>
    <w:rsid w:val="005F082E"/>
    <w:rsid w:val="005F08B9"/>
    <w:rsid w:val="005F0A3B"/>
    <w:rsid w:val="005F0B53"/>
    <w:rsid w:val="005F0BCA"/>
    <w:rsid w:val="005F0DD1"/>
    <w:rsid w:val="005F11F4"/>
    <w:rsid w:val="005F16F6"/>
    <w:rsid w:val="005F18CE"/>
    <w:rsid w:val="005F1AAB"/>
    <w:rsid w:val="005F1B8D"/>
    <w:rsid w:val="005F222A"/>
    <w:rsid w:val="005F225F"/>
    <w:rsid w:val="005F2512"/>
    <w:rsid w:val="005F2537"/>
    <w:rsid w:val="005F2592"/>
    <w:rsid w:val="005F276E"/>
    <w:rsid w:val="005F278C"/>
    <w:rsid w:val="005F28E8"/>
    <w:rsid w:val="005F28FE"/>
    <w:rsid w:val="005F2C86"/>
    <w:rsid w:val="005F2C9A"/>
    <w:rsid w:val="005F2CE6"/>
    <w:rsid w:val="005F2D4F"/>
    <w:rsid w:val="005F33F7"/>
    <w:rsid w:val="005F344F"/>
    <w:rsid w:val="005F34BC"/>
    <w:rsid w:val="005F34E0"/>
    <w:rsid w:val="005F35D0"/>
    <w:rsid w:val="005F36DD"/>
    <w:rsid w:val="005F37C0"/>
    <w:rsid w:val="005F3AC5"/>
    <w:rsid w:val="005F3C42"/>
    <w:rsid w:val="005F3DCD"/>
    <w:rsid w:val="005F42B2"/>
    <w:rsid w:val="005F42B3"/>
    <w:rsid w:val="005F4447"/>
    <w:rsid w:val="005F4716"/>
    <w:rsid w:val="005F4E8E"/>
    <w:rsid w:val="005F4F74"/>
    <w:rsid w:val="005F5082"/>
    <w:rsid w:val="005F547C"/>
    <w:rsid w:val="005F5E16"/>
    <w:rsid w:val="005F5E25"/>
    <w:rsid w:val="005F6152"/>
    <w:rsid w:val="005F633B"/>
    <w:rsid w:val="005F6CF2"/>
    <w:rsid w:val="005F6D6A"/>
    <w:rsid w:val="005F7068"/>
    <w:rsid w:val="005F7259"/>
    <w:rsid w:val="005F76A5"/>
    <w:rsid w:val="005F7797"/>
    <w:rsid w:val="005F7B92"/>
    <w:rsid w:val="005F7FD0"/>
    <w:rsid w:val="00600226"/>
    <w:rsid w:val="00600636"/>
    <w:rsid w:val="0060063E"/>
    <w:rsid w:val="006006EF"/>
    <w:rsid w:val="006008F5"/>
    <w:rsid w:val="00600FFF"/>
    <w:rsid w:val="0060119F"/>
    <w:rsid w:val="00601520"/>
    <w:rsid w:val="006015A5"/>
    <w:rsid w:val="00601645"/>
    <w:rsid w:val="006017A0"/>
    <w:rsid w:val="00601985"/>
    <w:rsid w:val="006019F7"/>
    <w:rsid w:val="00601E56"/>
    <w:rsid w:val="00602031"/>
    <w:rsid w:val="0060223B"/>
    <w:rsid w:val="00602257"/>
    <w:rsid w:val="006027F5"/>
    <w:rsid w:val="0060280B"/>
    <w:rsid w:val="0060298F"/>
    <w:rsid w:val="006029C3"/>
    <w:rsid w:val="00602C55"/>
    <w:rsid w:val="00602E49"/>
    <w:rsid w:val="00603127"/>
    <w:rsid w:val="006032DC"/>
    <w:rsid w:val="00603369"/>
    <w:rsid w:val="0060356D"/>
    <w:rsid w:val="00603666"/>
    <w:rsid w:val="00603904"/>
    <w:rsid w:val="006041F1"/>
    <w:rsid w:val="006044AD"/>
    <w:rsid w:val="0060458B"/>
    <w:rsid w:val="00604828"/>
    <w:rsid w:val="00604873"/>
    <w:rsid w:val="00604B13"/>
    <w:rsid w:val="00604DF6"/>
    <w:rsid w:val="0060568C"/>
    <w:rsid w:val="00605733"/>
    <w:rsid w:val="00605D77"/>
    <w:rsid w:val="00605E28"/>
    <w:rsid w:val="00605E2E"/>
    <w:rsid w:val="00606127"/>
    <w:rsid w:val="00606C4A"/>
    <w:rsid w:val="00607050"/>
    <w:rsid w:val="0060709E"/>
    <w:rsid w:val="006070BA"/>
    <w:rsid w:val="00607155"/>
    <w:rsid w:val="0060745F"/>
    <w:rsid w:val="0060752F"/>
    <w:rsid w:val="006078D4"/>
    <w:rsid w:val="006106DE"/>
    <w:rsid w:val="00610703"/>
    <w:rsid w:val="00610833"/>
    <w:rsid w:val="0061083C"/>
    <w:rsid w:val="00611207"/>
    <w:rsid w:val="0061154C"/>
    <w:rsid w:val="00611889"/>
    <w:rsid w:val="0061197D"/>
    <w:rsid w:val="00611ABD"/>
    <w:rsid w:val="00611D66"/>
    <w:rsid w:val="00611D6F"/>
    <w:rsid w:val="00612004"/>
    <w:rsid w:val="00612131"/>
    <w:rsid w:val="00612183"/>
    <w:rsid w:val="006126B6"/>
    <w:rsid w:val="0061271C"/>
    <w:rsid w:val="00612A30"/>
    <w:rsid w:val="00612DE8"/>
    <w:rsid w:val="006134A1"/>
    <w:rsid w:val="00613838"/>
    <w:rsid w:val="00613ADB"/>
    <w:rsid w:val="00613B5C"/>
    <w:rsid w:val="00613C99"/>
    <w:rsid w:val="00613F77"/>
    <w:rsid w:val="00613FD8"/>
    <w:rsid w:val="0061400C"/>
    <w:rsid w:val="006142B4"/>
    <w:rsid w:val="0061468C"/>
    <w:rsid w:val="00614767"/>
    <w:rsid w:val="00614F00"/>
    <w:rsid w:val="00614F46"/>
    <w:rsid w:val="00615323"/>
    <w:rsid w:val="0061561D"/>
    <w:rsid w:val="0061571D"/>
    <w:rsid w:val="0061572D"/>
    <w:rsid w:val="00615EBD"/>
    <w:rsid w:val="00615FED"/>
    <w:rsid w:val="00616039"/>
    <w:rsid w:val="006160AA"/>
    <w:rsid w:val="006160DB"/>
    <w:rsid w:val="006161AE"/>
    <w:rsid w:val="0061644C"/>
    <w:rsid w:val="00616581"/>
    <w:rsid w:val="0061667B"/>
    <w:rsid w:val="00616A69"/>
    <w:rsid w:val="00616BAC"/>
    <w:rsid w:val="00616BAF"/>
    <w:rsid w:val="00616F75"/>
    <w:rsid w:val="00617716"/>
    <w:rsid w:val="0061773E"/>
    <w:rsid w:val="006179DF"/>
    <w:rsid w:val="00617D0A"/>
    <w:rsid w:val="00617FCF"/>
    <w:rsid w:val="0062007B"/>
    <w:rsid w:val="0062015D"/>
    <w:rsid w:val="00620597"/>
    <w:rsid w:val="0062068B"/>
    <w:rsid w:val="0062076B"/>
    <w:rsid w:val="00620C63"/>
    <w:rsid w:val="00620D17"/>
    <w:rsid w:val="00620DCC"/>
    <w:rsid w:val="00621026"/>
    <w:rsid w:val="006210FA"/>
    <w:rsid w:val="006213EF"/>
    <w:rsid w:val="006217C7"/>
    <w:rsid w:val="00621897"/>
    <w:rsid w:val="00621D5C"/>
    <w:rsid w:val="00621E95"/>
    <w:rsid w:val="00621EED"/>
    <w:rsid w:val="006221A5"/>
    <w:rsid w:val="006222A2"/>
    <w:rsid w:val="0062235C"/>
    <w:rsid w:val="00622488"/>
    <w:rsid w:val="0062248B"/>
    <w:rsid w:val="00622B00"/>
    <w:rsid w:val="00622F26"/>
    <w:rsid w:val="00622FC4"/>
    <w:rsid w:val="006230F8"/>
    <w:rsid w:val="00623214"/>
    <w:rsid w:val="00623257"/>
    <w:rsid w:val="0062348A"/>
    <w:rsid w:val="00623793"/>
    <w:rsid w:val="00623881"/>
    <w:rsid w:val="00623A58"/>
    <w:rsid w:val="0062411F"/>
    <w:rsid w:val="006242E6"/>
    <w:rsid w:val="0062442C"/>
    <w:rsid w:val="0062453E"/>
    <w:rsid w:val="006245F6"/>
    <w:rsid w:val="0062494F"/>
    <w:rsid w:val="00624B58"/>
    <w:rsid w:val="00624C0F"/>
    <w:rsid w:val="00624DF7"/>
    <w:rsid w:val="00624EA5"/>
    <w:rsid w:val="00624F74"/>
    <w:rsid w:val="00625155"/>
    <w:rsid w:val="00625C76"/>
    <w:rsid w:val="00625DE5"/>
    <w:rsid w:val="00625EF6"/>
    <w:rsid w:val="00626230"/>
    <w:rsid w:val="006263BB"/>
    <w:rsid w:val="00626454"/>
    <w:rsid w:val="006264D9"/>
    <w:rsid w:val="0062658B"/>
    <w:rsid w:val="00626690"/>
    <w:rsid w:val="00626756"/>
    <w:rsid w:val="00626C2A"/>
    <w:rsid w:val="00626D8B"/>
    <w:rsid w:val="00626F9C"/>
    <w:rsid w:val="006271A9"/>
    <w:rsid w:val="00627384"/>
    <w:rsid w:val="00627877"/>
    <w:rsid w:val="0062799A"/>
    <w:rsid w:val="00627A8C"/>
    <w:rsid w:val="00627BD6"/>
    <w:rsid w:val="00627CCC"/>
    <w:rsid w:val="00627F84"/>
    <w:rsid w:val="0063009A"/>
    <w:rsid w:val="00630102"/>
    <w:rsid w:val="00630420"/>
    <w:rsid w:val="006308B5"/>
    <w:rsid w:val="006308C8"/>
    <w:rsid w:val="00630907"/>
    <w:rsid w:val="00630AE2"/>
    <w:rsid w:val="00630C3E"/>
    <w:rsid w:val="00630D29"/>
    <w:rsid w:val="00630ECB"/>
    <w:rsid w:val="00631424"/>
    <w:rsid w:val="00631AE7"/>
    <w:rsid w:val="0063238B"/>
    <w:rsid w:val="0063299F"/>
    <w:rsid w:val="006329CE"/>
    <w:rsid w:val="00632CF6"/>
    <w:rsid w:val="00632ED9"/>
    <w:rsid w:val="0063300C"/>
    <w:rsid w:val="006331E1"/>
    <w:rsid w:val="00633432"/>
    <w:rsid w:val="0063347B"/>
    <w:rsid w:val="006335AF"/>
    <w:rsid w:val="00633867"/>
    <w:rsid w:val="00633C9D"/>
    <w:rsid w:val="00633E28"/>
    <w:rsid w:val="00634077"/>
    <w:rsid w:val="00634206"/>
    <w:rsid w:val="00634AB9"/>
    <w:rsid w:val="00634BDF"/>
    <w:rsid w:val="006350A1"/>
    <w:rsid w:val="006354FC"/>
    <w:rsid w:val="00635674"/>
    <w:rsid w:val="00635B2E"/>
    <w:rsid w:val="00635BDA"/>
    <w:rsid w:val="00635C77"/>
    <w:rsid w:val="00636182"/>
    <w:rsid w:val="006363E0"/>
    <w:rsid w:val="00636F19"/>
    <w:rsid w:val="00636FE8"/>
    <w:rsid w:val="00637135"/>
    <w:rsid w:val="00637385"/>
    <w:rsid w:val="00637587"/>
    <w:rsid w:val="00637850"/>
    <w:rsid w:val="00637C60"/>
    <w:rsid w:val="00637F34"/>
    <w:rsid w:val="00640319"/>
    <w:rsid w:val="006405F7"/>
    <w:rsid w:val="00640804"/>
    <w:rsid w:val="006409DB"/>
    <w:rsid w:val="00640A23"/>
    <w:rsid w:val="00640C1D"/>
    <w:rsid w:val="00640C22"/>
    <w:rsid w:val="00640CA1"/>
    <w:rsid w:val="00640EB7"/>
    <w:rsid w:val="00640EEF"/>
    <w:rsid w:val="00641145"/>
    <w:rsid w:val="00641471"/>
    <w:rsid w:val="006415A5"/>
    <w:rsid w:val="006419BA"/>
    <w:rsid w:val="00641BA9"/>
    <w:rsid w:val="00641CD7"/>
    <w:rsid w:val="00642202"/>
    <w:rsid w:val="00642208"/>
    <w:rsid w:val="00642667"/>
    <w:rsid w:val="006426AC"/>
    <w:rsid w:val="00642A78"/>
    <w:rsid w:val="00642D1E"/>
    <w:rsid w:val="00642E1F"/>
    <w:rsid w:val="00642F73"/>
    <w:rsid w:val="00642FE1"/>
    <w:rsid w:val="00643954"/>
    <w:rsid w:val="00643C51"/>
    <w:rsid w:val="00643C92"/>
    <w:rsid w:val="00643E65"/>
    <w:rsid w:val="00643EE1"/>
    <w:rsid w:val="00644908"/>
    <w:rsid w:val="00644947"/>
    <w:rsid w:val="00644CAF"/>
    <w:rsid w:val="00645489"/>
    <w:rsid w:val="006454FC"/>
    <w:rsid w:val="006456E6"/>
    <w:rsid w:val="00645CAA"/>
    <w:rsid w:val="00645CBB"/>
    <w:rsid w:val="00645EFF"/>
    <w:rsid w:val="006461B9"/>
    <w:rsid w:val="00646265"/>
    <w:rsid w:val="00646534"/>
    <w:rsid w:val="00646600"/>
    <w:rsid w:val="00646D83"/>
    <w:rsid w:val="0064740A"/>
    <w:rsid w:val="00647614"/>
    <w:rsid w:val="0064780B"/>
    <w:rsid w:val="0064784F"/>
    <w:rsid w:val="00647EC0"/>
    <w:rsid w:val="00647FA8"/>
    <w:rsid w:val="00647FE0"/>
    <w:rsid w:val="00650148"/>
    <w:rsid w:val="00650254"/>
    <w:rsid w:val="00650708"/>
    <w:rsid w:val="00650813"/>
    <w:rsid w:val="006508B4"/>
    <w:rsid w:val="006509A0"/>
    <w:rsid w:val="006509D9"/>
    <w:rsid w:val="00650B43"/>
    <w:rsid w:val="00650D88"/>
    <w:rsid w:val="00650E03"/>
    <w:rsid w:val="00650E60"/>
    <w:rsid w:val="00650F9F"/>
    <w:rsid w:val="00651105"/>
    <w:rsid w:val="00651216"/>
    <w:rsid w:val="00651272"/>
    <w:rsid w:val="006515A7"/>
    <w:rsid w:val="0065183E"/>
    <w:rsid w:val="00651B9A"/>
    <w:rsid w:val="00651D42"/>
    <w:rsid w:val="00651D6F"/>
    <w:rsid w:val="00651E10"/>
    <w:rsid w:val="00651F2B"/>
    <w:rsid w:val="006527E3"/>
    <w:rsid w:val="00652843"/>
    <w:rsid w:val="00652B5E"/>
    <w:rsid w:val="00652E2A"/>
    <w:rsid w:val="00652E86"/>
    <w:rsid w:val="00652F99"/>
    <w:rsid w:val="00652FD7"/>
    <w:rsid w:val="0065325D"/>
    <w:rsid w:val="00653296"/>
    <w:rsid w:val="006532F4"/>
    <w:rsid w:val="0065337C"/>
    <w:rsid w:val="00653422"/>
    <w:rsid w:val="006539A6"/>
    <w:rsid w:val="00653C8D"/>
    <w:rsid w:val="00653DE8"/>
    <w:rsid w:val="00653E99"/>
    <w:rsid w:val="00653FD8"/>
    <w:rsid w:val="0065429F"/>
    <w:rsid w:val="006543F8"/>
    <w:rsid w:val="006544D1"/>
    <w:rsid w:val="00654560"/>
    <w:rsid w:val="00654BBC"/>
    <w:rsid w:val="00654C62"/>
    <w:rsid w:val="00654DA7"/>
    <w:rsid w:val="006550C4"/>
    <w:rsid w:val="0065579C"/>
    <w:rsid w:val="00655A4E"/>
    <w:rsid w:val="00655AC6"/>
    <w:rsid w:val="00655F9C"/>
    <w:rsid w:val="00656004"/>
    <w:rsid w:val="0065603B"/>
    <w:rsid w:val="00656286"/>
    <w:rsid w:val="00656363"/>
    <w:rsid w:val="00656392"/>
    <w:rsid w:val="00656643"/>
    <w:rsid w:val="00656766"/>
    <w:rsid w:val="00656BF1"/>
    <w:rsid w:val="00657130"/>
    <w:rsid w:val="00657598"/>
    <w:rsid w:val="006577CA"/>
    <w:rsid w:val="00657828"/>
    <w:rsid w:val="0065795D"/>
    <w:rsid w:val="00657AEC"/>
    <w:rsid w:val="00657E47"/>
    <w:rsid w:val="006600DF"/>
    <w:rsid w:val="00660193"/>
    <w:rsid w:val="00660412"/>
    <w:rsid w:val="00660AA6"/>
    <w:rsid w:val="00660C39"/>
    <w:rsid w:val="00661073"/>
    <w:rsid w:val="00661094"/>
    <w:rsid w:val="006612A3"/>
    <w:rsid w:val="006618A9"/>
    <w:rsid w:val="00661A44"/>
    <w:rsid w:val="00661AD1"/>
    <w:rsid w:val="00661B32"/>
    <w:rsid w:val="00662056"/>
    <w:rsid w:val="006620DB"/>
    <w:rsid w:val="006625D0"/>
    <w:rsid w:val="0066275B"/>
    <w:rsid w:val="0066288E"/>
    <w:rsid w:val="00662953"/>
    <w:rsid w:val="00662BA1"/>
    <w:rsid w:val="00662BDB"/>
    <w:rsid w:val="0066305F"/>
    <w:rsid w:val="0066325B"/>
    <w:rsid w:val="00663875"/>
    <w:rsid w:val="00663C40"/>
    <w:rsid w:val="00663F40"/>
    <w:rsid w:val="00664006"/>
    <w:rsid w:val="00664026"/>
    <w:rsid w:val="006642AB"/>
    <w:rsid w:val="00664410"/>
    <w:rsid w:val="00664654"/>
    <w:rsid w:val="0066496F"/>
    <w:rsid w:val="00664F82"/>
    <w:rsid w:val="00665073"/>
    <w:rsid w:val="0066510B"/>
    <w:rsid w:val="006651B6"/>
    <w:rsid w:val="00665277"/>
    <w:rsid w:val="006654D6"/>
    <w:rsid w:val="0066555A"/>
    <w:rsid w:val="00665F41"/>
    <w:rsid w:val="00666291"/>
    <w:rsid w:val="006664C9"/>
    <w:rsid w:val="00666599"/>
    <w:rsid w:val="00666990"/>
    <w:rsid w:val="006670A7"/>
    <w:rsid w:val="0066762F"/>
    <w:rsid w:val="00667DB2"/>
    <w:rsid w:val="00670283"/>
    <w:rsid w:val="006707D7"/>
    <w:rsid w:val="00670D7E"/>
    <w:rsid w:val="0067118B"/>
    <w:rsid w:val="0067127F"/>
    <w:rsid w:val="006714A0"/>
    <w:rsid w:val="00671A0A"/>
    <w:rsid w:val="00671B22"/>
    <w:rsid w:val="00671E3A"/>
    <w:rsid w:val="00671F80"/>
    <w:rsid w:val="006722D0"/>
    <w:rsid w:val="00672308"/>
    <w:rsid w:val="00672364"/>
    <w:rsid w:val="0067263C"/>
    <w:rsid w:val="0067288C"/>
    <w:rsid w:val="00672C09"/>
    <w:rsid w:val="00672F65"/>
    <w:rsid w:val="00672FAD"/>
    <w:rsid w:val="00673312"/>
    <w:rsid w:val="0067353D"/>
    <w:rsid w:val="006736AE"/>
    <w:rsid w:val="00673D3A"/>
    <w:rsid w:val="00673F7D"/>
    <w:rsid w:val="00673FFF"/>
    <w:rsid w:val="00674203"/>
    <w:rsid w:val="00674347"/>
    <w:rsid w:val="006744F0"/>
    <w:rsid w:val="0067468E"/>
    <w:rsid w:val="00674D57"/>
    <w:rsid w:val="00674FA3"/>
    <w:rsid w:val="0067509F"/>
    <w:rsid w:val="006752A1"/>
    <w:rsid w:val="00675310"/>
    <w:rsid w:val="0067556A"/>
    <w:rsid w:val="00675EF2"/>
    <w:rsid w:val="006760C7"/>
    <w:rsid w:val="00676198"/>
    <w:rsid w:val="0067643F"/>
    <w:rsid w:val="00676A9B"/>
    <w:rsid w:val="00676BCF"/>
    <w:rsid w:val="00676C36"/>
    <w:rsid w:val="00676CFF"/>
    <w:rsid w:val="00676DB0"/>
    <w:rsid w:val="00677071"/>
    <w:rsid w:val="00677355"/>
    <w:rsid w:val="00677390"/>
    <w:rsid w:val="006778BE"/>
    <w:rsid w:val="006778CB"/>
    <w:rsid w:val="00677B9A"/>
    <w:rsid w:val="00677E73"/>
    <w:rsid w:val="0068014B"/>
    <w:rsid w:val="006801B9"/>
    <w:rsid w:val="006803E2"/>
    <w:rsid w:val="0068061D"/>
    <w:rsid w:val="0068064F"/>
    <w:rsid w:val="00680B71"/>
    <w:rsid w:val="00680CC7"/>
    <w:rsid w:val="006810D8"/>
    <w:rsid w:val="0068120B"/>
    <w:rsid w:val="00681213"/>
    <w:rsid w:val="0068124F"/>
    <w:rsid w:val="006812F7"/>
    <w:rsid w:val="00681971"/>
    <w:rsid w:val="00681994"/>
    <w:rsid w:val="00681AE2"/>
    <w:rsid w:val="00681DE8"/>
    <w:rsid w:val="00681E59"/>
    <w:rsid w:val="00682005"/>
    <w:rsid w:val="006825D9"/>
    <w:rsid w:val="00682A0D"/>
    <w:rsid w:val="00682B11"/>
    <w:rsid w:val="00682DC7"/>
    <w:rsid w:val="0068313E"/>
    <w:rsid w:val="006836D3"/>
    <w:rsid w:val="00683706"/>
    <w:rsid w:val="00683886"/>
    <w:rsid w:val="0068398E"/>
    <w:rsid w:val="00683DF3"/>
    <w:rsid w:val="00683E61"/>
    <w:rsid w:val="006844A8"/>
    <w:rsid w:val="006844C7"/>
    <w:rsid w:val="00684552"/>
    <w:rsid w:val="00684582"/>
    <w:rsid w:val="00684628"/>
    <w:rsid w:val="006846BF"/>
    <w:rsid w:val="00684817"/>
    <w:rsid w:val="006849B2"/>
    <w:rsid w:val="00684AD8"/>
    <w:rsid w:val="00684ADD"/>
    <w:rsid w:val="0068521D"/>
    <w:rsid w:val="00685399"/>
    <w:rsid w:val="00685B3C"/>
    <w:rsid w:val="00685E7E"/>
    <w:rsid w:val="00685E83"/>
    <w:rsid w:val="00685F1A"/>
    <w:rsid w:val="0068615C"/>
    <w:rsid w:val="00686394"/>
    <w:rsid w:val="0068639C"/>
    <w:rsid w:val="006863D3"/>
    <w:rsid w:val="00686474"/>
    <w:rsid w:val="006865B7"/>
    <w:rsid w:val="006867EC"/>
    <w:rsid w:val="00686BD8"/>
    <w:rsid w:val="00686E08"/>
    <w:rsid w:val="00687069"/>
    <w:rsid w:val="0068711D"/>
    <w:rsid w:val="00687120"/>
    <w:rsid w:val="00687152"/>
    <w:rsid w:val="006879CE"/>
    <w:rsid w:val="00687A5E"/>
    <w:rsid w:val="00687CF3"/>
    <w:rsid w:val="00687DAD"/>
    <w:rsid w:val="00690126"/>
    <w:rsid w:val="006901DA"/>
    <w:rsid w:val="0069020A"/>
    <w:rsid w:val="00690220"/>
    <w:rsid w:val="006909E2"/>
    <w:rsid w:val="00690D0D"/>
    <w:rsid w:val="00690D6B"/>
    <w:rsid w:val="0069114A"/>
    <w:rsid w:val="00691210"/>
    <w:rsid w:val="006912CF"/>
    <w:rsid w:val="0069140A"/>
    <w:rsid w:val="006917A2"/>
    <w:rsid w:val="006918CC"/>
    <w:rsid w:val="00691CE2"/>
    <w:rsid w:val="00691DBD"/>
    <w:rsid w:val="00691F6B"/>
    <w:rsid w:val="006922C2"/>
    <w:rsid w:val="006922CD"/>
    <w:rsid w:val="006924DE"/>
    <w:rsid w:val="00692686"/>
    <w:rsid w:val="006926C3"/>
    <w:rsid w:val="00692723"/>
    <w:rsid w:val="006927EB"/>
    <w:rsid w:val="0069298B"/>
    <w:rsid w:val="00692A7A"/>
    <w:rsid w:val="0069305F"/>
    <w:rsid w:val="006931A2"/>
    <w:rsid w:val="006933A6"/>
    <w:rsid w:val="006934C9"/>
    <w:rsid w:val="00693805"/>
    <w:rsid w:val="0069389B"/>
    <w:rsid w:val="00693910"/>
    <w:rsid w:val="00693A74"/>
    <w:rsid w:val="00693CD7"/>
    <w:rsid w:val="00693E78"/>
    <w:rsid w:val="0069431E"/>
    <w:rsid w:val="00694536"/>
    <w:rsid w:val="00694847"/>
    <w:rsid w:val="006949AC"/>
    <w:rsid w:val="006949D8"/>
    <w:rsid w:val="006949F7"/>
    <w:rsid w:val="00694A31"/>
    <w:rsid w:val="00694AA7"/>
    <w:rsid w:val="00694E34"/>
    <w:rsid w:val="00695408"/>
    <w:rsid w:val="00695440"/>
    <w:rsid w:val="0069591F"/>
    <w:rsid w:val="00695B14"/>
    <w:rsid w:val="00695C82"/>
    <w:rsid w:val="00695CD5"/>
    <w:rsid w:val="00695D08"/>
    <w:rsid w:val="00695E5B"/>
    <w:rsid w:val="00696B6D"/>
    <w:rsid w:val="00696C89"/>
    <w:rsid w:val="00696CB4"/>
    <w:rsid w:val="00696E31"/>
    <w:rsid w:val="006971F2"/>
    <w:rsid w:val="006973B8"/>
    <w:rsid w:val="00697496"/>
    <w:rsid w:val="006974FC"/>
    <w:rsid w:val="00697509"/>
    <w:rsid w:val="00697511"/>
    <w:rsid w:val="006977A1"/>
    <w:rsid w:val="006978B3"/>
    <w:rsid w:val="006A00A1"/>
    <w:rsid w:val="006A05FE"/>
    <w:rsid w:val="006A0602"/>
    <w:rsid w:val="006A0F20"/>
    <w:rsid w:val="006A1054"/>
    <w:rsid w:val="006A119F"/>
    <w:rsid w:val="006A1242"/>
    <w:rsid w:val="006A1511"/>
    <w:rsid w:val="006A1550"/>
    <w:rsid w:val="006A1CCB"/>
    <w:rsid w:val="006A1F86"/>
    <w:rsid w:val="006A1FD7"/>
    <w:rsid w:val="006A2061"/>
    <w:rsid w:val="006A212A"/>
    <w:rsid w:val="006A2168"/>
    <w:rsid w:val="006A2547"/>
    <w:rsid w:val="006A262D"/>
    <w:rsid w:val="006A2B71"/>
    <w:rsid w:val="006A2DBA"/>
    <w:rsid w:val="006A2F72"/>
    <w:rsid w:val="006A3537"/>
    <w:rsid w:val="006A36AC"/>
    <w:rsid w:val="006A38DA"/>
    <w:rsid w:val="006A3908"/>
    <w:rsid w:val="006A3938"/>
    <w:rsid w:val="006A3A26"/>
    <w:rsid w:val="006A3C41"/>
    <w:rsid w:val="006A3F21"/>
    <w:rsid w:val="006A3FE6"/>
    <w:rsid w:val="006A400F"/>
    <w:rsid w:val="006A40A8"/>
    <w:rsid w:val="006A45F1"/>
    <w:rsid w:val="006A4AAB"/>
    <w:rsid w:val="006A4D4A"/>
    <w:rsid w:val="006A4D5F"/>
    <w:rsid w:val="006A4E1F"/>
    <w:rsid w:val="006A542E"/>
    <w:rsid w:val="006A5B6C"/>
    <w:rsid w:val="006A5C5A"/>
    <w:rsid w:val="006A6095"/>
    <w:rsid w:val="006A6166"/>
    <w:rsid w:val="006A6227"/>
    <w:rsid w:val="006A6609"/>
    <w:rsid w:val="006A6A49"/>
    <w:rsid w:val="006A6D4E"/>
    <w:rsid w:val="006A6D70"/>
    <w:rsid w:val="006A7086"/>
    <w:rsid w:val="006A72F8"/>
    <w:rsid w:val="006A7734"/>
    <w:rsid w:val="006A7774"/>
    <w:rsid w:val="006A7B7F"/>
    <w:rsid w:val="006B063D"/>
    <w:rsid w:val="006B08D6"/>
    <w:rsid w:val="006B0B72"/>
    <w:rsid w:val="006B0C1F"/>
    <w:rsid w:val="006B0F94"/>
    <w:rsid w:val="006B100B"/>
    <w:rsid w:val="006B1116"/>
    <w:rsid w:val="006B1388"/>
    <w:rsid w:val="006B14B3"/>
    <w:rsid w:val="006B14F3"/>
    <w:rsid w:val="006B1740"/>
    <w:rsid w:val="006B1908"/>
    <w:rsid w:val="006B19B6"/>
    <w:rsid w:val="006B1C46"/>
    <w:rsid w:val="006B1D01"/>
    <w:rsid w:val="006B2153"/>
    <w:rsid w:val="006B2323"/>
    <w:rsid w:val="006B23B8"/>
    <w:rsid w:val="006B2506"/>
    <w:rsid w:val="006B2821"/>
    <w:rsid w:val="006B2881"/>
    <w:rsid w:val="006B28CE"/>
    <w:rsid w:val="006B2BC6"/>
    <w:rsid w:val="006B2CAB"/>
    <w:rsid w:val="006B329E"/>
    <w:rsid w:val="006B33F2"/>
    <w:rsid w:val="006B341E"/>
    <w:rsid w:val="006B349D"/>
    <w:rsid w:val="006B45C1"/>
    <w:rsid w:val="006B469A"/>
    <w:rsid w:val="006B4792"/>
    <w:rsid w:val="006B4A03"/>
    <w:rsid w:val="006B4A2C"/>
    <w:rsid w:val="006B4A2F"/>
    <w:rsid w:val="006B4C02"/>
    <w:rsid w:val="006B4C65"/>
    <w:rsid w:val="006B5005"/>
    <w:rsid w:val="006B502B"/>
    <w:rsid w:val="006B52BE"/>
    <w:rsid w:val="006B569A"/>
    <w:rsid w:val="006B5A02"/>
    <w:rsid w:val="006B5BCD"/>
    <w:rsid w:val="006B5F44"/>
    <w:rsid w:val="006B60DC"/>
    <w:rsid w:val="006B6141"/>
    <w:rsid w:val="006B62F7"/>
    <w:rsid w:val="006B630A"/>
    <w:rsid w:val="006B6437"/>
    <w:rsid w:val="006B6551"/>
    <w:rsid w:val="006B665E"/>
    <w:rsid w:val="006B678F"/>
    <w:rsid w:val="006B680A"/>
    <w:rsid w:val="006B694B"/>
    <w:rsid w:val="006B69B9"/>
    <w:rsid w:val="006B6F38"/>
    <w:rsid w:val="006B71D3"/>
    <w:rsid w:val="006B7326"/>
    <w:rsid w:val="006B7397"/>
    <w:rsid w:val="006B73FC"/>
    <w:rsid w:val="006B7570"/>
    <w:rsid w:val="006B7807"/>
    <w:rsid w:val="006C0172"/>
    <w:rsid w:val="006C0398"/>
    <w:rsid w:val="006C047D"/>
    <w:rsid w:val="006C04BF"/>
    <w:rsid w:val="006C04EA"/>
    <w:rsid w:val="006C11EA"/>
    <w:rsid w:val="006C11EF"/>
    <w:rsid w:val="006C140A"/>
    <w:rsid w:val="006C1470"/>
    <w:rsid w:val="006C1502"/>
    <w:rsid w:val="006C1692"/>
    <w:rsid w:val="006C17A5"/>
    <w:rsid w:val="006C1969"/>
    <w:rsid w:val="006C19D3"/>
    <w:rsid w:val="006C1C30"/>
    <w:rsid w:val="006C1CF8"/>
    <w:rsid w:val="006C228F"/>
    <w:rsid w:val="006C22C6"/>
    <w:rsid w:val="006C22D5"/>
    <w:rsid w:val="006C25A7"/>
    <w:rsid w:val="006C2A8D"/>
    <w:rsid w:val="006C3007"/>
    <w:rsid w:val="006C357E"/>
    <w:rsid w:val="006C35BB"/>
    <w:rsid w:val="006C3671"/>
    <w:rsid w:val="006C3747"/>
    <w:rsid w:val="006C3F03"/>
    <w:rsid w:val="006C4109"/>
    <w:rsid w:val="006C4169"/>
    <w:rsid w:val="006C4361"/>
    <w:rsid w:val="006C43C2"/>
    <w:rsid w:val="006C46AB"/>
    <w:rsid w:val="006C4803"/>
    <w:rsid w:val="006C4A24"/>
    <w:rsid w:val="006C4AD1"/>
    <w:rsid w:val="006C5137"/>
    <w:rsid w:val="006C533A"/>
    <w:rsid w:val="006C53A1"/>
    <w:rsid w:val="006C544E"/>
    <w:rsid w:val="006C554C"/>
    <w:rsid w:val="006C5BC0"/>
    <w:rsid w:val="006C6458"/>
    <w:rsid w:val="006C6706"/>
    <w:rsid w:val="006C6A49"/>
    <w:rsid w:val="006C6D6A"/>
    <w:rsid w:val="006C6E47"/>
    <w:rsid w:val="006C6F8B"/>
    <w:rsid w:val="006C7171"/>
    <w:rsid w:val="006C761A"/>
    <w:rsid w:val="006C792F"/>
    <w:rsid w:val="006C7B46"/>
    <w:rsid w:val="006C7BD5"/>
    <w:rsid w:val="006C7E03"/>
    <w:rsid w:val="006D00F2"/>
    <w:rsid w:val="006D04D5"/>
    <w:rsid w:val="006D0795"/>
    <w:rsid w:val="006D0BF1"/>
    <w:rsid w:val="006D0EC1"/>
    <w:rsid w:val="006D0F27"/>
    <w:rsid w:val="006D120F"/>
    <w:rsid w:val="006D12A8"/>
    <w:rsid w:val="006D136F"/>
    <w:rsid w:val="006D1419"/>
    <w:rsid w:val="006D157E"/>
    <w:rsid w:val="006D1F06"/>
    <w:rsid w:val="006D2154"/>
    <w:rsid w:val="006D2159"/>
    <w:rsid w:val="006D222A"/>
    <w:rsid w:val="006D251D"/>
    <w:rsid w:val="006D283D"/>
    <w:rsid w:val="006D29FA"/>
    <w:rsid w:val="006D307D"/>
    <w:rsid w:val="006D3146"/>
    <w:rsid w:val="006D3160"/>
    <w:rsid w:val="006D334A"/>
    <w:rsid w:val="006D3AE8"/>
    <w:rsid w:val="006D3B51"/>
    <w:rsid w:val="006D3DBA"/>
    <w:rsid w:val="006D418E"/>
    <w:rsid w:val="006D41BC"/>
    <w:rsid w:val="006D44D5"/>
    <w:rsid w:val="006D47A8"/>
    <w:rsid w:val="006D4EF2"/>
    <w:rsid w:val="006D5160"/>
    <w:rsid w:val="006D54E1"/>
    <w:rsid w:val="006D57C9"/>
    <w:rsid w:val="006D58F8"/>
    <w:rsid w:val="006D597A"/>
    <w:rsid w:val="006D597E"/>
    <w:rsid w:val="006D6055"/>
    <w:rsid w:val="006D6064"/>
    <w:rsid w:val="006D62D3"/>
    <w:rsid w:val="006D630F"/>
    <w:rsid w:val="006D63FD"/>
    <w:rsid w:val="006D6467"/>
    <w:rsid w:val="006D647D"/>
    <w:rsid w:val="006D6DCF"/>
    <w:rsid w:val="006D6DFA"/>
    <w:rsid w:val="006D7017"/>
    <w:rsid w:val="006D7207"/>
    <w:rsid w:val="006D7582"/>
    <w:rsid w:val="006D7615"/>
    <w:rsid w:val="006D76CF"/>
    <w:rsid w:val="006D7864"/>
    <w:rsid w:val="006D7995"/>
    <w:rsid w:val="006D7A0E"/>
    <w:rsid w:val="006E0132"/>
    <w:rsid w:val="006E0657"/>
    <w:rsid w:val="006E0979"/>
    <w:rsid w:val="006E0C92"/>
    <w:rsid w:val="006E0E59"/>
    <w:rsid w:val="006E11AD"/>
    <w:rsid w:val="006E1383"/>
    <w:rsid w:val="006E157D"/>
    <w:rsid w:val="006E15B3"/>
    <w:rsid w:val="006E15CC"/>
    <w:rsid w:val="006E1825"/>
    <w:rsid w:val="006E1D0D"/>
    <w:rsid w:val="006E1D23"/>
    <w:rsid w:val="006E2064"/>
    <w:rsid w:val="006E22E0"/>
    <w:rsid w:val="006E2623"/>
    <w:rsid w:val="006E269D"/>
    <w:rsid w:val="006E2BB4"/>
    <w:rsid w:val="006E3017"/>
    <w:rsid w:val="006E304C"/>
    <w:rsid w:val="006E30F1"/>
    <w:rsid w:val="006E3660"/>
    <w:rsid w:val="006E372A"/>
    <w:rsid w:val="006E37C3"/>
    <w:rsid w:val="006E3D44"/>
    <w:rsid w:val="006E3E05"/>
    <w:rsid w:val="006E44F6"/>
    <w:rsid w:val="006E47B9"/>
    <w:rsid w:val="006E4815"/>
    <w:rsid w:val="006E4FC7"/>
    <w:rsid w:val="006E525E"/>
    <w:rsid w:val="006E537C"/>
    <w:rsid w:val="006E53B9"/>
    <w:rsid w:val="006E553D"/>
    <w:rsid w:val="006E581E"/>
    <w:rsid w:val="006E5D66"/>
    <w:rsid w:val="006E5DB1"/>
    <w:rsid w:val="006E5F43"/>
    <w:rsid w:val="006E60C3"/>
    <w:rsid w:val="006E6427"/>
    <w:rsid w:val="006E67C4"/>
    <w:rsid w:val="006E6C4A"/>
    <w:rsid w:val="006E6C96"/>
    <w:rsid w:val="006E6E51"/>
    <w:rsid w:val="006E6F2D"/>
    <w:rsid w:val="006E712D"/>
    <w:rsid w:val="006E7B39"/>
    <w:rsid w:val="006E7B80"/>
    <w:rsid w:val="006E7BFC"/>
    <w:rsid w:val="006F0242"/>
    <w:rsid w:val="006F033D"/>
    <w:rsid w:val="006F0A7C"/>
    <w:rsid w:val="006F0AE0"/>
    <w:rsid w:val="006F0F83"/>
    <w:rsid w:val="006F1B47"/>
    <w:rsid w:val="006F1D74"/>
    <w:rsid w:val="006F1DAB"/>
    <w:rsid w:val="006F20EF"/>
    <w:rsid w:val="006F20F9"/>
    <w:rsid w:val="006F228B"/>
    <w:rsid w:val="006F24C5"/>
    <w:rsid w:val="006F2902"/>
    <w:rsid w:val="006F2B07"/>
    <w:rsid w:val="006F2FE3"/>
    <w:rsid w:val="006F345B"/>
    <w:rsid w:val="006F3984"/>
    <w:rsid w:val="006F39DB"/>
    <w:rsid w:val="006F3E39"/>
    <w:rsid w:val="006F4406"/>
    <w:rsid w:val="006F457B"/>
    <w:rsid w:val="006F45AD"/>
    <w:rsid w:val="006F4BCA"/>
    <w:rsid w:val="006F4BEE"/>
    <w:rsid w:val="006F4C4B"/>
    <w:rsid w:val="006F4D4B"/>
    <w:rsid w:val="006F4E17"/>
    <w:rsid w:val="006F4F12"/>
    <w:rsid w:val="006F50B0"/>
    <w:rsid w:val="006F544D"/>
    <w:rsid w:val="006F55D8"/>
    <w:rsid w:val="006F5640"/>
    <w:rsid w:val="006F5775"/>
    <w:rsid w:val="006F57F2"/>
    <w:rsid w:val="006F59C4"/>
    <w:rsid w:val="006F5B42"/>
    <w:rsid w:val="006F617C"/>
    <w:rsid w:val="006F6963"/>
    <w:rsid w:val="006F6C47"/>
    <w:rsid w:val="006F708D"/>
    <w:rsid w:val="006F7378"/>
    <w:rsid w:val="006F738A"/>
    <w:rsid w:val="006F73F7"/>
    <w:rsid w:val="006F7408"/>
    <w:rsid w:val="006F75BA"/>
    <w:rsid w:val="007001F8"/>
    <w:rsid w:val="0070028D"/>
    <w:rsid w:val="0070057F"/>
    <w:rsid w:val="00700746"/>
    <w:rsid w:val="007008E0"/>
    <w:rsid w:val="00700CEF"/>
    <w:rsid w:val="00700D26"/>
    <w:rsid w:val="00700E2E"/>
    <w:rsid w:val="007011EE"/>
    <w:rsid w:val="00701349"/>
    <w:rsid w:val="007013C0"/>
    <w:rsid w:val="00701420"/>
    <w:rsid w:val="0070157B"/>
    <w:rsid w:val="00701701"/>
    <w:rsid w:val="007017A5"/>
    <w:rsid w:val="00701854"/>
    <w:rsid w:val="00701E70"/>
    <w:rsid w:val="00702656"/>
    <w:rsid w:val="007028B3"/>
    <w:rsid w:val="00702939"/>
    <w:rsid w:val="00702D74"/>
    <w:rsid w:val="00702E39"/>
    <w:rsid w:val="00703323"/>
    <w:rsid w:val="00703370"/>
    <w:rsid w:val="007033EA"/>
    <w:rsid w:val="00703E28"/>
    <w:rsid w:val="00704498"/>
    <w:rsid w:val="007047DA"/>
    <w:rsid w:val="00704893"/>
    <w:rsid w:val="00704898"/>
    <w:rsid w:val="00704B45"/>
    <w:rsid w:val="00704C0C"/>
    <w:rsid w:val="00704E4C"/>
    <w:rsid w:val="00704FA4"/>
    <w:rsid w:val="00704FE5"/>
    <w:rsid w:val="00705424"/>
    <w:rsid w:val="007056C3"/>
    <w:rsid w:val="007059F0"/>
    <w:rsid w:val="00705A83"/>
    <w:rsid w:val="00705AA9"/>
    <w:rsid w:val="00705BD9"/>
    <w:rsid w:val="00705BF9"/>
    <w:rsid w:val="0070619A"/>
    <w:rsid w:val="007061DC"/>
    <w:rsid w:val="00706321"/>
    <w:rsid w:val="00706384"/>
    <w:rsid w:val="007064D6"/>
    <w:rsid w:val="00706B15"/>
    <w:rsid w:val="00706CD4"/>
    <w:rsid w:val="00706DA0"/>
    <w:rsid w:val="00707064"/>
    <w:rsid w:val="007071A1"/>
    <w:rsid w:val="0070720D"/>
    <w:rsid w:val="007075BE"/>
    <w:rsid w:val="0070768E"/>
    <w:rsid w:val="007079D8"/>
    <w:rsid w:val="00707BD8"/>
    <w:rsid w:val="00707D6D"/>
    <w:rsid w:val="00707EF5"/>
    <w:rsid w:val="0071004F"/>
    <w:rsid w:val="00710130"/>
    <w:rsid w:val="007103FC"/>
    <w:rsid w:val="0071045E"/>
    <w:rsid w:val="007106D1"/>
    <w:rsid w:val="0071097B"/>
    <w:rsid w:val="00710C43"/>
    <w:rsid w:val="00710DC1"/>
    <w:rsid w:val="00711386"/>
    <w:rsid w:val="0071185A"/>
    <w:rsid w:val="00711D3D"/>
    <w:rsid w:val="00711FB9"/>
    <w:rsid w:val="00711FCC"/>
    <w:rsid w:val="00712279"/>
    <w:rsid w:val="00712484"/>
    <w:rsid w:val="00712772"/>
    <w:rsid w:val="007127A6"/>
    <w:rsid w:val="0071284B"/>
    <w:rsid w:val="0071293A"/>
    <w:rsid w:val="0071322E"/>
    <w:rsid w:val="007133CB"/>
    <w:rsid w:val="0071345F"/>
    <w:rsid w:val="00713591"/>
    <w:rsid w:val="00713703"/>
    <w:rsid w:val="00713A8E"/>
    <w:rsid w:val="00713AD2"/>
    <w:rsid w:val="00713C56"/>
    <w:rsid w:val="00713F4E"/>
    <w:rsid w:val="00713FB5"/>
    <w:rsid w:val="007142FC"/>
    <w:rsid w:val="00714313"/>
    <w:rsid w:val="007143EA"/>
    <w:rsid w:val="007143F4"/>
    <w:rsid w:val="00714A5C"/>
    <w:rsid w:val="00714EA0"/>
    <w:rsid w:val="007155EB"/>
    <w:rsid w:val="0071588D"/>
    <w:rsid w:val="00716069"/>
    <w:rsid w:val="007160E6"/>
    <w:rsid w:val="007169C7"/>
    <w:rsid w:val="00716B70"/>
    <w:rsid w:val="00716B7B"/>
    <w:rsid w:val="00716D33"/>
    <w:rsid w:val="00716FC5"/>
    <w:rsid w:val="00716FD1"/>
    <w:rsid w:val="00716FEB"/>
    <w:rsid w:val="00717012"/>
    <w:rsid w:val="0071747B"/>
    <w:rsid w:val="007175D2"/>
    <w:rsid w:val="0071763F"/>
    <w:rsid w:val="00717966"/>
    <w:rsid w:val="00717B72"/>
    <w:rsid w:val="00717D8D"/>
    <w:rsid w:val="007201F9"/>
    <w:rsid w:val="00720419"/>
    <w:rsid w:val="00720588"/>
    <w:rsid w:val="00720A0C"/>
    <w:rsid w:val="00720A2B"/>
    <w:rsid w:val="00720B5A"/>
    <w:rsid w:val="00720C96"/>
    <w:rsid w:val="007215AE"/>
    <w:rsid w:val="007215D0"/>
    <w:rsid w:val="00721A40"/>
    <w:rsid w:val="00721AB1"/>
    <w:rsid w:val="00721AD2"/>
    <w:rsid w:val="00721B71"/>
    <w:rsid w:val="00721FD7"/>
    <w:rsid w:val="007221D2"/>
    <w:rsid w:val="007222C1"/>
    <w:rsid w:val="00722540"/>
    <w:rsid w:val="007228B9"/>
    <w:rsid w:val="00722963"/>
    <w:rsid w:val="007230E8"/>
    <w:rsid w:val="0072316C"/>
    <w:rsid w:val="00723226"/>
    <w:rsid w:val="007235A4"/>
    <w:rsid w:val="0072370A"/>
    <w:rsid w:val="00723A01"/>
    <w:rsid w:val="007240F7"/>
    <w:rsid w:val="0072416A"/>
    <w:rsid w:val="007241A9"/>
    <w:rsid w:val="00724331"/>
    <w:rsid w:val="00724743"/>
    <w:rsid w:val="007249C1"/>
    <w:rsid w:val="00724ACB"/>
    <w:rsid w:val="00725206"/>
    <w:rsid w:val="00725247"/>
    <w:rsid w:val="007254F2"/>
    <w:rsid w:val="007259C5"/>
    <w:rsid w:val="00725A1F"/>
    <w:rsid w:val="0072606D"/>
    <w:rsid w:val="007267EF"/>
    <w:rsid w:val="00726967"/>
    <w:rsid w:val="00726D83"/>
    <w:rsid w:val="00726E8A"/>
    <w:rsid w:val="00726EB3"/>
    <w:rsid w:val="00727074"/>
    <w:rsid w:val="00727120"/>
    <w:rsid w:val="00727ABD"/>
    <w:rsid w:val="00727D68"/>
    <w:rsid w:val="00730265"/>
    <w:rsid w:val="0073077A"/>
    <w:rsid w:val="007308AE"/>
    <w:rsid w:val="00730B0F"/>
    <w:rsid w:val="00730B5D"/>
    <w:rsid w:val="00730DB9"/>
    <w:rsid w:val="007312C3"/>
    <w:rsid w:val="007313A4"/>
    <w:rsid w:val="0073161D"/>
    <w:rsid w:val="0073176B"/>
    <w:rsid w:val="007317EE"/>
    <w:rsid w:val="007318A9"/>
    <w:rsid w:val="007318FE"/>
    <w:rsid w:val="00731C74"/>
    <w:rsid w:val="00731E7F"/>
    <w:rsid w:val="007320E5"/>
    <w:rsid w:val="007320FD"/>
    <w:rsid w:val="0073226B"/>
    <w:rsid w:val="00732770"/>
    <w:rsid w:val="00732893"/>
    <w:rsid w:val="007329B1"/>
    <w:rsid w:val="00732AB9"/>
    <w:rsid w:val="00732C3E"/>
    <w:rsid w:val="00732D39"/>
    <w:rsid w:val="00732FE5"/>
    <w:rsid w:val="00733063"/>
    <w:rsid w:val="0073338E"/>
    <w:rsid w:val="0073350B"/>
    <w:rsid w:val="007336A4"/>
    <w:rsid w:val="007336BD"/>
    <w:rsid w:val="007336C5"/>
    <w:rsid w:val="007338A9"/>
    <w:rsid w:val="007344FD"/>
    <w:rsid w:val="007347D8"/>
    <w:rsid w:val="007348BE"/>
    <w:rsid w:val="00734925"/>
    <w:rsid w:val="00734AA4"/>
    <w:rsid w:val="00734B74"/>
    <w:rsid w:val="00734EFB"/>
    <w:rsid w:val="00734F75"/>
    <w:rsid w:val="00735002"/>
    <w:rsid w:val="007354AC"/>
    <w:rsid w:val="007354E5"/>
    <w:rsid w:val="00735A74"/>
    <w:rsid w:val="00735CDE"/>
    <w:rsid w:val="00735E19"/>
    <w:rsid w:val="00735E99"/>
    <w:rsid w:val="00735ED1"/>
    <w:rsid w:val="00736203"/>
    <w:rsid w:val="00736456"/>
    <w:rsid w:val="00736556"/>
    <w:rsid w:val="00736848"/>
    <w:rsid w:val="00736B9D"/>
    <w:rsid w:val="00736F0C"/>
    <w:rsid w:val="00737335"/>
    <w:rsid w:val="00737416"/>
    <w:rsid w:val="00737857"/>
    <w:rsid w:val="007379ED"/>
    <w:rsid w:val="00740180"/>
    <w:rsid w:val="007401D6"/>
    <w:rsid w:val="007402EA"/>
    <w:rsid w:val="00740BE2"/>
    <w:rsid w:val="00740C89"/>
    <w:rsid w:val="00740F84"/>
    <w:rsid w:val="00741066"/>
    <w:rsid w:val="0074106B"/>
    <w:rsid w:val="007414D7"/>
    <w:rsid w:val="007417C3"/>
    <w:rsid w:val="00741824"/>
    <w:rsid w:val="0074188E"/>
    <w:rsid w:val="00741C11"/>
    <w:rsid w:val="00741DCF"/>
    <w:rsid w:val="00742300"/>
    <w:rsid w:val="00743590"/>
    <w:rsid w:val="00743AE3"/>
    <w:rsid w:val="00743C42"/>
    <w:rsid w:val="0074431A"/>
    <w:rsid w:val="007445D6"/>
    <w:rsid w:val="0074471E"/>
    <w:rsid w:val="00744A62"/>
    <w:rsid w:val="00744D0C"/>
    <w:rsid w:val="00744D8B"/>
    <w:rsid w:val="007452BA"/>
    <w:rsid w:val="00745528"/>
    <w:rsid w:val="00745618"/>
    <w:rsid w:val="007456EA"/>
    <w:rsid w:val="007457AE"/>
    <w:rsid w:val="0074583D"/>
    <w:rsid w:val="00745A69"/>
    <w:rsid w:val="00745B88"/>
    <w:rsid w:val="00746174"/>
    <w:rsid w:val="0074620F"/>
    <w:rsid w:val="00746378"/>
    <w:rsid w:val="007469A9"/>
    <w:rsid w:val="00746A4A"/>
    <w:rsid w:val="00747E4C"/>
    <w:rsid w:val="00747EBE"/>
    <w:rsid w:val="00747F59"/>
    <w:rsid w:val="00750520"/>
    <w:rsid w:val="007505F8"/>
    <w:rsid w:val="007508D6"/>
    <w:rsid w:val="00750966"/>
    <w:rsid w:val="007509BA"/>
    <w:rsid w:val="00750F10"/>
    <w:rsid w:val="00751093"/>
    <w:rsid w:val="007513CF"/>
    <w:rsid w:val="007515C0"/>
    <w:rsid w:val="007517F5"/>
    <w:rsid w:val="00751891"/>
    <w:rsid w:val="00751E2C"/>
    <w:rsid w:val="00751F15"/>
    <w:rsid w:val="00752138"/>
    <w:rsid w:val="007524EA"/>
    <w:rsid w:val="0075251D"/>
    <w:rsid w:val="007525CE"/>
    <w:rsid w:val="007527B2"/>
    <w:rsid w:val="007527E8"/>
    <w:rsid w:val="0075304F"/>
    <w:rsid w:val="007530A1"/>
    <w:rsid w:val="0075324C"/>
    <w:rsid w:val="007532FD"/>
    <w:rsid w:val="00753D8E"/>
    <w:rsid w:val="00753E0D"/>
    <w:rsid w:val="00753E3B"/>
    <w:rsid w:val="00753F66"/>
    <w:rsid w:val="00753FFC"/>
    <w:rsid w:val="00754017"/>
    <w:rsid w:val="0075420E"/>
    <w:rsid w:val="007547A5"/>
    <w:rsid w:val="0075494A"/>
    <w:rsid w:val="00754C25"/>
    <w:rsid w:val="00754CB6"/>
    <w:rsid w:val="007550D7"/>
    <w:rsid w:val="00755120"/>
    <w:rsid w:val="0075571D"/>
    <w:rsid w:val="0075577D"/>
    <w:rsid w:val="007557C2"/>
    <w:rsid w:val="007559AC"/>
    <w:rsid w:val="00755C9A"/>
    <w:rsid w:val="00755D25"/>
    <w:rsid w:val="00756205"/>
    <w:rsid w:val="0075628B"/>
    <w:rsid w:val="00756360"/>
    <w:rsid w:val="0075664C"/>
    <w:rsid w:val="0075699D"/>
    <w:rsid w:val="00756EB8"/>
    <w:rsid w:val="0075718A"/>
    <w:rsid w:val="007572A7"/>
    <w:rsid w:val="0075731E"/>
    <w:rsid w:val="007573DE"/>
    <w:rsid w:val="0075794D"/>
    <w:rsid w:val="00757A65"/>
    <w:rsid w:val="00757D8B"/>
    <w:rsid w:val="00757EC7"/>
    <w:rsid w:val="0076012E"/>
    <w:rsid w:val="0076016E"/>
    <w:rsid w:val="00760378"/>
    <w:rsid w:val="007603FA"/>
    <w:rsid w:val="00760661"/>
    <w:rsid w:val="00760885"/>
    <w:rsid w:val="00760B62"/>
    <w:rsid w:val="00760D69"/>
    <w:rsid w:val="00761551"/>
    <w:rsid w:val="00761755"/>
    <w:rsid w:val="0076191C"/>
    <w:rsid w:val="00761AF1"/>
    <w:rsid w:val="00761D6E"/>
    <w:rsid w:val="00761DB3"/>
    <w:rsid w:val="00761F30"/>
    <w:rsid w:val="00762047"/>
    <w:rsid w:val="007621AD"/>
    <w:rsid w:val="00762413"/>
    <w:rsid w:val="00762470"/>
    <w:rsid w:val="007624F2"/>
    <w:rsid w:val="00762722"/>
    <w:rsid w:val="007627AD"/>
    <w:rsid w:val="00762883"/>
    <w:rsid w:val="00762AA7"/>
    <w:rsid w:val="00762B67"/>
    <w:rsid w:val="007630E3"/>
    <w:rsid w:val="007636D1"/>
    <w:rsid w:val="00763F41"/>
    <w:rsid w:val="007644D2"/>
    <w:rsid w:val="00764659"/>
    <w:rsid w:val="00764707"/>
    <w:rsid w:val="0076476F"/>
    <w:rsid w:val="0076480B"/>
    <w:rsid w:val="00764A7E"/>
    <w:rsid w:val="00764DBF"/>
    <w:rsid w:val="007650A2"/>
    <w:rsid w:val="0076553F"/>
    <w:rsid w:val="007655BE"/>
    <w:rsid w:val="0076586E"/>
    <w:rsid w:val="00765920"/>
    <w:rsid w:val="00765942"/>
    <w:rsid w:val="00765A15"/>
    <w:rsid w:val="00765C07"/>
    <w:rsid w:val="00765F0E"/>
    <w:rsid w:val="00766194"/>
    <w:rsid w:val="00766747"/>
    <w:rsid w:val="00766990"/>
    <w:rsid w:val="00766DC4"/>
    <w:rsid w:val="00766EA7"/>
    <w:rsid w:val="00767244"/>
    <w:rsid w:val="00767321"/>
    <w:rsid w:val="0076734C"/>
    <w:rsid w:val="00767477"/>
    <w:rsid w:val="00767933"/>
    <w:rsid w:val="007679A9"/>
    <w:rsid w:val="00767CEE"/>
    <w:rsid w:val="00767D57"/>
    <w:rsid w:val="00767D7B"/>
    <w:rsid w:val="00767DB2"/>
    <w:rsid w:val="00770090"/>
    <w:rsid w:val="00770095"/>
    <w:rsid w:val="007703EE"/>
    <w:rsid w:val="0077044A"/>
    <w:rsid w:val="00770527"/>
    <w:rsid w:val="00770AB9"/>
    <w:rsid w:val="00770C41"/>
    <w:rsid w:val="00770CDF"/>
    <w:rsid w:val="00770E8A"/>
    <w:rsid w:val="00770F90"/>
    <w:rsid w:val="00771059"/>
    <w:rsid w:val="00771119"/>
    <w:rsid w:val="007711FA"/>
    <w:rsid w:val="007713E9"/>
    <w:rsid w:val="00771761"/>
    <w:rsid w:val="007718DF"/>
    <w:rsid w:val="007719A1"/>
    <w:rsid w:val="00771A95"/>
    <w:rsid w:val="00772161"/>
    <w:rsid w:val="007722F4"/>
    <w:rsid w:val="0077277F"/>
    <w:rsid w:val="00772817"/>
    <w:rsid w:val="00772960"/>
    <w:rsid w:val="00772A93"/>
    <w:rsid w:val="00772F30"/>
    <w:rsid w:val="00772FA7"/>
    <w:rsid w:val="00773061"/>
    <w:rsid w:val="0077313D"/>
    <w:rsid w:val="00773282"/>
    <w:rsid w:val="007732E0"/>
    <w:rsid w:val="007735B0"/>
    <w:rsid w:val="00773859"/>
    <w:rsid w:val="0077397A"/>
    <w:rsid w:val="00773981"/>
    <w:rsid w:val="00773EC4"/>
    <w:rsid w:val="007746DB"/>
    <w:rsid w:val="00774A5F"/>
    <w:rsid w:val="00774A8A"/>
    <w:rsid w:val="00774C90"/>
    <w:rsid w:val="00774EF6"/>
    <w:rsid w:val="00775171"/>
    <w:rsid w:val="007751D2"/>
    <w:rsid w:val="0077545B"/>
    <w:rsid w:val="00775492"/>
    <w:rsid w:val="00775538"/>
    <w:rsid w:val="007759F6"/>
    <w:rsid w:val="00775A9C"/>
    <w:rsid w:val="00775AFF"/>
    <w:rsid w:val="00776032"/>
    <w:rsid w:val="007764DE"/>
    <w:rsid w:val="0077686B"/>
    <w:rsid w:val="00776939"/>
    <w:rsid w:val="0077758E"/>
    <w:rsid w:val="00777A00"/>
    <w:rsid w:val="00777BDE"/>
    <w:rsid w:val="00777BDF"/>
    <w:rsid w:val="00777D33"/>
    <w:rsid w:val="00777D85"/>
    <w:rsid w:val="00777F95"/>
    <w:rsid w:val="00777FF7"/>
    <w:rsid w:val="00780140"/>
    <w:rsid w:val="0078017A"/>
    <w:rsid w:val="007801BE"/>
    <w:rsid w:val="007803D3"/>
    <w:rsid w:val="00780842"/>
    <w:rsid w:val="0078086D"/>
    <w:rsid w:val="00780AE1"/>
    <w:rsid w:val="00780F3F"/>
    <w:rsid w:val="0078102D"/>
    <w:rsid w:val="00781224"/>
    <w:rsid w:val="0078123D"/>
    <w:rsid w:val="0078150E"/>
    <w:rsid w:val="007816E8"/>
    <w:rsid w:val="00781721"/>
    <w:rsid w:val="00781744"/>
    <w:rsid w:val="00781753"/>
    <w:rsid w:val="00781A43"/>
    <w:rsid w:val="00781ADF"/>
    <w:rsid w:val="00781EA4"/>
    <w:rsid w:val="00781F6A"/>
    <w:rsid w:val="007825D4"/>
    <w:rsid w:val="00782AEB"/>
    <w:rsid w:val="0078326A"/>
    <w:rsid w:val="00783271"/>
    <w:rsid w:val="007833DB"/>
    <w:rsid w:val="007833EF"/>
    <w:rsid w:val="007833FE"/>
    <w:rsid w:val="007835A2"/>
    <w:rsid w:val="00783786"/>
    <w:rsid w:val="00783A17"/>
    <w:rsid w:val="00783A2E"/>
    <w:rsid w:val="00783AD8"/>
    <w:rsid w:val="00783C4F"/>
    <w:rsid w:val="00783C8D"/>
    <w:rsid w:val="00783CE2"/>
    <w:rsid w:val="00783D9C"/>
    <w:rsid w:val="0078414A"/>
    <w:rsid w:val="00784174"/>
    <w:rsid w:val="007842CF"/>
    <w:rsid w:val="00784570"/>
    <w:rsid w:val="007845C9"/>
    <w:rsid w:val="00784740"/>
    <w:rsid w:val="007847C1"/>
    <w:rsid w:val="00784938"/>
    <w:rsid w:val="00784A09"/>
    <w:rsid w:val="00784B81"/>
    <w:rsid w:val="00784CF8"/>
    <w:rsid w:val="00784E4B"/>
    <w:rsid w:val="007857BA"/>
    <w:rsid w:val="0078597D"/>
    <w:rsid w:val="00785A4B"/>
    <w:rsid w:val="00785C66"/>
    <w:rsid w:val="00785D05"/>
    <w:rsid w:val="00785D29"/>
    <w:rsid w:val="00785D6B"/>
    <w:rsid w:val="00785DE8"/>
    <w:rsid w:val="007861B7"/>
    <w:rsid w:val="007865B5"/>
    <w:rsid w:val="007865FF"/>
    <w:rsid w:val="00786738"/>
    <w:rsid w:val="00786B6D"/>
    <w:rsid w:val="00786EA7"/>
    <w:rsid w:val="00786F47"/>
    <w:rsid w:val="00786FC6"/>
    <w:rsid w:val="007875BE"/>
    <w:rsid w:val="007875D9"/>
    <w:rsid w:val="0078774B"/>
    <w:rsid w:val="00787A15"/>
    <w:rsid w:val="00787CA8"/>
    <w:rsid w:val="00790182"/>
    <w:rsid w:val="00790232"/>
    <w:rsid w:val="00790259"/>
    <w:rsid w:val="0079086E"/>
    <w:rsid w:val="00790C2C"/>
    <w:rsid w:val="00790C6D"/>
    <w:rsid w:val="00790DA7"/>
    <w:rsid w:val="007910EB"/>
    <w:rsid w:val="00791269"/>
    <w:rsid w:val="00791563"/>
    <w:rsid w:val="00791881"/>
    <w:rsid w:val="007918F7"/>
    <w:rsid w:val="00791952"/>
    <w:rsid w:val="00791958"/>
    <w:rsid w:val="00791B01"/>
    <w:rsid w:val="00791FA6"/>
    <w:rsid w:val="0079256C"/>
    <w:rsid w:val="00792C2A"/>
    <w:rsid w:val="00792CA6"/>
    <w:rsid w:val="00792CB9"/>
    <w:rsid w:val="00792D46"/>
    <w:rsid w:val="007930D0"/>
    <w:rsid w:val="0079317C"/>
    <w:rsid w:val="00793280"/>
    <w:rsid w:val="007932F6"/>
    <w:rsid w:val="0079346C"/>
    <w:rsid w:val="00793730"/>
    <w:rsid w:val="007937DF"/>
    <w:rsid w:val="00793F4F"/>
    <w:rsid w:val="00794016"/>
    <w:rsid w:val="007941FC"/>
    <w:rsid w:val="00794469"/>
    <w:rsid w:val="007945A5"/>
    <w:rsid w:val="007946FD"/>
    <w:rsid w:val="00794BDE"/>
    <w:rsid w:val="00794CC4"/>
    <w:rsid w:val="007952FC"/>
    <w:rsid w:val="00795304"/>
    <w:rsid w:val="00795374"/>
    <w:rsid w:val="0079548E"/>
    <w:rsid w:val="0079581D"/>
    <w:rsid w:val="00795826"/>
    <w:rsid w:val="0079592E"/>
    <w:rsid w:val="00795AFA"/>
    <w:rsid w:val="00795CD9"/>
    <w:rsid w:val="00795D25"/>
    <w:rsid w:val="00795FE4"/>
    <w:rsid w:val="00796170"/>
    <w:rsid w:val="007963E6"/>
    <w:rsid w:val="007964C1"/>
    <w:rsid w:val="007964C9"/>
    <w:rsid w:val="00796564"/>
    <w:rsid w:val="00796669"/>
    <w:rsid w:val="007966D3"/>
    <w:rsid w:val="0079691F"/>
    <w:rsid w:val="00796951"/>
    <w:rsid w:val="00796AA6"/>
    <w:rsid w:val="00796D4A"/>
    <w:rsid w:val="00796FC6"/>
    <w:rsid w:val="007973FB"/>
    <w:rsid w:val="00797866"/>
    <w:rsid w:val="007978CC"/>
    <w:rsid w:val="00797A40"/>
    <w:rsid w:val="00797A49"/>
    <w:rsid w:val="00797B02"/>
    <w:rsid w:val="00797BD7"/>
    <w:rsid w:val="00797DDC"/>
    <w:rsid w:val="007A030A"/>
    <w:rsid w:val="007A04A3"/>
    <w:rsid w:val="007A0556"/>
    <w:rsid w:val="007A06A6"/>
    <w:rsid w:val="007A0707"/>
    <w:rsid w:val="007A09E5"/>
    <w:rsid w:val="007A0FF6"/>
    <w:rsid w:val="007A1135"/>
    <w:rsid w:val="007A12C5"/>
    <w:rsid w:val="007A1497"/>
    <w:rsid w:val="007A163C"/>
    <w:rsid w:val="007A1652"/>
    <w:rsid w:val="007A16BA"/>
    <w:rsid w:val="007A1B2C"/>
    <w:rsid w:val="007A1CD3"/>
    <w:rsid w:val="007A1CF0"/>
    <w:rsid w:val="007A1E17"/>
    <w:rsid w:val="007A2014"/>
    <w:rsid w:val="007A204D"/>
    <w:rsid w:val="007A20DC"/>
    <w:rsid w:val="007A2394"/>
    <w:rsid w:val="007A23FC"/>
    <w:rsid w:val="007A2657"/>
    <w:rsid w:val="007A28BE"/>
    <w:rsid w:val="007A2A65"/>
    <w:rsid w:val="007A2DB7"/>
    <w:rsid w:val="007A367C"/>
    <w:rsid w:val="007A37BE"/>
    <w:rsid w:val="007A3B44"/>
    <w:rsid w:val="007A3D74"/>
    <w:rsid w:val="007A4550"/>
    <w:rsid w:val="007A468D"/>
    <w:rsid w:val="007A4A71"/>
    <w:rsid w:val="007A4C13"/>
    <w:rsid w:val="007A4C3F"/>
    <w:rsid w:val="007A4D90"/>
    <w:rsid w:val="007A50D1"/>
    <w:rsid w:val="007A5260"/>
    <w:rsid w:val="007A5571"/>
    <w:rsid w:val="007A5C70"/>
    <w:rsid w:val="007A6304"/>
    <w:rsid w:val="007A6871"/>
    <w:rsid w:val="007A69C9"/>
    <w:rsid w:val="007A6BE2"/>
    <w:rsid w:val="007A7031"/>
    <w:rsid w:val="007A7379"/>
    <w:rsid w:val="007A7463"/>
    <w:rsid w:val="007A7B40"/>
    <w:rsid w:val="007A7C70"/>
    <w:rsid w:val="007A7E75"/>
    <w:rsid w:val="007B04D0"/>
    <w:rsid w:val="007B0B11"/>
    <w:rsid w:val="007B0E23"/>
    <w:rsid w:val="007B0F59"/>
    <w:rsid w:val="007B111A"/>
    <w:rsid w:val="007B11EC"/>
    <w:rsid w:val="007B1354"/>
    <w:rsid w:val="007B1460"/>
    <w:rsid w:val="007B17D8"/>
    <w:rsid w:val="007B185A"/>
    <w:rsid w:val="007B1CF3"/>
    <w:rsid w:val="007B1D94"/>
    <w:rsid w:val="007B2348"/>
    <w:rsid w:val="007B23C7"/>
    <w:rsid w:val="007B27F2"/>
    <w:rsid w:val="007B281A"/>
    <w:rsid w:val="007B2C0E"/>
    <w:rsid w:val="007B2C9B"/>
    <w:rsid w:val="007B2CBA"/>
    <w:rsid w:val="007B304F"/>
    <w:rsid w:val="007B365F"/>
    <w:rsid w:val="007B3B67"/>
    <w:rsid w:val="007B3C09"/>
    <w:rsid w:val="007B3EC3"/>
    <w:rsid w:val="007B3F1D"/>
    <w:rsid w:val="007B3F43"/>
    <w:rsid w:val="007B4174"/>
    <w:rsid w:val="007B4373"/>
    <w:rsid w:val="007B4398"/>
    <w:rsid w:val="007B446C"/>
    <w:rsid w:val="007B469E"/>
    <w:rsid w:val="007B48AC"/>
    <w:rsid w:val="007B4909"/>
    <w:rsid w:val="007B4ABD"/>
    <w:rsid w:val="007B4B1B"/>
    <w:rsid w:val="007B4CC4"/>
    <w:rsid w:val="007B51EA"/>
    <w:rsid w:val="007B56FE"/>
    <w:rsid w:val="007B5738"/>
    <w:rsid w:val="007B5AC4"/>
    <w:rsid w:val="007B5B0C"/>
    <w:rsid w:val="007B5BAC"/>
    <w:rsid w:val="007B5D74"/>
    <w:rsid w:val="007B5EE9"/>
    <w:rsid w:val="007B60CA"/>
    <w:rsid w:val="007B6B39"/>
    <w:rsid w:val="007B7533"/>
    <w:rsid w:val="007B75F4"/>
    <w:rsid w:val="007B760F"/>
    <w:rsid w:val="007B7814"/>
    <w:rsid w:val="007B7A5A"/>
    <w:rsid w:val="007B7C9B"/>
    <w:rsid w:val="007C0084"/>
    <w:rsid w:val="007C035A"/>
    <w:rsid w:val="007C0441"/>
    <w:rsid w:val="007C0444"/>
    <w:rsid w:val="007C0535"/>
    <w:rsid w:val="007C060F"/>
    <w:rsid w:val="007C06BA"/>
    <w:rsid w:val="007C0736"/>
    <w:rsid w:val="007C09FC"/>
    <w:rsid w:val="007C1062"/>
    <w:rsid w:val="007C109E"/>
    <w:rsid w:val="007C1631"/>
    <w:rsid w:val="007C1688"/>
    <w:rsid w:val="007C176C"/>
    <w:rsid w:val="007C17EA"/>
    <w:rsid w:val="007C1888"/>
    <w:rsid w:val="007C1D3D"/>
    <w:rsid w:val="007C1F75"/>
    <w:rsid w:val="007C20C5"/>
    <w:rsid w:val="007C246B"/>
    <w:rsid w:val="007C3016"/>
    <w:rsid w:val="007C306C"/>
    <w:rsid w:val="007C30CB"/>
    <w:rsid w:val="007C343A"/>
    <w:rsid w:val="007C386D"/>
    <w:rsid w:val="007C3C0B"/>
    <w:rsid w:val="007C400E"/>
    <w:rsid w:val="007C4129"/>
    <w:rsid w:val="007C44F8"/>
    <w:rsid w:val="007C4722"/>
    <w:rsid w:val="007C4B2D"/>
    <w:rsid w:val="007C4BE6"/>
    <w:rsid w:val="007C4BF1"/>
    <w:rsid w:val="007C50B2"/>
    <w:rsid w:val="007C53DD"/>
    <w:rsid w:val="007C55F3"/>
    <w:rsid w:val="007C5858"/>
    <w:rsid w:val="007C5C34"/>
    <w:rsid w:val="007C5DB8"/>
    <w:rsid w:val="007C5E8F"/>
    <w:rsid w:val="007C5FD1"/>
    <w:rsid w:val="007C63C7"/>
    <w:rsid w:val="007C657B"/>
    <w:rsid w:val="007C6B6B"/>
    <w:rsid w:val="007C6D78"/>
    <w:rsid w:val="007C711C"/>
    <w:rsid w:val="007C725F"/>
    <w:rsid w:val="007C7344"/>
    <w:rsid w:val="007C7373"/>
    <w:rsid w:val="007C7615"/>
    <w:rsid w:val="007C78E5"/>
    <w:rsid w:val="007C7AF3"/>
    <w:rsid w:val="007C7D65"/>
    <w:rsid w:val="007D013F"/>
    <w:rsid w:val="007D03C5"/>
    <w:rsid w:val="007D045F"/>
    <w:rsid w:val="007D0D58"/>
    <w:rsid w:val="007D0E63"/>
    <w:rsid w:val="007D0E65"/>
    <w:rsid w:val="007D0EDE"/>
    <w:rsid w:val="007D0F83"/>
    <w:rsid w:val="007D132C"/>
    <w:rsid w:val="007D133C"/>
    <w:rsid w:val="007D1684"/>
    <w:rsid w:val="007D1CB7"/>
    <w:rsid w:val="007D1F67"/>
    <w:rsid w:val="007D21D4"/>
    <w:rsid w:val="007D221D"/>
    <w:rsid w:val="007D23EB"/>
    <w:rsid w:val="007D256B"/>
    <w:rsid w:val="007D2A2C"/>
    <w:rsid w:val="007D2C28"/>
    <w:rsid w:val="007D2E36"/>
    <w:rsid w:val="007D3038"/>
    <w:rsid w:val="007D31BE"/>
    <w:rsid w:val="007D31E1"/>
    <w:rsid w:val="007D32DF"/>
    <w:rsid w:val="007D335E"/>
    <w:rsid w:val="007D3363"/>
    <w:rsid w:val="007D3639"/>
    <w:rsid w:val="007D3662"/>
    <w:rsid w:val="007D3888"/>
    <w:rsid w:val="007D3B81"/>
    <w:rsid w:val="007D4382"/>
    <w:rsid w:val="007D45A7"/>
    <w:rsid w:val="007D4D92"/>
    <w:rsid w:val="007D4E38"/>
    <w:rsid w:val="007D4EDB"/>
    <w:rsid w:val="007D5468"/>
    <w:rsid w:val="007D55C3"/>
    <w:rsid w:val="007D5617"/>
    <w:rsid w:val="007D5749"/>
    <w:rsid w:val="007D6421"/>
    <w:rsid w:val="007D660B"/>
    <w:rsid w:val="007D67BC"/>
    <w:rsid w:val="007D695C"/>
    <w:rsid w:val="007D6998"/>
    <w:rsid w:val="007D7077"/>
    <w:rsid w:val="007D7135"/>
    <w:rsid w:val="007D71B2"/>
    <w:rsid w:val="007D765A"/>
    <w:rsid w:val="007D7801"/>
    <w:rsid w:val="007D7BCC"/>
    <w:rsid w:val="007D7E23"/>
    <w:rsid w:val="007D7E65"/>
    <w:rsid w:val="007D7FFC"/>
    <w:rsid w:val="007E0333"/>
    <w:rsid w:val="007E04C7"/>
    <w:rsid w:val="007E04EA"/>
    <w:rsid w:val="007E065C"/>
    <w:rsid w:val="007E09EF"/>
    <w:rsid w:val="007E0B52"/>
    <w:rsid w:val="007E0B77"/>
    <w:rsid w:val="007E0EA5"/>
    <w:rsid w:val="007E0EAF"/>
    <w:rsid w:val="007E1763"/>
    <w:rsid w:val="007E1765"/>
    <w:rsid w:val="007E179E"/>
    <w:rsid w:val="007E185C"/>
    <w:rsid w:val="007E1D8F"/>
    <w:rsid w:val="007E1DD5"/>
    <w:rsid w:val="007E1F25"/>
    <w:rsid w:val="007E2143"/>
    <w:rsid w:val="007E2538"/>
    <w:rsid w:val="007E358F"/>
    <w:rsid w:val="007E3FA4"/>
    <w:rsid w:val="007E4013"/>
    <w:rsid w:val="007E40B3"/>
    <w:rsid w:val="007E42A5"/>
    <w:rsid w:val="007E4571"/>
    <w:rsid w:val="007E47B3"/>
    <w:rsid w:val="007E4882"/>
    <w:rsid w:val="007E493D"/>
    <w:rsid w:val="007E4D76"/>
    <w:rsid w:val="007E4DBA"/>
    <w:rsid w:val="007E4FEE"/>
    <w:rsid w:val="007E4FFC"/>
    <w:rsid w:val="007E50BA"/>
    <w:rsid w:val="007E52E0"/>
    <w:rsid w:val="007E54D5"/>
    <w:rsid w:val="007E5976"/>
    <w:rsid w:val="007E5B5A"/>
    <w:rsid w:val="007E5C36"/>
    <w:rsid w:val="007E60EE"/>
    <w:rsid w:val="007E61EC"/>
    <w:rsid w:val="007E622C"/>
    <w:rsid w:val="007E6287"/>
    <w:rsid w:val="007E66A7"/>
    <w:rsid w:val="007E68CB"/>
    <w:rsid w:val="007E6A90"/>
    <w:rsid w:val="007E6E5D"/>
    <w:rsid w:val="007E751D"/>
    <w:rsid w:val="007E78D9"/>
    <w:rsid w:val="007E796C"/>
    <w:rsid w:val="007E7AB9"/>
    <w:rsid w:val="007E7F48"/>
    <w:rsid w:val="007E7FDB"/>
    <w:rsid w:val="007F0687"/>
    <w:rsid w:val="007F0698"/>
    <w:rsid w:val="007F07A8"/>
    <w:rsid w:val="007F08BF"/>
    <w:rsid w:val="007F09CC"/>
    <w:rsid w:val="007F0CEB"/>
    <w:rsid w:val="007F0D1B"/>
    <w:rsid w:val="007F1184"/>
    <w:rsid w:val="007F1381"/>
    <w:rsid w:val="007F1517"/>
    <w:rsid w:val="007F1AF7"/>
    <w:rsid w:val="007F1C8D"/>
    <w:rsid w:val="007F1E17"/>
    <w:rsid w:val="007F20B6"/>
    <w:rsid w:val="007F2230"/>
    <w:rsid w:val="007F22BC"/>
    <w:rsid w:val="007F2395"/>
    <w:rsid w:val="007F280D"/>
    <w:rsid w:val="007F28B4"/>
    <w:rsid w:val="007F2D70"/>
    <w:rsid w:val="007F2ECE"/>
    <w:rsid w:val="007F3118"/>
    <w:rsid w:val="007F34F8"/>
    <w:rsid w:val="007F3914"/>
    <w:rsid w:val="007F3B79"/>
    <w:rsid w:val="007F3BCB"/>
    <w:rsid w:val="007F3C20"/>
    <w:rsid w:val="007F3F0B"/>
    <w:rsid w:val="007F438E"/>
    <w:rsid w:val="007F45FA"/>
    <w:rsid w:val="007F46FA"/>
    <w:rsid w:val="007F5B80"/>
    <w:rsid w:val="007F5DB2"/>
    <w:rsid w:val="007F6308"/>
    <w:rsid w:val="007F65A8"/>
    <w:rsid w:val="007F65BB"/>
    <w:rsid w:val="007F68B8"/>
    <w:rsid w:val="007F68F9"/>
    <w:rsid w:val="007F6CE9"/>
    <w:rsid w:val="007F6D8F"/>
    <w:rsid w:val="007F6F57"/>
    <w:rsid w:val="007F7106"/>
    <w:rsid w:val="007F7570"/>
    <w:rsid w:val="007F778C"/>
    <w:rsid w:val="007F7880"/>
    <w:rsid w:val="007F7CDB"/>
    <w:rsid w:val="007F7DFD"/>
    <w:rsid w:val="00801238"/>
    <w:rsid w:val="00801289"/>
    <w:rsid w:val="008012CE"/>
    <w:rsid w:val="00801927"/>
    <w:rsid w:val="00801CF5"/>
    <w:rsid w:val="00801E82"/>
    <w:rsid w:val="0080244F"/>
    <w:rsid w:val="008024D2"/>
    <w:rsid w:val="008029E8"/>
    <w:rsid w:val="008029FD"/>
    <w:rsid w:val="00802C1A"/>
    <w:rsid w:val="00802E37"/>
    <w:rsid w:val="00802FC8"/>
    <w:rsid w:val="008033FD"/>
    <w:rsid w:val="008035CA"/>
    <w:rsid w:val="008035F6"/>
    <w:rsid w:val="008036EA"/>
    <w:rsid w:val="0080391F"/>
    <w:rsid w:val="00803971"/>
    <w:rsid w:val="00803A00"/>
    <w:rsid w:val="00803A7C"/>
    <w:rsid w:val="00803C14"/>
    <w:rsid w:val="00803F89"/>
    <w:rsid w:val="00803FF0"/>
    <w:rsid w:val="008040FA"/>
    <w:rsid w:val="00804101"/>
    <w:rsid w:val="008044EA"/>
    <w:rsid w:val="00804847"/>
    <w:rsid w:val="00804888"/>
    <w:rsid w:val="00804D13"/>
    <w:rsid w:val="00805626"/>
    <w:rsid w:val="00805864"/>
    <w:rsid w:val="00805EAD"/>
    <w:rsid w:val="00805ED7"/>
    <w:rsid w:val="00805F46"/>
    <w:rsid w:val="00806931"/>
    <w:rsid w:val="00806E22"/>
    <w:rsid w:val="00806E90"/>
    <w:rsid w:val="00806F4F"/>
    <w:rsid w:val="008075AC"/>
    <w:rsid w:val="0080764C"/>
    <w:rsid w:val="00807950"/>
    <w:rsid w:val="008079A8"/>
    <w:rsid w:val="00807B2F"/>
    <w:rsid w:val="00807BEA"/>
    <w:rsid w:val="00807CDD"/>
    <w:rsid w:val="00807D7B"/>
    <w:rsid w:val="00807F43"/>
    <w:rsid w:val="0081009E"/>
    <w:rsid w:val="0081033E"/>
    <w:rsid w:val="008106F6"/>
    <w:rsid w:val="00810935"/>
    <w:rsid w:val="008109FA"/>
    <w:rsid w:val="00810ABF"/>
    <w:rsid w:val="00810D13"/>
    <w:rsid w:val="00811425"/>
    <w:rsid w:val="00811550"/>
    <w:rsid w:val="00811556"/>
    <w:rsid w:val="008115E8"/>
    <w:rsid w:val="008116DD"/>
    <w:rsid w:val="008118F9"/>
    <w:rsid w:val="00811ADC"/>
    <w:rsid w:val="00811C2C"/>
    <w:rsid w:val="00811D24"/>
    <w:rsid w:val="008121C4"/>
    <w:rsid w:val="008125E5"/>
    <w:rsid w:val="00812868"/>
    <w:rsid w:val="0081290C"/>
    <w:rsid w:val="008132CF"/>
    <w:rsid w:val="008138B9"/>
    <w:rsid w:val="00813C91"/>
    <w:rsid w:val="00813F06"/>
    <w:rsid w:val="008140AE"/>
    <w:rsid w:val="00814334"/>
    <w:rsid w:val="0081434C"/>
    <w:rsid w:val="00814421"/>
    <w:rsid w:val="00814654"/>
    <w:rsid w:val="008147DA"/>
    <w:rsid w:val="008147EB"/>
    <w:rsid w:val="00814D1B"/>
    <w:rsid w:val="00814D38"/>
    <w:rsid w:val="00814E85"/>
    <w:rsid w:val="00814F5A"/>
    <w:rsid w:val="0081509D"/>
    <w:rsid w:val="0081512E"/>
    <w:rsid w:val="0081559B"/>
    <w:rsid w:val="00815748"/>
    <w:rsid w:val="00815891"/>
    <w:rsid w:val="00815DAD"/>
    <w:rsid w:val="00815E54"/>
    <w:rsid w:val="00815EB4"/>
    <w:rsid w:val="00815F6C"/>
    <w:rsid w:val="00815FC4"/>
    <w:rsid w:val="00816015"/>
    <w:rsid w:val="0081620C"/>
    <w:rsid w:val="00816212"/>
    <w:rsid w:val="00816C82"/>
    <w:rsid w:val="00816FE6"/>
    <w:rsid w:val="00817073"/>
    <w:rsid w:val="008170E6"/>
    <w:rsid w:val="008171C3"/>
    <w:rsid w:val="008174C4"/>
    <w:rsid w:val="00817649"/>
    <w:rsid w:val="00817C91"/>
    <w:rsid w:val="00817DF6"/>
    <w:rsid w:val="00817E14"/>
    <w:rsid w:val="008208E2"/>
    <w:rsid w:val="00820E39"/>
    <w:rsid w:val="008212F7"/>
    <w:rsid w:val="008213F8"/>
    <w:rsid w:val="008217C8"/>
    <w:rsid w:val="00821856"/>
    <w:rsid w:val="0082185D"/>
    <w:rsid w:val="00821CC0"/>
    <w:rsid w:val="00821E43"/>
    <w:rsid w:val="00821EFD"/>
    <w:rsid w:val="00821F88"/>
    <w:rsid w:val="008223CD"/>
    <w:rsid w:val="00822A2A"/>
    <w:rsid w:val="00822AEE"/>
    <w:rsid w:val="00822B9F"/>
    <w:rsid w:val="00822BB0"/>
    <w:rsid w:val="00822C81"/>
    <w:rsid w:val="00822F2E"/>
    <w:rsid w:val="00823002"/>
    <w:rsid w:val="0082306F"/>
    <w:rsid w:val="0082342E"/>
    <w:rsid w:val="00823627"/>
    <w:rsid w:val="00823C9E"/>
    <w:rsid w:val="00823DBA"/>
    <w:rsid w:val="00823F6F"/>
    <w:rsid w:val="00823FA1"/>
    <w:rsid w:val="0082455C"/>
    <w:rsid w:val="008245DA"/>
    <w:rsid w:val="00824720"/>
    <w:rsid w:val="00824800"/>
    <w:rsid w:val="008249F5"/>
    <w:rsid w:val="00824C03"/>
    <w:rsid w:val="00824EF6"/>
    <w:rsid w:val="00825029"/>
    <w:rsid w:val="008250EC"/>
    <w:rsid w:val="00825846"/>
    <w:rsid w:val="00825A86"/>
    <w:rsid w:val="00825DE4"/>
    <w:rsid w:val="00825EA0"/>
    <w:rsid w:val="00825F2A"/>
    <w:rsid w:val="00825FEB"/>
    <w:rsid w:val="0082604B"/>
    <w:rsid w:val="00826239"/>
    <w:rsid w:val="00826492"/>
    <w:rsid w:val="008266E9"/>
    <w:rsid w:val="008268A2"/>
    <w:rsid w:val="00826A87"/>
    <w:rsid w:val="00826D7F"/>
    <w:rsid w:val="00826E6F"/>
    <w:rsid w:val="00826EDE"/>
    <w:rsid w:val="00826F89"/>
    <w:rsid w:val="0082708E"/>
    <w:rsid w:val="00827276"/>
    <w:rsid w:val="008272C3"/>
    <w:rsid w:val="00827389"/>
    <w:rsid w:val="0082757D"/>
    <w:rsid w:val="008275EB"/>
    <w:rsid w:val="0082768B"/>
    <w:rsid w:val="00827A01"/>
    <w:rsid w:val="00827B26"/>
    <w:rsid w:val="00827FC2"/>
    <w:rsid w:val="00827FDF"/>
    <w:rsid w:val="0083004A"/>
    <w:rsid w:val="008300ED"/>
    <w:rsid w:val="0083010D"/>
    <w:rsid w:val="00830544"/>
    <w:rsid w:val="00830A8B"/>
    <w:rsid w:val="008312C5"/>
    <w:rsid w:val="0083135D"/>
    <w:rsid w:val="00831453"/>
    <w:rsid w:val="0083170B"/>
    <w:rsid w:val="00831784"/>
    <w:rsid w:val="00831AA8"/>
    <w:rsid w:val="00831B65"/>
    <w:rsid w:val="00831FC6"/>
    <w:rsid w:val="00832352"/>
    <w:rsid w:val="008327FB"/>
    <w:rsid w:val="00832836"/>
    <w:rsid w:val="00832A1D"/>
    <w:rsid w:val="00832EA6"/>
    <w:rsid w:val="0083309C"/>
    <w:rsid w:val="0083309E"/>
    <w:rsid w:val="0083321E"/>
    <w:rsid w:val="0083333C"/>
    <w:rsid w:val="008335F3"/>
    <w:rsid w:val="00833B24"/>
    <w:rsid w:val="00833E14"/>
    <w:rsid w:val="00834114"/>
    <w:rsid w:val="0083444A"/>
    <w:rsid w:val="00834AB9"/>
    <w:rsid w:val="00834ACE"/>
    <w:rsid w:val="00834C23"/>
    <w:rsid w:val="00834D98"/>
    <w:rsid w:val="00835055"/>
    <w:rsid w:val="0083532C"/>
    <w:rsid w:val="008357DE"/>
    <w:rsid w:val="008358FE"/>
    <w:rsid w:val="00835B26"/>
    <w:rsid w:val="008363DC"/>
    <w:rsid w:val="008363E8"/>
    <w:rsid w:val="00836488"/>
    <w:rsid w:val="008365CD"/>
    <w:rsid w:val="008365FE"/>
    <w:rsid w:val="00836680"/>
    <w:rsid w:val="008366FA"/>
    <w:rsid w:val="00836976"/>
    <w:rsid w:val="00836F1E"/>
    <w:rsid w:val="00836FBC"/>
    <w:rsid w:val="0083704A"/>
    <w:rsid w:val="00837114"/>
    <w:rsid w:val="0083771E"/>
    <w:rsid w:val="00837796"/>
    <w:rsid w:val="008377A3"/>
    <w:rsid w:val="00837813"/>
    <w:rsid w:val="0083783C"/>
    <w:rsid w:val="00837852"/>
    <w:rsid w:val="00837CF2"/>
    <w:rsid w:val="00837E35"/>
    <w:rsid w:val="00837ECF"/>
    <w:rsid w:val="0084000B"/>
    <w:rsid w:val="00840544"/>
    <w:rsid w:val="00840573"/>
    <w:rsid w:val="00840581"/>
    <w:rsid w:val="008406BA"/>
    <w:rsid w:val="008407BB"/>
    <w:rsid w:val="008410FF"/>
    <w:rsid w:val="008412DD"/>
    <w:rsid w:val="00841439"/>
    <w:rsid w:val="00841520"/>
    <w:rsid w:val="008420F6"/>
    <w:rsid w:val="00842157"/>
    <w:rsid w:val="0084249E"/>
    <w:rsid w:val="0084250F"/>
    <w:rsid w:val="0084269B"/>
    <w:rsid w:val="0084292E"/>
    <w:rsid w:val="00842A25"/>
    <w:rsid w:val="00842B06"/>
    <w:rsid w:val="00842BBD"/>
    <w:rsid w:val="00842F9A"/>
    <w:rsid w:val="00842FC4"/>
    <w:rsid w:val="0084311C"/>
    <w:rsid w:val="008431C8"/>
    <w:rsid w:val="00843378"/>
    <w:rsid w:val="008435EB"/>
    <w:rsid w:val="008436F9"/>
    <w:rsid w:val="00843AAD"/>
    <w:rsid w:val="00843C9B"/>
    <w:rsid w:val="00843D05"/>
    <w:rsid w:val="00843D17"/>
    <w:rsid w:val="008440C8"/>
    <w:rsid w:val="00844278"/>
    <w:rsid w:val="008443E8"/>
    <w:rsid w:val="0084457E"/>
    <w:rsid w:val="00844673"/>
    <w:rsid w:val="00844F38"/>
    <w:rsid w:val="00845098"/>
    <w:rsid w:val="00845228"/>
    <w:rsid w:val="0084549A"/>
    <w:rsid w:val="008456D6"/>
    <w:rsid w:val="00845CE6"/>
    <w:rsid w:val="00845D77"/>
    <w:rsid w:val="00845F5F"/>
    <w:rsid w:val="00846002"/>
    <w:rsid w:val="008460E8"/>
    <w:rsid w:val="00846197"/>
    <w:rsid w:val="008463BB"/>
    <w:rsid w:val="008467A2"/>
    <w:rsid w:val="00846E26"/>
    <w:rsid w:val="008471C1"/>
    <w:rsid w:val="00847308"/>
    <w:rsid w:val="0084743F"/>
    <w:rsid w:val="008474B9"/>
    <w:rsid w:val="0084780C"/>
    <w:rsid w:val="008478D0"/>
    <w:rsid w:val="00847A41"/>
    <w:rsid w:val="0085001D"/>
    <w:rsid w:val="00850B5A"/>
    <w:rsid w:val="00850C5F"/>
    <w:rsid w:val="00850F5B"/>
    <w:rsid w:val="00851261"/>
    <w:rsid w:val="00851554"/>
    <w:rsid w:val="0085195C"/>
    <w:rsid w:val="00851965"/>
    <w:rsid w:val="008519DF"/>
    <w:rsid w:val="00851A24"/>
    <w:rsid w:val="00851E79"/>
    <w:rsid w:val="00852144"/>
    <w:rsid w:val="0085229F"/>
    <w:rsid w:val="00852425"/>
    <w:rsid w:val="008526B4"/>
    <w:rsid w:val="00852972"/>
    <w:rsid w:val="00852E6C"/>
    <w:rsid w:val="00853011"/>
    <w:rsid w:val="008533CE"/>
    <w:rsid w:val="00853412"/>
    <w:rsid w:val="0085356B"/>
    <w:rsid w:val="008535A5"/>
    <w:rsid w:val="00853870"/>
    <w:rsid w:val="00853A35"/>
    <w:rsid w:val="008540EF"/>
    <w:rsid w:val="008543A4"/>
    <w:rsid w:val="008546B1"/>
    <w:rsid w:val="00854739"/>
    <w:rsid w:val="00854D37"/>
    <w:rsid w:val="00854F14"/>
    <w:rsid w:val="00855188"/>
    <w:rsid w:val="00855320"/>
    <w:rsid w:val="008557D5"/>
    <w:rsid w:val="00855995"/>
    <w:rsid w:val="00855C06"/>
    <w:rsid w:val="00855CAD"/>
    <w:rsid w:val="00856469"/>
    <w:rsid w:val="008564B3"/>
    <w:rsid w:val="00856864"/>
    <w:rsid w:val="008569C2"/>
    <w:rsid w:val="008569EC"/>
    <w:rsid w:val="00856AD4"/>
    <w:rsid w:val="00856E32"/>
    <w:rsid w:val="0085716C"/>
    <w:rsid w:val="008573B2"/>
    <w:rsid w:val="00857594"/>
    <w:rsid w:val="00857A15"/>
    <w:rsid w:val="00857AEF"/>
    <w:rsid w:val="00857BE6"/>
    <w:rsid w:val="00857DD6"/>
    <w:rsid w:val="00857EB8"/>
    <w:rsid w:val="00857F9A"/>
    <w:rsid w:val="0086018B"/>
    <w:rsid w:val="00860872"/>
    <w:rsid w:val="0086089B"/>
    <w:rsid w:val="00860924"/>
    <w:rsid w:val="008609D1"/>
    <w:rsid w:val="008613B7"/>
    <w:rsid w:val="0086154B"/>
    <w:rsid w:val="008620D1"/>
    <w:rsid w:val="008622B4"/>
    <w:rsid w:val="00862309"/>
    <w:rsid w:val="00862557"/>
    <w:rsid w:val="0086266A"/>
    <w:rsid w:val="008629EA"/>
    <w:rsid w:val="00862C34"/>
    <w:rsid w:val="008630E1"/>
    <w:rsid w:val="00863317"/>
    <w:rsid w:val="008635BF"/>
    <w:rsid w:val="008635E2"/>
    <w:rsid w:val="0086386B"/>
    <w:rsid w:val="008639BC"/>
    <w:rsid w:val="00863B47"/>
    <w:rsid w:val="00864600"/>
    <w:rsid w:val="00864A67"/>
    <w:rsid w:val="00864C08"/>
    <w:rsid w:val="008652E3"/>
    <w:rsid w:val="00865348"/>
    <w:rsid w:val="008658C8"/>
    <w:rsid w:val="00865DD3"/>
    <w:rsid w:val="00866342"/>
    <w:rsid w:val="008664AC"/>
    <w:rsid w:val="00866564"/>
    <w:rsid w:val="00866598"/>
    <w:rsid w:val="008665F0"/>
    <w:rsid w:val="00867198"/>
    <w:rsid w:val="008671F1"/>
    <w:rsid w:val="00867243"/>
    <w:rsid w:val="008672E2"/>
    <w:rsid w:val="00867335"/>
    <w:rsid w:val="0086779E"/>
    <w:rsid w:val="0086799D"/>
    <w:rsid w:val="00867D19"/>
    <w:rsid w:val="00867D86"/>
    <w:rsid w:val="0087001F"/>
    <w:rsid w:val="008705F9"/>
    <w:rsid w:val="00870920"/>
    <w:rsid w:val="00870FCA"/>
    <w:rsid w:val="008712C5"/>
    <w:rsid w:val="00871319"/>
    <w:rsid w:val="008713EE"/>
    <w:rsid w:val="00871418"/>
    <w:rsid w:val="00871834"/>
    <w:rsid w:val="00871860"/>
    <w:rsid w:val="00871887"/>
    <w:rsid w:val="008718D4"/>
    <w:rsid w:val="008718FC"/>
    <w:rsid w:val="00871952"/>
    <w:rsid w:val="00871C1B"/>
    <w:rsid w:val="00871C28"/>
    <w:rsid w:val="00871D15"/>
    <w:rsid w:val="00871D8A"/>
    <w:rsid w:val="00872EA2"/>
    <w:rsid w:val="00873613"/>
    <w:rsid w:val="00873681"/>
    <w:rsid w:val="008738A5"/>
    <w:rsid w:val="00873F04"/>
    <w:rsid w:val="008747AB"/>
    <w:rsid w:val="00874836"/>
    <w:rsid w:val="00874DEF"/>
    <w:rsid w:val="00874E59"/>
    <w:rsid w:val="00874F48"/>
    <w:rsid w:val="0087500F"/>
    <w:rsid w:val="008750D8"/>
    <w:rsid w:val="00875329"/>
    <w:rsid w:val="00875337"/>
    <w:rsid w:val="008753A2"/>
    <w:rsid w:val="00876161"/>
    <w:rsid w:val="0087648E"/>
    <w:rsid w:val="0087655B"/>
    <w:rsid w:val="00876C2C"/>
    <w:rsid w:val="00876E4A"/>
    <w:rsid w:val="00876FE8"/>
    <w:rsid w:val="0087739D"/>
    <w:rsid w:val="008776D9"/>
    <w:rsid w:val="008779F0"/>
    <w:rsid w:val="00877AFB"/>
    <w:rsid w:val="00877B13"/>
    <w:rsid w:val="00877B7F"/>
    <w:rsid w:val="00877D18"/>
    <w:rsid w:val="00877E44"/>
    <w:rsid w:val="0088003F"/>
    <w:rsid w:val="008804FC"/>
    <w:rsid w:val="0088054B"/>
    <w:rsid w:val="00880700"/>
    <w:rsid w:val="00880765"/>
    <w:rsid w:val="00880769"/>
    <w:rsid w:val="008809F9"/>
    <w:rsid w:val="00880C56"/>
    <w:rsid w:val="00880DFE"/>
    <w:rsid w:val="008811DF"/>
    <w:rsid w:val="00881A4F"/>
    <w:rsid w:val="00881BFF"/>
    <w:rsid w:val="00882057"/>
    <w:rsid w:val="00882461"/>
    <w:rsid w:val="008829D5"/>
    <w:rsid w:val="00882AE5"/>
    <w:rsid w:val="00882AFE"/>
    <w:rsid w:val="00883440"/>
    <w:rsid w:val="0088348F"/>
    <w:rsid w:val="008834EB"/>
    <w:rsid w:val="008834F6"/>
    <w:rsid w:val="00883A08"/>
    <w:rsid w:val="00883D11"/>
    <w:rsid w:val="00883DE2"/>
    <w:rsid w:val="00883E54"/>
    <w:rsid w:val="00883FC9"/>
    <w:rsid w:val="00884382"/>
    <w:rsid w:val="008846A7"/>
    <w:rsid w:val="00884AA4"/>
    <w:rsid w:val="00884B89"/>
    <w:rsid w:val="00884DC0"/>
    <w:rsid w:val="00885134"/>
    <w:rsid w:val="00885162"/>
    <w:rsid w:val="008851A6"/>
    <w:rsid w:val="008851E8"/>
    <w:rsid w:val="0088543C"/>
    <w:rsid w:val="00885A2D"/>
    <w:rsid w:val="00885CED"/>
    <w:rsid w:val="00885F26"/>
    <w:rsid w:val="00885F7A"/>
    <w:rsid w:val="0088601A"/>
    <w:rsid w:val="00886099"/>
    <w:rsid w:val="008861A1"/>
    <w:rsid w:val="00886489"/>
    <w:rsid w:val="008866EA"/>
    <w:rsid w:val="00886707"/>
    <w:rsid w:val="00886BFF"/>
    <w:rsid w:val="008876BF"/>
    <w:rsid w:val="00887937"/>
    <w:rsid w:val="008879AF"/>
    <w:rsid w:val="00887A51"/>
    <w:rsid w:val="00887B93"/>
    <w:rsid w:val="00887DD6"/>
    <w:rsid w:val="00887ED0"/>
    <w:rsid w:val="0089013E"/>
    <w:rsid w:val="008905C9"/>
    <w:rsid w:val="00890659"/>
    <w:rsid w:val="00890D5D"/>
    <w:rsid w:val="00890F40"/>
    <w:rsid w:val="00891119"/>
    <w:rsid w:val="0089113F"/>
    <w:rsid w:val="0089133E"/>
    <w:rsid w:val="008918BF"/>
    <w:rsid w:val="00891EB1"/>
    <w:rsid w:val="008925DF"/>
    <w:rsid w:val="00892B2C"/>
    <w:rsid w:val="00892FF2"/>
    <w:rsid w:val="00893265"/>
    <w:rsid w:val="00893271"/>
    <w:rsid w:val="008932DB"/>
    <w:rsid w:val="00893583"/>
    <w:rsid w:val="008935D5"/>
    <w:rsid w:val="008938D0"/>
    <w:rsid w:val="0089394D"/>
    <w:rsid w:val="00893AFB"/>
    <w:rsid w:val="0089478E"/>
    <w:rsid w:val="0089499D"/>
    <w:rsid w:val="00894EB4"/>
    <w:rsid w:val="00894F94"/>
    <w:rsid w:val="00895246"/>
    <w:rsid w:val="00895542"/>
    <w:rsid w:val="0089555D"/>
    <w:rsid w:val="008956C8"/>
    <w:rsid w:val="0089578D"/>
    <w:rsid w:val="00895896"/>
    <w:rsid w:val="00895D0C"/>
    <w:rsid w:val="00895D91"/>
    <w:rsid w:val="008960C0"/>
    <w:rsid w:val="00896102"/>
    <w:rsid w:val="0089641B"/>
    <w:rsid w:val="0089654F"/>
    <w:rsid w:val="008967FF"/>
    <w:rsid w:val="0089680F"/>
    <w:rsid w:val="00896947"/>
    <w:rsid w:val="00896A33"/>
    <w:rsid w:val="00896BB0"/>
    <w:rsid w:val="00896F62"/>
    <w:rsid w:val="00897149"/>
    <w:rsid w:val="008976D7"/>
    <w:rsid w:val="008977F8"/>
    <w:rsid w:val="008978D5"/>
    <w:rsid w:val="00897989"/>
    <w:rsid w:val="00897D7F"/>
    <w:rsid w:val="008A00A2"/>
    <w:rsid w:val="008A00CD"/>
    <w:rsid w:val="008A056B"/>
    <w:rsid w:val="008A05C0"/>
    <w:rsid w:val="008A06D6"/>
    <w:rsid w:val="008A07B4"/>
    <w:rsid w:val="008A0DB5"/>
    <w:rsid w:val="008A0FF4"/>
    <w:rsid w:val="008A1111"/>
    <w:rsid w:val="008A128F"/>
    <w:rsid w:val="008A13C8"/>
    <w:rsid w:val="008A14FC"/>
    <w:rsid w:val="008A16BA"/>
    <w:rsid w:val="008A1B9C"/>
    <w:rsid w:val="008A1FB3"/>
    <w:rsid w:val="008A1FDD"/>
    <w:rsid w:val="008A24F3"/>
    <w:rsid w:val="008A25AB"/>
    <w:rsid w:val="008A2860"/>
    <w:rsid w:val="008A294C"/>
    <w:rsid w:val="008A2C16"/>
    <w:rsid w:val="008A2CE5"/>
    <w:rsid w:val="008A334E"/>
    <w:rsid w:val="008A352A"/>
    <w:rsid w:val="008A38B9"/>
    <w:rsid w:val="008A3E2E"/>
    <w:rsid w:val="008A3F1B"/>
    <w:rsid w:val="008A3FCE"/>
    <w:rsid w:val="008A41A7"/>
    <w:rsid w:val="008A4210"/>
    <w:rsid w:val="008A42F6"/>
    <w:rsid w:val="008A443E"/>
    <w:rsid w:val="008A45BF"/>
    <w:rsid w:val="008A47C4"/>
    <w:rsid w:val="008A4832"/>
    <w:rsid w:val="008A4AB3"/>
    <w:rsid w:val="008A4B00"/>
    <w:rsid w:val="008A4C69"/>
    <w:rsid w:val="008A4CCA"/>
    <w:rsid w:val="008A4FEC"/>
    <w:rsid w:val="008A524D"/>
    <w:rsid w:val="008A52E6"/>
    <w:rsid w:val="008A53F8"/>
    <w:rsid w:val="008A5623"/>
    <w:rsid w:val="008A591F"/>
    <w:rsid w:val="008A5ACD"/>
    <w:rsid w:val="008A5E82"/>
    <w:rsid w:val="008A5EDA"/>
    <w:rsid w:val="008A611C"/>
    <w:rsid w:val="008A63AE"/>
    <w:rsid w:val="008A673F"/>
    <w:rsid w:val="008A697A"/>
    <w:rsid w:val="008A6A04"/>
    <w:rsid w:val="008A6CEA"/>
    <w:rsid w:val="008A6ED3"/>
    <w:rsid w:val="008A6FF4"/>
    <w:rsid w:val="008A7046"/>
    <w:rsid w:val="008A768F"/>
    <w:rsid w:val="008A76EE"/>
    <w:rsid w:val="008A78F1"/>
    <w:rsid w:val="008A7CC3"/>
    <w:rsid w:val="008A7D3A"/>
    <w:rsid w:val="008A7F14"/>
    <w:rsid w:val="008A7F38"/>
    <w:rsid w:val="008B0249"/>
    <w:rsid w:val="008B0497"/>
    <w:rsid w:val="008B04A9"/>
    <w:rsid w:val="008B0521"/>
    <w:rsid w:val="008B0571"/>
    <w:rsid w:val="008B072D"/>
    <w:rsid w:val="008B0993"/>
    <w:rsid w:val="008B0AF1"/>
    <w:rsid w:val="008B0E05"/>
    <w:rsid w:val="008B0F61"/>
    <w:rsid w:val="008B12ED"/>
    <w:rsid w:val="008B13D9"/>
    <w:rsid w:val="008B15D2"/>
    <w:rsid w:val="008B176C"/>
    <w:rsid w:val="008B17E4"/>
    <w:rsid w:val="008B1820"/>
    <w:rsid w:val="008B1962"/>
    <w:rsid w:val="008B19E1"/>
    <w:rsid w:val="008B19EE"/>
    <w:rsid w:val="008B1ADF"/>
    <w:rsid w:val="008B2148"/>
    <w:rsid w:val="008B21E2"/>
    <w:rsid w:val="008B2368"/>
    <w:rsid w:val="008B23D1"/>
    <w:rsid w:val="008B285B"/>
    <w:rsid w:val="008B2C5D"/>
    <w:rsid w:val="008B2DE5"/>
    <w:rsid w:val="008B2F9C"/>
    <w:rsid w:val="008B3654"/>
    <w:rsid w:val="008B39E7"/>
    <w:rsid w:val="008B3BA2"/>
    <w:rsid w:val="008B3D8F"/>
    <w:rsid w:val="008B4173"/>
    <w:rsid w:val="008B436E"/>
    <w:rsid w:val="008B44AB"/>
    <w:rsid w:val="008B47FC"/>
    <w:rsid w:val="008B486B"/>
    <w:rsid w:val="008B49EA"/>
    <w:rsid w:val="008B4B1E"/>
    <w:rsid w:val="008B4BB3"/>
    <w:rsid w:val="008B4C31"/>
    <w:rsid w:val="008B4FB9"/>
    <w:rsid w:val="008B51C5"/>
    <w:rsid w:val="008B535C"/>
    <w:rsid w:val="008B548B"/>
    <w:rsid w:val="008B5541"/>
    <w:rsid w:val="008B560A"/>
    <w:rsid w:val="008B56EA"/>
    <w:rsid w:val="008B5D1F"/>
    <w:rsid w:val="008B5D2B"/>
    <w:rsid w:val="008B5DEF"/>
    <w:rsid w:val="008B5E65"/>
    <w:rsid w:val="008B60DA"/>
    <w:rsid w:val="008B6239"/>
    <w:rsid w:val="008B6866"/>
    <w:rsid w:val="008B69F6"/>
    <w:rsid w:val="008B6B2C"/>
    <w:rsid w:val="008B6B5D"/>
    <w:rsid w:val="008B6CDA"/>
    <w:rsid w:val="008B6E34"/>
    <w:rsid w:val="008B71C8"/>
    <w:rsid w:val="008B738F"/>
    <w:rsid w:val="008B740D"/>
    <w:rsid w:val="008C001A"/>
    <w:rsid w:val="008C003F"/>
    <w:rsid w:val="008C00EB"/>
    <w:rsid w:val="008C0FAD"/>
    <w:rsid w:val="008C1063"/>
    <w:rsid w:val="008C1478"/>
    <w:rsid w:val="008C19D0"/>
    <w:rsid w:val="008C1A51"/>
    <w:rsid w:val="008C1A65"/>
    <w:rsid w:val="008C221A"/>
    <w:rsid w:val="008C2243"/>
    <w:rsid w:val="008C2699"/>
    <w:rsid w:val="008C2763"/>
    <w:rsid w:val="008C2AF4"/>
    <w:rsid w:val="008C2BF2"/>
    <w:rsid w:val="008C2D64"/>
    <w:rsid w:val="008C2DB6"/>
    <w:rsid w:val="008C2E05"/>
    <w:rsid w:val="008C3363"/>
    <w:rsid w:val="008C3407"/>
    <w:rsid w:val="008C3617"/>
    <w:rsid w:val="008C3775"/>
    <w:rsid w:val="008C38DA"/>
    <w:rsid w:val="008C39E1"/>
    <w:rsid w:val="008C3DCA"/>
    <w:rsid w:val="008C3E97"/>
    <w:rsid w:val="008C3FE5"/>
    <w:rsid w:val="008C42BF"/>
    <w:rsid w:val="008C476A"/>
    <w:rsid w:val="008C49FA"/>
    <w:rsid w:val="008C4DD5"/>
    <w:rsid w:val="008C4FC0"/>
    <w:rsid w:val="008C5692"/>
    <w:rsid w:val="008C5760"/>
    <w:rsid w:val="008C587D"/>
    <w:rsid w:val="008C5C75"/>
    <w:rsid w:val="008C5EB9"/>
    <w:rsid w:val="008C6036"/>
    <w:rsid w:val="008C6289"/>
    <w:rsid w:val="008C68A8"/>
    <w:rsid w:val="008C6B67"/>
    <w:rsid w:val="008C6EEE"/>
    <w:rsid w:val="008C717C"/>
    <w:rsid w:val="008C73A1"/>
    <w:rsid w:val="008C74A1"/>
    <w:rsid w:val="008C74AA"/>
    <w:rsid w:val="008C74D4"/>
    <w:rsid w:val="008C76A6"/>
    <w:rsid w:val="008C7E91"/>
    <w:rsid w:val="008D0459"/>
    <w:rsid w:val="008D04DC"/>
    <w:rsid w:val="008D0557"/>
    <w:rsid w:val="008D1268"/>
    <w:rsid w:val="008D12A6"/>
    <w:rsid w:val="008D131A"/>
    <w:rsid w:val="008D165E"/>
    <w:rsid w:val="008D1ACC"/>
    <w:rsid w:val="008D1E2B"/>
    <w:rsid w:val="008D22BF"/>
    <w:rsid w:val="008D2344"/>
    <w:rsid w:val="008D2BAD"/>
    <w:rsid w:val="008D2EFE"/>
    <w:rsid w:val="008D306F"/>
    <w:rsid w:val="008D3E91"/>
    <w:rsid w:val="008D43A9"/>
    <w:rsid w:val="008D4474"/>
    <w:rsid w:val="008D457B"/>
    <w:rsid w:val="008D47B9"/>
    <w:rsid w:val="008D4B5F"/>
    <w:rsid w:val="008D4C15"/>
    <w:rsid w:val="008D4D42"/>
    <w:rsid w:val="008D4DE4"/>
    <w:rsid w:val="008D509F"/>
    <w:rsid w:val="008D50C0"/>
    <w:rsid w:val="008D548F"/>
    <w:rsid w:val="008D557B"/>
    <w:rsid w:val="008D565B"/>
    <w:rsid w:val="008D595E"/>
    <w:rsid w:val="008D609B"/>
    <w:rsid w:val="008D691F"/>
    <w:rsid w:val="008D6B1C"/>
    <w:rsid w:val="008D7011"/>
    <w:rsid w:val="008D769B"/>
    <w:rsid w:val="008D7A60"/>
    <w:rsid w:val="008D7DA6"/>
    <w:rsid w:val="008D7FD5"/>
    <w:rsid w:val="008E02D0"/>
    <w:rsid w:val="008E0358"/>
    <w:rsid w:val="008E0773"/>
    <w:rsid w:val="008E096E"/>
    <w:rsid w:val="008E0D97"/>
    <w:rsid w:val="008E0F67"/>
    <w:rsid w:val="008E10F0"/>
    <w:rsid w:val="008E11D4"/>
    <w:rsid w:val="008E130A"/>
    <w:rsid w:val="008E133B"/>
    <w:rsid w:val="008E154C"/>
    <w:rsid w:val="008E1A87"/>
    <w:rsid w:val="008E1E15"/>
    <w:rsid w:val="008E1EBE"/>
    <w:rsid w:val="008E1F60"/>
    <w:rsid w:val="008E25ED"/>
    <w:rsid w:val="008E281F"/>
    <w:rsid w:val="008E2893"/>
    <w:rsid w:val="008E2EF5"/>
    <w:rsid w:val="008E2F1B"/>
    <w:rsid w:val="008E311E"/>
    <w:rsid w:val="008E3297"/>
    <w:rsid w:val="008E35C2"/>
    <w:rsid w:val="008E3CF8"/>
    <w:rsid w:val="008E3EAA"/>
    <w:rsid w:val="008E43EA"/>
    <w:rsid w:val="008E4856"/>
    <w:rsid w:val="008E4FA9"/>
    <w:rsid w:val="008E4FEF"/>
    <w:rsid w:val="008E5048"/>
    <w:rsid w:val="008E5169"/>
    <w:rsid w:val="008E5208"/>
    <w:rsid w:val="008E5261"/>
    <w:rsid w:val="008E556C"/>
    <w:rsid w:val="008E5A25"/>
    <w:rsid w:val="008E5A88"/>
    <w:rsid w:val="008E64F0"/>
    <w:rsid w:val="008E6516"/>
    <w:rsid w:val="008E65D7"/>
    <w:rsid w:val="008E66AC"/>
    <w:rsid w:val="008E6953"/>
    <w:rsid w:val="008E6B02"/>
    <w:rsid w:val="008E6B42"/>
    <w:rsid w:val="008E6CE2"/>
    <w:rsid w:val="008E71DA"/>
    <w:rsid w:val="008E71FF"/>
    <w:rsid w:val="008E74D1"/>
    <w:rsid w:val="008E786D"/>
    <w:rsid w:val="008E79BC"/>
    <w:rsid w:val="008E7B50"/>
    <w:rsid w:val="008E7BB4"/>
    <w:rsid w:val="008F00A8"/>
    <w:rsid w:val="008F02EE"/>
    <w:rsid w:val="008F0388"/>
    <w:rsid w:val="008F0563"/>
    <w:rsid w:val="008F05E4"/>
    <w:rsid w:val="008F05EB"/>
    <w:rsid w:val="008F08CA"/>
    <w:rsid w:val="008F0F18"/>
    <w:rsid w:val="008F1155"/>
    <w:rsid w:val="008F115E"/>
    <w:rsid w:val="008F1175"/>
    <w:rsid w:val="008F1505"/>
    <w:rsid w:val="008F1602"/>
    <w:rsid w:val="008F1970"/>
    <w:rsid w:val="008F1C95"/>
    <w:rsid w:val="008F2122"/>
    <w:rsid w:val="008F23B7"/>
    <w:rsid w:val="008F27A7"/>
    <w:rsid w:val="008F2B83"/>
    <w:rsid w:val="008F2BE9"/>
    <w:rsid w:val="008F2BF6"/>
    <w:rsid w:val="008F2DE0"/>
    <w:rsid w:val="008F3371"/>
    <w:rsid w:val="008F3560"/>
    <w:rsid w:val="008F3C46"/>
    <w:rsid w:val="008F3D85"/>
    <w:rsid w:val="008F499B"/>
    <w:rsid w:val="008F4A48"/>
    <w:rsid w:val="008F4FAE"/>
    <w:rsid w:val="008F5311"/>
    <w:rsid w:val="008F53D6"/>
    <w:rsid w:val="008F54E0"/>
    <w:rsid w:val="008F5664"/>
    <w:rsid w:val="008F5A71"/>
    <w:rsid w:val="008F6166"/>
    <w:rsid w:val="008F61C5"/>
    <w:rsid w:val="008F6454"/>
    <w:rsid w:val="008F6AC3"/>
    <w:rsid w:val="008F711F"/>
    <w:rsid w:val="008F72CC"/>
    <w:rsid w:val="008F7382"/>
    <w:rsid w:val="008F7ADA"/>
    <w:rsid w:val="008F7AF2"/>
    <w:rsid w:val="008F7BA2"/>
    <w:rsid w:val="008F7C92"/>
    <w:rsid w:val="008F7CF9"/>
    <w:rsid w:val="008F7D82"/>
    <w:rsid w:val="009000D8"/>
    <w:rsid w:val="00900187"/>
    <w:rsid w:val="00900213"/>
    <w:rsid w:val="0090025A"/>
    <w:rsid w:val="009005D5"/>
    <w:rsid w:val="009008F9"/>
    <w:rsid w:val="00900AFF"/>
    <w:rsid w:val="00900D0E"/>
    <w:rsid w:val="00900F8D"/>
    <w:rsid w:val="009010C0"/>
    <w:rsid w:val="00901525"/>
    <w:rsid w:val="0090157F"/>
    <w:rsid w:val="009015C8"/>
    <w:rsid w:val="009015CA"/>
    <w:rsid w:val="009016D1"/>
    <w:rsid w:val="00901B67"/>
    <w:rsid w:val="00901C13"/>
    <w:rsid w:val="00901C17"/>
    <w:rsid w:val="00902073"/>
    <w:rsid w:val="009020A8"/>
    <w:rsid w:val="00902189"/>
    <w:rsid w:val="009027D5"/>
    <w:rsid w:val="00902866"/>
    <w:rsid w:val="009029D9"/>
    <w:rsid w:val="009029F6"/>
    <w:rsid w:val="00902AB4"/>
    <w:rsid w:val="00902C5D"/>
    <w:rsid w:val="00902D5F"/>
    <w:rsid w:val="00902F72"/>
    <w:rsid w:val="00902F74"/>
    <w:rsid w:val="00902FC4"/>
    <w:rsid w:val="009030A6"/>
    <w:rsid w:val="00903154"/>
    <w:rsid w:val="00903333"/>
    <w:rsid w:val="00903E17"/>
    <w:rsid w:val="00903E54"/>
    <w:rsid w:val="00903F97"/>
    <w:rsid w:val="00904053"/>
    <w:rsid w:val="009043BE"/>
    <w:rsid w:val="009043C2"/>
    <w:rsid w:val="00904690"/>
    <w:rsid w:val="0090469A"/>
    <w:rsid w:val="009047AD"/>
    <w:rsid w:val="00904876"/>
    <w:rsid w:val="00904AE3"/>
    <w:rsid w:val="00904B1E"/>
    <w:rsid w:val="00904C4C"/>
    <w:rsid w:val="00904CA2"/>
    <w:rsid w:val="00904CBF"/>
    <w:rsid w:val="00904F9F"/>
    <w:rsid w:val="00905068"/>
    <w:rsid w:val="00905263"/>
    <w:rsid w:val="00905468"/>
    <w:rsid w:val="0090570E"/>
    <w:rsid w:val="00905754"/>
    <w:rsid w:val="00905CBE"/>
    <w:rsid w:val="00905D8A"/>
    <w:rsid w:val="00905E33"/>
    <w:rsid w:val="0090617B"/>
    <w:rsid w:val="00906791"/>
    <w:rsid w:val="009067C5"/>
    <w:rsid w:val="00906A75"/>
    <w:rsid w:val="00906C3A"/>
    <w:rsid w:val="00906D3D"/>
    <w:rsid w:val="0090720B"/>
    <w:rsid w:val="00907256"/>
    <w:rsid w:val="00907321"/>
    <w:rsid w:val="00907329"/>
    <w:rsid w:val="0090733E"/>
    <w:rsid w:val="00907765"/>
    <w:rsid w:val="00907D81"/>
    <w:rsid w:val="00907D9A"/>
    <w:rsid w:val="00907E7E"/>
    <w:rsid w:val="00907E85"/>
    <w:rsid w:val="00907ECB"/>
    <w:rsid w:val="00907EE6"/>
    <w:rsid w:val="00907F87"/>
    <w:rsid w:val="00907FE3"/>
    <w:rsid w:val="00910258"/>
    <w:rsid w:val="0091030E"/>
    <w:rsid w:val="009107D8"/>
    <w:rsid w:val="00910987"/>
    <w:rsid w:val="00910AC5"/>
    <w:rsid w:val="009112B4"/>
    <w:rsid w:val="009112E2"/>
    <w:rsid w:val="0091159C"/>
    <w:rsid w:val="00911904"/>
    <w:rsid w:val="00911909"/>
    <w:rsid w:val="00911AF5"/>
    <w:rsid w:val="00911D22"/>
    <w:rsid w:val="00911F33"/>
    <w:rsid w:val="0091218F"/>
    <w:rsid w:val="00912249"/>
    <w:rsid w:val="0091262B"/>
    <w:rsid w:val="009127BD"/>
    <w:rsid w:val="00912998"/>
    <w:rsid w:val="00912A0C"/>
    <w:rsid w:val="00912AC3"/>
    <w:rsid w:val="00912BF4"/>
    <w:rsid w:val="00912C2B"/>
    <w:rsid w:val="00912D94"/>
    <w:rsid w:val="00912DD6"/>
    <w:rsid w:val="00913223"/>
    <w:rsid w:val="009132E7"/>
    <w:rsid w:val="009135F4"/>
    <w:rsid w:val="00913680"/>
    <w:rsid w:val="009136D4"/>
    <w:rsid w:val="00913762"/>
    <w:rsid w:val="009138CF"/>
    <w:rsid w:val="009138DD"/>
    <w:rsid w:val="00913A81"/>
    <w:rsid w:val="00913D8B"/>
    <w:rsid w:val="00913DD9"/>
    <w:rsid w:val="00913E3A"/>
    <w:rsid w:val="00913E43"/>
    <w:rsid w:val="00913ECC"/>
    <w:rsid w:val="009140A7"/>
    <w:rsid w:val="009149BB"/>
    <w:rsid w:val="00914CCD"/>
    <w:rsid w:val="00914DD2"/>
    <w:rsid w:val="00915101"/>
    <w:rsid w:val="009156E3"/>
    <w:rsid w:val="0091582E"/>
    <w:rsid w:val="00915A2F"/>
    <w:rsid w:val="00915B39"/>
    <w:rsid w:val="00915D1E"/>
    <w:rsid w:val="009160D7"/>
    <w:rsid w:val="009165C7"/>
    <w:rsid w:val="00916704"/>
    <w:rsid w:val="00916B10"/>
    <w:rsid w:val="00916D11"/>
    <w:rsid w:val="0091771F"/>
    <w:rsid w:val="00917947"/>
    <w:rsid w:val="00917AE0"/>
    <w:rsid w:val="00917E83"/>
    <w:rsid w:val="009201B0"/>
    <w:rsid w:val="009203E8"/>
    <w:rsid w:val="00920AD4"/>
    <w:rsid w:val="00920CD7"/>
    <w:rsid w:val="00920FE2"/>
    <w:rsid w:val="00921067"/>
    <w:rsid w:val="009212E8"/>
    <w:rsid w:val="009215D8"/>
    <w:rsid w:val="00921FEF"/>
    <w:rsid w:val="009221B5"/>
    <w:rsid w:val="009221DC"/>
    <w:rsid w:val="009222BE"/>
    <w:rsid w:val="009224C3"/>
    <w:rsid w:val="00922720"/>
    <w:rsid w:val="0092275A"/>
    <w:rsid w:val="00922ACC"/>
    <w:rsid w:val="00923521"/>
    <w:rsid w:val="0092368C"/>
    <w:rsid w:val="009238E8"/>
    <w:rsid w:val="00923D43"/>
    <w:rsid w:val="00923D6E"/>
    <w:rsid w:val="00923DED"/>
    <w:rsid w:val="00923EAB"/>
    <w:rsid w:val="00923EB7"/>
    <w:rsid w:val="00923EDE"/>
    <w:rsid w:val="00924578"/>
    <w:rsid w:val="00924646"/>
    <w:rsid w:val="00924921"/>
    <w:rsid w:val="00925082"/>
    <w:rsid w:val="00925147"/>
    <w:rsid w:val="00925172"/>
    <w:rsid w:val="00925528"/>
    <w:rsid w:val="009256A7"/>
    <w:rsid w:val="009256BD"/>
    <w:rsid w:val="00925A23"/>
    <w:rsid w:val="00925AD8"/>
    <w:rsid w:val="00925E4B"/>
    <w:rsid w:val="00925F8E"/>
    <w:rsid w:val="00925FEE"/>
    <w:rsid w:val="00926084"/>
    <w:rsid w:val="0092690C"/>
    <w:rsid w:val="00926980"/>
    <w:rsid w:val="00926C50"/>
    <w:rsid w:val="00927511"/>
    <w:rsid w:val="00927568"/>
    <w:rsid w:val="0092778B"/>
    <w:rsid w:val="00927A72"/>
    <w:rsid w:val="0093055A"/>
    <w:rsid w:val="00930CD2"/>
    <w:rsid w:val="00930D41"/>
    <w:rsid w:val="00930F93"/>
    <w:rsid w:val="0093106F"/>
    <w:rsid w:val="0093113F"/>
    <w:rsid w:val="00931184"/>
    <w:rsid w:val="00931206"/>
    <w:rsid w:val="009312B6"/>
    <w:rsid w:val="00931635"/>
    <w:rsid w:val="00931A2F"/>
    <w:rsid w:val="00931CC6"/>
    <w:rsid w:val="00931E82"/>
    <w:rsid w:val="00931F56"/>
    <w:rsid w:val="00931FF1"/>
    <w:rsid w:val="0093215D"/>
    <w:rsid w:val="0093250E"/>
    <w:rsid w:val="00932E11"/>
    <w:rsid w:val="00932F0A"/>
    <w:rsid w:val="009334ED"/>
    <w:rsid w:val="0093381B"/>
    <w:rsid w:val="00933C60"/>
    <w:rsid w:val="00933D19"/>
    <w:rsid w:val="00933E28"/>
    <w:rsid w:val="00934095"/>
    <w:rsid w:val="0093420B"/>
    <w:rsid w:val="0093429E"/>
    <w:rsid w:val="009346FD"/>
    <w:rsid w:val="00934753"/>
    <w:rsid w:val="00934967"/>
    <w:rsid w:val="00934D72"/>
    <w:rsid w:val="00935094"/>
    <w:rsid w:val="00935424"/>
    <w:rsid w:val="009355E1"/>
    <w:rsid w:val="0093584D"/>
    <w:rsid w:val="009358A4"/>
    <w:rsid w:val="009363DA"/>
    <w:rsid w:val="00936629"/>
    <w:rsid w:val="0093684E"/>
    <w:rsid w:val="009368D8"/>
    <w:rsid w:val="00936A8A"/>
    <w:rsid w:val="00936B24"/>
    <w:rsid w:val="00936B4D"/>
    <w:rsid w:val="00936C5F"/>
    <w:rsid w:val="00936CE9"/>
    <w:rsid w:val="00936E4E"/>
    <w:rsid w:val="00936F31"/>
    <w:rsid w:val="0093722B"/>
    <w:rsid w:val="00937246"/>
    <w:rsid w:val="009373DB"/>
    <w:rsid w:val="009374AE"/>
    <w:rsid w:val="00937582"/>
    <w:rsid w:val="00937789"/>
    <w:rsid w:val="00937B0F"/>
    <w:rsid w:val="00937C54"/>
    <w:rsid w:val="00937DFE"/>
    <w:rsid w:val="00940107"/>
    <w:rsid w:val="00940231"/>
    <w:rsid w:val="009403E4"/>
    <w:rsid w:val="0094040E"/>
    <w:rsid w:val="009406C4"/>
    <w:rsid w:val="009409D1"/>
    <w:rsid w:val="00940D3B"/>
    <w:rsid w:val="00940DB0"/>
    <w:rsid w:val="00941216"/>
    <w:rsid w:val="009412F8"/>
    <w:rsid w:val="00941343"/>
    <w:rsid w:val="0094134C"/>
    <w:rsid w:val="00941355"/>
    <w:rsid w:val="0094152C"/>
    <w:rsid w:val="00941662"/>
    <w:rsid w:val="00941AF7"/>
    <w:rsid w:val="00941DE6"/>
    <w:rsid w:val="00941E63"/>
    <w:rsid w:val="00942057"/>
    <w:rsid w:val="009420C4"/>
    <w:rsid w:val="00942266"/>
    <w:rsid w:val="009424EF"/>
    <w:rsid w:val="0094285B"/>
    <w:rsid w:val="00942916"/>
    <w:rsid w:val="00942B3F"/>
    <w:rsid w:val="00942B95"/>
    <w:rsid w:val="00942CC7"/>
    <w:rsid w:val="00943092"/>
    <w:rsid w:val="00943155"/>
    <w:rsid w:val="009434A2"/>
    <w:rsid w:val="00943763"/>
    <w:rsid w:val="00943D84"/>
    <w:rsid w:val="009440D3"/>
    <w:rsid w:val="009440DE"/>
    <w:rsid w:val="0094439F"/>
    <w:rsid w:val="009443E7"/>
    <w:rsid w:val="0094447A"/>
    <w:rsid w:val="0094492B"/>
    <w:rsid w:val="00944A88"/>
    <w:rsid w:val="00944C14"/>
    <w:rsid w:val="00944EF7"/>
    <w:rsid w:val="00945257"/>
    <w:rsid w:val="00945271"/>
    <w:rsid w:val="00945324"/>
    <w:rsid w:val="009454D2"/>
    <w:rsid w:val="00945645"/>
    <w:rsid w:val="0094590D"/>
    <w:rsid w:val="00945FC1"/>
    <w:rsid w:val="009463E8"/>
    <w:rsid w:val="00946512"/>
    <w:rsid w:val="00946549"/>
    <w:rsid w:val="00946AFC"/>
    <w:rsid w:val="00946C01"/>
    <w:rsid w:val="00946DD0"/>
    <w:rsid w:val="009475EA"/>
    <w:rsid w:val="00947839"/>
    <w:rsid w:val="009478C7"/>
    <w:rsid w:val="00947CC5"/>
    <w:rsid w:val="00947DD2"/>
    <w:rsid w:val="009503B5"/>
    <w:rsid w:val="009506BE"/>
    <w:rsid w:val="009507AB"/>
    <w:rsid w:val="00951B5D"/>
    <w:rsid w:val="00951B98"/>
    <w:rsid w:val="00951EB1"/>
    <w:rsid w:val="009527A2"/>
    <w:rsid w:val="00952842"/>
    <w:rsid w:val="009532E3"/>
    <w:rsid w:val="00953653"/>
    <w:rsid w:val="009538B1"/>
    <w:rsid w:val="00953A3A"/>
    <w:rsid w:val="00953CCF"/>
    <w:rsid w:val="00953E82"/>
    <w:rsid w:val="00953F1E"/>
    <w:rsid w:val="00953FBC"/>
    <w:rsid w:val="00954619"/>
    <w:rsid w:val="0095465F"/>
    <w:rsid w:val="00954723"/>
    <w:rsid w:val="00954804"/>
    <w:rsid w:val="009549A1"/>
    <w:rsid w:val="009549E0"/>
    <w:rsid w:val="00954C74"/>
    <w:rsid w:val="00955091"/>
    <w:rsid w:val="009550D6"/>
    <w:rsid w:val="009552DE"/>
    <w:rsid w:val="00955557"/>
    <w:rsid w:val="009555CD"/>
    <w:rsid w:val="00955BD2"/>
    <w:rsid w:val="00955F19"/>
    <w:rsid w:val="00956475"/>
    <w:rsid w:val="00956594"/>
    <w:rsid w:val="00956623"/>
    <w:rsid w:val="0095672B"/>
    <w:rsid w:val="0095677B"/>
    <w:rsid w:val="009568B8"/>
    <w:rsid w:val="00956B31"/>
    <w:rsid w:val="00956B3F"/>
    <w:rsid w:val="00957008"/>
    <w:rsid w:val="00957090"/>
    <w:rsid w:val="0095714C"/>
    <w:rsid w:val="00957358"/>
    <w:rsid w:val="009574DC"/>
    <w:rsid w:val="009574FC"/>
    <w:rsid w:val="009575E8"/>
    <w:rsid w:val="00957601"/>
    <w:rsid w:val="00957744"/>
    <w:rsid w:val="009577B9"/>
    <w:rsid w:val="00957816"/>
    <w:rsid w:val="0095794B"/>
    <w:rsid w:val="00957A4C"/>
    <w:rsid w:val="00957C9A"/>
    <w:rsid w:val="00957D83"/>
    <w:rsid w:val="00957DE7"/>
    <w:rsid w:val="009604A9"/>
    <w:rsid w:val="00960BC4"/>
    <w:rsid w:val="00960E0D"/>
    <w:rsid w:val="00960F27"/>
    <w:rsid w:val="00960FAE"/>
    <w:rsid w:val="009613BA"/>
    <w:rsid w:val="009614CE"/>
    <w:rsid w:val="00961875"/>
    <w:rsid w:val="009619B4"/>
    <w:rsid w:val="00961A93"/>
    <w:rsid w:val="00961DE9"/>
    <w:rsid w:val="00961E10"/>
    <w:rsid w:val="00961E5A"/>
    <w:rsid w:val="009622CA"/>
    <w:rsid w:val="009623AD"/>
    <w:rsid w:val="00962C4B"/>
    <w:rsid w:val="00962DD2"/>
    <w:rsid w:val="0096307A"/>
    <w:rsid w:val="009630D2"/>
    <w:rsid w:val="00963385"/>
    <w:rsid w:val="009633A8"/>
    <w:rsid w:val="009635C9"/>
    <w:rsid w:val="009636DE"/>
    <w:rsid w:val="00963C2A"/>
    <w:rsid w:val="00963E8A"/>
    <w:rsid w:val="0096418E"/>
    <w:rsid w:val="009641A5"/>
    <w:rsid w:val="00964265"/>
    <w:rsid w:val="009642D2"/>
    <w:rsid w:val="00964692"/>
    <w:rsid w:val="00964A6A"/>
    <w:rsid w:val="00964B32"/>
    <w:rsid w:val="00964B72"/>
    <w:rsid w:val="00964C35"/>
    <w:rsid w:val="00964F55"/>
    <w:rsid w:val="009652FA"/>
    <w:rsid w:val="00965531"/>
    <w:rsid w:val="00965AFE"/>
    <w:rsid w:val="00965B31"/>
    <w:rsid w:val="00965F11"/>
    <w:rsid w:val="0096614C"/>
    <w:rsid w:val="00966607"/>
    <w:rsid w:val="00966A13"/>
    <w:rsid w:val="009673E5"/>
    <w:rsid w:val="0096789B"/>
    <w:rsid w:val="00967BA5"/>
    <w:rsid w:val="009700B5"/>
    <w:rsid w:val="009700D8"/>
    <w:rsid w:val="00970346"/>
    <w:rsid w:val="00970537"/>
    <w:rsid w:val="00970591"/>
    <w:rsid w:val="00970797"/>
    <w:rsid w:val="00970BE3"/>
    <w:rsid w:val="00971028"/>
    <w:rsid w:val="0097119D"/>
    <w:rsid w:val="00971239"/>
    <w:rsid w:val="0097154D"/>
    <w:rsid w:val="009717D4"/>
    <w:rsid w:val="00971804"/>
    <w:rsid w:val="00971B9F"/>
    <w:rsid w:val="00971D12"/>
    <w:rsid w:val="00971E92"/>
    <w:rsid w:val="0097243E"/>
    <w:rsid w:val="00972B7F"/>
    <w:rsid w:val="00972C4D"/>
    <w:rsid w:val="00972CF9"/>
    <w:rsid w:val="00972DA7"/>
    <w:rsid w:val="00972F19"/>
    <w:rsid w:val="009733CA"/>
    <w:rsid w:val="009735E2"/>
    <w:rsid w:val="0097362A"/>
    <w:rsid w:val="00973B01"/>
    <w:rsid w:val="00973DBF"/>
    <w:rsid w:val="0097426F"/>
    <w:rsid w:val="0097437D"/>
    <w:rsid w:val="00974613"/>
    <w:rsid w:val="009747AB"/>
    <w:rsid w:val="00974C13"/>
    <w:rsid w:val="009750CE"/>
    <w:rsid w:val="00975166"/>
    <w:rsid w:val="009752B4"/>
    <w:rsid w:val="00975716"/>
    <w:rsid w:val="009757B5"/>
    <w:rsid w:val="00975956"/>
    <w:rsid w:val="00975968"/>
    <w:rsid w:val="0097596B"/>
    <w:rsid w:val="00975D2F"/>
    <w:rsid w:val="0097606C"/>
    <w:rsid w:val="00976588"/>
    <w:rsid w:val="0097685E"/>
    <w:rsid w:val="00976A36"/>
    <w:rsid w:val="00976BB7"/>
    <w:rsid w:val="00976C3F"/>
    <w:rsid w:val="00976D7A"/>
    <w:rsid w:val="00976DC7"/>
    <w:rsid w:val="00976E91"/>
    <w:rsid w:val="00977053"/>
    <w:rsid w:val="009772A6"/>
    <w:rsid w:val="009774DB"/>
    <w:rsid w:val="009775B8"/>
    <w:rsid w:val="009775E3"/>
    <w:rsid w:val="009775E7"/>
    <w:rsid w:val="00977740"/>
    <w:rsid w:val="0097775A"/>
    <w:rsid w:val="00977DBC"/>
    <w:rsid w:val="00977EBD"/>
    <w:rsid w:val="009803A9"/>
    <w:rsid w:val="0098054A"/>
    <w:rsid w:val="0098055F"/>
    <w:rsid w:val="0098076B"/>
    <w:rsid w:val="009809E9"/>
    <w:rsid w:val="00980B2F"/>
    <w:rsid w:val="00980BA3"/>
    <w:rsid w:val="00981073"/>
    <w:rsid w:val="009812B5"/>
    <w:rsid w:val="00981A50"/>
    <w:rsid w:val="00981F7F"/>
    <w:rsid w:val="00982F97"/>
    <w:rsid w:val="00982FCF"/>
    <w:rsid w:val="00983151"/>
    <w:rsid w:val="009836CF"/>
    <w:rsid w:val="00983755"/>
    <w:rsid w:val="009837C0"/>
    <w:rsid w:val="00983C80"/>
    <w:rsid w:val="00983CF0"/>
    <w:rsid w:val="00983EC3"/>
    <w:rsid w:val="0098415A"/>
    <w:rsid w:val="009841C7"/>
    <w:rsid w:val="0098445B"/>
    <w:rsid w:val="00984586"/>
    <w:rsid w:val="009846DC"/>
    <w:rsid w:val="0098486A"/>
    <w:rsid w:val="00984893"/>
    <w:rsid w:val="00984ED7"/>
    <w:rsid w:val="00984FBE"/>
    <w:rsid w:val="00985215"/>
    <w:rsid w:val="009853D2"/>
    <w:rsid w:val="00985755"/>
    <w:rsid w:val="0098578C"/>
    <w:rsid w:val="009857B2"/>
    <w:rsid w:val="00985C28"/>
    <w:rsid w:val="00985DB7"/>
    <w:rsid w:val="00986993"/>
    <w:rsid w:val="0098699F"/>
    <w:rsid w:val="00986BD0"/>
    <w:rsid w:val="00987AE1"/>
    <w:rsid w:val="00987CE6"/>
    <w:rsid w:val="00987FF2"/>
    <w:rsid w:val="009900F7"/>
    <w:rsid w:val="009902E6"/>
    <w:rsid w:val="0099061D"/>
    <w:rsid w:val="00990BB5"/>
    <w:rsid w:val="00990C49"/>
    <w:rsid w:val="00991334"/>
    <w:rsid w:val="00991585"/>
    <w:rsid w:val="009919BD"/>
    <w:rsid w:val="00992157"/>
    <w:rsid w:val="00992310"/>
    <w:rsid w:val="009923F0"/>
    <w:rsid w:val="00992554"/>
    <w:rsid w:val="009927E6"/>
    <w:rsid w:val="0099305E"/>
    <w:rsid w:val="00993256"/>
    <w:rsid w:val="00993398"/>
    <w:rsid w:val="009933F0"/>
    <w:rsid w:val="00993A86"/>
    <w:rsid w:val="00993C17"/>
    <w:rsid w:val="00993D8D"/>
    <w:rsid w:val="009940FC"/>
    <w:rsid w:val="0099436F"/>
    <w:rsid w:val="00994898"/>
    <w:rsid w:val="0099514B"/>
    <w:rsid w:val="00995262"/>
    <w:rsid w:val="0099533E"/>
    <w:rsid w:val="0099587F"/>
    <w:rsid w:val="00995BE4"/>
    <w:rsid w:val="00995EFA"/>
    <w:rsid w:val="0099619C"/>
    <w:rsid w:val="00996463"/>
    <w:rsid w:val="0099676F"/>
    <w:rsid w:val="00996A65"/>
    <w:rsid w:val="00996CFB"/>
    <w:rsid w:val="00996D16"/>
    <w:rsid w:val="00996D45"/>
    <w:rsid w:val="009973F9"/>
    <w:rsid w:val="009975CB"/>
    <w:rsid w:val="009978F2"/>
    <w:rsid w:val="00997A61"/>
    <w:rsid w:val="00997D22"/>
    <w:rsid w:val="00997E65"/>
    <w:rsid w:val="009A0244"/>
    <w:rsid w:val="009A0378"/>
    <w:rsid w:val="009A04F0"/>
    <w:rsid w:val="009A0718"/>
    <w:rsid w:val="009A0B36"/>
    <w:rsid w:val="009A0DF2"/>
    <w:rsid w:val="009A0EDB"/>
    <w:rsid w:val="009A0FD2"/>
    <w:rsid w:val="009A11B5"/>
    <w:rsid w:val="009A11E8"/>
    <w:rsid w:val="009A12C4"/>
    <w:rsid w:val="009A1A0C"/>
    <w:rsid w:val="009A1ACC"/>
    <w:rsid w:val="009A1CE0"/>
    <w:rsid w:val="009A1DCB"/>
    <w:rsid w:val="009A241F"/>
    <w:rsid w:val="009A2438"/>
    <w:rsid w:val="009A24B9"/>
    <w:rsid w:val="009A252D"/>
    <w:rsid w:val="009A2A97"/>
    <w:rsid w:val="009A2C32"/>
    <w:rsid w:val="009A2C5F"/>
    <w:rsid w:val="009A2E3E"/>
    <w:rsid w:val="009A2E53"/>
    <w:rsid w:val="009A3045"/>
    <w:rsid w:val="009A3132"/>
    <w:rsid w:val="009A3355"/>
    <w:rsid w:val="009A359F"/>
    <w:rsid w:val="009A3677"/>
    <w:rsid w:val="009A378E"/>
    <w:rsid w:val="009A37F9"/>
    <w:rsid w:val="009A3805"/>
    <w:rsid w:val="009A38F2"/>
    <w:rsid w:val="009A39C4"/>
    <w:rsid w:val="009A3B9E"/>
    <w:rsid w:val="009A3C76"/>
    <w:rsid w:val="009A3E9D"/>
    <w:rsid w:val="009A41D3"/>
    <w:rsid w:val="009A42AB"/>
    <w:rsid w:val="009A44A1"/>
    <w:rsid w:val="009A451B"/>
    <w:rsid w:val="009A45DD"/>
    <w:rsid w:val="009A4753"/>
    <w:rsid w:val="009A4907"/>
    <w:rsid w:val="009A4BF0"/>
    <w:rsid w:val="009A4D3C"/>
    <w:rsid w:val="009A4F57"/>
    <w:rsid w:val="009A502B"/>
    <w:rsid w:val="009A5305"/>
    <w:rsid w:val="009A546A"/>
    <w:rsid w:val="009A5686"/>
    <w:rsid w:val="009A57D3"/>
    <w:rsid w:val="009A583C"/>
    <w:rsid w:val="009A5E65"/>
    <w:rsid w:val="009A6097"/>
    <w:rsid w:val="009A6131"/>
    <w:rsid w:val="009A6388"/>
    <w:rsid w:val="009A65C1"/>
    <w:rsid w:val="009A678D"/>
    <w:rsid w:val="009A6B93"/>
    <w:rsid w:val="009A6D56"/>
    <w:rsid w:val="009A6F37"/>
    <w:rsid w:val="009A6F83"/>
    <w:rsid w:val="009A71B1"/>
    <w:rsid w:val="009A7435"/>
    <w:rsid w:val="009A7588"/>
    <w:rsid w:val="009B00AC"/>
    <w:rsid w:val="009B04E3"/>
    <w:rsid w:val="009B05CD"/>
    <w:rsid w:val="009B0C1E"/>
    <w:rsid w:val="009B1328"/>
    <w:rsid w:val="009B17B0"/>
    <w:rsid w:val="009B1811"/>
    <w:rsid w:val="009B1959"/>
    <w:rsid w:val="009B19B6"/>
    <w:rsid w:val="009B2048"/>
    <w:rsid w:val="009B228C"/>
    <w:rsid w:val="009B2419"/>
    <w:rsid w:val="009B2692"/>
    <w:rsid w:val="009B2956"/>
    <w:rsid w:val="009B2D4E"/>
    <w:rsid w:val="009B2E5F"/>
    <w:rsid w:val="009B2FEB"/>
    <w:rsid w:val="009B316E"/>
    <w:rsid w:val="009B31A0"/>
    <w:rsid w:val="009B3277"/>
    <w:rsid w:val="009B356B"/>
    <w:rsid w:val="009B388C"/>
    <w:rsid w:val="009B38E8"/>
    <w:rsid w:val="009B39A5"/>
    <w:rsid w:val="009B3A99"/>
    <w:rsid w:val="009B3CA1"/>
    <w:rsid w:val="009B3CA4"/>
    <w:rsid w:val="009B3F7A"/>
    <w:rsid w:val="009B4006"/>
    <w:rsid w:val="009B4037"/>
    <w:rsid w:val="009B403C"/>
    <w:rsid w:val="009B43F5"/>
    <w:rsid w:val="009B46BF"/>
    <w:rsid w:val="009B477D"/>
    <w:rsid w:val="009B4824"/>
    <w:rsid w:val="009B483C"/>
    <w:rsid w:val="009B50A6"/>
    <w:rsid w:val="009B51E4"/>
    <w:rsid w:val="009B52A9"/>
    <w:rsid w:val="009B54ED"/>
    <w:rsid w:val="009B557B"/>
    <w:rsid w:val="009B5941"/>
    <w:rsid w:val="009B594B"/>
    <w:rsid w:val="009B5E31"/>
    <w:rsid w:val="009B5F04"/>
    <w:rsid w:val="009B5FDE"/>
    <w:rsid w:val="009B6015"/>
    <w:rsid w:val="009B635A"/>
    <w:rsid w:val="009B6404"/>
    <w:rsid w:val="009B64B9"/>
    <w:rsid w:val="009B6770"/>
    <w:rsid w:val="009B6837"/>
    <w:rsid w:val="009B6921"/>
    <w:rsid w:val="009B6D1E"/>
    <w:rsid w:val="009B6F72"/>
    <w:rsid w:val="009B708F"/>
    <w:rsid w:val="009B710A"/>
    <w:rsid w:val="009B7391"/>
    <w:rsid w:val="009B78C2"/>
    <w:rsid w:val="009B7BB8"/>
    <w:rsid w:val="009B7E9B"/>
    <w:rsid w:val="009B7F6A"/>
    <w:rsid w:val="009C0571"/>
    <w:rsid w:val="009C067E"/>
    <w:rsid w:val="009C0B82"/>
    <w:rsid w:val="009C0D25"/>
    <w:rsid w:val="009C0E93"/>
    <w:rsid w:val="009C109A"/>
    <w:rsid w:val="009C1AA0"/>
    <w:rsid w:val="009C1DBA"/>
    <w:rsid w:val="009C1DD5"/>
    <w:rsid w:val="009C1E61"/>
    <w:rsid w:val="009C21DE"/>
    <w:rsid w:val="009C2AB4"/>
    <w:rsid w:val="009C2E19"/>
    <w:rsid w:val="009C302C"/>
    <w:rsid w:val="009C324B"/>
    <w:rsid w:val="009C357D"/>
    <w:rsid w:val="009C39E4"/>
    <w:rsid w:val="009C3C5D"/>
    <w:rsid w:val="009C3EFD"/>
    <w:rsid w:val="009C40C3"/>
    <w:rsid w:val="009C4103"/>
    <w:rsid w:val="009C4750"/>
    <w:rsid w:val="009C4959"/>
    <w:rsid w:val="009C4C0A"/>
    <w:rsid w:val="009C4E44"/>
    <w:rsid w:val="009C5119"/>
    <w:rsid w:val="009C5214"/>
    <w:rsid w:val="009C53D1"/>
    <w:rsid w:val="009C5AD3"/>
    <w:rsid w:val="009C5AFB"/>
    <w:rsid w:val="009C5DA3"/>
    <w:rsid w:val="009C5E62"/>
    <w:rsid w:val="009C5F62"/>
    <w:rsid w:val="009C5F75"/>
    <w:rsid w:val="009C6BF7"/>
    <w:rsid w:val="009C6E7A"/>
    <w:rsid w:val="009C7037"/>
    <w:rsid w:val="009C70D5"/>
    <w:rsid w:val="009C715B"/>
    <w:rsid w:val="009C7544"/>
    <w:rsid w:val="009C764D"/>
    <w:rsid w:val="009C795A"/>
    <w:rsid w:val="009C7BAE"/>
    <w:rsid w:val="009C7C67"/>
    <w:rsid w:val="009C7FC0"/>
    <w:rsid w:val="009C7FFD"/>
    <w:rsid w:val="009D0041"/>
    <w:rsid w:val="009D00B4"/>
    <w:rsid w:val="009D00C8"/>
    <w:rsid w:val="009D0209"/>
    <w:rsid w:val="009D06D0"/>
    <w:rsid w:val="009D074C"/>
    <w:rsid w:val="009D07F7"/>
    <w:rsid w:val="009D0841"/>
    <w:rsid w:val="009D0C13"/>
    <w:rsid w:val="009D0C43"/>
    <w:rsid w:val="009D0E36"/>
    <w:rsid w:val="009D0E46"/>
    <w:rsid w:val="009D0E7D"/>
    <w:rsid w:val="009D0F0A"/>
    <w:rsid w:val="009D1028"/>
    <w:rsid w:val="009D134C"/>
    <w:rsid w:val="009D192C"/>
    <w:rsid w:val="009D1E7F"/>
    <w:rsid w:val="009D2091"/>
    <w:rsid w:val="009D21D8"/>
    <w:rsid w:val="009D226C"/>
    <w:rsid w:val="009D2341"/>
    <w:rsid w:val="009D2DE7"/>
    <w:rsid w:val="009D2E67"/>
    <w:rsid w:val="009D3237"/>
    <w:rsid w:val="009D37FB"/>
    <w:rsid w:val="009D3835"/>
    <w:rsid w:val="009D3884"/>
    <w:rsid w:val="009D388B"/>
    <w:rsid w:val="009D3CA1"/>
    <w:rsid w:val="009D4190"/>
    <w:rsid w:val="009D428C"/>
    <w:rsid w:val="009D42E5"/>
    <w:rsid w:val="009D4303"/>
    <w:rsid w:val="009D45B7"/>
    <w:rsid w:val="009D462B"/>
    <w:rsid w:val="009D4760"/>
    <w:rsid w:val="009D483B"/>
    <w:rsid w:val="009D4D24"/>
    <w:rsid w:val="009D506A"/>
    <w:rsid w:val="009D5150"/>
    <w:rsid w:val="009D539E"/>
    <w:rsid w:val="009D5467"/>
    <w:rsid w:val="009D5607"/>
    <w:rsid w:val="009D58EE"/>
    <w:rsid w:val="009D5938"/>
    <w:rsid w:val="009D59EE"/>
    <w:rsid w:val="009D6732"/>
    <w:rsid w:val="009D676E"/>
    <w:rsid w:val="009D6AAB"/>
    <w:rsid w:val="009D6AD6"/>
    <w:rsid w:val="009D6C7C"/>
    <w:rsid w:val="009D6D75"/>
    <w:rsid w:val="009D6E35"/>
    <w:rsid w:val="009D6FCA"/>
    <w:rsid w:val="009D7395"/>
    <w:rsid w:val="009D7409"/>
    <w:rsid w:val="009D740F"/>
    <w:rsid w:val="009D74BE"/>
    <w:rsid w:val="009D76C5"/>
    <w:rsid w:val="009D7A70"/>
    <w:rsid w:val="009D7BC4"/>
    <w:rsid w:val="009D7C45"/>
    <w:rsid w:val="009E0626"/>
    <w:rsid w:val="009E084F"/>
    <w:rsid w:val="009E089C"/>
    <w:rsid w:val="009E091D"/>
    <w:rsid w:val="009E0B25"/>
    <w:rsid w:val="009E0BD7"/>
    <w:rsid w:val="009E1772"/>
    <w:rsid w:val="009E1808"/>
    <w:rsid w:val="009E1BB4"/>
    <w:rsid w:val="009E1E76"/>
    <w:rsid w:val="009E1FAB"/>
    <w:rsid w:val="009E2045"/>
    <w:rsid w:val="009E2063"/>
    <w:rsid w:val="009E273A"/>
    <w:rsid w:val="009E2CF1"/>
    <w:rsid w:val="009E2D84"/>
    <w:rsid w:val="009E3100"/>
    <w:rsid w:val="009E3249"/>
    <w:rsid w:val="009E331F"/>
    <w:rsid w:val="009E344C"/>
    <w:rsid w:val="009E3484"/>
    <w:rsid w:val="009E3E72"/>
    <w:rsid w:val="009E425F"/>
    <w:rsid w:val="009E44CB"/>
    <w:rsid w:val="009E4591"/>
    <w:rsid w:val="009E4944"/>
    <w:rsid w:val="009E4AF4"/>
    <w:rsid w:val="009E4E5C"/>
    <w:rsid w:val="009E5002"/>
    <w:rsid w:val="009E5521"/>
    <w:rsid w:val="009E55DB"/>
    <w:rsid w:val="009E569D"/>
    <w:rsid w:val="009E5759"/>
    <w:rsid w:val="009E579F"/>
    <w:rsid w:val="009E598C"/>
    <w:rsid w:val="009E5BF0"/>
    <w:rsid w:val="009E5D1B"/>
    <w:rsid w:val="009E5E83"/>
    <w:rsid w:val="009E5EBB"/>
    <w:rsid w:val="009E608D"/>
    <w:rsid w:val="009E6123"/>
    <w:rsid w:val="009E612D"/>
    <w:rsid w:val="009E646B"/>
    <w:rsid w:val="009E67BB"/>
    <w:rsid w:val="009E69E4"/>
    <w:rsid w:val="009E6EF8"/>
    <w:rsid w:val="009E7048"/>
    <w:rsid w:val="009E73AF"/>
    <w:rsid w:val="009E7A0C"/>
    <w:rsid w:val="009E7CA9"/>
    <w:rsid w:val="009F024D"/>
    <w:rsid w:val="009F0337"/>
    <w:rsid w:val="009F07E0"/>
    <w:rsid w:val="009F0C1D"/>
    <w:rsid w:val="009F0CE6"/>
    <w:rsid w:val="009F0FBB"/>
    <w:rsid w:val="009F10DA"/>
    <w:rsid w:val="009F1427"/>
    <w:rsid w:val="009F1716"/>
    <w:rsid w:val="009F1C9B"/>
    <w:rsid w:val="009F1D0C"/>
    <w:rsid w:val="009F1D82"/>
    <w:rsid w:val="009F1DDE"/>
    <w:rsid w:val="009F1DE4"/>
    <w:rsid w:val="009F2127"/>
    <w:rsid w:val="009F2297"/>
    <w:rsid w:val="009F24B4"/>
    <w:rsid w:val="009F25A5"/>
    <w:rsid w:val="009F267D"/>
    <w:rsid w:val="009F270C"/>
    <w:rsid w:val="009F29CC"/>
    <w:rsid w:val="009F2B41"/>
    <w:rsid w:val="009F2B73"/>
    <w:rsid w:val="009F311E"/>
    <w:rsid w:val="009F39EE"/>
    <w:rsid w:val="009F4203"/>
    <w:rsid w:val="009F445F"/>
    <w:rsid w:val="009F4D3A"/>
    <w:rsid w:val="009F4F72"/>
    <w:rsid w:val="009F52EE"/>
    <w:rsid w:val="009F532E"/>
    <w:rsid w:val="009F5721"/>
    <w:rsid w:val="009F5BBF"/>
    <w:rsid w:val="009F5C8B"/>
    <w:rsid w:val="009F5E61"/>
    <w:rsid w:val="009F5F32"/>
    <w:rsid w:val="009F63CE"/>
    <w:rsid w:val="009F6528"/>
    <w:rsid w:val="009F666D"/>
    <w:rsid w:val="009F66F2"/>
    <w:rsid w:val="009F69A4"/>
    <w:rsid w:val="009F69F4"/>
    <w:rsid w:val="009F6AF8"/>
    <w:rsid w:val="009F6CFF"/>
    <w:rsid w:val="009F6DF6"/>
    <w:rsid w:val="009F6EB5"/>
    <w:rsid w:val="009F6FC5"/>
    <w:rsid w:val="009F7072"/>
    <w:rsid w:val="009F7130"/>
    <w:rsid w:val="009F726D"/>
    <w:rsid w:val="009F7314"/>
    <w:rsid w:val="009F7505"/>
    <w:rsid w:val="009F75C9"/>
    <w:rsid w:val="009F7778"/>
    <w:rsid w:val="009F79F5"/>
    <w:rsid w:val="009F7A15"/>
    <w:rsid w:val="009F7A1C"/>
    <w:rsid w:val="009F7CD9"/>
    <w:rsid w:val="009F7D61"/>
    <w:rsid w:val="009F7E1D"/>
    <w:rsid w:val="009F7E24"/>
    <w:rsid w:val="00A003C0"/>
    <w:rsid w:val="00A0044D"/>
    <w:rsid w:val="00A006CB"/>
    <w:rsid w:val="00A0081C"/>
    <w:rsid w:val="00A0095B"/>
    <w:rsid w:val="00A00A42"/>
    <w:rsid w:val="00A00C7B"/>
    <w:rsid w:val="00A00E2B"/>
    <w:rsid w:val="00A00F28"/>
    <w:rsid w:val="00A01045"/>
    <w:rsid w:val="00A01116"/>
    <w:rsid w:val="00A011AB"/>
    <w:rsid w:val="00A013CF"/>
    <w:rsid w:val="00A0165A"/>
    <w:rsid w:val="00A017FA"/>
    <w:rsid w:val="00A018C4"/>
    <w:rsid w:val="00A0191C"/>
    <w:rsid w:val="00A0198A"/>
    <w:rsid w:val="00A01B10"/>
    <w:rsid w:val="00A01BB0"/>
    <w:rsid w:val="00A020B2"/>
    <w:rsid w:val="00A0243B"/>
    <w:rsid w:val="00A02A57"/>
    <w:rsid w:val="00A02C25"/>
    <w:rsid w:val="00A032C1"/>
    <w:rsid w:val="00A0350B"/>
    <w:rsid w:val="00A039EF"/>
    <w:rsid w:val="00A043F0"/>
    <w:rsid w:val="00A04410"/>
    <w:rsid w:val="00A047AE"/>
    <w:rsid w:val="00A047FE"/>
    <w:rsid w:val="00A04BAF"/>
    <w:rsid w:val="00A04D64"/>
    <w:rsid w:val="00A0526E"/>
    <w:rsid w:val="00A0529B"/>
    <w:rsid w:val="00A0549F"/>
    <w:rsid w:val="00A054C9"/>
    <w:rsid w:val="00A05612"/>
    <w:rsid w:val="00A05684"/>
    <w:rsid w:val="00A056E2"/>
    <w:rsid w:val="00A05B7B"/>
    <w:rsid w:val="00A05BD1"/>
    <w:rsid w:val="00A06025"/>
    <w:rsid w:val="00A062AA"/>
    <w:rsid w:val="00A0639C"/>
    <w:rsid w:val="00A06940"/>
    <w:rsid w:val="00A06C76"/>
    <w:rsid w:val="00A06C94"/>
    <w:rsid w:val="00A06DE2"/>
    <w:rsid w:val="00A06F51"/>
    <w:rsid w:val="00A06FCE"/>
    <w:rsid w:val="00A075C4"/>
    <w:rsid w:val="00A0763B"/>
    <w:rsid w:val="00A07A0A"/>
    <w:rsid w:val="00A07F56"/>
    <w:rsid w:val="00A1014E"/>
    <w:rsid w:val="00A1025A"/>
    <w:rsid w:val="00A10402"/>
    <w:rsid w:val="00A1078E"/>
    <w:rsid w:val="00A107B1"/>
    <w:rsid w:val="00A10829"/>
    <w:rsid w:val="00A1086B"/>
    <w:rsid w:val="00A10E1F"/>
    <w:rsid w:val="00A10FC1"/>
    <w:rsid w:val="00A11301"/>
    <w:rsid w:val="00A11727"/>
    <w:rsid w:val="00A11B6F"/>
    <w:rsid w:val="00A122F9"/>
    <w:rsid w:val="00A123DD"/>
    <w:rsid w:val="00A12AB8"/>
    <w:rsid w:val="00A12C88"/>
    <w:rsid w:val="00A13176"/>
    <w:rsid w:val="00A1375E"/>
    <w:rsid w:val="00A139FE"/>
    <w:rsid w:val="00A13D02"/>
    <w:rsid w:val="00A13E95"/>
    <w:rsid w:val="00A13F59"/>
    <w:rsid w:val="00A13FE2"/>
    <w:rsid w:val="00A14123"/>
    <w:rsid w:val="00A14176"/>
    <w:rsid w:val="00A143C9"/>
    <w:rsid w:val="00A143D7"/>
    <w:rsid w:val="00A1458C"/>
    <w:rsid w:val="00A145C1"/>
    <w:rsid w:val="00A14B4D"/>
    <w:rsid w:val="00A15092"/>
    <w:rsid w:val="00A15588"/>
    <w:rsid w:val="00A15655"/>
    <w:rsid w:val="00A15AA9"/>
    <w:rsid w:val="00A15B93"/>
    <w:rsid w:val="00A161F6"/>
    <w:rsid w:val="00A16334"/>
    <w:rsid w:val="00A16565"/>
    <w:rsid w:val="00A16A43"/>
    <w:rsid w:val="00A16BE5"/>
    <w:rsid w:val="00A16EBB"/>
    <w:rsid w:val="00A16ECD"/>
    <w:rsid w:val="00A16F78"/>
    <w:rsid w:val="00A17116"/>
    <w:rsid w:val="00A17204"/>
    <w:rsid w:val="00A17234"/>
    <w:rsid w:val="00A1780A"/>
    <w:rsid w:val="00A17B76"/>
    <w:rsid w:val="00A17C08"/>
    <w:rsid w:val="00A17E61"/>
    <w:rsid w:val="00A17F13"/>
    <w:rsid w:val="00A17F53"/>
    <w:rsid w:val="00A17F87"/>
    <w:rsid w:val="00A17FDB"/>
    <w:rsid w:val="00A201E1"/>
    <w:rsid w:val="00A201FC"/>
    <w:rsid w:val="00A205C5"/>
    <w:rsid w:val="00A205D7"/>
    <w:rsid w:val="00A2066D"/>
    <w:rsid w:val="00A20710"/>
    <w:rsid w:val="00A20C2A"/>
    <w:rsid w:val="00A20D55"/>
    <w:rsid w:val="00A20F3B"/>
    <w:rsid w:val="00A2106B"/>
    <w:rsid w:val="00A21718"/>
    <w:rsid w:val="00A217EC"/>
    <w:rsid w:val="00A21975"/>
    <w:rsid w:val="00A21C74"/>
    <w:rsid w:val="00A21CF6"/>
    <w:rsid w:val="00A22385"/>
    <w:rsid w:val="00A223CB"/>
    <w:rsid w:val="00A22446"/>
    <w:rsid w:val="00A224B5"/>
    <w:rsid w:val="00A22866"/>
    <w:rsid w:val="00A228B8"/>
    <w:rsid w:val="00A22969"/>
    <w:rsid w:val="00A22BA5"/>
    <w:rsid w:val="00A22CFC"/>
    <w:rsid w:val="00A22D40"/>
    <w:rsid w:val="00A22F4B"/>
    <w:rsid w:val="00A230CD"/>
    <w:rsid w:val="00A2310C"/>
    <w:rsid w:val="00A2324A"/>
    <w:rsid w:val="00A232C5"/>
    <w:rsid w:val="00A23358"/>
    <w:rsid w:val="00A23547"/>
    <w:rsid w:val="00A2385E"/>
    <w:rsid w:val="00A23BB0"/>
    <w:rsid w:val="00A2416C"/>
    <w:rsid w:val="00A2429F"/>
    <w:rsid w:val="00A243E2"/>
    <w:rsid w:val="00A245EF"/>
    <w:rsid w:val="00A248BC"/>
    <w:rsid w:val="00A248E0"/>
    <w:rsid w:val="00A24A52"/>
    <w:rsid w:val="00A25129"/>
    <w:rsid w:val="00A25389"/>
    <w:rsid w:val="00A2546A"/>
    <w:rsid w:val="00A259FE"/>
    <w:rsid w:val="00A25A59"/>
    <w:rsid w:val="00A26366"/>
    <w:rsid w:val="00A264B7"/>
    <w:rsid w:val="00A264FB"/>
    <w:rsid w:val="00A266DA"/>
    <w:rsid w:val="00A26935"/>
    <w:rsid w:val="00A26E32"/>
    <w:rsid w:val="00A275A6"/>
    <w:rsid w:val="00A27624"/>
    <w:rsid w:val="00A27770"/>
    <w:rsid w:val="00A27971"/>
    <w:rsid w:val="00A27C17"/>
    <w:rsid w:val="00A27E35"/>
    <w:rsid w:val="00A27F96"/>
    <w:rsid w:val="00A302D6"/>
    <w:rsid w:val="00A30589"/>
    <w:rsid w:val="00A306DD"/>
    <w:rsid w:val="00A309A4"/>
    <w:rsid w:val="00A30B1C"/>
    <w:rsid w:val="00A30B8A"/>
    <w:rsid w:val="00A30C40"/>
    <w:rsid w:val="00A3111B"/>
    <w:rsid w:val="00A312DA"/>
    <w:rsid w:val="00A3137F"/>
    <w:rsid w:val="00A31381"/>
    <w:rsid w:val="00A31492"/>
    <w:rsid w:val="00A314C4"/>
    <w:rsid w:val="00A3192F"/>
    <w:rsid w:val="00A31940"/>
    <w:rsid w:val="00A31959"/>
    <w:rsid w:val="00A31B0E"/>
    <w:rsid w:val="00A32152"/>
    <w:rsid w:val="00A3218C"/>
    <w:rsid w:val="00A324BD"/>
    <w:rsid w:val="00A32673"/>
    <w:rsid w:val="00A32A9D"/>
    <w:rsid w:val="00A32AC6"/>
    <w:rsid w:val="00A3302A"/>
    <w:rsid w:val="00A33375"/>
    <w:rsid w:val="00A33384"/>
    <w:rsid w:val="00A3385B"/>
    <w:rsid w:val="00A33921"/>
    <w:rsid w:val="00A33A2A"/>
    <w:rsid w:val="00A33AA3"/>
    <w:rsid w:val="00A33BE2"/>
    <w:rsid w:val="00A33CE5"/>
    <w:rsid w:val="00A33D0B"/>
    <w:rsid w:val="00A33FBE"/>
    <w:rsid w:val="00A340CB"/>
    <w:rsid w:val="00A34118"/>
    <w:rsid w:val="00A34501"/>
    <w:rsid w:val="00A34685"/>
    <w:rsid w:val="00A3480B"/>
    <w:rsid w:val="00A34B63"/>
    <w:rsid w:val="00A34BB8"/>
    <w:rsid w:val="00A34CEB"/>
    <w:rsid w:val="00A34EE3"/>
    <w:rsid w:val="00A34FA5"/>
    <w:rsid w:val="00A35241"/>
    <w:rsid w:val="00A353D9"/>
    <w:rsid w:val="00A35617"/>
    <w:rsid w:val="00A35A32"/>
    <w:rsid w:val="00A35C52"/>
    <w:rsid w:val="00A35EA7"/>
    <w:rsid w:val="00A35EB4"/>
    <w:rsid w:val="00A35FE0"/>
    <w:rsid w:val="00A35FE9"/>
    <w:rsid w:val="00A362EA"/>
    <w:rsid w:val="00A36336"/>
    <w:rsid w:val="00A36438"/>
    <w:rsid w:val="00A3648D"/>
    <w:rsid w:val="00A36734"/>
    <w:rsid w:val="00A36818"/>
    <w:rsid w:val="00A3696B"/>
    <w:rsid w:val="00A369F0"/>
    <w:rsid w:val="00A36CE0"/>
    <w:rsid w:val="00A36CF6"/>
    <w:rsid w:val="00A36E69"/>
    <w:rsid w:val="00A378F3"/>
    <w:rsid w:val="00A37F87"/>
    <w:rsid w:val="00A401ED"/>
    <w:rsid w:val="00A402D9"/>
    <w:rsid w:val="00A4059D"/>
    <w:rsid w:val="00A405C5"/>
    <w:rsid w:val="00A4088E"/>
    <w:rsid w:val="00A4090C"/>
    <w:rsid w:val="00A40C60"/>
    <w:rsid w:val="00A4152B"/>
    <w:rsid w:val="00A41776"/>
    <w:rsid w:val="00A41B7E"/>
    <w:rsid w:val="00A41C77"/>
    <w:rsid w:val="00A41F2E"/>
    <w:rsid w:val="00A41F69"/>
    <w:rsid w:val="00A42579"/>
    <w:rsid w:val="00A42672"/>
    <w:rsid w:val="00A427D0"/>
    <w:rsid w:val="00A42A22"/>
    <w:rsid w:val="00A42C55"/>
    <w:rsid w:val="00A42E76"/>
    <w:rsid w:val="00A42F69"/>
    <w:rsid w:val="00A432E1"/>
    <w:rsid w:val="00A43597"/>
    <w:rsid w:val="00A436AA"/>
    <w:rsid w:val="00A43805"/>
    <w:rsid w:val="00A43988"/>
    <w:rsid w:val="00A43A81"/>
    <w:rsid w:val="00A43AC4"/>
    <w:rsid w:val="00A43AD2"/>
    <w:rsid w:val="00A43BDE"/>
    <w:rsid w:val="00A43C21"/>
    <w:rsid w:val="00A43D4B"/>
    <w:rsid w:val="00A43E5F"/>
    <w:rsid w:val="00A43EDF"/>
    <w:rsid w:val="00A440B0"/>
    <w:rsid w:val="00A4423F"/>
    <w:rsid w:val="00A447E2"/>
    <w:rsid w:val="00A448CE"/>
    <w:rsid w:val="00A44AEB"/>
    <w:rsid w:val="00A44C3D"/>
    <w:rsid w:val="00A44ECA"/>
    <w:rsid w:val="00A44F7C"/>
    <w:rsid w:val="00A450E0"/>
    <w:rsid w:val="00A45583"/>
    <w:rsid w:val="00A45615"/>
    <w:rsid w:val="00A457F8"/>
    <w:rsid w:val="00A45912"/>
    <w:rsid w:val="00A45AC3"/>
    <w:rsid w:val="00A45D88"/>
    <w:rsid w:val="00A45EC9"/>
    <w:rsid w:val="00A462D4"/>
    <w:rsid w:val="00A466ED"/>
    <w:rsid w:val="00A46730"/>
    <w:rsid w:val="00A46F3F"/>
    <w:rsid w:val="00A46FA5"/>
    <w:rsid w:val="00A47444"/>
    <w:rsid w:val="00A47491"/>
    <w:rsid w:val="00A47B3E"/>
    <w:rsid w:val="00A47D51"/>
    <w:rsid w:val="00A47E0D"/>
    <w:rsid w:val="00A50272"/>
    <w:rsid w:val="00A502D6"/>
    <w:rsid w:val="00A50328"/>
    <w:rsid w:val="00A514E6"/>
    <w:rsid w:val="00A5195C"/>
    <w:rsid w:val="00A52008"/>
    <w:rsid w:val="00A52065"/>
    <w:rsid w:val="00A520F8"/>
    <w:rsid w:val="00A5243C"/>
    <w:rsid w:val="00A52982"/>
    <w:rsid w:val="00A52DA4"/>
    <w:rsid w:val="00A52EA4"/>
    <w:rsid w:val="00A52FC5"/>
    <w:rsid w:val="00A5363B"/>
    <w:rsid w:val="00A5388F"/>
    <w:rsid w:val="00A53B20"/>
    <w:rsid w:val="00A53D7C"/>
    <w:rsid w:val="00A53DCF"/>
    <w:rsid w:val="00A5415D"/>
    <w:rsid w:val="00A5422A"/>
    <w:rsid w:val="00A542A2"/>
    <w:rsid w:val="00A5448B"/>
    <w:rsid w:val="00A54FD8"/>
    <w:rsid w:val="00A55013"/>
    <w:rsid w:val="00A5502E"/>
    <w:rsid w:val="00A552BD"/>
    <w:rsid w:val="00A5535F"/>
    <w:rsid w:val="00A554DD"/>
    <w:rsid w:val="00A55567"/>
    <w:rsid w:val="00A555AF"/>
    <w:rsid w:val="00A5568B"/>
    <w:rsid w:val="00A55B19"/>
    <w:rsid w:val="00A55BAE"/>
    <w:rsid w:val="00A55F8A"/>
    <w:rsid w:val="00A56047"/>
    <w:rsid w:val="00A562BA"/>
    <w:rsid w:val="00A565C9"/>
    <w:rsid w:val="00A56871"/>
    <w:rsid w:val="00A568C1"/>
    <w:rsid w:val="00A572FE"/>
    <w:rsid w:val="00A577F0"/>
    <w:rsid w:val="00A57951"/>
    <w:rsid w:val="00A57E94"/>
    <w:rsid w:val="00A600D4"/>
    <w:rsid w:val="00A60104"/>
    <w:rsid w:val="00A60260"/>
    <w:rsid w:val="00A60648"/>
    <w:rsid w:val="00A60C1C"/>
    <w:rsid w:val="00A611C4"/>
    <w:rsid w:val="00A61229"/>
    <w:rsid w:val="00A6125B"/>
    <w:rsid w:val="00A61327"/>
    <w:rsid w:val="00A61350"/>
    <w:rsid w:val="00A615FD"/>
    <w:rsid w:val="00A616A0"/>
    <w:rsid w:val="00A617F3"/>
    <w:rsid w:val="00A61940"/>
    <w:rsid w:val="00A61A88"/>
    <w:rsid w:val="00A61B27"/>
    <w:rsid w:val="00A61C59"/>
    <w:rsid w:val="00A61E3F"/>
    <w:rsid w:val="00A620B7"/>
    <w:rsid w:val="00A620EE"/>
    <w:rsid w:val="00A6218F"/>
    <w:rsid w:val="00A621C7"/>
    <w:rsid w:val="00A6234F"/>
    <w:rsid w:val="00A624A9"/>
    <w:rsid w:val="00A62754"/>
    <w:rsid w:val="00A62777"/>
    <w:rsid w:val="00A62968"/>
    <w:rsid w:val="00A62CDD"/>
    <w:rsid w:val="00A62D36"/>
    <w:rsid w:val="00A63B44"/>
    <w:rsid w:val="00A63BE4"/>
    <w:rsid w:val="00A63D0C"/>
    <w:rsid w:val="00A642A1"/>
    <w:rsid w:val="00A6430D"/>
    <w:rsid w:val="00A6443B"/>
    <w:rsid w:val="00A64914"/>
    <w:rsid w:val="00A64A7E"/>
    <w:rsid w:val="00A64AB9"/>
    <w:rsid w:val="00A64C24"/>
    <w:rsid w:val="00A64D81"/>
    <w:rsid w:val="00A65108"/>
    <w:rsid w:val="00A6510C"/>
    <w:rsid w:val="00A65163"/>
    <w:rsid w:val="00A654BC"/>
    <w:rsid w:val="00A655B6"/>
    <w:rsid w:val="00A6563A"/>
    <w:rsid w:val="00A65691"/>
    <w:rsid w:val="00A65791"/>
    <w:rsid w:val="00A6593A"/>
    <w:rsid w:val="00A65E32"/>
    <w:rsid w:val="00A66330"/>
    <w:rsid w:val="00A6652B"/>
    <w:rsid w:val="00A66782"/>
    <w:rsid w:val="00A6681A"/>
    <w:rsid w:val="00A66B43"/>
    <w:rsid w:val="00A670CE"/>
    <w:rsid w:val="00A67129"/>
    <w:rsid w:val="00A6718F"/>
    <w:rsid w:val="00A6755B"/>
    <w:rsid w:val="00A676B9"/>
    <w:rsid w:val="00A67BB3"/>
    <w:rsid w:val="00A70096"/>
    <w:rsid w:val="00A70250"/>
    <w:rsid w:val="00A70C09"/>
    <w:rsid w:val="00A70CBC"/>
    <w:rsid w:val="00A70D31"/>
    <w:rsid w:val="00A70E05"/>
    <w:rsid w:val="00A711F3"/>
    <w:rsid w:val="00A712A4"/>
    <w:rsid w:val="00A714F9"/>
    <w:rsid w:val="00A71599"/>
    <w:rsid w:val="00A7174A"/>
    <w:rsid w:val="00A7176E"/>
    <w:rsid w:val="00A71829"/>
    <w:rsid w:val="00A7185C"/>
    <w:rsid w:val="00A71CCF"/>
    <w:rsid w:val="00A7207B"/>
    <w:rsid w:val="00A7223A"/>
    <w:rsid w:val="00A726DC"/>
    <w:rsid w:val="00A72BF6"/>
    <w:rsid w:val="00A736D9"/>
    <w:rsid w:val="00A73AC8"/>
    <w:rsid w:val="00A73B2E"/>
    <w:rsid w:val="00A73D4A"/>
    <w:rsid w:val="00A73E9C"/>
    <w:rsid w:val="00A73FFD"/>
    <w:rsid w:val="00A74310"/>
    <w:rsid w:val="00A74337"/>
    <w:rsid w:val="00A74526"/>
    <w:rsid w:val="00A74650"/>
    <w:rsid w:val="00A7469C"/>
    <w:rsid w:val="00A74C15"/>
    <w:rsid w:val="00A74C37"/>
    <w:rsid w:val="00A74CFB"/>
    <w:rsid w:val="00A75579"/>
    <w:rsid w:val="00A756E5"/>
    <w:rsid w:val="00A756E6"/>
    <w:rsid w:val="00A75713"/>
    <w:rsid w:val="00A75AEA"/>
    <w:rsid w:val="00A75D42"/>
    <w:rsid w:val="00A75E94"/>
    <w:rsid w:val="00A76042"/>
    <w:rsid w:val="00A7604F"/>
    <w:rsid w:val="00A762AC"/>
    <w:rsid w:val="00A76325"/>
    <w:rsid w:val="00A76411"/>
    <w:rsid w:val="00A76648"/>
    <w:rsid w:val="00A7672C"/>
    <w:rsid w:val="00A767F0"/>
    <w:rsid w:val="00A768D3"/>
    <w:rsid w:val="00A76933"/>
    <w:rsid w:val="00A7699D"/>
    <w:rsid w:val="00A76B8D"/>
    <w:rsid w:val="00A76D2A"/>
    <w:rsid w:val="00A76E3C"/>
    <w:rsid w:val="00A76EC8"/>
    <w:rsid w:val="00A770EB"/>
    <w:rsid w:val="00A7758C"/>
    <w:rsid w:val="00A803AF"/>
    <w:rsid w:val="00A8043E"/>
    <w:rsid w:val="00A8048F"/>
    <w:rsid w:val="00A8052C"/>
    <w:rsid w:val="00A805D5"/>
    <w:rsid w:val="00A8066C"/>
    <w:rsid w:val="00A806EF"/>
    <w:rsid w:val="00A80C5E"/>
    <w:rsid w:val="00A80DBE"/>
    <w:rsid w:val="00A80E39"/>
    <w:rsid w:val="00A80E6F"/>
    <w:rsid w:val="00A811A8"/>
    <w:rsid w:val="00A81540"/>
    <w:rsid w:val="00A81586"/>
    <w:rsid w:val="00A815E7"/>
    <w:rsid w:val="00A81D07"/>
    <w:rsid w:val="00A821D8"/>
    <w:rsid w:val="00A823E9"/>
    <w:rsid w:val="00A82518"/>
    <w:rsid w:val="00A82809"/>
    <w:rsid w:val="00A82D10"/>
    <w:rsid w:val="00A82DAF"/>
    <w:rsid w:val="00A8362D"/>
    <w:rsid w:val="00A837B9"/>
    <w:rsid w:val="00A83B94"/>
    <w:rsid w:val="00A83BD4"/>
    <w:rsid w:val="00A83C5F"/>
    <w:rsid w:val="00A83D52"/>
    <w:rsid w:val="00A83E1D"/>
    <w:rsid w:val="00A840CD"/>
    <w:rsid w:val="00A84141"/>
    <w:rsid w:val="00A84264"/>
    <w:rsid w:val="00A8440C"/>
    <w:rsid w:val="00A844BF"/>
    <w:rsid w:val="00A8453F"/>
    <w:rsid w:val="00A8479F"/>
    <w:rsid w:val="00A847F6"/>
    <w:rsid w:val="00A84C90"/>
    <w:rsid w:val="00A84C92"/>
    <w:rsid w:val="00A84F7C"/>
    <w:rsid w:val="00A85167"/>
    <w:rsid w:val="00A85362"/>
    <w:rsid w:val="00A854AB"/>
    <w:rsid w:val="00A85A33"/>
    <w:rsid w:val="00A85B4F"/>
    <w:rsid w:val="00A85C80"/>
    <w:rsid w:val="00A85D77"/>
    <w:rsid w:val="00A85DF2"/>
    <w:rsid w:val="00A8610E"/>
    <w:rsid w:val="00A86197"/>
    <w:rsid w:val="00A8623C"/>
    <w:rsid w:val="00A862D5"/>
    <w:rsid w:val="00A864D2"/>
    <w:rsid w:val="00A867A3"/>
    <w:rsid w:val="00A869AC"/>
    <w:rsid w:val="00A86A83"/>
    <w:rsid w:val="00A86BD8"/>
    <w:rsid w:val="00A86FE3"/>
    <w:rsid w:val="00A87196"/>
    <w:rsid w:val="00A8729C"/>
    <w:rsid w:val="00A87323"/>
    <w:rsid w:val="00A875CD"/>
    <w:rsid w:val="00A8760E"/>
    <w:rsid w:val="00A87833"/>
    <w:rsid w:val="00A87865"/>
    <w:rsid w:val="00A87971"/>
    <w:rsid w:val="00A879BF"/>
    <w:rsid w:val="00A879CA"/>
    <w:rsid w:val="00A87A78"/>
    <w:rsid w:val="00A87CE0"/>
    <w:rsid w:val="00A87D83"/>
    <w:rsid w:val="00A87EED"/>
    <w:rsid w:val="00A87EF8"/>
    <w:rsid w:val="00A87F98"/>
    <w:rsid w:val="00A9009B"/>
    <w:rsid w:val="00A900B8"/>
    <w:rsid w:val="00A9010D"/>
    <w:rsid w:val="00A90235"/>
    <w:rsid w:val="00A9024F"/>
    <w:rsid w:val="00A90769"/>
    <w:rsid w:val="00A90B2E"/>
    <w:rsid w:val="00A90FC1"/>
    <w:rsid w:val="00A91607"/>
    <w:rsid w:val="00A91708"/>
    <w:rsid w:val="00A91D62"/>
    <w:rsid w:val="00A91EBA"/>
    <w:rsid w:val="00A92074"/>
    <w:rsid w:val="00A92189"/>
    <w:rsid w:val="00A923FF"/>
    <w:rsid w:val="00A9248A"/>
    <w:rsid w:val="00A92711"/>
    <w:rsid w:val="00A92A24"/>
    <w:rsid w:val="00A92B05"/>
    <w:rsid w:val="00A936E1"/>
    <w:rsid w:val="00A9387C"/>
    <w:rsid w:val="00A939AE"/>
    <w:rsid w:val="00A93A11"/>
    <w:rsid w:val="00A93FB9"/>
    <w:rsid w:val="00A9404E"/>
    <w:rsid w:val="00A940E7"/>
    <w:rsid w:val="00A947F1"/>
    <w:rsid w:val="00A94ACD"/>
    <w:rsid w:val="00A94B9B"/>
    <w:rsid w:val="00A94CF5"/>
    <w:rsid w:val="00A9552A"/>
    <w:rsid w:val="00A9558A"/>
    <w:rsid w:val="00A95697"/>
    <w:rsid w:val="00A957EF"/>
    <w:rsid w:val="00A95903"/>
    <w:rsid w:val="00A959B0"/>
    <w:rsid w:val="00A95E28"/>
    <w:rsid w:val="00A95FAC"/>
    <w:rsid w:val="00A96076"/>
    <w:rsid w:val="00A96159"/>
    <w:rsid w:val="00A9656A"/>
    <w:rsid w:val="00A96E6F"/>
    <w:rsid w:val="00A96FA2"/>
    <w:rsid w:val="00A96FB9"/>
    <w:rsid w:val="00A970DF"/>
    <w:rsid w:val="00A971BA"/>
    <w:rsid w:val="00A9727F"/>
    <w:rsid w:val="00A9731F"/>
    <w:rsid w:val="00A97547"/>
    <w:rsid w:val="00A97755"/>
    <w:rsid w:val="00A978F6"/>
    <w:rsid w:val="00A97B0A"/>
    <w:rsid w:val="00A97EB3"/>
    <w:rsid w:val="00AA0103"/>
    <w:rsid w:val="00AA02AB"/>
    <w:rsid w:val="00AA02FB"/>
    <w:rsid w:val="00AA0D47"/>
    <w:rsid w:val="00AA113A"/>
    <w:rsid w:val="00AA163C"/>
    <w:rsid w:val="00AA16A7"/>
    <w:rsid w:val="00AA1890"/>
    <w:rsid w:val="00AA19EB"/>
    <w:rsid w:val="00AA2192"/>
    <w:rsid w:val="00AA23FA"/>
    <w:rsid w:val="00AA294C"/>
    <w:rsid w:val="00AA29F9"/>
    <w:rsid w:val="00AA2BCB"/>
    <w:rsid w:val="00AA33D1"/>
    <w:rsid w:val="00AA3938"/>
    <w:rsid w:val="00AA3988"/>
    <w:rsid w:val="00AA39B5"/>
    <w:rsid w:val="00AA3C09"/>
    <w:rsid w:val="00AA3ED8"/>
    <w:rsid w:val="00AA3EFF"/>
    <w:rsid w:val="00AA3FC7"/>
    <w:rsid w:val="00AA4336"/>
    <w:rsid w:val="00AA433D"/>
    <w:rsid w:val="00AA471D"/>
    <w:rsid w:val="00AA4813"/>
    <w:rsid w:val="00AA48E5"/>
    <w:rsid w:val="00AA49B0"/>
    <w:rsid w:val="00AA4AD1"/>
    <w:rsid w:val="00AA5B79"/>
    <w:rsid w:val="00AA6031"/>
    <w:rsid w:val="00AA6156"/>
    <w:rsid w:val="00AA61EC"/>
    <w:rsid w:val="00AA6321"/>
    <w:rsid w:val="00AA653A"/>
    <w:rsid w:val="00AA66B1"/>
    <w:rsid w:val="00AA6729"/>
    <w:rsid w:val="00AA676F"/>
    <w:rsid w:val="00AA68F8"/>
    <w:rsid w:val="00AA74F2"/>
    <w:rsid w:val="00AA7572"/>
    <w:rsid w:val="00AA761C"/>
    <w:rsid w:val="00AA7A02"/>
    <w:rsid w:val="00AA7CCC"/>
    <w:rsid w:val="00AA7DD9"/>
    <w:rsid w:val="00AA7F7C"/>
    <w:rsid w:val="00AB007F"/>
    <w:rsid w:val="00AB02DE"/>
    <w:rsid w:val="00AB02E3"/>
    <w:rsid w:val="00AB04F5"/>
    <w:rsid w:val="00AB060F"/>
    <w:rsid w:val="00AB06B2"/>
    <w:rsid w:val="00AB0738"/>
    <w:rsid w:val="00AB076F"/>
    <w:rsid w:val="00AB08E3"/>
    <w:rsid w:val="00AB0CEC"/>
    <w:rsid w:val="00AB0F9F"/>
    <w:rsid w:val="00AB1707"/>
    <w:rsid w:val="00AB1A34"/>
    <w:rsid w:val="00AB1A3F"/>
    <w:rsid w:val="00AB2126"/>
    <w:rsid w:val="00AB21BB"/>
    <w:rsid w:val="00AB27F3"/>
    <w:rsid w:val="00AB288D"/>
    <w:rsid w:val="00AB28F5"/>
    <w:rsid w:val="00AB2A1A"/>
    <w:rsid w:val="00AB2A6E"/>
    <w:rsid w:val="00AB3212"/>
    <w:rsid w:val="00AB37B2"/>
    <w:rsid w:val="00AB3936"/>
    <w:rsid w:val="00AB3AC5"/>
    <w:rsid w:val="00AB3C25"/>
    <w:rsid w:val="00AB3E73"/>
    <w:rsid w:val="00AB3EC8"/>
    <w:rsid w:val="00AB3F0C"/>
    <w:rsid w:val="00AB446D"/>
    <w:rsid w:val="00AB4510"/>
    <w:rsid w:val="00AB479D"/>
    <w:rsid w:val="00AB4B0B"/>
    <w:rsid w:val="00AB4BDE"/>
    <w:rsid w:val="00AB528B"/>
    <w:rsid w:val="00AB531D"/>
    <w:rsid w:val="00AB568F"/>
    <w:rsid w:val="00AB5F4A"/>
    <w:rsid w:val="00AB6115"/>
    <w:rsid w:val="00AB6279"/>
    <w:rsid w:val="00AB67A3"/>
    <w:rsid w:val="00AB6BF1"/>
    <w:rsid w:val="00AB6BFF"/>
    <w:rsid w:val="00AB7085"/>
    <w:rsid w:val="00AB70B7"/>
    <w:rsid w:val="00AB7385"/>
    <w:rsid w:val="00AB76B9"/>
    <w:rsid w:val="00AB7775"/>
    <w:rsid w:val="00AC016B"/>
    <w:rsid w:val="00AC04C6"/>
    <w:rsid w:val="00AC0507"/>
    <w:rsid w:val="00AC079F"/>
    <w:rsid w:val="00AC0C0A"/>
    <w:rsid w:val="00AC0D2F"/>
    <w:rsid w:val="00AC102C"/>
    <w:rsid w:val="00AC10E0"/>
    <w:rsid w:val="00AC1151"/>
    <w:rsid w:val="00AC1CAE"/>
    <w:rsid w:val="00AC208C"/>
    <w:rsid w:val="00AC20A7"/>
    <w:rsid w:val="00AC2612"/>
    <w:rsid w:val="00AC26CA"/>
    <w:rsid w:val="00AC27AE"/>
    <w:rsid w:val="00AC3249"/>
    <w:rsid w:val="00AC346D"/>
    <w:rsid w:val="00AC3524"/>
    <w:rsid w:val="00AC36B6"/>
    <w:rsid w:val="00AC3A9A"/>
    <w:rsid w:val="00AC3B55"/>
    <w:rsid w:val="00AC3C54"/>
    <w:rsid w:val="00AC3D0F"/>
    <w:rsid w:val="00AC3D63"/>
    <w:rsid w:val="00AC3F65"/>
    <w:rsid w:val="00AC4174"/>
    <w:rsid w:val="00AC4417"/>
    <w:rsid w:val="00AC45C1"/>
    <w:rsid w:val="00AC46DA"/>
    <w:rsid w:val="00AC494C"/>
    <w:rsid w:val="00AC4BB2"/>
    <w:rsid w:val="00AC4C13"/>
    <w:rsid w:val="00AC4C54"/>
    <w:rsid w:val="00AC4EAF"/>
    <w:rsid w:val="00AC586D"/>
    <w:rsid w:val="00AC5A93"/>
    <w:rsid w:val="00AC5B6F"/>
    <w:rsid w:val="00AC5BF6"/>
    <w:rsid w:val="00AC64BA"/>
    <w:rsid w:val="00AC64C7"/>
    <w:rsid w:val="00AC6571"/>
    <w:rsid w:val="00AC6893"/>
    <w:rsid w:val="00AC69C5"/>
    <w:rsid w:val="00AC6B29"/>
    <w:rsid w:val="00AC6B64"/>
    <w:rsid w:val="00AC6C05"/>
    <w:rsid w:val="00AC6CCB"/>
    <w:rsid w:val="00AC6E0E"/>
    <w:rsid w:val="00AC76A0"/>
    <w:rsid w:val="00AC797E"/>
    <w:rsid w:val="00AC79F2"/>
    <w:rsid w:val="00AC7A18"/>
    <w:rsid w:val="00AC7A4D"/>
    <w:rsid w:val="00AC7B11"/>
    <w:rsid w:val="00AC7B34"/>
    <w:rsid w:val="00AC7B53"/>
    <w:rsid w:val="00AC7D42"/>
    <w:rsid w:val="00AD0150"/>
    <w:rsid w:val="00AD0212"/>
    <w:rsid w:val="00AD0B4F"/>
    <w:rsid w:val="00AD1580"/>
    <w:rsid w:val="00AD168B"/>
    <w:rsid w:val="00AD17E3"/>
    <w:rsid w:val="00AD1852"/>
    <w:rsid w:val="00AD1C2D"/>
    <w:rsid w:val="00AD1CE4"/>
    <w:rsid w:val="00AD20A1"/>
    <w:rsid w:val="00AD2440"/>
    <w:rsid w:val="00AD25BB"/>
    <w:rsid w:val="00AD25BD"/>
    <w:rsid w:val="00AD2D31"/>
    <w:rsid w:val="00AD2D6F"/>
    <w:rsid w:val="00AD2DD3"/>
    <w:rsid w:val="00AD304A"/>
    <w:rsid w:val="00AD33FF"/>
    <w:rsid w:val="00AD35A6"/>
    <w:rsid w:val="00AD3FC8"/>
    <w:rsid w:val="00AD4604"/>
    <w:rsid w:val="00AD4859"/>
    <w:rsid w:val="00AD486A"/>
    <w:rsid w:val="00AD4B9D"/>
    <w:rsid w:val="00AD509F"/>
    <w:rsid w:val="00AD52CA"/>
    <w:rsid w:val="00AD55EB"/>
    <w:rsid w:val="00AD56EA"/>
    <w:rsid w:val="00AD57E1"/>
    <w:rsid w:val="00AD5851"/>
    <w:rsid w:val="00AD5D4E"/>
    <w:rsid w:val="00AD5D99"/>
    <w:rsid w:val="00AD5FA0"/>
    <w:rsid w:val="00AD6012"/>
    <w:rsid w:val="00AD6192"/>
    <w:rsid w:val="00AD65B9"/>
    <w:rsid w:val="00AD663F"/>
    <w:rsid w:val="00AD6767"/>
    <w:rsid w:val="00AD67AF"/>
    <w:rsid w:val="00AD7083"/>
    <w:rsid w:val="00AD7533"/>
    <w:rsid w:val="00AD7701"/>
    <w:rsid w:val="00AD7BDD"/>
    <w:rsid w:val="00AD7CFE"/>
    <w:rsid w:val="00AD7D05"/>
    <w:rsid w:val="00AD7D29"/>
    <w:rsid w:val="00AD7D35"/>
    <w:rsid w:val="00AD7E6E"/>
    <w:rsid w:val="00AD7EBA"/>
    <w:rsid w:val="00AD7FC2"/>
    <w:rsid w:val="00AE014B"/>
    <w:rsid w:val="00AE025A"/>
    <w:rsid w:val="00AE074C"/>
    <w:rsid w:val="00AE0984"/>
    <w:rsid w:val="00AE0BE4"/>
    <w:rsid w:val="00AE0E1F"/>
    <w:rsid w:val="00AE0F32"/>
    <w:rsid w:val="00AE0F83"/>
    <w:rsid w:val="00AE1264"/>
    <w:rsid w:val="00AE1345"/>
    <w:rsid w:val="00AE1557"/>
    <w:rsid w:val="00AE159F"/>
    <w:rsid w:val="00AE20F8"/>
    <w:rsid w:val="00AE2164"/>
    <w:rsid w:val="00AE234E"/>
    <w:rsid w:val="00AE23F9"/>
    <w:rsid w:val="00AE24EC"/>
    <w:rsid w:val="00AE25B5"/>
    <w:rsid w:val="00AE2811"/>
    <w:rsid w:val="00AE29CF"/>
    <w:rsid w:val="00AE2B12"/>
    <w:rsid w:val="00AE2BD5"/>
    <w:rsid w:val="00AE2EA0"/>
    <w:rsid w:val="00AE3054"/>
    <w:rsid w:val="00AE3616"/>
    <w:rsid w:val="00AE3720"/>
    <w:rsid w:val="00AE3B1B"/>
    <w:rsid w:val="00AE3CBE"/>
    <w:rsid w:val="00AE45F7"/>
    <w:rsid w:val="00AE487D"/>
    <w:rsid w:val="00AE4B27"/>
    <w:rsid w:val="00AE4B76"/>
    <w:rsid w:val="00AE4B8B"/>
    <w:rsid w:val="00AE5047"/>
    <w:rsid w:val="00AE5067"/>
    <w:rsid w:val="00AE51DB"/>
    <w:rsid w:val="00AE54C0"/>
    <w:rsid w:val="00AE5560"/>
    <w:rsid w:val="00AE56CB"/>
    <w:rsid w:val="00AE5988"/>
    <w:rsid w:val="00AE59BF"/>
    <w:rsid w:val="00AE5D3F"/>
    <w:rsid w:val="00AE5EFD"/>
    <w:rsid w:val="00AE5F79"/>
    <w:rsid w:val="00AE60B2"/>
    <w:rsid w:val="00AE6336"/>
    <w:rsid w:val="00AE63A0"/>
    <w:rsid w:val="00AE63B5"/>
    <w:rsid w:val="00AE6543"/>
    <w:rsid w:val="00AE65FB"/>
    <w:rsid w:val="00AE663F"/>
    <w:rsid w:val="00AE68BE"/>
    <w:rsid w:val="00AE6C53"/>
    <w:rsid w:val="00AE6CCB"/>
    <w:rsid w:val="00AE6DF2"/>
    <w:rsid w:val="00AE758F"/>
    <w:rsid w:val="00AE77EC"/>
    <w:rsid w:val="00AE78C4"/>
    <w:rsid w:val="00AE7989"/>
    <w:rsid w:val="00AE798A"/>
    <w:rsid w:val="00AE7B42"/>
    <w:rsid w:val="00AE7D03"/>
    <w:rsid w:val="00AE7F01"/>
    <w:rsid w:val="00AF04F1"/>
    <w:rsid w:val="00AF050E"/>
    <w:rsid w:val="00AF0696"/>
    <w:rsid w:val="00AF0770"/>
    <w:rsid w:val="00AF10F4"/>
    <w:rsid w:val="00AF1158"/>
    <w:rsid w:val="00AF11D3"/>
    <w:rsid w:val="00AF14D3"/>
    <w:rsid w:val="00AF1828"/>
    <w:rsid w:val="00AF1BBB"/>
    <w:rsid w:val="00AF1EB0"/>
    <w:rsid w:val="00AF1FF2"/>
    <w:rsid w:val="00AF2103"/>
    <w:rsid w:val="00AF23E5"/>
    <w:rsid w:val="00AF240F"/>
    <w:rsid w:val="00AF2836"/>
    <w:rsid w:val="00AF2A4B"/>
    <w:rsid w:val="00AF2E00"/>
    <w:rsid w:val="00AF342C"/>
    <w:rsid w:val="00AF34DE"/>
    <w:rsid w:val="00AF4385"/>
    <w:rsid w:val="00AF48BE"/>
    <w:rsid w:val="00AF4902"/>
    <w:rsid w:val="00AF5329"/>
    <w:rsid w:val="00AF5704"/>
    <w:rsid w:val="00AF57B6"/>
    <w:rsid w:val="00AF5A79"/>
    <w:rsid w:val="00AF5BE5"/>
    <w:rsid w:val="00AF5ECA"/>
    <w:rsid w:val="00AF6058"/>
    <w:rsid w:val="00AF60D5"/>
    <w:rsid w:val="00AF691C"/>
    <w:rsid w:val="00AF69C6"/>
    <w:rsid w:val="00AF6E1A"/>
    <w:rsid w:val="00AF6E99"/>
    <w:rsid w:val="00AF70AF"/>
    <w:rsid w:val="00AF7137"/>
    <w:rsid w:val="00AF728F"/>
    <w:rsid w:val="00AF729A"/>
    <w:rsid w:val="00AF78C0"/>
    <w:rsid w:val="00AF7AE8"/>
    <w:rsid w:val="00AF7CBB"/>
    <w:rsid w:val="00AF7D92"/>
    <w:rsid w:val="00AF7DB8"/>
    <w:rsid w:val="00B004AF"/>
    <w:rsid w:val="00B004CC"/>
    <w:rsid w:val="00B007A3"/>
    <w:rsid w:val="00B00931"/>
    <w:rsid w:val="00B009D5"/>
    <w:rsid w:val="00B00B87"/>
    <w:rsid w:val="00B00D04"/>
    <w:rsid w:val="00B01110"/>
    <w:rsid w:val="00B01553"/>
    <w:rsid w:val="00B0157B"/>
    <w:rsid w:val="00B01D94"/>
    <w:rsid w:val="00B01E5D"/>
    <w:rsid w:val="00B01ECF"/>
    <w:rsid w:val="00B0217B"/>
    <w:rsid w:val="00B0243B"/>
    <w:rsid w:val="00B02568"/>
    <w:rsid w:val="00B026C2"/>
    <w:rsid w:val="00B02720"/>
    <w:rsid w:val="00B02AB7"/>
    <w:rsid w:val="00B02ED8"/>
    <w:rsid w:val="00B03010"/>
    <w:rsid w:val="00B0323A"/>
    <w:rsid w:val="00B03264"/>
    <w:rsid w:val="00B034A7"/>
    <w:rsid w:val="00B0380B"/>
    <w:rsid w:val="00B03A8B"/>
    <w:rsid w:val="00B03B4D"/>
    <w:rsid w:val="00B03E89"/>
    <w:rsid w:val="00B0442C"/>
    <w:rsid w:val="00B04665"/>
    <w:rsid w:val="00B04687"/>
    <w:rsid w:val="00B04B82"/>
    <w:rsid w:val="00B04D9B"/>
    <w:rsid w:val="00B04FC9"/>
    <w:rsid w:val="00B05287"/>
    <w:rsid w:val="00B05373"/>
    <w:rsid w:val="00B058F7"/>
    <w:rsid w:val="00B05CD2"/>
    <w:rsid w:val="00B05D6F"/>
    <w:rsid w:val="00B05D9C"/>
    <w:rsid w:val="00B06268"/>
    <w:rsid w:val="00B06499"/>
    <w:rsid w:val="00B064EA"/>
    <w:rsid w:val="00B06653"/>
    <w:rsid w:val="00B06BB5"/>
    <w:rsid w:val="00B06C53"/>
    <w:rsid w:val="00B071E6"/>
    <w:rsid w:val="00B07229"/>
    <w:rsid w:val="00B07266"/>
    <w:rsid w:val="00B0730D"/>
    <w:rsid w:val="00B0756D"/>
    <w:rsid w:val="00B07620"/>
    <w:rsid w:val="00B0782B"/>
    <w:rsid w:val="00B078AF"/>
    <w:rsid w:val="00B0794B"/>
    <w:rsid w:val="00B07FD6"/>
    <w:rsid w:val="00B105E1"/>
    <w:rsid w:val="00B1116F"/>
    <w:rsid w:val="00B11323"/>
    <w:rsid w:val="00B114A8"/>
    <w:rsid w:val="00B11AE3"/>
    <w:rsid w:val="00B11B93"/>
    <w:rsid w:val="00B11D85"/>
    <w:rsid w:val="00B11EA9"/>
    <w:rsid w:val="00B11EB8"/>
    <w:rsid w:val="00B1251E"/>
    <w:rsid w:val="00B12BEC"/>
    <w:rsid w:val="00B12C46"/>
    <w:rsid w:val="00B12D7F"/>
    <w:rsid w:val="00B13159"/>
    <w:rsid w:val="00B1399F"/>
    <w:rsid w:val="00B13B66"/>
    <w:rsid w:val="00B13DC9"/>
    <w:rsid w:val="00B13F63"/>
    <w:rsid w:val="00B147B3"/>
    <w:rsid w:val="00B14E6F"/>
    <w:rsid w:val="00B15038"/>
    <w:rsid w:val="00B151A3"/>
    <w:rsid w:val="00B153FC"/>
    <w:rsid w:val="00B155CF"/>
    <w:rsid w:val="00B1584B"/>
    <w:rsid w:val="00B15877"/>
    <w:rsid w:val="00B15B5B"/>
    <w:rsid w:val="00B15CAA"/>
    <w:rsid w:val="00B15D75"/>
    <w:rsid w:val="00B160E3"/>
    <w:rsid w:val="00B162A0"/>
    <w:rsid w:val="00B16666"/>
    <w:rsid w:val="00B16903"/>
    <w:rsid w:val="00B16A41"/>
    <w:rsid w:val="00B16A81"/>
    <w:rsid w:val="00B16C73"/>
    <w:rsid w:val="00B16E53"/>
    <w:rsid w:val="00B16F66"/>
    <w:rsid w:val="00B1733A"/>
    <w:rsid w:val="00B175DE"/>
    <w:rsid w:val="00B176D3"/>
    <w:rsid w:val="00B179CD"/>
    <w:rsid w:val="00B17A1B"/>
    <w:rsid w:val="00B17C98"/>
    <w:rsid w:val="00B20507"/>
    <w:rsid w:val="00B20566"/>
    <w:rsid w:val="00B2067A"/>
    <w:rsid w:val="00B206AB"/>
    <w:rsid w:val="00B2086C"/>
    <w:rsid w:val="00B20A3A"/>
    <w:rsid w:val="00B20DB0"/>
    <w:rsid w:val="00B20E72"/>
    <w:rsid w:val="00B210FE"/>
    <w:rsid w:val="00B211D4"/>
    <w:rsid w:val="00B216D7"/>
    <w:rsid w:val="00B21AE7"/>
    <w:rsid w:val="00B21C26"/>
    <w:rsid w:val="00B21CA6"/>
    <w:rsid w:val="00B21FBA"/>
    <w:rsid w:val="00B2218C"/>
    <w:rsid w:val="00B22323"/>
    <w:rsid w:val="00B223BA"/>
    <w:rsid w:val="00B22572"/>
    <w:rsid w:val="00B2278C"/>
    <w:rsid w:val="00B227B2"/>
    <w:rsid w:val="00B2313F"/>
    <w:rsid w:val="00B2344F"/>
    <w:rsid w:val="00B23AD1"/>
    <w:rsid w:val="00B240C0"/>
    <w:rsid w:val="00B243D2"/>
    <w:rsid w:val="00B243FC"/>
    <w:rsid w:val="00B245CB"/>
    <w:rsid w:val="00B247B2"/>
    <w:rsid w:val="00B24A1F"/>
    <w:rsid w:val="00B24A9E"/>
    <w:rsid w:val="00B24AAD"/>
    <w:rsid w:val="00B24C58"/>
    <w:rsid w:val="00B24DCA"/>
    <w:rsid w:val="00B24E2E"/>
    <w:rsid w:val="00B2545D"/>
    <w:rsid w:val="00B25649"/>
    <w:rsid w:val="00B2567A"/>
    <w:rsid w:val="00B25A67"/>
    <w:rsid w:val="00B25B0F"/>
    <w:rsid w:val="00B2609A"/>
    <w:rsid w:val="00B260E3"/>
    <w:rsid w:val="00B262B8"/>
    <w:rsid w:val="00B265BC"/>
    <w:rsid w:val="00B2672B"/>
    <w:rsid w:val="00B269D5"/>
    <w:rsid w:val="00B26A02"/>
    <w:rsid w:val="00B26A95"/>
    <w:rsid w:val="00B272B2"/>
    <w:rsid w:val="00B2731B"/>
    <w:rsid w:val="00B275B6"/>
    <w:rsid w:val="00B27745"/>
    <w:rsid w:val="00B27C77"/>
    <w:rsid w:val="00B27FAC"/>
    <w:rsid w:val="00B3065A"/>
    <w:rsid w:val="00B30876"/>
    <w:rsid w:val="00B30C6F"/>
    <w:rsid w:val="00B30E47"/>
    <w:rsid w:val="00B31128"/>
    <w:rsid w:val="00B31151"/>
    <w:rsid w:val="00B31355"/>
    <w:rsid w:val="00B3145F"/>
    <w:rsid w:val="00B31659"/>
    <w:rsid w:val="00B3168E"/>
    <w:rsid w:val="00B317FD"/>
    <w:rsid w:val="00B318B7"/>
    <w:rsid w:val="00B319AE"/>
    <w:rsid w:val="00B31FCC"/>
    <w:rsid w:val="00B3211B"/>
    <w:rsid w:val="00B32353"/>
    <w:rsid w:val="00B3247A"/>
    <w:rsid w:val="00B325DF"/>
    <w:rsid w:val="00B3260B"/>
    <w:rsid w:val="00B32641"/>
    <w:rsid w:val="00B3282F"/>
    <w:rsid w:val="00B32844"/>
    <w:rsid w:val="00B328B9"/>
    <w:rsid w:val="00B32A03"/>
    <w:rsid w:val="00B32A18"/>
    <w:rsid w:val="00B32A6A"/>
    <w:rsid w:val="00B32AE4"/>
    <w:rsid w:val="00B32C23"/>
    <w:rsid w:val="00B32CDB"/>
    <w:rsid w:val="00B32D47"/>
    <w:rsid w:val="00B32E03"/>
    <w:rsid w:val="00B33022"/>
    <w:rsid w:val="00B33255"/>
    <w:rsid w:val="00B3325F"/>
    <w:rsid w:val="00B33699"/>
    <w:rsid w:val="00B3382C"/>
    <w:rsid w:val="00B3390D"/>
    <w:rsid w:val="00B33A2D"/>
    <w:rsid w:val="00B33F4C"/>
    <w:rsid w:val="00B340F2"/>
    <w:rsid w:val="00B344E9"/>
    <w:rsid w:val="00B34A88"/>
    <w:rsid w:val="00B34B78"/>
    <w:rsid w:val="00B34B8D"/>
    <w:rsid w:val="00B34D6A"/>
    <w:rsid w:val="00B34FCE"/>
    <w:rsid w:val="00B35217"/>
    <w:rsid w:val="00B35259"/>
    <w:rsid w:val="00B3527D"/>
    <w:rsid w:val="00B3557A"/>
    <w:rsid w:val="00B356F8"/>
    <w:rsid w:val="00B358E3"/>
    <w:rsid w:val="00B35917"/>
    <w:rsid w:val="00B35AD1"/>
    <w:rsid w:val="00B35AD3"/>
    <w:rsid w:val="00B35CDB"/>
    <w:rsid w:val="00B35D2A"/>
    <w:rsid w:val="00B36220"/>
    <w:rsid w:val="00B3656B"/>
    <w:rsid w:val="00B3695E"/>
    <w:rsid w:val="00B36BEE"/>
    <w:rsid w:val="00B370AA"/>
    <w:rsid w:val="00B3711D"/>
    <w:rsid w:val="00B3770B"/>
    <w:rsid w:val="00B37CF0"/>
    <w:rsid w:val="00B37E46"/>
    <w:rsid w:val="00B37FEF"/>
    <w:rsid w:val="00B400AF"/>
    <w:rsid w:val="00B40111"/>
    <w:rsid w:val="00B40163"/>
    <w:rsid w:val="00B402B5"/>
    <w:rsid w:val="00B403F8"/>
    <w:rsid w:val="00B40489"/>
    <w:rsid w:val="00B404C8"/>
    <w:rsid w:val="00B40680"/>
    <w:rsid w:val="00B406B3"/>
    <w:rsid w:val="00B40774"/>
    <w:rsid w:val="00B40BA7"/>
    <w:rsid w:val="00B40E08"/>
    <w:rsid w:val="00B40EE3"/>
    <w:rsid w:val="00B40FAB"/>
    <w:rsid w:val="00B418EB"/>
    <w:rsid w:val="00B4191B"/>
    <w:rsid w:val="00B41CCA"/>
    <w:rsid w:val="00B4210F"/>
    <w:rsid w:val="00B42227"/>
    <w:rsid w:val="00B4239A"/>
    <w:rsid w:val="00B423A7"/>
    <w:rsid w:val="00B424E8"/>
    <w:rsid w:val="00B4279A"/>
    <w:rsid w:val="00B42B6D"/>
    <w:rsid w:val="00B42E2F"/>
    <w:rsid w:val="00B430B0"/>
    <w:rsid w:val="00B43420"/>
    <w:rsid w:val="00B434A0"/>
    <w:rsid w:val="00B4350D"/>
    <w:rsid w:val="00B435BD"/>
    <w:rsid w:val="00B43922"/>
    <w:rsid w:val="00B43A7B"/>
    <w:rsid w:val="00B43C6C"/>
    <w:rsid w:val="00B43CE3"/>
    <w:rsid w:val="00B43E5D"/>
    <w:rsid w:val="00B444B1"/>
    <w:rsid w:val="00B445DF"/>
    <w:rsid w:val="00B44B8F"/>
    <w:rsid w:val="00B44BEC"/>
    <w:rsid w:val="00B44CB3"/>
    <w:rsid w:val="00B45263"/>
    <w:rsid w:val="00B456FC"/>
    <w:rsid w:val="00B45785"/>
    <w:rsid w:val="00B45E81"/>
    <w:rsid w:val="00B46217"/>
    <w:rsid w:val="00B46595"/>
    <w:rsid w:val="00B4695C"/>
    <w:rsid w:val="00B469DE"/>
    <w:rsid w:val="00B46B1F"/>
    <w:rsid w:val="00B46B28"/>
    <w:rsid w:val="00B46C1E"/>
    <w:rsid w:val="00B46E6B"/>
    <w:rsid w:val="00B46F5B"/>
    <w:rsid w:val="00B46FA1"/>
    <w:rsid w:val="00B470E9"/>
    <w:rsid w:val="00B47149"/>
    <w:rsid w:val="00B47575"/>
    <w:rsid w:val="00B47788"/>
    <w:rsid w:val="00B47CBE"/>
    <w:rsid w:val="00B47DC8"/>
    <w:rsid w:val="00B50145"/>
    <w:rsid w:val="00B50352"/>
    <w:rsid w:val="00B50537"/>
    <w:rsid w:val="00B505EF"/>
    <w:rsid w:val="00B5075F"/>
    <w:rsid w:val="00B50BA4"/>
    <w:rsid w:val="00B50BBC"/>
    <w:rsid w:val="00B50C13"/>
    <w:rsid w:val="00B50EF1"/>
    <w:rsid w:val="00B50F7C"/>
    <w:rsid w:val="00B5125B"/>
    <w:rsid w:val="00B51888"/>
    <w:rsid w:val="00B5188D"/>
    <w:rsid w:val="00B5219B"/>
    <w:rsid w:val="00B522E3"/>
    <w:rsid w:val="00B52725"/>
    <w:rsid w:val="00B52CEB"/>
    <w:rsid w:val="00B52D56"/>
    <w:rsid w:val="00B53092"/>
    <w:rsid w:val="00B53164"/>
    <w:rsid w:val="00B53973"/>
    <w:rsid w:val="00B539D1"/>
    <w:rsid w:val="00B53D95"/>
    <w:rsid w:val="00B53F96"/>
    <w:rsid w:val="00B54695"/>
    <w:rsid w:val="00B547F1"/>
    <w:rsid w:val="00B5484A"/>
    <w:rsid w:val="00B549B9"/>
    <w:rsid w:val="00B54A75"/>
    <w:rsid w:val="00B54BCA"/>
    <w:rsid w:val="00B54EC9"/>
    <w:rsid w:val="00B54FE6"/>
    <w:rsid w:val="00B54FEA"/>
    <w:rsid w:val="00B5572C"/>
    <w:rsid w:val="00B55D8F"/>
    <w:rsid w:val="00B55F3C"/>
    <w:rsid w:val="00B55F70"/>
    <w:rsid w:val="00B56078"/>
    <w:rsid w:val="00B563F7"/>
    <w:rsid w:val="00B56508"/>
    <w:rsid w:val="00B566D1"/>
    <w:rsid w:val="00B566F9"/>
    <w:rsid w:val="00B56B75"/>
    <w:rsid w:val="00B56C07"/>
    <w:rsid w:val="00B56C60"/>
    <w:rsid w:val="00B56E25"/>
    <w:rsid w:val="00B56ED2"/>
    <w:rsid w:val="00B57693"/>
    <w:rsid w:val="00B602DC"/>
    <w:rsid w:val="00B60529"/>
    <w:rsid w:val="00B60540"/>
    <w:rsid w:val="00B605C7"/>
    <w:rsid w:val="00B60EE2"/>
    <w:rsid w:val="00B60FF2"/>
    <w:rsid w:val="00B61383"/>
    <w:rsid w:val="00B61A70"/>
    <w:rsid w:val="00B61E6F"/>
    <w:rsid w:val="00B62347"/>
    <w:rsid w:val="00B6260E"/>
    <w:rsid w:val="00B62638"/>
    <w:rsid w:val="00B62A2A"/>
    <w:rsid w:val="00B62A4A"/>
    <w:rsid w:val="00B62A83"/>
    <w:rsid w:val="00B62FB6"/>
    <w:rsid w:val="00B633D1"/>
    <w:rsid w:val="00B636A6"/>
    <w:rsid w:val="00B6392A"/>
    <w:rsid w:val="00B63A66"/>
    <w:rsid w:val="00B63ADD"/>
    <w:rsid w:val="00B63F58"/>
    <w:rsid w:val="00B64049"/>
    <w:rsid w:val="00B6413A"/>
    <w:rsid w:val="00B64366"/>
    <w:rsid w:val="00B643AC"/>
    <w:rsid w:val="00B64436"/>
    <w:rsid w:val="00B64733"/>
    <w:rsid w:val="00B648A2"/>
    <w:rsid w:val="00B64A02"/>
    <w:rsid w:val="00B64AA2"/>
    <w:rsid w:val="00B64BD2"/>
    <w:rsid w:val="00B64CEC"/>
    <w:rsid w:val="00B65584"/>
    <w:rsid w:val="00B655F3"/>
    <w:rsid w:val="00B656D0"/>
    <w:rsid w:val="00B656E1"/>
    <w:rsid w:val="00B65A03"/>
    <w:rsid w:val="00B65AF1"/>
    <w:rsid w:val="00B65B1E"/>
    <w:rsid w:val="00B65C50"/>
    <w:rsid w:val="00B66050"/>
    <w:rsid w:val="00B66291"/>
    <w:rsid w:val="00B663F1"/>
    <w:rsid w:val="00B66515"/>
    <w:rsid w:val="00B66643"/>
    <w:rsid w:val="00B66971"/>
    <w:rsid w:val="00B66C0F"/>
    <w:rsid w:val="00B67076"/>
    <w:rsid w:val="00B6707A"/>
    <w:rsid w:val="00B67395"/>
    <w:rsid w:val="00B674AA"/>
    <w:rsid w:val="00B6762E"/>
    <w:rsid w:val="00B6771A"/>
    <w:rsid w:val="00B678C7"/>
    <w:rsid w:val="00B6796F"/>
    <w:rsid w:val="00B67A1C"/>
    <w:rsid w:val="00B67AD3"/>
    <w:rsid w:val="00B67B5E"/>
    <w:rsid w:val="00B67E7E"/>
    <w:rsid w:val="00B700D3"/>
    <w:rsid w:val="00B70269"/>
    <w:rsid w:val="00B70766"/>
    <w:rsid w:val="00B70990"/>
    <w:rsid w:val="00B70DFF"/>
    <w:rsid w:val="00B70EAA"/>
    <w:rsid w:val="00B70ED2"/>
    <w:rsid w:val="00B71044"/>
    <w:rsid w:val="00B7143A"/>
    <w:rsid w:val="00B714BC"/>
    <w:rsid w:val="00B71711"/>
    <w:rsid w:val="00B71848"/>
    <w:rsid w:val="00B718BB"/>
    <w:rsid w:val="00B71CE4"/>
    <w:rsid w:val="00B71F28"/>
    <w:rsid w:val="00B7207D"/>
    <w:rsid w:val="00B722E7"/>
    <w:rsid w:val="00B72317"/>
    <w:rsid w:val="00B726DF"/>
    <w:rsid w:val="00B7274E"/>
    <w:rsid w:val="00B7277B"/>
    <w:rsid w:val="00B727AA"/>
    <w:rsid w:val="00B7282F"/>
    <w:rsid w:val="00B72FC0"/>
    <w:rsid w:val="00B732E7"/>
    <w:rsid w:val="00B7336E"/>
    <w:rsid w:val="00B73764"/>
    <w:rsid w:val="00B73816"/>
    <w:rsid w:val="00B7392C"/>
    <w:rsid w:val="00B73B9C"/>
    <w:rsid w:val="00B73C9F"/>
    <w:rsid w:val="00B73E65"/>
    <w:rsid w:val="00B73F8F"/>
    <w:rsid w:val="00B745E9"/>
    <w:rsid w:val="00B74648"/>
    <w:rsid w:val="00B746DD"/>
    <w:rsid w:val="00B747AE"/>
    <w:rsid w:val="00B74B97"/>
    <w:rsid w:val="00B74BFA"/>
    <w:rsid w:val="00B74DB9"/>
    <w:rsid w:val="00B74DE0"/>
    <w:rsid w:val="00B74E05"/>
    <w:rsid w:val="00B75081"/>
    <w:rsid w:val="00B75C6D"/>
    <w:rsid w:val="00B75C84"/>
    <w:rsid w:val="00B75C9E"/>
    <w:rsid w:val="00B75EA6"/>
    <w:rsid w:val="00B762C7"/>
    <w:rsid w:val="00B762EE"/>
    <w:rsid w:val="00B763B2"/>
    <w:rsid w:val="00B76439"/>
    <w:rsid w:val="00B76573"/>
    <w:rsid w:val="00B7665C"/>
    <w:rsid w:val="00B766E6"/>
    <w:rsid w:val="00B767E6"/>
    <w:rsid w:val="00B76828"/>
    <w:rsid w:val="00B76B66"/>
    <w:rsid w:val="00B76E63"/>
    <w:rsid w:val="00B76EF1"/>
    <w:rsid w:val="00B76FFF"/>
    <w:rsid w:val="00B773CB"/>
    <w:rsid w:val="00B77420"/>
    <w:rsid w:val="00B77470"/>
    <w:rsid w:val="00B774CD"/>
    <w:rsid w:val="00B7763B"/>
    <w:rsid w:val="00B7764A"/>
    <w:rsid w:val="00B77755"/>
    <w:rsid w:val="00B77BC4"/>
    <w:rsid w:val="00B80026"/>
    <w:rsid w:val="00B8009E"/>
    <w:rsid w:val="00B80778"/>
    <w:rsid w:val="00B8093D"/>
    <w:rsid w:val="00B809BB"/>
    <w:rsid w:val="00B80AEE"/>
    <w:rsid w:val="00B80AFF"/>
    <w:rsid w:val="00B80C44"/>
    <w:rsid w:val="00B80ED6"/>
    <w:rsid w:val="00B80F36"/>
    <w:rsid w:val="00B813D4"/>
    <w:rsid w:val="00B814ED"/>
    <w:rsid w:val="00B8155B"/>
    <w:rsid w:val="00B81B09"/>
    <w:rsid w:val="00B81E4B"/>
    <w:rsid w:val="00B81F0D"/>
    <w:rsid w:val="00B8214F"/>
    <w:rsid w:val="00B822D5"/>
    <w:rsid w:val="00B82481"/>
    <w:rsid w:val="00B824DF"/>
    <w:rsid w:val="00B824F7"/>
    <w:rsid w:val="00B8267B"/>
    <w:rsid w:val="00B82702"/>
    <w:rsid w:val="00B829AC"/>
    <w:rsid w:val="00B82AED"/>
    <w:rsid w:val="00B82D68"/>
    <w:rsid w:val="00B830F7"/>
    <w:rsid w:val="00B832DF"/>
    <w:rsid w:val="00B832E8"/>
    <w:rsid w:val="00B83669"/>
    <w:rsid w:val="00B83A47"/>
    <w:rsid w:val="00B83AF3"/>
    <w:rsid w:val="00B83B91"/>
    <w:rsid w:val="00B83CC6"/>
    <w:rsid w:val="00B83D3F"/>
    <w:rsid w:val="00B8433A"/>
    <w:rsid w:val="00B845F7"/>
    <w:rsid w:val="00B8475B"/>
    <w:rsid w:val="00B84A0C"/>
    <w:rsid w:val="00B84A72"/>
    <w:rsid w:val="00B84BB0"/>
    <w:rsid w:val="00B84BEB"/>
    <w:rsid w:val="00B85134"/>
    <w:rsid w:val="00B851FB"/>
    <w:rsid w:val="00B85295"/>
    <w:rsid w:val="00B8530F"/>
    <w:rsid w:val="00B853D5"/>
    <w:rsid w:val="00B85602"/>
    <w:rsid w:val="00B85BCE"/>
    <w:rsid w:val="00B8622C"/>
    <w:rsid w:val="00B866DC"/>
    <w:rsid w:val="00B86ABA"/>
    <w:rsid w:val="00B86E39"/>
    <w:rsid w:val="00B86FD3"/>
    <w:rsid w:val="00B8733F"/>
    <w:rsid w:val="00B8749E"/>
    <w:rsid w:val="00B87513"/>
    <w:rsid w:val="00B87805"/>
    <w:rsid w:val="00B878D6"/>
    <w:rsid w:val="00B87C01"/>
    <w:rsid w:val="00B87D34"/>
    <w:rsid w:val="00B87FA5"/>
    <w:rsid w:val="00B902D0"/>
    <w:rsid w:val="00B9063A"/>
    <w:rsid w:val="00B90658"/>
    <w:rsid w:val="00B908CC"/>
    <w:rsid w:val="00B908CF"/>
    <w:rsid w:val="00B90C5F"/>
    <w:rsid w:val="00B90C91"/>
    <w:rsid w:val="00B910FF"/>
    <w:rsid w:val="00B9111A"/>
    <w:rsid w:val="00B91591"/>
    <w:rsid w:val="00B917E2"/>
    <w:rsid w:val="00B91C3A"/>
    <w:rsid w:val="00B91CA1"/>
    <w:rsid w:val="00B91FC9"/>
    <w:rsid w:val="00B9244C"/>
    <w:rsid w:val="00B928BF"/>
    <w:rsid w:val="00B928D5"/>
    <w:rsid w:val="00B9291D"/>
    <w:rsid w:val="00B92B7B"/>
    <w:rsid w:val="00B92B8C"/>
    <w:rsid w:val="00B92D01"/>
    <w:rsid w:val="00B92E21"/>
    <w:rsid w:val="00B92E64"/>
    <w:rsid w:val="00B93320"/>
    <w:rsid w:val="00B933C3"/>
    <w:rsid w:val="00B936C4"/>
    <w:rsid w:val="00B9376B"/>
    <w:rsid w:val="00B93851"/>
    <w:rsid w:val="00B93E75"/>
    <w:rsid w:val="00B941A4"/>
    <w:rsid w:val="00B942DC"/>
    <w:rsid w:val="00B94428"/>
    <w:rsid w:val="00B945C4"/>
    <w:rsid w:val="00B94862"/>
    <w:rsid w:val="00B94942"/>
    <w:rsid w:val="00B94B54"/>
    <w:rsid w:val="00B94B9F"/>
    <w:rsid w:val="00B94C54"/>
    <w:rsid w:val="00B94C9B"/>
    <w:rsid w:val="00B95174"/>
    <w:rsid w:val="00B952DB"/>
    <w:rsid w:val="00B95434"/>
    <w:rsid w:val="00B9544C"/>
    <w:rsid w:val="00B954E8"/>
    <w:rsid w:val="00B95528"/>
    <w:rsid w:val="00B95A2A"/>
    <w:rsid w:val="00B95A51"/>
    <w:rsid w:val="00B95A8E"/>
    <w:rsid w:val="00B95E98"/>
    <w:rsid w:val="00B95ECD"/>
    <w:rsid w:val="00B96281"/>
    <w:rsid w:val="00B963B7"/>
    <w:rsid w:val="00B96472"/>
    <w:rsid w:val="00B96721"/>
    <w:rsid w:val="00B96741"/>
    <w:rsid w:val="00B96847"/>
    <w:rsid w:val="00B9689B"/>
    <w:rsid w:val="00B968B8"/>
    <w:rsid w:val="00B96F4F"/>
    <w:rsid w:val="00B974EB"/>
    <w:rsid w:val="00B978D4"/>
    <w:rsid w:val="00B9791D"/>
    <w:rsid w:val="00B97DD7"/>
    <w:rsid w:val="00BA0253"/>
    <w:rsid w:val="00BA03BC"/>
    <w:rsid w:val="00BA05AD"/>
    <w:rsid w:val="00BA060F"/>
    <w:rsid w:val="00BA097C"/>
    <w:rsid w:val="00BA0B8F"/>
    <w:rsid w:val="00BA0C91"/>
    <w:rsid w:val="00BA0D06"/>
    <w:rsid w:val="00BA0DBB"/>
    <w:rsid w:val="00BA0DF9"/>
    <w:rsid w:val="00BA10FD"/>
    <w:rsid w:val="00BA116F"/>
    <w:rsid w:val="00BA12B6"/>
    <w:rsid w:val="00BA1495"/>
    <w:rsid w:val="00BA14F3"/>
    <w:rsid w:val="00BA1541"/>
    <w:rsid w:val="00BA15DB"/>
    <w:rsid w:val="00BA169B"/>
    <w:rsid w:val="00BA1767"/>
    <w:rsid w:val="00BA1863"/>
    <w:rsid w:val="00BA189C"/>
    <w:rsid w:val="00BA1D48"/>
    <w:rsid w:val="00BA1F30"/>
    <w:rsid w:val="00BA2060"/>
    <w:rsid w:val="00BA20C0"/>
    <w:rsid w:val="00BA2121"/>
    <w:rsid w:val="00BA28C2"/>
    <w:rsid w:val="00BA2A99"/>
    <w:rsid w:val="00BA2B04"/>
    <w:rsid w:val="00BA2DE4"/>
    <w:rsid w:val="00BA2F78"/>
    <w:rsid w:val="00BA2FCA"/>
    <w:rsid w:val="00BA31DA"/>
    <w:rsid w:val="00BA355F"/>
    <w:rsid w:val="00BA3CC1"/>
    <w:rsid w:val="00BA46C3"/>
    <w:rsid w:val="00BA4868"/>
    <w:rsid w:val="00BA49FB"/>
    <w:rsid w:val="00BA4D8D"/>
    <w:rsid w:val="00BA536E"/>
    <w:rsid w:val="00BA5CDB"/>
    <w:rsid w:val="00BA5E65"/>
    <w:rsid w:val="00BA61FC"/>
    <w:rsid w:val="00BA623B"/>
    <w:rsid w:val="00BA626C"/>
    <w:rsid w:val="00BA631B"/>
    <w:rsid w:val="00BA6592"/>
    <w:rsid w:val="00BA6688"/>
    <w:rsid w:val="00BA6959"/>
    <w:rsid w:val="00BA69AA"/>
    <w:rsid w:val="00BA6B08"/>
    <w:rsid w:val="00BA6B62"/>
    <w:rsid w:val="00BA6D7B"/>
    <w:rsid w:val="00BA6F2B"/>
    <w:rsid w:val="00BA73AF"/>
    <w:rsid w:val="00BA761F"/>
    <w:rsid w:val="00BA776B"/>
    <w:rsid w:val="00BA7B20"/>
    <w:rsid w:val="00BA7E6A"/>
    <w:rsid w:val="00BA7F8E"/>
    <w:rsid w:val="00BB01CB"/>
    <w:rsid w:val="00BB050A"/>
    <w:rsid w:val="00BB0558"/>
    <w:rsid w:val="00BB06A0"/>
    <w:rsid w:val="00BB0756"/>
    <w:rsid w:val="00BB0853"/>
    <w:rsid w:val="00BB0987"/>
    <w:rsid w:val="00BB0BBD"/>
    <w:rsid w:val="00BB0BCF"/>
    <w:rsid w:val="00BB0E1D"/>
    <w:rsid w:val="00BB12FF"/>
    <w:rsid w:val="00BB1544"/>
    <w:rsid w:val="00BB165F"/>
    <w:rsid w:val="00BB17AE"/>
    <w:rsid w:val="00BB1967"/>
    <w:rsid w:val="00BB1B1A"/>
    <w:rsid w:val="00BB1D2A"/>
    <w:rsid w:val="00BB1E2E"/>
    <w:rsid w:val="00BB1E7A"/>
    <w:rsid w:val="00BB1FAE"/>
    <w:rsid w:val="00BB1FD3"/>
    <w:rsid w:val="00BB233B"/>
    <w:rsid w:val="00BB2610"/>
    <w:rsid w:val="00BB279D"/>
    <w:rsid w:val="00BB2C3F"/>
    <w:rsid w:val="00BB2E7A"/>
    <w:rsid w:val="00BB3216"/>
    <w:rsid w:val="00BB3C39"/>
    <w:rsid w:val="00BB3D9F"/>
    <w:rsid w:val="00BB3F8C"/>
    <w:rsid w:val="00BB41E1"/>
    <w:rsid w:val="00BB41EC"/>
    <w:rsid w:val="00BB4367"/>
    <w:rsid w:val="00BB4A48"/>
    <w:rsid w:val="00BB511B"/>
    <w:rsid w:val="00BB512D"/>
    <w:rsid w:val="00BB53B4"/>
    <w:rsid w:val="00BB5508"/>
    <w:rsid w:val="00BB5656"/>
    <w:rsid w:val="00BB5EDB"/>
    <w:rsid w:val="00BB6398"/>
    <w:rsid w:val="00BB64BA"/>
    <w:rsid w:val="00BB6615"/>
    <w:rsid w:val="00BB68FB"/>
    <w:rsid w:val="00BB6902"/>
    <w:rsid w:val="00BB6911"/>
    <w:rsid w:val="00BB6C12"/>
    <w:rsid w:val="00BB6D6C"/>
    <w:rsid w:val="00BB6E79"/>
    <w:rsid w:val="00BB6FB9"/>
    <w:rsid w:val="00BB749A"/>
    <w:rsid w:val="00BB7506"/>
    <w:rsid w:val="00BB7558"/>
    <w:rsid w:val="00BB77D7"/>
    <w:rsid w:val="00BB78AD"/>
    <w:rsid w:val="00BB79E3"/>
    <w:rsid w:val="00BC0376"/>
    <w:rsid w:val="00BC045C"/>
    <w:rsid w:val="00BC051B"/>
    <w:rsid w:val="00BC0C10"/>
    <w:rsid w:val="00BC0ED2"/>
    <w:rsid w:val="00BC1295"/>
    <w:rsid w:val="00BC1501"/>
    <w:rsid w:val="00BC189E"/>
    <w:rsid w:val="00BC1978"/>
    <w:rsid w:val="00BC1A27"/>
    <w:rsid w:val="00BC1CC4"/>
    <w:rsid w:val="00BC1DED"/>
    <w:rsid w:val="00BC1F4C"/>
    <w:rsid w:val="00BC217C"/>
    <w:rsid w:val="00BC235A"/>
    <w:rsid w:val="00BC2493"/>
    <w:rsid w:val="00BC2597"/>
    <w:rsid w:val="00BC2A97"/>
    <w:rsid w:val="00BC2FCA"/>
    <w:rsid w:val="00BC3434"/>
    <w:rsid w:val="00BC361A"/>
    <w:rsid w:val="00BC3650"/>
    <w:rsid w:val="00BC36DE"/>
    <w:rsid w:val="00BC3772"/>
    <w:rsid w:val="00BC3775"/>
    <w:rsid w:val="00BC3D46"/>
    <w:rsid w:val="00BC3DD7"/>
    <w:rsid w:val="00BC4290"/>
    <w:rsid w:val="00BC441E"/>
    <w:rsid w:val="00BC4E60"/>
    <w:rsid w:val="00BC5343"/>
    <w:rsid w:val="00BC556D"/>
    <w:rsid w:val="00BC55B6"/>
    <w:rsid w:val="00BC5731"/>
    <w:rsid w:val="00BC58E1"/>
    <w:rsid w:val="00BC5AEC"/>
    <w:rsid w:val="00BC5CD7"/>
    <w:rsid w:val="00BC5F0A"/>
    <w:rsid w:val="00BC662B"/>
    <w:rsid w:val="00BC679A"/>
    <w:rsid w:val="00BC67CF"/>
    <w:rsid w:val="00BC6B77"/>
    <w:rsid w:val="00BC6C1F"/>
    <w:rsid w:val="00BC6E36"/>
    <w:rsid w:val="00BC70E4"/>
    <w:rsid w:val="00BC7294"/>
    <w:rsid w:val="00BC74D1"/>
    <w:rsid w:val="00BC75DC"/>
    <w:rsid w:val="00BC7E2A"/>
    <w:rsid w:val="00BC7ECA"/>
    <w:rsid w:val="00BD00E7"/>
    <w:rsid w:val="00BD01DA"/>
    <w:rsid w:val="00BD04E6"/>
    <w:rsid w:val="00BD08C9"/>
    <w:rsid w:val="00BD09AC"/>
    <w:rsid w:val="00BD0BF6"/>
    <w:rsid w:val="00BD0C22"/>
    <w:rsid w:val="00BD1173"/>
    <w:rsid w:val="00BD159E"/>
    <w:rsid w:val="00BD16AE"/>
    <w:rsid w:val="00BD1821"/>
    <w:rsid w:val="00BD1A29"/>
    <w:rsid w:val="00BD1C07"/>
    <w:rsid w:val="00BD1DE8"/>
    <w:rsid w:val="00BD1EAD"/>
    <w:rsid w:val="00BD201C"/>
    <w:rsid w:val="00BD22F1"/>
    <w:rsid w:val="00BD2748"/>
    <w:rsid w:val="00BD27BF"/>
    <w:rsid w:val="00BD2A79"/>
    <w:rsid w:val="00BD2D6E"/>
    <w:rsid w:val="00BD2DA1"/>
    <w:rsid w:val="00BD2ED7"/>
    <w:rsid w:val="00BD3037"/>
    <w:rsid w:val="00BD3090"/>
    <w:rsid w:val="00BD30D5"/>
    <w:rsid w:val="00BD3329"/>
    <w:rsid w:val="00BD33F3"/>
    <w:rsid w:val="00BD34E2"/>
    <w:rsid w:val="00BD3717"/>
    <w:rsid w:val="00BD37C2"/>
    <w:rsid w:val="00BD38F4"/>
    <w:rsid w:val="00BD3B5F"/>
    <w:rsid w:val="00BD3BAE"/>
    <w:rsid w:val="00BD3E89"/>
    <w:rsid w:val="00BD4547"/>
    <w:rsid w:val="00BD494E"/>
    <w:rsid w:val="00BD4A7D"/>
    <w:rsid w:val="00BD4C70"/>
    <w:rsid w:val="00BD5205"/>
    <w:rsid w:val="00BD56C4"/>
    <w:rsid w:val="00BD5F84"/>
    <w:rsid w:val="00BD6009"/>
    <w:rsid w:val="00BD63E0"/>
    <w:rsid w:val="00BD6719"/>
    <w:rsid w:val="00BD6AC6"/>
    <w:rsid w:val="00BD6E80"/>
    <w:rsid w:val="00BD7097"/>
    <w:rsid w:val="00BD7172"/>
    <w:rsid w:val="00BD740D"/>
    <w:rsid w:val="00BD782C"/>
    <w:rsid w:val="00BD79E7"/>
    <w:rsid w:val="00BD7D17"/>
    <w:rsid w:val="00BD7F65"/>
    <w:rsid w:val="00BE0004"/>
    <w:rsid w:val="00BE0561"/>
    <w:rsid w:val="00BE0581"/>
    <w:rsid w:val="00BE05B1"/>
    <w:rsid w:val="00BE05F8"/>
    <w:rsid w:val="00BE0826"/>
    <w:rsid w:val="00BE0A53"/>
    <w:rsid w:val="00BE0C18"/>
    <w:rsid w:val="00BE0C6A"/>
    <w:rsid w:val="00BE0EF7"/>
    <w:rsid w:val="00BE0F5F"/>
    <w:rsid w:val="00BE1586"/>
    <w:rsid w:val="00BE15EE"/>
    <w:rsid w:val="00BE16E8"/>
    <w:rsid w:val="00BE18D9"/>
    <w:rsid w:val="00BE1A96"/>
    <w:rsid w:val="00BE1D92"/>
    <w:rsid w:val="00BE1DB7"/>
    <w:rsid w:val="00BE1E6C"/>
    <w:rsid w:val="00BE208B"/>
    <w:rsid w:val="00BE2379"/>
    <w:rsid w:val="00BE2BC0"/>
    <w:rsid w:val="00BE2C9F"/>
    <w:rsid w:val="00BE2FC6"/>
    <w:rsid w:val="00BE31A9"/>
    <w:rsid w:val="00BE3384"/>
    <w:rsid w:val="00BE3587"/>
    <w:rsid w:val="00BE3C30"/>
    <w:rsid w:val="00BE3EF1"/>
    <w:rsid w:val="00BE3F0C"/>
    <w:rsid w:val="00BE41A8"/>
    <w:rsid w:val="00BE45BC"/>
    <w:rsid w:val="00BE4642"/>
    <w:rsid w:val="00BE48F9"/>
    <w:rsid w:val="00BE4F9B"/>
    <w:rsid w:val="00BE52B4"/>
    <w:rsid w:val="00BE5586"/>
    <w:rsid w:val="00BE5708"/>
    <w:rsid w:val="00BE58B8"/>
    <w:rsid w:val="00BE592F"/>
    <w:rsid w:val="00BE6256"/>
    <w:rsid w:val="00BE635B"/>
    <w:rsid w:val="00BE6456"/>
    <w:rsid w:val="00BE67BB"/>
    <w:rsid w:val="00BE6BC1"/>
    <w:rsid w:val="00BE6BEC"/>
    <w:rsid w:val="00BE6BF8"/>
    <w:rsid w:val="00BE6C26"/>
    <w:rsid w:val="00BE6CDF"/>
    <w:rsid w:val="00BE6D03"/>
    <w:rsid w:val="00BE6DCD"/>
    <w:rsid w:val="00BE6E15"/>
    <w:rsid w:val="00BE75C1"/>
    <w:rsid w:val="00BE77E2"/>
    <w:rsid w:val="00BE79FF"/>
    <w:rsid w:val="00BE7CF4"/>
    <w:rsid w:val="00BE7D94"/>
    <w:rsid w:val="00BE7ECB"/>
    <w:rsid w:val="00BF0055"/>
    <w:rsid w:val="00BF02F6"/>
    <w:rsid w:val="00BF03B4"/>
    <w:rsid w:val="00BF068B"/>
    <w:rsid w:val="00BF0EA9"/>
    <w:rsid w:val="00BF0FDE"/>
    <w:rsid w:val="00BF10EB"/>
    <w:rsid w:val="00BF1232"/>
    <w:rsid w:val="00BF12F2"/>
    <w:rsid w:val="00BF141C"/>
    <w:rsid w:val="00BF1881"/>
    <w:rsid w:val="00BF1BC8"/>
    <w:rsid w:val="00BF1DF5"/>
    <w:rsid w:val="00BF1E2B"/>
    <w:rsid w:val="00BF1FA2"/>
    <w:rsid w:val="00BF2325"/>
    <w:rsid w:val="00BF2507"/>
    <w:rsid w:val="00BF2B6A"/>
    <w:rsid w:val="00BF2CC1"/>
    <w:rsid w:val="00BF2D39"/>
    <w:rsid w:val="00BF311E"/>
    <w:rsid w:val="00BF33E2"/>
    <w:rsid w:val="00BF3A80"/>
    <w:rsid w:val="00BF3AA4"/>
    <w:rsid w:val="00BF3FB4"/>
    <w:rsid w:val="00BF41C6"/>
    <w:rsid w:val="00BF42D2"/>
    <w:rsid w:val="00BF4528"/>
    <w:rsid w:val="00BF452F"/>
    <w:rsid w:val="00BF4737"/>
    <w:rsid w:val="00BF491F"/>
    <w:rsid w:val="00BF4947"/>
    <w:rsid w:val="00BF49A7"/>
    <w:rsid w:val="00BF552D"/>
    <w:rsid w:val="00BF5648"/>
    <w:rsid w:val="00BF56F2"/>
    <w:rsid w:val="00BF58B1"/>
    <w:rsid w:val="00BF5B2A"/>
    <w:rsid w:val="00BF5C1D"/>
    <w:rsid w:val="00BF5CC9"/>
    <w:rsid w:val="00BF5D1D"/>
    <w:rsid w:val="00BF5E3C"/>
    <w:rsid w:val="00BF5EDD"/>
    <w:rsid w:val="00BF6331"/>
    <w:rsid w:val="00BF63BC"/>
    <w:rsid w:val="00BF6756"/>
    <w:rsid w:val="00BF68E7"/>
    <w:rsid w:val="00BF6C40"/>
    <w:rsid w:val="00BF6E33"/>
    <w:rsid w:val="00BF7403"/>
    <w:rsid w:val="00BF768E"/>
    <w:rsid w:val="00BF7732"/>
    <w:rsid w:val="00BF792C"/>
    <w:rsid w:val="00BF798A"/>
    <w:rsid w:val="00BF7B75"/>
    <w:rsid w:val="00BF7C39"/>
    <w:rsid w:val="00BF7F3E"/>
    <w:rsid w:val="00BF7F9E"/>
    <w:rsid w:val="00C0008E"/>
    <w:rsid w:val="00C00099"/>
    <w:rsid w:val="00C0012E"/>
    <w:rsid w:val="00C00140"/>
    <w:rsid w:val="00C004B5"/>
    <w:rsid w:val="00C00955"/>
    <w:rsid w:val="00C00AC8"/>
    <w:rsid w:val="00C01446"/>
    <w:rsid w:val="00C01A29"/>
    <w:rsid w:val="00C01AAD"/>
    <w:rsid w:val="00C02461"/>
    <w:rsid w:val="00C02AD0"/>
    <w:rsid w:val="00C02AFA"/>
    <w:rsid w:val="00C02FBD"/>
    <w:rsid w:val="00C034F2"/>
    <w:rsid w:val="00C037C1"/>
    <w:rsid w:val="00C03907"/>
    <w:rsid w:val="00C03ED1"/>
    <w:rsid w:val="00C03F80"/>
    <w:rsid w:val="00C04122"/>
    <w:rsid w:val="00C043F1"/>
    <w:rsid w:val="00C0451B"/>
    <w:rsid w:val="00C047C7"/>
    <w:rsid w:val="00C048A5"/>
    <w:rsid w:val="00C04A43"/>
    <w:rsid w:val="00C04ABE"/>
    <w:rsid w:val="00C04BA1"/>
    <w:rsid w:val="00C04E07"/>
    <w:rsid w:val="00C051F5"/>
    <w:rsid w:val="00C0520F"/>
    <w:rsid w:val="00C0550D"/>
    <w:rsid w:val="00C056ED"/>
    <w:rsid w:val="00C05901"/>
    <w:rsid w:val="00C05B1B"/>
    <w:rsid w:val="00C06055"/>
    <w:rsid w:val="00C0605E"/>
    <w:rsid w:val="00C0622E"/>
    <w:rsid w:val="00C06492"/>
    <w:rsid w:val="00C064F2"/>
    <w:rsid w:val="00C0677D"/>
    <w:rsid w:val="00C06A86"/>
    <w:rsid w:val="00C06AEE"/>
    <w:rsid w:val="00C0719E"/>
    <w:rsid w:val="00C072ED"/>
    <w:rsid w:val="00C07369"/>
    <w:rsid w:val="00C07883"/>
    <w:rsid w:val="00C07967"/>
    <w:rsid w:val="00C07A95"/>
    <w:rsid w:val="00C07DC8"/>
    <w:rsid w:val="00C07EC4"/>
    <w:rsid w:val="00C10052"/>
    <w:rsid w:val="00C100CC"/>
    <w:rsid w:val="00C102F8"/>
    <w:rsid w:val="00C103D6"/>
    <w:rsid w:val="00C106EF"/>
    <w:rsid w:val="00C10B09"/>
    <w:rsid w:val="00C10C2B"/>
    <w:rsid w:val="00C10CF6"/>
    <w:rsid w:val="00C10CFB"/>
    <w:rsid w:val="00C10FF3"/>
    <w:rsid w:val="00C11557"/>
    <w:rsid w:val="00C116E0"/>
    <w:rsid w:val="00C117FE"/>
    <w:rsid w:val="00C11D75"/>
    <w:rsid w:val="00C11F72"/>
    <w:rsid w:val="00C1201F"/>
    <w:rsid w:val="00C12094"/>
    <w:rsid w:val="00C120C9"/>
    <w:rsid w:val="00C1218C"/>
    <w:rsid w:val="00C122B4"/>
    <w:rsid w:val="00C12313"/>
    <w:rsid w:val="00C124D3"/>
    <w:rsid w:val="00C12599"/>
    <w:rsid w:val="00C1278F"/>
    <w:rsid w:val="00C12904"/>
    <w:rsid w:val="00C1294A"/>
    <w:rsid w:val="00C12C74"/>
    <w:rsid w:val="00C1328D"/>
    <w:rsid w:val="00C133D3"/>
    <w:rsid w:val="00C1358B"/>
    <w:rsid w:val="00C135EF"/>
    <w:rsid w:val="00C1368C"/>
    <w:rsid w:val="00C1384D"/>
    <w:rsid w:val="00C13923"/>
    <w:rsid w:val="00C1396C"/>
    <w:rsid w:val="00C13C7A"/>
    <w:rsid w:val="00C13DF1"/>
    <w:rsid w:val="00C13F90"/>
    <w:rsid w:val="00C1404A"/>
    <w:rsid w:val="00C146CE"/>
    <w:rsid w:val="00C148A7"/>
    <w:rsid w:val="00C14B64"/>
    <w:rsid w:val="00C14F1F"/>
    <w:rsid w:val="00C15094"/>
    <w:rsid w:val="00C152B4"/>
    <w:rsid w:val="00C15731"/>
    <w:rsid w:val="00C15A52"/>
    <w:rsid w:val="00C15AF7"/>
    <w:rsid w:val="00C15D51"/>
    <w:rsid w:val="00C15E68"/>
    <w:rsid w:val="00C160D8"/>
    <w:rsid w:val="00C16115"/>
    <w:rsid w:val="00C1619D"/>
    <w:rsid w:val="00C1639D"/>
    <w:rsid w:val="00C164A4"/>
    <w:rsid w:val="00C16550"/>
    <w:rsid w:val="00C1675B"/>
    <w:rsid w:val="00C16A62"/>
    <w:rsid w:val="00C16B09"/>
    <w:rsid w:val="00C16B30"/>
    <w:rsid w:val="00C16EAC"/>
    <w:rsid w:val="00C16EED"/>
    <w:rsid w:val="00C17564"/>
    <w:rsid w:val="00C17584"/>
    <w:rsid w:val="00C175AC"/>
    <w:rsid w:val="00C17672"/>
    <w:rsid w:val="00C17905"/>
    <w:rsid w:val="00C179C4"/>
    <w:rsid w:val="00C17A5A"/>
    <w:rsid w:val="00C17A76"/>
    <w:rsid w:val="00C17BB1"/>
    <w:rsid w:val="00C17EE5"/>
    <w:rsid w:val="00C17FAA"/>
    <w:rsid w:val="00C203D9"/>
    <w:rsid w:val="00C2058C"/>
    <w:rsid w:val="00C207EB"/>
    <w:rsid w:val="00C208D0"/>
    <w:rsid w:val="00C20BAB"/>
    <w:rsid w:val="00C20C97"/>
    <w:rsid w:val="00C20D80"/>
    <w:rsid w:val="00C20E98"/>
    <w:rsid w:val="00C21610"/>
    <w:rsid w:val="00C21894"/>
    <w:rsid w:val="00C21D33"/>
    <w:rsid w:val="00C21E02"/>
    <w:rsid w:val="00C21E4C"/>
    <w:rsid w:val="00C22139"/>
    <w:rsid w:val="00C223DD"/>
    <w:rsid w:val="00C224DE"/>
    <w:rsid w:val="00C22587"/>
    <w:rsid w:val="00C22660"/>
    <w:rsid w:val="00C22771"/>
    <w:rsid w:val="00C22B84"/>
    <w:rsid w:val="00C22C43"/>
    <w:rsid w:val="00C2301E"/>
    <w:rsid w:val="00C23137"/>
    <w:rsid w:val="00C236DA"/>
    <w:rsid w:val="00C23737"/>
    <w:rsid w:val="00C23A5A"/>
    <w:rsid w:val="00C23A64"/>
    <w:rsid w:val="00C23E6D"/>
    <w:rsid w:val="00C24062"/>
    <w:rsid w:val="00C24265"/>
    <w:rsid w:val="00C24AE8"/>
    <w:rsid w:val="00C24B02"/>
    <w:rsid w:val="00C24DEB"/>
    <w:rsid w:val="00C2530C"/>
    <w:rsid w:val="00C25371"/>
    <w:rsid w:val="00C25712"/>
    <w:rsid w:val="00C25717"/>
    <w:rsid w:val="00C257FA"/>
    <w:rsid w:val="00C25891"/>
    <w:rsid w:val="00C259FB"/>
    <w:rsid w:val="00C25B25"/>
    <w:rsid w:val="00C25D03"/>
    <w:rsid w:val="00C25FDC"/>
    <w:rsid w:val="00C26344"/>
    <w:rsid w:val="00C26482"/>
    <w:rsid w:val="00C26502"/>
    <w:rsid w:val="00C2668F"/>
    <w:rsid w:val="00C26826"/>
    <w:rsid w:val="00C26829"/>
    <w:rsid w:val="00C268EB"/>
    <w:rsid w:val="00C26E4B"/>
    <w:rsid w:val="00C26E79"/>
    <w:rsid w:val="00C26F7A"/>
    <w:rsid w:val="00C273B9"/>
    <w:rsid w:val="00C2747F"/>
    <w:rsid w:val="00C27AF4"/>
    <w:rsid w:val="00C27C82"/>
    <w:rsid w:val="00C27EF3"/>
    <w:rsid w:val="00C27FBC"/>
    <w:rsid w:val="00C302A9"/>
    <w:rsid w:val="00C3089C"/>
    <w:rsid w:val="00C30C24"/>
    <w:rsid w:val="00C31194"/>
    <w:rsid w:val="00C3127A"/>
    <w:rsid w:val="00C312A9"/>
    <w:rsid w:val="00C31484"/>
    <w:rsid w:val="00C31654"/>
    <w:rsid w:val="00C31CF3"/>
    <w:rsid w:val="00C31E09"/>
    <w:rsid w:val="00C324CE"/>
    <w:rsid w:val="00C32565"/>
    <w:rsid w:val="00C327AE"/>
    <w:rsid w:val="00C327CE"/>
    <w:rsid w:val="00C32D77"/>
    <w:rsid w:val="00C334D2"/>
    <w:rsid w:val="00C33A9F"/>
    <w:rsid w:val="00C33BDF"/>
    <w:rsid w:val="00C33D47"/>
    <w:rsid w:val="00C34220"/>
    <w:rsid w:val="00C34882"/>
    <w:rsid w:val="00C34C54"/>
    <w:rsid w:val="00C34D16"/>
    <w:rsid w:val="00C34E2B"/>
    <w:rsid w:val="00C34E94"/>
    <w:rsid w:val="00C34EC5"/>
    <w:rsid w:val="00C34FB6"/>
    <w:rsid w:val="00C34FC7"/>
    <w:rsid w:val="00C3507C"/>
    <w:rsid w:val="00C351C6"/>
    <w:rsid w:val="00C353B5"/>
    <w:rsid w:val="00C353EF"/>
    <w:rsid w:val="00C35676"/>
    <w:rsid w:val="00C358C5"/>
    <w:rsid w:val="00C3590E"/>
    <w:rsid w:val="00C35B38"/>
    <w:rsid w:val="00C360E6"/>
    <w:rsid w:val="00C3660F"/>
    <w:rsid w:val="00C36AB8"/>
    <w:rsid w:val="00C37C77"/>
    <w:rsid w:val="00C37D13"/>
    <w:rsid w:val="00C37D75"/>
    <w:rsid w:val="00C37D80"/>
    <w:rsid w:val="00C37FE0"/>
    <w:rsid w:val="00C402AF"/>
    <w:rsid w:val="00C40571"/>
    <w:rsid w:val="00C40613"/>
    <w:rsid w:val="00C406CE"/>
    <w:rsid w:val="00C40770"/>
    <w:rsid w:val="00C408CC"/>
    <w:rsid w:val="00C40CB4"/>
    <w:rsid w:val="00C41369"/>
    <w:rsid w:val="00C414E1"/>
    <w:rsid w:val="00C41527"/>
    <w:rsid w:val="00C415DB"/>
    <w:rsid w:val="00C41BAD"/>
    <w:rsid w:val="00C41CF6"/>
    <w:rsid w:val="00C4297E"/>
    <w:rsid w:val="00C42981"/>
    <w:rsid w:val="00C42B37"/>
    <w:rsid w:val="00C42DED"/>
    <w:rsid w:val="00C433C6"/>
    <w:rsid w:val="00C43459"/>
    <w:rsid w:val="00C43482"/>
    <w:rsid w:val="00C436B9"/>
    <w:rsid w:val="00C438BD"/>
    <w:rsid w:val="00C43A13"/>
    <w:rsid w:val="00C43B94"/>
    <w:rsid w:val="00C43DE3"/>
    <w:rsid w:val="00C43EF1"/>
    <w:rsid w:val="00C43FD0"/>
    <w:rsid w:val="00C44076"/>
    <w:rsid w:val="00C4427B"/>
    <w:rsid w:val="00C444E2"/>
    <w:rsid w:val="00C44D4D"/>
    <w:rsid w:val="00C44E25"/>
    <w:rsid w:val="00C44F0D"/>
    <w:rsid w:val="00C44FEA"/>
    <w:rsid w:val="00C45C4B"/>
    <w:rsid w:val="00C45CE3"/>
    <w:rsid w:val="00C45CF7"/>
    <w:rsid w:val="00C45E81"/>
    <w:rsid w:val="00C45FC8"/>
    <w:rsid w:val="00C45FF7"/>
    <w:rsid w:val="00C46495"/>
    <w:rsid w:val="00C4681F"/>
    <w:rsid w:val="00C46AC6"/>
    <w:rsid w:val="00C46B94"/>
    <w:rsid w:val="00C46C05"/>
    <w:rsid w:val="00C46D2F"/>
    <w:rsid w:val="00C46E75"/>
    <w:rsid w:val="00C47166"/>
    <w:rsid w:val="00C474B8"/>
    <w:rsid w:val="00C476D0"/>
    <w:rsid w:val="00C4796F"/>
    <w:rsid w:val="00C47BEB"/>
    <w:rsid w:val="00C47E87"/>
    <w:rsid w:val="00C47F03"/>
    <w:rsid w:val="00C47FC4"/>
    <w:rsid w:val="00C47FD4"/>
    <w:rsid w:val="00C50076"/>
    <w:rsid w:val="00C50443"/>
    <w:rsid w:val="00C504B6"/>
    <w:rsid w:val="00C50A9B"/>
    <w:rsid w:val="00C50AE8"/>
    <w:rsid w:val="00C50BED"/>
    <w:rsid w:val="00C50CE4"/>
    <w:rsid w:val="00C51008"/>
    <w:rsid w:val="00C51055"/>
    <w:rsid w:val="00C51671"/>
    <w:rsid w:val="00C51C58"/>
    <w:rsid w:val="00C51FCD"/>
    <w:rsid w:val="00C5211B"/>
    <w:rsid w:val="00C522EA"/>
    <w:rsid w:val="00C52701"/>
    <w:rsid w:val="00C52875"/>
    <w:rsid w:val="00C52CB0"/>
    <w:rsid w:val="00C52DB5"/>
    <w:rsid w:val="00C52DB6"/>
    <w:rsid w:val="00C5303E"/>
    <w:rsid w:val="00C53306"/>
    <w:rsid w:val="00C53449"/>
    <w:rsid w:val="00C53536"/>
    <w:rsid w:val="00C53630"/>
    <w:rsid w:val="00C537C1"/>
    <w:rsid w:val="00C53908"/>
    <w:rsid w:val="00C53971"/>
    <w:rsid w:val="00C53DEA"/>
    <w:rsid w:val="00C53F5C"/>
    <w:rsid w:val="00C53F82"/>
    <w:rsid w:val="00C53FFF"/>
    <w:rsid w:val="00C543AF"/>
    <w:rsid w:val="00C54BEA"/>
    <w:rsid w:val="00C55045"/>
    <w:rsid w:val="00C552B3"/>
    <w:rsid w:val="00C556BD"/>
    <w:rsid w:val="00C556CC"/>
    <w:rsid w:val="00C558FA"/>
    <w:rsid w:val="00C55A8E"/>
    <w:rsid w:val="00C560F8"/>
    <w:rsid w:val="00C5619F"/>
    <w:rsid w:val="00C561DB"/>
    <w:rsid w:val="00C56D06"/>
    <w:rsid w:val="00C56DCD"/>
    <w:rsid w:val="00C56FBB"/>
    <w:rsid w:val="00C570DD"/>
    <w:rsid w:val="00C573B4"/>
    <w:rsid w:val="00C57629"/>
    <w:rsid w:val="00C578DC"/>
    <w:rsid w:val="00C57A41"/>
    <w:rsid w:val="00C57CFB"/>
    <w:rsid w:val="00C57E65"/>
    <w:rsid w:val="00C6003E"/>
    <w:rsid w:val="00C6029C"/>
    <w:rsid w:val="00C60383"/>
    <w:rsid w:val="00C6039A"/>
    <w:rsid w:val="00C606EB"/>
    <w:rsid w:val="00C6075C"/>
    <w:rsid w:val="00C60A08"/>
    <w:rsid w:val="00C60C64"/>
    <w:rsid w:val="00C60CCA"/>
    <w:rsid w:val="00C60D0B"/>
    <w:rsid w:val="00C60F99"/>
    <w:rsid w:val="00C611EC"/>
    <w:rsid w:val="00C61434"/>
    <w:rsid w:val="00C614EA"/>
    <w:rsid w:val="00C6163F"/>
    <w:rsid w:val="00C61944"/>
    <w:rsid w:val="00C619B9"/>
    <w:rsid w:val="00C61ACC"/>
    <w:rsid w:val="00C61B2B"/>
    <w:rsid w:val="00C61B52"/>
    <w:rsid w:val="00C61C5B"/>
    <w:rsid w:val="00C62139"/>
    <w:rsid w:val="00C6228B"/>
    <w:rsid w:val="00C62439"/>
    <w:rsid w:val="00C624C7"/>
    <w:rsid w:val="00C62626"/>
    <w:rsid w:val="00C626C2"/>
    <w:rsid w:val="00C627EE"/>
    <w:rsid w:val="00C62BA0"/>
    <w:rsid w:val="00C63097"/>
    <w:rsid w:val="00C634AC"/>
    <w:rsid w:val="00C638D4"/>
    <w:rsid w:val="00C639C9"/>
    <w:rsid w:val="00C63A08"/>
    <w:rsid w:val="00C63EC6"/>
    <w:rsid w:val="00C64D09"/>
    <w:rsid w:val="00C64D26"/>
    <w:rsid w:val="00C64DF9"/>
    <w:rsid w:val="00C64EF0"/>
    <w:rsid w:val="00C64FDD"/>
    <w:rsid w:val="00C65196"/>
    <w:rsid w:val="00C65494"/>
    <w:rsid w:val="00C657AE"/>
    <w:rsid w:val="00C65DB7"/>
    <w:rsid w:val="00C65EA1"/>
    <w:rsid w:val="00C66246"/>
    <w:rsid w:val="00C66296"/>
    <w:rsid w:val="00C66790"/>
    <w:rsid w:val="00C668A2"/>
    <w:rsid w:val="00C66C05"/>
    <w:rsid w:val="00C66F89"/>
    <w:rsid w:val="00C67068"/>
    <w:rsid w:val="00C67730"/>
    <w:rsid w:val="00C67975"/>
    <w:rsid w:val="00C67998"/>
    <w:rsid w:val="00C67B53"/>
    <w:rsid w:val="00C67D67"/>
    <w:rsid w:val="00C67E7D"/>
    <w:rsid w:val="00C67F7C"/>
    <w:rsid w:val="00C70553"/>
    <w:rsid w:val="00C70637"/>
    <w:rsid w:val="00C7073C"/>
    <w:rsid w:val="00C708A6"/>
    <w:rsid w:val="00C70A93"/>
    <w:rsid w:val="00C717D0"/>
    <w:rsid w:val="00C71A71"/>
    <w:rsid w:val="00C71FC5"/>
    <w:rsid w:val="00C7209C"/>
    <w:rsid w:val="00C720BE"/>
    <w:rsid w:val="00C720E8"/>
    <w:rsid w:val="00C72BEE"/>
    <w:rsid w:val="00C72C78"/>
    <w:rsid w:val="00C72F97"/>
    <w:rsid w:val="00C73621"/>
    <w:rsid w:val="00C739DA"/>
    <w:rsid w:val="00C739F3"/>
    <w:rsid w:val="00C73D1C"/>
    <w:rsid w:val="00C73DF4"/>
    <w:rsid w:val="00C73F97"/>
    <w:rsid w:val="00C7421F"/>
    <w:rsid w:val="00C74247"/>
    <w:rsid w:val="00C74379"/>
    <w:rsid w:val="00C7439A"/>
    <w:rsid w:val="00C74877"/>
    <w:rsid w:val="00C749FA"/>
    <w:rsid w:val="00C74A24"/>
    <w:rsid w:val="00C74C3B"/>
    <w:rsid w:val="00C75137"/>
    <w:rsid w:val="00C7529F"/>
    <w:rsid w:val="00C759B8"/>
    <w:rsid w:val="00C75C25"/>
    <w:rsid w:val="00C75EB6"/>
    <w:rsid w:val="00C75FDD"/>
    <w:rsid w:val="00C7606F"/>
    <w:rsid w:val="00C76420"/>
    <w:rsid w:val="00C76689"/>
    <w:rsid w:val="00C76790"/>
    <w:rsid w:val="00C76888"/>
    <w:rsid w:val="00C77029"/>
    <w:rsid w:val="00C770D9"/>
    <w:rsid w:val="00C77237"/>
    <w:rsid w:val="00C77681"/>
    <w:rsid w:val="00C779B2"/>
    <w:rsid w:val="00C77AB0"/>
    <w:rsid w:val="00C77F9E"/>
    <w:rsid w:val="00C80223"/>
    <w:rsid w:val="00C80520"/>
    <w:rsid w:val="00C80892"/>
    <w:rsid w:val="00C8097D"/>
    <w:rsid w:val="00C80B6A"/>
    <w:rsid w:val="00C80E07"/>
    <w:rsid w:val="00C811A3"/>
    <w:rsid w:val="00C813C0"/>
    <w:rsid w:val="00C8196A"/>
    <w:rsid w:val="00C81AFC"/>
    <w:rsid w:val="00C81EA3"/>
    <w:rsid w:val="00C81F2F"/>
    <w:rsid w:val="00C822A3"/>
    <w:rsid w:val="00C8235B"/>
    <w:rsid w:val="00C82445"/>
    <w:rsid w:val="00C82744"/>
    <w:rsid w:val="00C8299F"/>
    <w:rsid w:val="00C82B8B"/>
    <w:rsid w:val="00C82E4C"/>
    <w:rsid w:val="00C831A5"/>
    <w:rsid w:val="00C834E0"/>
    <w:rsid w:val="00C83955"/>
    <w:rsid w:val="00C8398B"/>
    <w:rsid w:val="00C83B0A"/>
    <w:rsid w:val="00C83B75"/>
    <w:rsid w:val="00C83C85"/>
    <w:rsid w:val="00C83CB1"/>
    <w:rsid w:val="00C83DB1"/>
    <w:rsid w:val="00C83EFB"/>
    <w:rsid w:val="00C8408C"/>
    <w:rsid w:val="00C84106"/>
    <w:rsid w:val="00C841A6"/>
    <w:rsid w:val="00C841BB"/>
    <w:rsid w:val="00C841E2"/>
    <w:rsid w:val="00C8425A"/>
    <w:rsid w:val="00C84B6F"/>
    <w:rsid w:val="00C84DC9"/>
    <w:rsid w:val="00C850BC"/>
    <w:rsid w:val="00C850F8"/>
    <w:rsid w:val="00C85681"/>
    <w:rsid w:val="00C85923"/>
    <w:rsid w:val="00C859E7"/>
    <w:rsid w:val="00C86108"/>
    <w:rsid w:val="00C86196"/>
    <w:rsid w:val="00C863C6"/>
    <w:rsid w:val="00C8658B"/>
    <w:rsid w:val="00C8689A"/>
    <w:rsid w:val="00C86B85"/>
    <w:rsid w:val="00C86C5F"/>
    <w:rsid w:val="00C8716F"/>
    <w:rsid w:val="00C871C0"/>
    <w:rsid w:val="00C873D7"/>
    <w:rsid w:val="00C87556"/>
    <w:rsid w:val="00C8791A"/>
    <w:rsid w:val="00C87B7B"/>
    <w:rsid w:val="00C87E75"/>
    <w:rsid w:val="00C9007E"/>
    <w:rsid w:val="00C901A8"/>
    <w:rsid w:val="00C90299"/>
    <w:rsid w:val="00C90D33"/>
    <w:rsid w:val="00C9131B"/>
    <w:rsid w:val="00C9150C"/>
    <w:rsid w:val="00C91830"/>
    <w:rsid w:val="00C9192E"/>
    <w:rsid w:val="00C91A17"/>
    <w:rsid w:val="00C91BE7"/>
    <w:rsid w:val="00C91C8C"/>
    <w:rsid w:val="00C91DF2"/>
    <w:rsid w:val="00C92189"/>
    <w:rsid w:val="00C92BD2"/>
    <w:rsid w:val="00C93AD9"/>
    <w:rsid w:val="00C93AED"/>
    <w:rsid w:val="00C93D0C"/>
    <w:rsid w:val="00C93F72"/>
    <w:rsid w:val="00C94092"/>
    <w:rsid w:val="00C94415"/>
    <w:rsid w:val="00C9485A"/>
    <w:rsid w:val="00C94A82"/>
    <w:rsid w:val="00C94BF7"/>
    <w:rsid w:val="00C94FAF"/>
    <w:rsid w:val="00C9544C"/>
    <w:rsid w:val="00C9570B"/>
    <w:rsid w:val="00C95BCB"/>
    <w:rsid w:val="00C95C33"/>
    <w:rsid w:val="00C9641D"/>
    <w:rsid w:val="00C966A2"/>
    <w:rsid w:val="00C96739"/>
    <w:rsid w:val="00C96FD0"/>
    <w:rsid w:val="00C972C2"/>
    <w:rsid w:val="00C97D42"/>
    <w:rsid w:val="00C97D86"/>
    <w:rsid w:val="00C97EC8"/>
    <w:rsid w:val="00CA008A"/>
    <w:rsid w:val="00CA01B3"/>
    <w:rsid w:val="00CA02F9"/>
    <w:rsid w:val="00CA05E5"/>
    <w:rsid w:val="00CA06A2"/>
    <w:rsid w:val="00CA06F4"/>
    <w:rsid w:val="00CA0990"/>
    <w:rsid w:val="00CA0993"/>
    <w:rsid w:val="00CA0C18"/>
    <w:rsid w:val="00CA0D20"/>
    <w:rsid w:val="00CA1503"/>
    <w:rsid w:val="00CA1539"/>
    <w:rsid w:val="00CA1C19"/>
    <w:rsid w:val="00CA1DCC"/>
    <w:rsid w:val="00CA245F"/>
    <w:rsid w:val="00CA29C4"/>
    <w:rsid w:val="00CA3194"/>
    <w:rsid w:val="00CA34EE"/>
    <w:rsid w:val="00CA3590"/>
    <w:rsid w:val="00CA3730"/>
    <w:rsid w:val="00CA3781"/>
    <w:rsid w:val="00CA3AFE"/>
    <w:rsid w:val="00CA3E2C"/>
    <w:rsid w:val="00CA4125"/>
    <w:rsid w:val="00CA44A2"/>
    <w:rsid w:val="00CA4554"/>
    <w:rsid w:val="00CA49E0"/>
    <w:rsid w:val="00CA4AC7"/>
    <w:rsid w:val="00CA4C01"/>
    <w:rsid w:val="00CA4C7D"/>
    <w:rsid w:val="00CA51E5"/>
    <w:rsid w:val="00CA527F"/>
    <w:rsid w:val="00CA55E6"/>
    <w:rsid w:val="00CA5C45"/>
    <w:rsid w:val="00CA5DCC"/>
    <w:rsid w:val="00CA5E19"/>
    <w:rsid w:val="00CA60A9"/>
    <w:rsid w:val="00CA60E0"/>
    <w:rsid w:val="00CA6260"/>
    <w:rsid w:val="00CA69D2"/>
    <w:rsid w:val="00CA6BFF"/>
    <w:rsid w:val="00CA75F1"/>
    <w:rsid w:val="00CA78F0"/>
    <w:rsid w:val="00CA7A06"/>
    <w:rsid w:val="00CA7F09"/>
    <w:rsid w:val="00CB00F1"/>
    <w:rsid w:val="00CB07CA"/>
    <w:rsid w:val="00CB0C48"/>
    <w:rsid w:val="00CB0D39"/>
    <w:rsid w:val="00CB0E44"/>
    <w:rsid w:val="00CB10A5"/>
    <w:rsid w:val="00CB1701"/>
    <w:rsid w:val="00CB1864"/>
    <w:rsid w:val="00CB1B0F"/>
    <w:rsid w:val="00CB1B81"/>
    <w:rsid w:val="00CB1FC0"/>
    <w:rsid w:val="00CB212C"/>
    <w:rsid w:val="00CB22F6"/>
    <w:rsid w:val="00CB2504"/>
    <w:rsid w:val="00CB26DA"/>
    <w:rsid w:val="00CB2787"/>
    <w:rsid w:val="00CB27D9"/>
    <w:rsid w:val="00CB27FB"/>
    <w:rsid w:val="00CB2975"/>
    <w:rsid w:val="00CB2A88"/>
    <w:rsid w:val="00CB32DD"/>
    <w:rsid w:val="00CB33AD"/>
    <w:rsid w:val="00CB350D"/>
    <w:rsid w:val="00CB379E"/>
    <w:rsid w:val="00CB39D1"/>
    <w:rsid w:val="00CB3F71"/>
    <w:rsid w:val="00CB40AD"/>
    <w:rsid w:val="00CB40B8"/>
    <w:rsid w:val="00CB4572"/>
    <w:rsid w:val="00CB4A20"/>
    <w:rsid w:val="00CB4B8E"/>
    <w:rsid w:val="00CB4F90"/>
    <w:rsid w:val="00CB5074"/>
    <w:rsid w:val="00CB542D"/>
    <w:rsid w:val="00CB5436"/>
    <w:rsid w:val="00CB5483"/>
    <w:rsid w:val="00CB54B7"/>
    <w:rsid w:val="00CB5580"/>
    <w:rsid w:val="00CB5A58"/>
    <w:rsid w:val="00CB5B6B"/>
    <w:rsid w:val="00CB5D30"/>
    <w:rsid w:val="00CB613A"/>
    <w:rsid w:val="00CB63C9"/>
    <w:rsid w:val="00CB649F"/>
    <w:rsid w:val="00CB6628"/>
    <w:rsid w:val="00CB668B"/>
    <w:rsid w:val="00CB6B6B"/>
    <w:rsid w:val="00CB73BB"/>
    <w:rsid w:val="00CB740F"/>
    <w:rsid w:val="00CB74AC"/>
    <w:rsid w:val="00CB7885"/>
    <w:rsid w:val="00CB7B58"/>
    <w:rsid w:val="00CB7E97"/>
    <w:rsid w:val="00CB7E9C"/>
    <w:rsid w:val="00CB7F2B"/>
    <w:rsid w:val="00CB7FBE"/>
    <w:rsid w:val="00CC0004"/>
    <w:rsid w:val="00CC017D"/>
    <w:rsid w:val="00CC01E3"/>
    <w:rsid w:val="00CC0257"/>
    <w:rsid w:val="00CC05F3"/>
    <w:rsid w:val="00CC0680"/>
    <w:rsid w:val="00CC06CD"/>
    <w:rsid w:val="00CC06DE"/>
    <w:rsid w:val="00CC07B7"/>
    <w:rsid w:val="00CC0AA0"/>
    <w:rsid w:val="00CC0BAE"/>
    <w:rsid w:val="00CC1381"/>
    <w:rsid w:val="00CC1424"/>
    <w:rsid w:val="00CC1602"/>
    <w:rsid w:val="00CC1679"/>
    <w:rsid w:val="00CC1909"/>
    <w:rsid w:val="00CC19B3"/>
    <w:rsid w:val="00CC1B4D"/>
    <w:rsid w:val="00CC1D3E"/>
    <w:rsid w:val="00CC1EEB"/>
    <w:rsid w:val="00CC25F5"/>
    <w:rsid w:val="00CC2B4D"/>
    <w:rsid w:val="00CC2F87"/>
    <w:rsid w:val="00CC3109"/>
    <w:rsid w:val="00CC33AC"/>
    <w:rsid w:val="00CC3555"/>
    <w:rsid w:val="00CC3981"/>
    <w:rsid w:val="00CC3B8C"/>
    <w:rsid w:val="00CC3C01"/>
    <w:rsid w:val="00CC3C95"/>
    <w:rsid w:val="00CC408D"/>
    <w:rsid w:val="00CC42DA"/>
    <w:rsid w:val="00CC4343"/>
    <w:rsid w:val="00CC451E"/>
    <w:rsid w:val="00CC47F9"/>
    <w:rsid w:val="00CC4A0F"/>
    <w:rsid w:val="00CC4EAA"/>
    <w:rsid w:val="00CC50AA"/>
    <w:rsid w:val="00CC5233"/>
    <w:rsid w:val="00CC535F"/>
    <w:rsid w:val="00CC5502"/>
    <w:rsid w:val="00CC58C5"/>
    <w:rsid w:val="00CC5AE9"/>
    <w:rsid w:val="00CC5C39"/>
    <w:rsid w:val="00CC60DA"/>
    <w:rsid w:val="00CC612F"/>
    <w:rsid w:val="00CC6285"/>
    <w:rsid w:val="00CC628A"/>
    <w:rsid w:val="00CC651A"/>
    <w:rsid w:val="00CC68AE"/>
    <w:rsid w:val="00CC6B2D"/>
    <w:rsid w:val="00CC701A"/>
    <w:rsid w:val="00CC7502"/>
    <w:rsid w:val="00CC7BC4"/>
    <w:rsid w:val="00CD00EC"/>
    <w:rsid w:val="00CD02AF"/>
    <w:rsid w:val="00CD07B5"/>
    <w:rsid w:val="00CD07D1"/>
    <w:rsid w:val="00CD080C"/>
    <w:rsid w:val="00CD0846"/>
    <w:rsid w:val="00CD0D21"/>
    <w:rsid w:val="00CD0D3E"/>
    <w:rsid w:val="00CD1218"/>
    <w:rsid w:val="00CD163F"/>
    <w:rsid w:val="00CD191D"/>
    <w:rsid w:val="00CD1AC1"/>
    <w:rsid w:val="00CD1D4E"/>
    <w:rsid w:val="00CD1E3F"/>
    <w:rsid w:val="00CD221A"/>
    <w:rsid w:val="00CD23D7"/>
    <w:rsid w:val="00CD2492"/>
    <w:rsid w:val="00CD25E5"/>
    <w:rsid w:val="00CD2DAC"/>
    <w:rsid w:val="00CD30AB"/>
    <w:rsid w:val="00CD346B"/>
    <w:rsid w:val="00CD3480"/>
    <w:rsid w:val="00CD34ED"/>
    <w:rsid w:val="00CD3E7F"/>
    <w:rsid w:val="00CD4038"/>
    <w:rsid w:val="00CD40CB"/>
    <w:rsid w:val="00CD415A"/>
    <w:rsid w:val="00CD418E"/>
    <w:rsid w:val="00CD47FD"/>
    <w:rsid w:val="00CD48A0"/>
    <w:rsid w:val="00CD4F37"/>
    <w:rsid w:val="00CD54FE"/>
    <w:rsid w:val="00CD5881"/>
    <w:rsid w:val="00CD593E"/>
    <w:rsid w:val="00CD5B0A"/>
    <w:rsid w:val="00CD5B46"/>
    <w:rsid w:val="00CD5C1C"/>
    <w:rsid w:val="00CD5E99"/>
    <w:rsid w:val="00CD60FC"/>
    <w:rsid w:val="00CD6200"/>
    <w:rsid w:val="00CD6215"/>
    <w:rsid w:val="00CD6366"/>
    <w:rsid w:val="00CD638F"/>
    <w:rsid w:val="00CD6570"/>
    <w:rsid w:val="00CD66EA"/>
    <w:rsid w:val="00CD6769"/>
    <w:rsid w:val="00CD692B"/>
    <w:rsid w:val="00CD69F2"/>
    <w:rsid w:val="00CD6C7F"/>
    <w:rsid w:val="00CD6F12"/>
    <w:rsid w:val="00CD6FBC"/>
    <w:rsid w:val="00CD774E"/>
    <w:rsid w:val="00CD7922"/>
    <w:rsid w:val="00CD7AD3"/>
    <w:rsid w:val="00CD7E96"/>
    <w:rsid w:val="00CE018F"/>
    <w:rsid w:val="00CE04C7"/>
    <w:rsid w:val="00CE04DC"/>
    <w:rsid w:val="00CE0ACB"/>
    <w:rsid w:val="00CE0EAA"/>
    <w:rsid w:val="00CE1194"/>
    <w:rsid w:val="00CE14D1"/>
    <w:rsid w:val="00CE17A2"/>
    <w:rsid w:val="00CE18E9"/>
    <w:rsid w:val="00CE1CE2"/>
    <w:rsid w:val="00CE1E18"/>
    <w:rsid w:val="00CE1FCC"/>
    <w:rsid w:val="00CE2380"/>
    <w:rsid w:val="00CE242C"/>
    <w:rsid w:val="00CE26A6"/>
    <w:rsid w:val="00CE2900"/>
    <w:rsid w:val="00CE29B6"/>
    <w:rsid w:val="00CE2A47"/>
    <w:rsid w:val="00CE2A5F"/>
    <w:rsid w:val="00CE2F68"/>
    <w:rsid w:val="00CE314F"/>
    <w:rsid w:val="00CE38CE"/>
    <w:rsid w:val="00CE3A6E"/>
    <w:rsid w:val="00CE3C1F"/>
    <w:rsid w:val="00CE3E23"/>
    <w:rsid w:val="00CE3FAE"/>
    <w:rsid w:val="00CE40BC"/>
    <w:rsid w:val="00CE4C0E"/>
    <w:rsid w:val="00CE4DDF"/>
    <w:rsid w:val="00CE5366"/>
    <w:rsid w:val="00CE5BEB"/>
    <w:rsid w:val="00CE5E29"/>
    <w:rsid w:val="00CE604D"/>
    <w:rsid w:val="00CE6411"/>
    <w:rsid w:val="00CE652B"/>
    <w:rsid w:val="00CE6A99"/>
    <w:rsid w:val="00CE6E5F"/>
    <w:rsid w:val="00CE6FE0"/>
    <w:rsid w:val="00CE7A7D"/>
    <w:rsid w:val="00CE7CE8"/>
    <w:rsid w:val="00CE7ED3"/>
    <w:rsid w:val="00CE7ED8"/>
    <w:rsid w:val="00CF0454"/>
    <w:rsid w:val="00CF081D"/>
    <w:rsid w:val="00CF0BC2"/>
    <w:rsid w:val="00CF0C01"/>
    <w:rsid w:val="00CF0F33"/>
    <w:rsid w:val="00CF11A8"/>
    <w:rsid w:val="00CF1531"/>
    <w:rsid w:val="00CF17BE"/>
    <w:rsid w:val="00CF17E0"/>
    <w:rsid w:val="00CF1A54"/>
    <w:rsid w:val="00CF1BD7"/>
    <w:rsid w:val="00CF2181"/>
    <w:rsid w:val="00CF229A"/>
    <w:rsid w:val="00CF234B"/>
    <w:rsid w:val="00CF2761"/>
    <w:rsid w:val="00CF2A94"/>
    <w:rsid w:val="00CF2B0C"/>
    <w:rsid w:val="00CF2E4E"/>
    <w:rsid w:val="00CF30ED"/>
    <w:rsid w:val="00CF32E8"/>
    <w:rsid w:val="00CF3326"/>
    <w:rsid w:val="00CF349D"/>
    <w:rsid w:val="00CF359B"/>
    <w:rsid w:val="00CF368C"/>
    <w:rsid w:val="00CF3BD9"/>
    <w:rsid w:val="00CF3CDA"/>
    <w:rsid w:val="00CF3CFA"/>
    <w:rsid w:val="00CF3D21"/>
    <w:rsid w:val="00CF3DEF"/>
    <w:rsid w:val="00CF3EDD"/>
    <w:rsid w:val="00CF3FDD"/>
    <w:rsid w:val="00CF4470"/>
    <w:rsid w:val="00CF4741"/>
    <w:rsid w:val="00CF47C5"/>
    <w:rsid w:val="00CF4821"/>
    <w:rsid w:val="00CF4E0D"/>
    <w:rsid w:val="00CF5028"/>
    <w:rsid w:val="00CF50B8"/>
    <w:rsid w:val="00CF575F"/>
    <w:rsid w:val="00CF57BC"/>
    <w:rsid w:val="00CF58E8"/>
    <w:rsid w:val="00CF5998"/>
    <w:rsid w:val="00CF5C91"/>
    <w:rsid w:val="00CF5F58"/>
    <w:rsid w:val="00CF60D7"/>
    <w:rsid w:val="00CF61CC"/>
    <w:rsid w:val="00CF66E3"/>
    <w:rsid w:val="00CF7035"/>
    <w:rsid w:val="00CF7299"/>
    <w:rsid w:val="00CF7381"/>
    <w:rsid w:val="00CF7547"/>
    <w:rsid w:val="00CF79E3"/>
    <w:rsid w:val="00CF7F7C"/>
    <w:rsid w:val="00D00480"/>
    <w:rsid w:val="00D004DD"/>
    <w:rsid w:val="00D00516"/>
    <w:rsid w:val="00D00666"/>
    <w:rsid w:val="00D007C0"/>
    <w:rsid w:val="00D00853"/>
    <w:rsid w:val="00D00B02"/>
    <w:rsid w:val="00D01042"/>
    <w:rsid w:val="00D0108E"/>
    <w:rsid w:val="00D011A8"/>
    <w:rsid w:val="00D011B4"/>
    <w:rsid w:val="00D0131C"/>
    <w:rsid w:val="00D014C6"/>
    <w:rsid w:val="00D015EF"/>
    <w:rsid w:val="00D01C54"/>
    <w:rsid w:val="00D01D98"/>
    <w:rsid w:val="00D0200E"/>
    <w:rsid w:val="00D020D5"/>
    <w:rsid w:val="00D02240"/>
    <w:rsid w:val="00D02287"/>
    <w:rsid w:val="00D024B0"/>
    <w:rsid w:val="00D025C7"/>
    <w:rsid w:val="00D02B88"/>
    <w:rsid w:val="00D02C5A"/>
    <w:rsid w:val="00D02FEE"/>
    <w:rsid w:val="00D03042"/>
    <w:rsid w:val="00D0351C"/>
    <w:rsid w:val="00D039EE"/>
    <w:rsid w:val="00D03A4A"/>
    <w:rsid w:val="00D03B28"/>
    <w:rsid w:val="00D03C5B"/>
    <w:rsid w:val="00D03F19"/>
    <w:rsid w:val="00D04104"/>
    <w:rsid w:val="00D04149"/>
    <w:rsid w:val="00D04481"/>
    <w:rsid w:val="00D044B2"/>
    <w:rsid w:val="00D046CE"/>
    <w:rsid w:val="00D0488C"/>
    <w:rsid w:val="00D04955"/>
    <w:rsid w:val="00D04BF2"/>
    <w:rsid w:val="00D04BFF"/>
    <w:rsid w:val="00D05310"/>
    <w:rsid w:val="00D054FE"/>
    <w:rsid w:val="00D05AF7"/>
    <w:rsid w:val="00D05FF3"/>
    <w:rsid w:val="00D06194"/>
    <w:rsid w:val="00D0648D"/>
    <w:rsid w:val="00D065E2"/>
    <w:rsid w:val="00D067D0"/>
    <w:rsid w:val="00D06F9C"/>
    <w:rsid w:val="00D0719B"/>
    <w:rsid w:val="00D073AA"/>
    <w:rsid w:val="00D074B8"/>
    <w:rsid w:val="00D07558"/>
    <w:rsid w:val="00D07FE5"/>
    <w:rsid w:val="00D101A8"/>
    <w:rsid w:val="00D104AF"/>
    <w:rsid w:val="00D10F06"/>
    <w:rsid w:val="00D110ED"/>
    <w:rsid w:val="00D110F7"/>
    <w:rsid w:val="00D1149B"/>
    <w:rsid w:val="00D11680"/>
    <w:rsid w:val="00D11860"/>
    <w:rsid w:val="00D11979"/>
    <w:rsid w:val="00D11CFF"/>
    <w:rsid w:val="00D11D32"/>
    <w:rsid w:val="00D120F0"/>
    <w:rsid w:val="00D120F6"/>
    <w:rsid w:val="00D12693"/>
    <w:rsid w:val="00D12706"/>
    <w:rsid w:val="00D12A0C"/>
    <w:rsid w:val="00D12B3D"/>
    <w:rsid w:val="00D12DEF"/>
    <w:rsid w:val="00D12F94"/>
    <w:rsid w:val="00D1345E"/>
    <w:rsid w:val="00D135E2"/>
    <w:rsid w:val="00D13699"/>
    <w:rsid w:val="00D137D6"/>
    <w:rsid w:val="00D138B6"/>
    <w:rsid w:val="00D138CB"/>
    <w:rsid w:val="00D14389"/>
    <w:rsid w:val="00D14443"/>
    <w:rsid w:val="00D14455"/>
    <w:rsid w:val="00D14910"/>
    <w:rsid w:val="00D14A3A"/>
    <w:rsid w:val="00D14D9B"/>
    <w:rsid w:val="00D1569E"/>
    <w:rsid w:val="00D156D5"/>
    <w:rsid w:val="00D15952"/>
    <w:rsid w:val="00D15E00"/>
    <w:rsid w:val="00D15FE0"/>
    <w:rsid w:val="00D16199"/>
    <w:rsid w:val="00D162A4"/>
    <w:rsid w:val="00D162B4"/>
    <w:rsid w:val="00D16367"/>
    <w:rsid w:val="00D16A4D"/>
    <w:rsid w:val="00D16BB5"/>
    <w:rsid w:val="00D16CD3"/>
    <w:rsid w:val="00D16F9F"/>
    <w:rsid w:val="00D16FAE"/>
    <w:rsid w:val="00D17339"/>
    <w:rsid w:val="00D1736B"/>
    <w:rsid w:val="00D17790"/>
    <w:rsid w:val="00D1787B"/>
    <w:rsid w:val="00D178CA"/>
    <w:rsid w:val="00D17A2C"/>
    <w:rsid w:val="00D17BEB"/>
    <w:rsid w:val="00D20330"/>
    <w:rsid w:val="00D20362"/>
    <w:rsid w:val="00D20523"/>
    <w:rsid w:val="00D2054C"/>
    <w:rsid w:val="00D2086A"/>
    <w:rsid w:val="00D217ED"/>
    <w:rsid w:val="00D21868"/>
    <w:rsid w:val="00D21B52"/>
    <w:rsid w:val="00D21DE1"/>
    <w:rsid w:val="00D22147"/>
    <w:rsid w:val="00D2224D"/>
    <w:rsid w:val="00D223CB"/>
    <w:rsid w:val="00D2250B"/>
    <w:rsid w:val="00D22725"/>
    <w:rsid w:val="00D22770"/>
    <w:rsid w:val="00D22A3E"/>
    <w:rsid w:val="00D22B79"/>
    <w:rsid w:val="00D22BBF"/>
    <w:rsid w:val="00D22E63"/>
    <w:rsid w:val="00D22E92"/>
    <w:rsid w:val="00D230F4"/>
    <w:rsid w:val="00D231C6"/>
    <w:rsid w:val="00D23251"/>
    <w:rsid w:val="00D2326A"/>
    <w:rsid w:val="00D2370E"/>
    <w:rsid w:val="00D23DED"/>
    <w:rsid w:val="00D23F75"/>
    <w:rsid w:val="00D23FEF"/>
    <w:rsid w:val="00D242AD"/>
    <w:rsid w:val="00D24376"/>
    <w:rsid w:val="00D245FF"/>
    <w:rsid w:val="00D2465D"/>
    <w:rsid w:val="00D24D48"/>
    <w:rsid w:val="00D24DF6"/>
    <w:rsid w:val="00D25321"/>
    <w:rsid w:val="00D25AE5"/>
    <w:rsid w:val="00D25E97"/>
    <w:rsid w:val="00D25EDF"/>
    <w:rsid w:val="00D25EFB"/>
    <w:rsid w:val="00D25F2E"/>
    <w:rsid w:val="00D2660D"/>
    <w:rsid w:val="00D266DB"/>
    <w:rsid w:val="00D2697A"/>
    <w:rsid w:val="00D26A04"/>
    <w:rsid w:val="00D26B62"/>
    <w:rsid w:val="00D26D25"/>
    <w:rsid w:val="00D26E3D"/>
    <w:rsid w:val="00D2709E"/>
    <w:rsid w:val="00D27238"/>
    <w:rsid w:val="00D27275"/>
    <w:rsid w:val="00D27347"/>
    <w:rsid w:val="00D27ADD"/>
    <w:rsid w:val="00D27D10"/>
    <w:rsid w:val="00D27D79"/>
    <w:rsid w:val="00D27FE7"/>
    <w:rsid w:val="00D3005C"/>
    <w:rsid w:val="00D3020E"/>
    <w:rsid w:val="00D3032C"/>
    <w:rsid w:val="00D305A0"/>
    <w:rsid w:val="00D3062B"/>
    <w:rsid w:val="00D30B0F"/>
    <w:rsid w:val="00D30DED"/>
    <w:rsid w:val="00D30FB9"/>
    <w:rsid w:val="00D31194"/>
    <w:rsid w:val="00D311FC"/>
    <w:rsid w:val="00D3148D"/>
    <w:rsid w:val="00D3179A"/>
    <w:rsid w:val="00D31BFE"/>
    <w:rsid w:val="00D32181"/>
    <w:rsid w:val="00D322EA"/>
    <w:rsid w:val="00D32737"/>
    <w:rsid w:val="00D327F1"/>
    <w:rsid w:val="00D3297A"/>
    <w:rsid w:val="00D32A4D"/>
    <w:rsid w:val="00D32B5E"/>
    <w:rsid w:val="00D32E0D"/>
    <w:rsid w:val="00D32E4E"/>
    <w:rsid w:val="00D33028"/>
    <w:rsid w:val="00D33050"/>
    <w:rsid w:val="00D3344F"/>
    <w:rsid w:val="00D33486"/>
    <w:rsid w:val="00D33559"/>
    <w:rsid w:val="00D3373C"/>
    <w:rsid w:val="00D33884"/>
    <w:rsid w:val="00D339B5"/>
    <w:rsid w:val="00D33C1A"/>
    <w:rsid w:val="00D33DCC"/>
    <w:rsid w:val="00D33F8B"/>
    <w:rsid w:val="00D3435A"/>
    <w:rsid w:val="00D344E9"/>
    <w:rsid w:val="00D34634"/>
    <w:rsid w:val="00D34A5B"/>
    <w:rsid w:val="00D34B6C"/>
    <w:rsid w:val="00D34BF6"/>
    <w:rsid w:val="00D34C0B"/>
    <w:rsid w:val="00D34C5F"/>
    <w:rsid w:val="00D34D61"/>
    <w:rsid w:val="00D352C3"/>
    <w:rsid w:val="00D35370"/>
    <w:rsid w:val="00D35416"/>
    <w:rsid w:val="00D354F4"/>
    <w:rsid w:val="00D357FF"/>
    <w:rsid w:val="00D359C5"/>
    <w:rsid w:val="00D35B22"/>
    <w:rsid w:val="00D35C91"/>
    <w:rsid w:val="00D35E99"/>
    <w:rsid w:val="00D35EA9"/>
    <w:rsid w:val="00D35F9A"/>
    <w:rsid w:val="00D361DF"/>
    <w:rsid w:val="00D36647"/>
    <w:rsid w:val="00D36C2F"/>
    <w:rsid w:val="00D3715E"/>
    <w:rsid w:val="00D37194"/>
    <w:rsid w:val="00D37237"/>
    <w:rsid w:val="00D37268"/>
    <w:rsid w:val="00D374EC"/>
    <w:rsid w:val="00D37C44"/>
    <w:rsid w:val="00D37CFF"/>
    <w:rsid w:val="00D37E22"/>
    <w:rsid w:val="00D37E8D"/>
    <w:rsid w:val="00D40165"/>
    <w:rsid w:val="00D402B4"/>
    <w:rsid w:val="00D402E9"/>
    <w:rsid w:val="00D40401"/>
    <w:rsid w:val="00D40920"/>
    <w:rsid w:val="00D409EC"/>
    <w:rsid w:val="00D40A08"/>
    <w:rsid w:val="00D40A28"/>
    <w:rsid w:val="00D41020"/>
    <w:rsid w:val="00D410C5"/>
    <w:rsid w:val="00D411FE"/>
    <w:rsid w:val="00D4189B"/>
    <w:rsid w:val="00D41989"/>
    <w:rsid w:val="00D419E5"/>
    <w:rsid w:val="00D41A3B"/>
    <w:rsid w:val="00D41E3D"/>
    <w:rsid w:val="00D420E4"/>
    <w:rsid w:val="00D42348"/>
    <w:rsid w:val="00D4258C"/>
    <w:rsid w:val="00D428F8"/>
    <w:rsid w:val="00D42946"/>
    <w:rsid w:val="00D4297E"/>
    <w:rsid w:val="00D42BC8"/>
    <w:rsid w:val="00D42F82"/>
    <w:rsid w:val="00D43480"/>
    <w:rsid w:val="00D43542"/>
    <w:rsid w:val="00D435DA"/>
    <w:rsid w:val="00D43D65"/>
    <w:rsid w:val="00D43DC6"/>
    <w:rsid w:val="00D43FA1"/>
    <w:rsid w:val="00D443C5"/>
    <w:rsid w:val="00D44452"/>
    <w:rsid w:val="00D4459B"/>
    <w:rsid w:val="00D44658"/>
    <w:rsid w:val="00D4476E"/>
    <w:rsid w:val="00D44AB6"/>
    <w:rsid w:val="00D45212"/>
    <w:rsid w:val="00D4550F"/>
    <w:rsid w:val="00D455A8"/>
    <w:rsid w:val="00D456C4"/>
    <w:rsid w:val="00D459E4"/>
    <w:rsid w:val="00D45A37"/>
    <w:rsid w:val="00D45D8D"/>
    <w:rsid w:val="00D462FE"/>
    <w:rsid w:val="00D464AC"/>
    <w:rsid w:val="00D464EF"/>
    <w:rsid w:val="00D46C70"/>
    <w:rsid w:val="00D471AD"/>
    <w:rsid w:val="00D471DB"/>
    <w:rsid w:val="00D474E9"/>
    <w:rsid w:val="00D474F8"/>
    <w:rsid w:val="00D47AE3"/>
    <w:rsid w:val="00D47EFB"/>
    <w:rsid w:val="00D47F8F"/>
    <w:rsid w:val="00D50380"/>
    <w:rsid w:val="00D50570"/>
    <w:rsid w:val="00D50D9C"/>
    <w:rsid w:val="00D50EED"/>
    <w:rsid w:val="00D5181A"/>
    <w:rsid w:val="00D51927"/>
    <w:rsid w:val="00D51934"/>
    <w:rsid w:val="00D51B36"/>
    <w:rsid w:val="00D51D42"/>
    <w:rsid w:val="00D51F60"/>
    <w:rsid w:val="00D52266"/>
    <w:rsid w:val="00D523A8"/>
    <w:rsid w:val="00D5240D"/>
    <w:rsid w:val="00D52703"/>
    <w:rsid w:val="00D52AC6"/>
    <w:rsid w:val="00D52CAB"/>
    <w:rsid w:val="00D52E04"/>
    <w:rsid w:val="00D5318A"/>
    <w:rsid w:val="00D536ED"/>
    <w:rsid w:val="00D537C9"/>
    <w:rsid w:val="00D53964"/>
    <w:rsid w:val="00D5398C"/>
    <w:rsid w:val="00D53C43"/>
    <w:rsid w:val="00D53FDE"/>
    <w:rsid w:val="00D54194"/>
    <w:rsid w:val="00D54595"/>
    <w:rsid w:val="00D54AFC"/>
    <w:rsid w:val="00D54B85"/>
    <w:rsid w:val="00D54C35"/>
    <w:rsid w:val="00D54D6F"/>
    <w:rsid w:val="00D54ED5"/>
    <w:rsid w:val="00D54F2B"/>
    <w:rsid w:val="00D550B3"/>
    <w:rsid w:val="00D550EB"/>
    <w:rsid w:val="00D55819"/>
    <w:rsid w:val="00D55B16"/>
    <w:rsid w:val="00D55F13"/>
    <w:rsid w:val="00D56130"/>
    <w:rsid w:val="00D5656D"/>
    <w:rsid w:val="00D565B2"/>
    <w:rsid w:val="00D56CF1"/>
    <w:rsid w:val="00D56D89"/>
    <w:rsid w:val="00D56E20"/>
    <w:rsid w:val="00D56F00"/>
    <w:rsid w:val="00D574B0"/>
    <w:rsid w:val="00D57879"/>
    <w:rsid w:val="00D579AF"/>
    <w:rsid w:val="00D57D97"/>
    <w:rsid w:val="00D602D4"/>
    <w:rsid w:val="00D6034F"/>
    <w:rsid w:val="00D60555"/>
    <w:rsid w:val="00D60635"/>
    <w:rsid w:val="00D60D7E"/>
    <w:rsid w:val="00D610C7"/>
    <w:rsid w:val="00D61239"/>
    <w:rsid w:val="00D6134B"/>
    <w:rsid w:val="00D6181A"/>
    <w:rsid w:val="00D61B11"/>
    <w:rsid w:val="00D61DE7"/>
    <w:rsid w:val="00D61E7A"/>
    <w:rsid w:val="00D61FDB"/>
    <w:rsid w:val="00D62101"/>
    <w:rsid w:val="00D62148"/>
    <w:rsid w:val="00D62184"/>
    <w:rsid w:val="00D62286"/>
    <w:rsid w:val="00D627A2"/>
    <w:rsid w:val="00D6295E"/>
    <w:rsid w:val="00D62BA1"/>
    <w:rsid w:val="00D62BE0"/>
    <w:rsid w:val="00D62DFE"/>
    <w:rsid w:val="00D62E70"/>
    <w:rsid w:val="00D62F59"/>
    <w:rsid w:val="00D6328B"/>
    <w:rsid w:val="00D63746"/>
    <w:rsid w:val="00D63A51"/>
    <w:rsid w:val="00D63C6B"/>
    <w:rsid w:val="00D63CD6"/>
    <w:rsid w:val="00D63E04"/>
    <w:rsid w:val="00D643E8"/>
    <w:rsid w:val="00D64586"/>
    <w:rsid w:val="00D64664"/>
    <w:rsid w:val="00D64A71"/>
    <w:rsid w:val="00D64BED"/>
    <w:rsid w:val="00D64CF9"/>
    <w:rsid w:val="00D64FE9"/>
    <w:rsid w:val="00D6508D"/>
    <w:rsid w:val="00D651F0"/>
    <w:rsid w:val="00D6545B"/>
    <w:rsid w:val="00D65641"/>
    <w:rsid w:val="00D6591E"/>
    <w:rsid w:val="00D65C42"/>
    <w:rsid w:val="00D65C57"/>
    <w:rsid w:val="00D65D5F"/>
    <w:rsid w:val="00D65F8B"/>
    <w:rsid w:val="00D66134"/>
    <w:rsid w:val="00D66155"/>
    <w:rsid w:val="00D66177"/>
    <w:rsid w:val="00D665A4"/>
    <w:rsid w:val="00D667BD"/>
    <w:rsid w:val="00D66E2E"/>
    <w:rsid w:val="00D66E98"/>
    <w:rsid w:val="00D66F1C"/>
    <w:rsid w:val="00D66F7E"/>
    <w:rsid w:val="00D674C1"/>
    <w:rsid w:val="00D674EF"/>
    <w:rsid w:val="00D6761D"/>
    <w:rsid w:val="00D67792"/>
    <w:rsid w:val="00D67B8D"/>
    <w:rsid w:val="00D67C69"/>
    <w:rsid w:val="00D67C71"/>
    <w:rsid w:val="00D67D96"/>
    <w:rsid w:val="00D67E7E"/>
    <w:rsid w:val="00D67F72"/>
    <w:rsid w:val="00D701F7"/>
    <w:rsid w:val="00D702F6"/>
    <w:rsid w:val="00D70BC7"/>
    <w:rsid w:val="00D70F4B"/>
    <w:rsid w:val="00D7116D"/>
    <w:rsid w:val="00D71506"/>
    <w:rsid w:val="00D717A5"/>
    <w:rsid w:val="00D71EC9"/>
    <w:rsid w:val="00D72264"/>
    <w:rsid w:val="00D723F6"/>
    <w:rsid w:val="00D72428"/>
    <w:rsid w:val="00D727C5"/>
    <w:rsid w:val="00D729DA"/>
    <w:rsid w:val="00D72A19"/>
    <w:rsid w:val="00D72BC8"/>
    <w:rsid w:val="00D72C52"/>
    <w:rsid w:val="00D72D0D"/>
    <w:rsid w:val="00D72E36"/>
    <w:rsid w:val="00D7321A"/>
    <w:rsid w:val="00D733B0"/>
    <w:rsid w:val="00D7349C"/>
    <w:rsid w:val="00D7362D"/>
    <w:rsid w:val="00D739D9"/>
    <w:rsid w:val="00D73A4B"/>
    <w:rsid w:val="00D73C78"/>
    <w:rsid w:val="00D73E96"/>
    <w:rsid w:val="00D73F5D"/>
    <w:rsid w:val="00D740A3"/>
    <w:rsid w:val="00D74142"/>
    <w:rsid w:val="00D741C7"/>
    <w:rsid w:val="00D742CD"/>
    <w:rsid w:val="00D743F8"/>
    <w:rsid w:val="00D74407"/>
    <w:rsid w:val="00D74864"/>
    <w:rsid w:val="00D749EA"/>
    <w:rsid w:val="00D74C73"/>
    <w:rsid w:val="00D74DD3"/>
    <w:rsid w:val="00D74DE9"/>
    <w:rsid w:val="00D74E85"/>
    <w:rsid w:val="00D75032"/>
    <w:rsid w:val="00D756A4"/>
    <w:rsid w:val="00D763E0"/>
    <w:rsid w:val="00D7656C"/>
    <w:rsid w:val="00D76D3F"/>
    <w:rsid w:val="00D76D61"/>
    <w:rsid w:val="00D77134"/>
    <w:rsid w:val="00D7728A"/>
    <w:rsid w:val="00D772FD"/>
    <w:rsid w:val="00D77682"/>
    <w:rsid w:val="00D777AD"/>
    <w:rsid w:val="00D777D0"/>
    <w:rsid w:val="00D777DA"/>
    <w:rsid w:val="00D778D1"/>
    <w:rsid w:val="00D77997"/>
    <w:rsid w:val="00D77A2E"/>
    <w:rsid w:val="00D77AB0"/>
    <w:rsid w:val="00D77C9D"/>
    <w:rsid w:val="00D80016"/>
    <w:rsid w:val="00D80020"/>
    <w:rsid w:val="00D80044"/>
    <w:rsid w:val="00D8021A"/>
    <w:rsid w:val="00D80415"/>
    <w:rsid w:val="00D8065D"/>
    <w:rsid w:val="00D806A9"/>
    <w:rsid w:val="00D80701"/>
    <w:rsid w:val="00D80708"/>
    <w:rsid w:val="00D80B8A"/>
    <w:rsid w:val="00D80CA7"/>
    <w:rsid w:val="00D81293"/>
    <w:rsid w:val="00D8137A"/>
    <w:rsid w:val="00D81460"/>
    <w:rsid w:val="00D815AF"/>
    <w:rsid w:val="00D81782"/>
    <w:rsid w:val="00D819EC"/>
    <w:rsid w:val="00D81A4F"/>
    <w:rsid w:val="00D81EF2"/>
    <w:rsid w:val="00D8238D"/>
    <w:rsid w:val="00D82789"/>
    <w:rsid w:val="00D82DF1"/>
    <w:rsid w:val="00D8324B"/>
    <w:rsid w:val="00D836B0"/>
    <w:rsid w:val="00D83763"/>
    <w:rsid w:val="00D83BB3"/>
    <w:rsid w:val="00D843C5"/>
    <w:rsid w:val="00D844B6"/>
    <w:rsid w:val="00D84724"/>
    <w:rsid w:val="00D84765"/>
    <w:rsid w:val="00D84ABF"/>
    <w:rsid w:val="00D84D10"/>
    <w:rsid w:val="00D85369"/>
    <w:rsid w:val="00D8540E"/>
    <w:rsid w:val="00D8544E"/>
    <w:rsid w:val="00D85548"/>
    <w:rsid w:val="00D8590C"/>
    <w:rsid w:val="00D85BF2"/>
    <w:rsid w:val="00D85CE8"/>
    <w:rsid w:val="00D85F25"/>
    <w:rsid w:val="00D86091"/>
    <w:rsid w:val="00D8624D"/>
    <w:rsid w:val="00D86646"/>
    <w:rsid w:val="00D86863"/>
    <w:rsid w:val="00D86AC8"/>
    <w:rsid w:val="00D86C93"/>
    <w:rsid w:val="00D86E3B"/>
    <w:rsid w:val="00D87197"/>
    <w:rsid w:val="00D87204"/>
    <w:rsid w:val="00D873AE"/>
    <w:rsid w:val="00D873F4"/>
    <w:rsid w:val="00D874AE"/>
    <w:rsid w:val="00D877B5"/>
    <w:rsid w:val="00D879D4"/>
    <w:rsid w:val="00D87CA8"/>
    <w:rsid w:val="00D9038E"/>
    <w:rsid w:val="00D9069D"/>
    <w:rsid w:val="00D906C5"/>
    <w:rsid w:val="00D906E5"/>
    <w:rsid w:val="00D90909"/>
    <w:rsid w:val="00D90A55"/>
    <w:rsid w:val="00D90CF5"/>
    <w:rsid w:val="00D90E7A"/>
    <w:rsid w:val="00D90FC4"/>
    <w:rsid w:val="00D91261"/>
    <w:rsid w:val="00D915E3"/>
    <w:rsid w:val="00D91A7C"/>
    <w:rsid w:val="00D91B35"/>
    <w:rsid w:val="00D92166"/>
    <w:rsid w:val="00D9220F"/>
    <w:rsid w:val="00D92358"/>
    <w:rsid w:val="00D924A3"/>
    <w:rsid w:val="00D92793"/>
    <w:rsid w:val="00D92D0C"/>
    <w:rsid w:val="00D93153"/>
    <w:rsid w:val="00D93585"/>
    <w:rsid w:val="00D93702"/>
    <w:rsid w:val="00D9426C"/>
    <w:rsid w:val="00D94411"/>
    <w:rsid w:val="00D94510"/>
    <w:rsid w:val="00D94520"/>
    <w:rsid w:val="00D947DC"/>
    <w:rsid w:val="00D94893"/>
    <w:rsid w:val="00D94A3F"/>
    <w:rsid w:val="00D94CD3"/>
    <w:rsid w:val="00D94D9F"/>
    <w:rsid w:val="00D94F1B"/>
    <w:rsid w:val="00D954AB"/>
    <w:rsid w:val="00D95FEA"/>
    <w:rsid w:val="00D9622D"/>
    <w:rsid w:val="00D964AC"/>
    <w:rsid w:val="00D96593"/>
    <w:rsid w:val="00D9666A"/>
    <w:rsid w:val="00D968E2"/>
    <w:rsid w:val="00D96966"/>
    <w:rsid w:val="00D96F8F"/>
    <w:rsid w:val="00D97030"/>
    <w:rsid w:val="00D9705D"/>
    <w:rsid w:val="00D97683"/>
    <w:rsid w:val="00D97901"/>
    <w:rsid w:val="00D97ADE"/>
    <w:rsid w:val="00D97E57"/>
    <w:rsid w:val="00DA03FB"/>
    <w:rsid w:val="00DA0506"/>
    <w:rsid w:val="00DA05D9"/>
    <w:rsid w:val="00DA08C1"/>
    <w:rsid w:val="00DA0B4A"/>
    <w:rsid w:val="00DA0B60"/>
    <w:rsid w:val="00DA0CE2"/>
    <w:rsid w:val="00DA0D80"/>
    <w:rsid w:val="00DA13CB"/>
    <w:rsid w:val="00DA17B5"/>
    <w:rsid w:val="00DA18E9"/>
    <w:rsid w:val="00DA1994"/>
    <w:rsid w:val="00DA1BFE"/>
    <w:rsid w:val="00DA1D82"/>
    <w:rsid w:val="00DA27BA"/>
    <w:rsid w:val="00DA2966"/>
    <w:rsid w:val="00DA29B4"/>
    <w:rsid w:val="00DA29C0"/>
    <w:rsid w:val="00DA2A34"/>
    <w:rsid w:val="00DA2A7C"/>
    <w:rsid w:val="00DA2B3E"/>
    <w:rsid w:val="00DA2CBA"/>
    <w:rsid w:val="00DA2E72"/>
    <w:rsid w:val="00DA2F0B"/>
    <w:rsid w:val="00DA308D"/>
    <w:rsid w:val="00DA3898"/>
    <w:rsid w:val="00DA3FBE"/>
    <w:rsid w:val="00DA3FD3"/>
    <w:rsid w:val="00DA4256"/>
    <w:rsid w:val="00DA46B2"/>
    <w:rsid w:val="00DA46B5"/>
    <w:rsid w:val="00DA4C46"/>
    <w:rsid w:val="00DA4F62"/>
    <w:rsid w:val="00DA561F"/>
    <w:rsid w:val="00DA5895"/>
    <w:rsid w:val="00DA5998"/>
    <w:rsid w:val="00DA5F37"/>
    <w:rsid w:val="00DA646E"/>
    <w:rsid w:val="00DA653B"/>
    <w:rsid w:val="00DA675C"/>
    <w:rsid w:val="00DA693C"/>
    <w:rsid w:val="00DA6A7B"/>
    <w:rsid w:val="00DA6BD1"/>
    <w:rsid w:val="00DA6DC5"/>
    <w:rsid w:val="00DA70FB"/>
    <w:rsid w:val="00DA714B"/>
    <w:rsid w:val="00DA73AE"/>
    <w:rsid w:val="00DA73EF"/>
    <w:rsid w:val="00DA7850"/>
    <w:rsid w:val="00DA78E4"/>
    <w:rsid w:val="00DA7908"/>
    <w:rsid w:val="00DA7B45"/>
    <w:rsid w:val="00DA7D53"/>
    <w:rsid w:val="00DB0163"/>
    <w:rsid w:val="00DB0966"/>
    <w:rsid w:val="00DB0E11"/>
    <w:rsid w:val="00DB141A"/>
    <w:rsid w:val="00DB1C61"/>
    <w:rsid w:val="00DB1C76"/>
    <w:rsid w:val="00DB1CCF"/>
    <w:rsid w:val="00DB1CD9"/>
    <w:rsid w:val="00DB1D31"/>
    <w:rsid w:val="00DB20D7"/>
    <w:rsid w:val="00DB222B"/>
    <w:rsid w:val="00DB2293"/>
    <w:rsid w:val="00DB2301"/>
    <w:rsid w:val="00DB250D"/>
    <w:rsid w:val="00DB2710"/>
    <w:rsid w:val="00DB2BDC"/>
    <w:rsid w:val="00DB2C0A"/>
    <w:rsid w:val="00DB2E52"/>
    <w:rsid w:val="00DB2F84"/>
    <w:rsid w:val="00DB320E"/>
    <w:rsid w:val="00DB3365"/>
    <w:rsid w:val="00DB338D"/>
    <w:rsid w:val="00DB39F0"/>
    <w:rsid w:val="00DB3A7C"/>
    <w:rsid w:val="00DB3E60"/>
    <w:rsid w:val="00DB405F"/>
    <w:rsid w:val="00DB4159"/>
    <w:rsid w:val="00DB460A"/>
    <w:rsid w:val="00DB48B6"/>
    <w:rsid w:val="00DB4D5F"/>
    <w:rsid w:val="00DB5043"/>
    <w:rsid w:val="00DB518C"/>
    <w:rsid w:val="00DB5259"/>
    <w:rsid w:val="00DB59D3"/>
    <w:rsid w:val="00DB5BFC"/>
    <w:rsid w:val="00DB5C4D"/>
    <w:rsid w:val="00DB6263"/>
    <w:rsid w:val="00DB660C"/>
    <w:rsid w:val="00DB6626"/>
    <w:rsid w:val="00DB6670"/>
    <w:rsid w:val="00DB6D4B"/>
    <w:rsid w:val="00DB7291"/>
    <w:rsid w:val="00DB7366"/>
    <w:rsid w:val="00DB7434"/>
    <w:rsid w:val="00DB7722"/>
    <w:rsid w:val="00DB7E87"/>
    <w:rsid w:val="00DB7EE8"/>
    <w:rsid w:val="00DB7F30"/>
    <w:rsid w:val="00DB7FF0"/>
    <w:rsid w:val="00DC002D"/>
    <w:rsid w:val="00DC00EE"/>
    <w:rsid w:val="00DC0207"/>
    <w:rsid w:val="00DC03FB"/>
    <w:rsid w:val="00DC06F6"/>
    <w:rsid w:val="00DC097E"/>
    <w:rsid w:val="00DC0DAC"/>
    <w:rsid w:val="00DC1256"/>
    <w:rsid w:val="00DC13C0"/>
    <w:rsid w:val="00DC1406"/>
    <w:rsid w:val="00DC1488"/>
    <w:rsid w:val="00DC190C"/>
    <w:rsid w:val="00DC2020"/>
    <w:rsid w:val="00DC2135"/>
    <w:rsid w:val="00DC216D"/>
    <w:rsid w:val="00DC2189"/>
    <w:rsid w:val="00DC2201"/>
    <w:rsid w:val="00DC2317"/>
    <w:rsid w:val="00DC231A"/>
    <w:rsid w:val="00DC2826"/>
    <w:rsid w:val="00DC31FC"/>
    <w:rsid w:val="00DC38BC"/>
    <w:rsid w:val="00DC3997"/>
    <w:rsid w:val="00DC3BFD"/>
    <w:rsid w:val="00DC3D2F"/>
    <w:rsid w:val="00DC4364"/>
    <w:rsid w:val="00DC4874"/>
    <w:rsid w:val="00DC49B3"/>
    <w:rsid w:val="00DC4CE7"/>
    <w:rsid w:val="00DC4EA2"/>
    <w:rsid w:val="00DC546E"/>
    <w:rsid w:val="00DC5632"/>
    <w:rsid w:val="00DC5DA9"/>
    <w:rsid w:val="00DC6552"/>
    <w:rsid w:val="00DC6886"/>
    <w:rsid w:val="00DC6B30"/>
    <w:rsid w:val="00DC6C37"/>
    <w:rsid w:val="00DC6EF7"/>
    <w:rsid w:val="00DC7015"/>
    <w:rsid w:val="00DC71AC"/>
    <w:rsid w:val="00DC7641"/>
    <w:rsid w:val="00DC7688"/>
    <w:rsid w:val="00DC77B2"/>
    <w:rsid w:val="00DC7BB7"/>
    <w:rsid w:val="00DC7E2F"/>
    <w:rsid w:val="00DC7E30"/>
    <w:rsid w:val="00DD0A49"/>
    <w:rsid w:val="00DD158D"/>
    <w:rsid w:val="00DD1A91"/>
    <w:rsid w:val="00DD1DB6"/>
    <w:rsid w:val="00DD2458"/>
    <w:rsid w:val="00DD265B"/>
    <w:rsid w:val="00DD2681"/>
    <w:rsid w:val="00DD26D9"/>
    <w:rsid w:val="00DD280C"/>
    <w:rsid w:val="00DD28BC"/>
    <w:rsid w:val="00DD32A5"/>
    <w:rsid w:val="00DD33EC"/>
    <w:rsid w:val="00DD34B4"/>
    <w:rsid w:val="00DD3523"/>
    <w:rsid w:val="00DD3530"/>
    <w:rsid w:val="00DD3633"/>
    <w:rsid w:val="00DD36C6"/>
    <w:rsid w:val="00DD380B"/>
    <w:rsid w:val="00DD3941"/>
    <w:rsid w:val="00DD3C90"/>
    <w:rsid w:val="00DD41C8"/>
    <w:rsid w:val="00DD4272"/>
    <w:rsid w:val="00DD4361"/>
    <w:rsid w:val="00DD4857"/>
    <w:rsid w:val="00DD5654"/>
    <w:rsid w:val="00DD56E3"/>
    <w:rsid w:val="00DD6609"/>
    <w:rsid w:val="00DD6656"/>
    <w:rsid w:val="00DD67F4"/>
    <w:rsid w:val="00DD6C03"/>
    <w:rsid w:val="00DD6E91"/>
    <w:rsid w:val="00DD6F06"/>
    <w:rsid w:val="00DD7643"/>
    <w:rsid w:val="00DD7709"/>
    <w:rsid w:val="00DD7775"/>
    <w:rsid w:val="00DD7DA3"/>
    <w:rsid w:val="00DD7E7F"/>
    <w:rsid w:val="00DE0031"/>
    <w:rsid w:val="00DE0496"/>
    <w:rsid w:val="00DE05C8"/>
    <w:rsid w:val="00DE0820"/>
    <w:rsid w:val="00DE0AA9"/>
    <w:rsid w:val="00DE1126"/>
    <w:rsid w:val="00DE14E3"/>
    <w:rsid w:val="00DE1F3F"/>
    <w:rsid w:val="00DE205F"/>
    <w:rsid w:val="00DE207E"/>
    <w:rsid w:val="00DE218E"/>
    <w:rsid w:val="00DE2CF6"/>
    <w:rsid w:val="00DE2DBD"/>
    <w:rsid w:val="00DE33AE"/>
    <w:rsid w:val="00DE33F6"/>
    <w:rsid w:val="00DE3D4C"/>
    <w:rsid w:val="00DE3DB8"/>
    <w:rsid w:val="00DE3F04"/>
    <w:rsid w:val="00DE40B6"/>
    <w:rsid w:val="00DE4131"/>
    <w:rsid w:val="00DE413D"/>
    <w:rsid w:val="00DE4564"/>
    <w:rsid w:val="00DE47A0"/>
    <w:rsid w:val="00DE4809"/>
    <w:rsid w:val="00DE4810"/>
    <w:rsid w:val="00DE4834"/>
    <w:rsid w:val="00DE4868"/>
    <w:rsid w:val="00DE4932"/>
    <w:rsid w:val="00DE4972"/>
    <w:rsid w:val="00DE4A36"/>
    <w:rsid w:val="00DE4F9E"/>
    <w:rsid w:val="00DE4FBB"/>
    <w:rsid w:val="00DE5183"/>
    <w:rsid w:val="00DE5458"/>
    <w:rsid w:val="00DE5653"/>
    <w:rsid w:val="00DE58FE"/>
    <w:rsid w:val="00DE5AC9"/>
    <w:rsid w:val="00DE5E6B"/>
    <w:rsid w:val="00DE6246"/>
    <w:rsid w:val="00DE6293"/>
    <w:rsid w:val="00DE62BD"/>
    <w:rsid w:val="00DE6745"/>
    <w:rsid w:val="00DE67FC"/>
    <w:rsid w:val="00DE6A04"/>
    <w:rsid w:val="00DE6B6C"/>
    <w:rsid w:val="00DE6B8E"/>
    <w:rsid w:val="00DE6C41"/>
    <w:rsid w:val="00DE6C9A"/>
    <w:rsid w:val="00DE6FC9"/>
    <w:rsid w:val="00DE6FCE"/>
    <w:rsid w:val="00DE73EE"/>
    <w:rsid w:val="00DE7459"/>
    <w:rsid w:val="00DE772E"/>
    <w:rsid w:val="00DE7911"/>
    <w:rsid w:val="00DE7BAD"/>
    <w:rsid w:val="00DE7BE2"/>
    <w:rsid w:val="00DF049A"/>
    <w:rsid w:val="00DF0936"/>
    <w:rsid w:val="00DF0946"/>
    <w:rsid w:val="00DF0B95"/>
    <w:rsid w:val="00DF0C0E"/>
    <w:rsid w:val="00DF0E62"/>
    <w:rsid w:val="00DF0E9E"/>
    <w:rsid w:val="00DF117E"/>
    <w:rsid w:val="00DF1441"/>
    <w:rsid w:val="00DF1591"/>
    <w:rsid w:val="00DF1806"/>
    <w:rsid w:val="00DF1F5F"/>
    <w:rsid w:val="00DF20D6"/>
    <w:rsid w:val="00DF2409"/>
    <w:rsid w:val="00DF2850"/>
    <w:rsid w:val="00DF289B"/>
    <w:rsid w:val="00DF2B60"/>
    <w:rsid w:val="00DF3001"/>
    <w:rsid w:val="00DF316E"/>
    <w:rsid w:val="00DF339A"/>
    <w:rsid w:val="00DF35C5"/>
    <w:rsid w:val="00DF3734"/>
    <w:rsid w:val="00DF3B6C"/>
    <w:rsid w:val="00DF3EE0"/>
    <w:rsid w:val="00DF462B"/>
    <w:rsid w:val="00DF47F2"/>
    <w:rsid w:val="00DF4972"/>
    <w:rsid w:val="00DF49B4"/>
    <w:rsid w:val="00DF4DF8"/>
    <w:rsid w:val="00DF511D"/>
    <w:rsid w:val="00DF520D"/>
    <w:rsid w:val="00DF5299"/>
    <w:rsid w:val="00DF550D"/>
    <w:rsid w:val="00DF551E"/>
    <w:rsid w:val="00DF555C"/>
    <w:rsid w:val="00DF58A1"/>
    <w:rsid w:val="00DF59F0"/>
    <w:rsid w:val="00DF5DCF"/>
    <w:rsid w:val="00DF5F1C"/>
    <w:rsid w:val="00DF5FF8"/>
    <w:rsid w:val="00DF6129"/>
    <w:rsid w:val="00DF612C"/>
    <w:rsid w:val="00DF62B7"/>
    <w:rsid w:val="00DF6658"/>
    <w:rsid w:val="00DF6AC9"/>
    <w:rsid w:val="00DF6B2B"/>
    <w:rsid w:val="00DF6FAA"/>
    <w:rsid w:val="00DF72A9"/>
    <w:rsid w:val="00DF7664"/>
    <w:rsid w:val="00DF7776"/>
    <w:rsid w:val="00DF789C"/>
    <w:rsid w:val="00DF7C4D"/>
    <w:rsid w:val="00DF7CAD"/>
    <w:rsid w:val="00E0000E"/>
    <w:rsid w:val="00E001F7"/>
    <w:rsid w:val="00E00526"/>
    <w:rsid w:val="00E00592"/>
    <w:rsid w:val="00E005B1"/>
    <w:rsid w:val="00E009F0"/>
    <w:rsid w:val="00E00F85"/>
    <w:rsid w:val="00E01067"/>
    <w:rsid w:val="00E01417"/>
    <w:rsid w:val="00E01430"/>
    <w:rsid w:val="00E0152D"/>
    <w:rsid w:val="00E0182C"/>
    <w:rsid w:val="00E01C81"/>
    <w:rsid w:val="00E01E79"/>
    <w:rsid w:val="00E021D8"/>
    <w:rsid w:val="00E0265D"/>
    <w:rsid w:val="00E026B3"/>
    <w:rsid w:val="00E02922"/>
    <w:rsid w:val="00E02944"/>
    <w:rsid w:val="00E02D00"/>
    <w:rsid w:val="00E02EE9"/>
    <w:rsid w:val="00E02F75"/>
    <w:rsid w:val="00E03202"/>
    <w:rsid w:val="00E0352D"/>
    <w:rsid w:val="00E0371D"/>
    <w:rsid w:val="00E037EF"/>
    <w:rsid w:val="00E03831"/>
    <w:rsid w:val="00E038C7"/>
    <w:rsid w:val="00E03B65"/>
    <w:rsid w:val="00E040F5"/>
    <w:rsid w:val="00E043B8"/>
    <w:rsid w:val="00E04859"/>
    <w:rsid w:val="00E04E8F"/>
    <w:rsid w:val="00E05389"/>
    <w:rsid w:val="00E054EA"/>
    <w:rsid w:val="00E0568A"/>
    <w:rsid w:val="00E0576B"/>
    <w:rsid w:val="00E05F32"/>
    <w:rsid w:val="00E0617F"/>
    <w:rsid w:val="00E0656E"/>
    <w:rsid w:val="00E0672B"/>
    <w:rsid w:val="00E06772"/>
    <w:rsid w:val="00E0687C"/>
    <w:rsid w:val="00E0704C"/>
    <w:rsid w:val="00E071FF"/>
    <w:rsid w:val="00E07247"/>
    <w:rsid w:val="00E07404"/>
    <w:rsid w:val="00E07A79"/>
    <w:rsid w:val="00E07AD8"/>
    <w:rsid w:val="00E07B1F"/>
    <w:rsid w:val="00E07BF9"/>
    <w:rsid w:val="00E10746"/>
    <w:rsid w:val="00E10967"/>
    <w:rsid w:val="00E1099A"/>
    <w:rsid w:val="00E10DEA"/>
    <w:rsid w:val="00E10E5A"/>
    <w:rsid w:val="00E110F3"/>
    <w:rsid w:val="00E1166B"/>
    <w:rsid w:val="00E1180F"/>
    <w:rsid w:val="00E11912"/>
    <w:rsid w:val="00E11AEC"/>
    <w:rsid w:val="00E11E42"/>
    <w:rsid w:val="00E11F08"/>
    <w:rsid w:val="00E1205C"/>
    <w:rsid w:val="00E12387"/>
    <w:rsid w:val="00E1279C"/>
    <w:rsid w:val="00E13027"/>
    <w:rsid w:val="00E1376B"/>
    <w:rsid w:val="00E137C1"/>
    <w:rsid w:val="00E13880"/>
    <w:rsid w:val="00E13A6D"/>
    <w:rsid w:val="00E13A9D"/>
    <w:rsid w:val="00E13E5C"/>
    <w:rsid w:val="00E143BE"/>
    <w:rsid w:val="00E147E9"/>
    <w:rsid w:val="00E14AF4"/>
    <w:rsid w:val="00E14CE6"/>
    <w:rsid w:val="00E14E45"/>
    <w:rsid w:val="00E14E55"/>
    <w:rsid w:val="00E14E80"/>
    <w:rsid w:val="00E14EE6"/>
    <w:rsid w:val="00E15369"/>
    <w:rsid w:val="00E1576C"/>
    <w:rsid w:val="00E159DB"/>
    <w:rsid w:val="00E15AD6"/>
    <w:rsid w:val="00E15C29"/>
    <w:rsid w:val="00E15DF1"/>
    <w:rsid w:val="00E15F6F"/>
    <w:rsid w:val="00E16153"/>
    <w:rsid w:val="00E1631E"/>
    <w:rsid w:val="00E165C6"/>
    <w:rsid w:val="00E16C73"/>
    <w:rsid w:val="00E171AD"/>
    <w:rsid w:val="00E17310"/>
    <w:rsid w:val="00E17360"/>
    <w:rsid w:val="00E174C7"/>
    <w:rsid w:val="00E178F7"/>
    <w:rsid w:val="00E17900"/>
    <w:rsid w:val="00E17F01"/>
    <w:rsid w:val="00E2008E"/>
    <w:rsid w:val="00E20A33"/>
    <w:rsid w:val="00E20B5C"/>
    <w:rsid w:val="00E20E01"/>
    <w:rsid w:val="00E20E33"/>
    <w:rsid w:val="00E20E6B"/>
    <w:rsid w:val="00E20FC6"/>
    <w:rsid w:val="00E2142C"/>
    <w:rsid w:val="00E21496"/>
    <w:rsid w:val="00E217E9"/>
    <w:rsid w:val="00E21B57"/>
    <w:rsid w:val="00E21D23"/>
    <w:rsid w:val="00E22320"/>
    <w:rsid w:val="00E2232B"/>
    <w:rsid w:val="00E22A30"/>
    <w:rsid w:val="00E23054"/>
    <w:rsid w:val="00E23226"/>
    <w:rsid w:val="00E235C2"/>
    <w:rsid w:val="00E239BE"/>
    <w:rsid w:val="00E23CCB"/>
    <w:rsid w:val="00E249DF"/>
    <w:rsid w:val="00E24A06"/>
    <w:rsid w:val="00E24E92"/>
    <w:rsid w:val="00E25457"/>
    <w:rsid w:val="00E25512"/>
    <w:rsid w:val="00E25AA4"/>
    <w:rsid w:val="00E25E2C"/>
    <w:rsid w:val="00E26229"/>
    <w:rsid w:val="00E26231"/>
    <w:rsid w:val="00E263BB"/>
    <w:rsid w:val="00E265C3"/>
    <w:rsid w:val="00E268C1"/>
    <w:rsid w:val="00E26A29"/>
    <w:rsid w:val="00E26DDB"/>
    <w:rsid w:val="00E26EFD"/>
    <w:rsid w:val="00E2724D"/>
    <w:rsid w:val="00E273A9"/>
    <w:rsid w:val="00E27970"/>
    <w:rsid w:val="00E27E5D"/>
    <w:rsid w:val="00E304B1"/>
    <w:rsid w:val="00E3097B"/>
    <w:rsid w:val="00E30A1F"/>
    <w:rsid w:val="00E30A51"/>
    <w:rsid w:val="00E30B9C"/>
    <w:rsid w:val="00E30BE2"/>
    <w:rsid w:val="00E30FBE"/>
    <w:rsid w:val="00E310EE"/>
    <w:rsid w:val="00E31997"/>
    <w:rsid w:val="00E31E51"/>
    <w:rsid w:val="00E32306"/>
    <w:rsid w:val="00E32C11"/>
    <w:rsid w:val="00E32CFC"/>
    <w:rsid w:val="00E32E8D"/>
    <w:rsid w:val="00E33088"/>
    <w:rsid w:val="00E33686"/>
    <w:rsid w:val="00E33C55"/>
    <w:rsid w:val="00E343BD"/>
    <w:rsid w:val="00E344E7"/>
    <w:rsid w:val="00E3459C"/>
    <w:rsid w:val="00E34C4F"/>
    <w:rsid w:val="00E34D21"/>
    <w:rsid w:val="00E34F3B"/>
    <w:rsid w:val="00E34F43"/>
    <w:rsid w:val="00E34F54"/>
    <w:rsid w:val="00E350AB"/>
    <w:rsid w:val="00E352CE"/>
    <w:rsid w:val="00E354A3"/>
    <w:rsid w:val="00E3599D"/>
    <w:rsid w:val="00E35BA6"/>
    <w:rsid w:val="00E35EF2"/>
    <w:rsid w:val="00E35FDC"/>
    <w:rsid w:val="00E36024"/>
    <w:rsid w:val="00E3624A"/>
    <w:rsid w:val="00E364D7"/>
    <w:rsid w:val="00E36520"/>
    <w:rsid w:val="00E36B7E"/>
    <w:rsid w:val="00E36BBE"/>
    <w:rsid w:val="00E36E32"/>
    <w:rsid w:val="00E36E45"/>
    <w:rsid w:val="00E3700F"/>
    <w:rsid w:val="00E3711F"/>
    <w:rsid w:val="00E3714D"/>
    <w:rsid w:val="00E37505"/>
    <w:rsid w:val="00E37777"/>
    <w:rsid w:val="00E378E4"/>
    <w:rsid w:val="00E37A1E"/>
    <w:rsid w:val="00E37BE8"/>
    <w:rsid w:val="00E37C5F"/>
    <w:rsid w:val="00E37D1E"/>
    <w:rsid w:val="00E40044"/>
    <w:rsid w:val="00E40184"/>
    <w:rsid w:val="00E40679"/>
    <w:rsid w:val="00E40B31"/>
    <w:rsid w:val="00E40C01"/>
    <w:rsid w:val="00E4100F"/>
    <w:rsid w:val="00E4103E"/>
    <w:rsid w:val="00E41537"/>
    <w:rsid w:val="00E41589"/>
    <w:rsid w:val="00E41601"/>
    <w:rsid w:val="00E416EA"/>
    <w:rsid w:val="00E416FA"/>
    <w:rsid w:val="00E41B77"/>
    <w:rsid w:val="00E41C70"/>
    <w:rsid w:val="00E41DB6"/>
    <w:rsid w:val="00E42177"/>
    <w:rsid w:val="00E4217B"/>
    <w:rsid w:val="00E4253B"/>
    <w:rsid w:val="00E428E7"/>
    <w:rsid w:val="00E429B1"/>
    <w:rsid w:val="00E43264"/>
    <w:rsid w:val="00E4338D"/>
    <w:rsid w:val="00E4358B"/>
    <w:rsid w:val="00E43700"/>
    <w:rsid w:val="00E43BC0"/>
    <w:rsid w:val="00E43CC7"/>
    <w:rsid w:val="00E43F80"/>
    <w:rsid w:val="00E441A8"/>
    <w:rsid w:val="00E44413"/>
    <w:rsid w:val="00E4441A"/>
    <w:rsid w:val="00E44597"/>
    <w:rsid w:val="00E448AD"/>
    <w:rsid w:val="00E449A2"/>
    <w:rsid w:val="00E44C33"/>
    <w:rsid w:val="00E451D4"/>
    <w:rsid w:val="00E452E0"/>
    <w:rsid w:val="00E45952"/>
    <w:rsid w:val="00E45B6B"/>
    <w:rsid w:val="00E46225"/>
    <w:rsid w:val="00E4639F"/>
    <w:rsid w:val="00E4657C"/>
    <w:rsid w:val="00E46893"/>
    <w:rsid w:val="00E46B4A"/>
    <w:rsid w:val="00E46F90"/>
    <w:rsid w:val="00E46FAA"/>
    <w:rsid w:val="00E47230"/>
    <w:rsid w:val="00E472FE"/>
    <w:rsid w:val="00E47BF9"/>
    <w:rsid w:val="00E47CCF"/>
    <w:rsid w:val="00E50060"/>
    <w:rsid w:val="00E50087"/>
    <w:rsid w:val="00E503A7"/>
    <w:rsid w:val="00E50767"/>
    <w:rsid w:val="00E5093D"/>
    <w:rsid w:val="00E50B9D"/>
    <w:rsid w:val="00E510BB"/>
    <w:rsid w:val="00E511B3"/>
    <w:rsid w:val="00E512CE"/>
    <w:rsid w:val="00E51476"/>
    <w:rsid w:val="00E5151C"/>
    <w:rsid w:val="00E5151E"/>
    <w:rsid w:val="00E51900"/>
    <w:rsid w:val="00E51A92"/>
    <w:rsid w:val="00E5205C"/>
    <w:rsid w:val="00E52508"/>
    <w:rsid w:val="00E5283A"/>
    <w:rsid w:val="00E52B53"/>
    <w:rsid w:val="00E52B81"/>
    <w:rsid w:val="00E52E6A"/>
    <w:rsid w:val="00E5306D"/>
    <w:rsid w:val="00E5328D"/>
    <w:rsid w:val="00E53B1F"/>
    <w:rsid w:val="00E53CCD"/>
    <w:rsid w:val="00E53CFD"/>
    <w:rsid w:val="00E53E4E"/>
    <w:rsid w:val="00E53EA3"/>
    <w:rsid w:val="00E541AC"/>
    <w:rsid w:val="00E545EC"/>
    <w:rsid w:val="00E54A03"/>
    <w:rsid w:val="00E54D66"/>
    <w:rsid w:val="00E54D8D"/>
    <w:rsid w:val="00E54F19"/>
    <w:rsid w:val="00E552A2"/>
    <w:rsid w:val="00E552CB"/>
    <w:rsid w:val="00E559F0"/>
    <w:rsid w:val="00E55EAE"/>
    <w:rsid w:val="00E55F97"/>
    <w:rsid w:val="00E5601F"/>
    <w:rsid w:val="00E560C0"/>
    <w:rsid w:val="00E560E6"/>
    <w:rsid w:val="00E5617A"/>
    <w:rsid w:val="00E56513"/>
    <w:rsid w:val="00E56887"/>
    <w:rsid w:val="00E56932"/>
    <w:rsid w:val="00E56A23"/>
    <w:rsid w:val="00E56A76"/>
    <w:rsid w:val="00E56C59"/>
    <w:rsid w:val="00E56CE0"/>
    <w:rsid w:val="00E56CEB"/>
    <w:rsid w:val="00E56DAB"/>
    <w:rsid w:val="00E57268"/>
    <w:rsid w:val="00E5738B"/>
    <w:rsid w:val="00E5744A"/>
    <w:rsid w:val="00E5761E"/>
    <w:rsid w:val="00E577E2"/>
    <w:rsid w:val="00E57952"/>
    <w:rsid w:val="00E57B48"/>
    <w:rsid w:val="00E57DF0"/>
    <w:rsid w:val="00E6006D"/>
    <w:rsid w:val="00E60237"/>
    <w:rsid w:val="00E60337"/>
    <w:rsid w:val="00E607B4"/>
    <w:rsid w:val="00E60916"/>
    <w:rsid w:val="00E60B36"/>
    <w:rsid w:val="00E60FEF"/>
    <w:rsid w:val="00E6103C"/>
    <w:rsid w:val="00E610A3"/>
    <w:rsid w:val="00E61250"/>
    <w:rsid w:val="00E61752"/>
    <w:rsid w:val="00E61A57"/>
    <w:rsid w:val="00E61AD6"/>
    <w:rsid w:val="00E61D7D"/>
    <w:rsid w:val="00E62238"/>
    <w:rsid w:val="00E62291"/>
    <w:rsid w:val="00E62691"/>
    <w:rsid w:val="00E62744"/>
    <w:rsid w:val="00E62A39"/>
    <w:rsid w:val="00E62C09"/>
    <w:rsid w:val="00E62E2C"/>
    <w:rsid w:val="00E62EEA"/>
    <w:rsid w:val="00E6317D"/>
    <w:rsid w:val="00E63468"/>
    <w:rsid w:val="00E634A6"/>
    <w:rsid w:val="00E63590"/>
    <w:rsid w:val="00E6359C"/>
    <w:rsid w:val="00E637EF"/>
    <w:rsid w:val="00E63871"/>
    <w:rsid w:val="00E63925"/>
    <w:rsid w:val="00E63AB0"/>
    <w:rsid w:val="00E63BD6"/>
    <w:rsid w:val="00E63F48"/>
    <w:rsid w:val="00E64147"/>
    <w:rsid w:val="00E6445D"/>
    <w:rsid w:val="00E64595"/>
    <w:rsid w:val="00E649E6"/>
    <w:rsid w:val="00E64C75"/>
    <w:rsid w:val="00E64E8F"/>
    <w:rsid w:val="00E65130"/>
    <w:rsid w:val="00E65198"/>
    <w:rsid w:val="00E657CA"/>
    <w:rsid w:val="00E658C6"/>
    <w:rsid w:val="00E659E1"/>
    <w:rsid w:val="00E65E27"/>
    <w:rsid w:val="00E65FD1"/>
    <w:rsid w:val="00E660AA"/>
    <w:rsid w:val="00E66706"/>
    <w:rsid w:val="00E668E5"/>
    <w:rsid w:val="00E66927"/>
    <w:rsid w:val="00E67178"/>
    <w:rsid w:val="00E6737E"/>
    <w:rsid w:val="00E6771A"/>
    <w:rsid w:val="00E67C33"/>
    <w:rsid w:val="00E67F33"/>
    <w:rsid w:val="00E702C1"/>
    <w:rsid w:val="00E70C36"/>
    <w:rsid w:val="00E70FC0"/>
    <w:rsid w:val="00E71175"/>
    <w:rsid w:val="00E713A4"/>
    <w:rsid w:val="00E71456"/>
    <w:rsid w:val="00E7168E"/>
    <w:rsid w:val="00E718CF"/>
    <w:rsid w:val="00E718FA"/>
    <w:rsid w:val="00E71A06"/>
    <w:rsid w:val="00E71AC5"/>
    <w:rsid w:val="00E71BC2"/>
    <w:rsid w:val="00E720C8"/>
    <w:rsid w:val="00E722F9"/>
    <w:rsid w:val="00E72639"/>
    <w:rsid w:val="00E7285A"/>
    <w:rsid w:val="00E729CF"/>
    <w:rsid w:val="00E72CA3"/>
    <w:rsid w:val="00E72DCC"/>
    <w:rsid w:val="00E733C1"/>
    <w:rsid w:val="00E73626"/>
    <w:rsid w:val="00E736E0"/>
    <w:rsid w:val="00E7370C"/>
    <w:rsid w:val="00E738C0"/>
    <w:rsid w:val="00E73AE4"/>
    <w:rsid w:val="00E73B71"/>
    <w:rsid w:val="00E73FEA"/>
    <w:rsid w:val="00E747B5"/>
    <w:rsid w:val="00E74912"/>
    <w:rsid w:val="00E749B1"/>
    <w:rsid w:val="00E74BC2"/>
    <w:rsid w:val="00E74BD2"/>
    <w:rsid w:val="00E74E84"/>
    <w:rsid w:val="00E75472"/>
    <w:rsid w:val="00E755D4"/>
    <w:rsid w:val="00E75712"/>
    <w:rsid w:val="00E75813"/>
    <w:rsid w:val="00E7594C"/>
    <w:rsid w:val="00E75BCB"/>
    <w:rsid w:val="00E75E78"/>
    <w:rsid w:val="00E76112"/>
    <w:rsid w:val="00E761D6"/>
    <w:rsid w:val="00E76823"/>
    <w:rsid w:val="00E7688A"/>
    <w:rsid w:val="00E76B5F"/>
    <w:rsid w:val="00E76F2C"/>
    <w:rsid w:val="00E770B0"/>
    <w:rsid w:val="00E77550"/>
    <w:rsid w:val="00E77875"/>
    <w:rsid w:val="00E77910"/>
    <w:rsid w:val="00E77DA9"/>
    <w:rsid w:val="00E77EE4"/>
    <w:rsid w:val="00E77FAD"/>
    <w:rsid w:val="00E80324"/>
    <w:rsid w:val="00E80E19"/>
    <w:rsid w:val="00E815D6"/>
    <w:rsid w:val="00E81B88"/>
    <w:rsid w:val="00E81E6D"/>
    <w:rsid w:val="00E8258C"/>
    <w:rsid w:val="00E8265D"/>
    <w:rsid w:val="00E827AE"/>
    <w:rsid w:val="00E828CA"/>
    <w:rsid w:val="00E828DC"/>
    <w:rsid w:val="00E82C7A"/>
    <w:rsid w:val="00E8319F"/>
    <w:rsid w:val="00E83278"/>
    <w:rsid w:val="00E832BE"/>
    <w:rsid w:val="00E8353E"/>
    <w:rsid w:val="00E8368D"/>
    <w:rsid w:val="00E83743"/>
    <w:rsid w:val="00E837B5"/>
    <w:rsid w:val="00E839FD"/>
    <w:rsid w:val="00E83CCE"/>
    <w:rsid w:val="00E84ACD"/>
    <w:rsid w:val="00E84B76"/>
    <w:rsid w:val="00E84F4B"/>
    <w:rsid w:val="00E85086"/>
    <w:rsid w:val="00E8541B"/>
    <w:rsid w:val="00E85A22"/>
    <w:rsid w:val="00E85AB9"/>
    <w:rsid w:val="00E85C0B"/>
    <w:rsid w:val="00E86585"/>
    <w:rsid w:val="00E86775"/>
    <w:rsid w:val="00E86CBB"/>
    <w:rsid w:val="00E86E80"/>
    <w:rsid w:val="00E86E9D"/>
    <w:rsid w:val="00E8715C"/>
    <w:rsid w:val="00E87377"/>
    <w:rsid w:val="00E87838"/>
    <w:rsid w:val="00E87B67"/>
    <w:rsid w:val="00E87B74"/>
    <w:rsid w:val="00E9025A"/>
    <w:rsid w:val="00E9062F"/>
    <w:rsid w:val="00E90794"/>
    <w:rsid w:val="00E907FA"/>
    <w:rsid w:val="00E90D54"/>
    <w:rsid w:val="00E90DD6"/>
    <w:rsid w:val="00E90E41"/>
    <w:rsid w:val="00E9125E"/>
    <w:rsid w:val="00E915CB"/>
    <w:rsid w:val="00E91779"/>
    <w:rsid w:val="00E91798"/>
    <w:rsid w:val="00E91935"/>
    <w:rsid w:val="00E91A91"/>
    <w:rsid w:val="00E91B60"/>
    <w:rsid w:val="00E91D9E"/>
    <w:rsid w:val="00E91EBB"/>
    <w:rsid w:val="00E922C6"/>
    <w:rsid w:val="00E924F8"/>
    <w:rsid w:val="00E9251F"/>
    <w:rsid w:val="00E9256A"/>
    <w:rsid w:val="00E92D16"/>
    <w:rsid w:val="00E92D6E"/>
    <w:rsid w:val="00E92FAC"/>
    <w:rsid w:val="00E931CE"/>
    <w:rsid w:val="00E938E6"/>
    <w:rsid w:val="00E939F1"/>
    <w:rsid w:val="00E93AEB"/>
    <w:rsid w:val="00E93D50"/>
    <w:rsid w:val="00E94095"/>
    <w:rsid w:val="00E94365"/>
    <w:rsid w:val="00E94381"/>
    <w:rsid w:val="00E943E9"/>
    <w:rsid w:val="00E94459"/>
    <w:rsid w:val="00E945D8"/>
    <w:rsid w:val="00E9476B"/>
    <w:rsid w:val="00E947A3"/>
    <w:rsid w:val="00E94E51"/>
    <w:rsid w:val="00E95106"/>
    <w:rsid w:val="00E95217"/>
    <w:rsid w:val="00E95253"/>
    <w:rsid w:val="00E9527B"/>
    <w:rsid w:val="00E95332"/>
    <w:rsid w:val="00E954D0"/>
    <w:rsid w:val="00E96134"/>
    <w:rsid w:val="00E96711"/>
    <w:rsid w:val="00E96922"/>
    <w:rsid w:val="00E97058"/>
    <w:rsid w:val="00E97231"/>
    <w:rsid w:val="00E97E53"/>
    <w:rsid w:val="00E97FF5"/>
    <w:rsid w:val="00EA0014"/>
    <w:rsid w:val="00EA0553"/>
    <w:rsid w:val="00EA08D7"/>
    <w:rsid w:val="00EA096E"/>
    <w:rsid w:val="00EA1119"/>
    <w:rsid w:val="00EA1123"/>
    <w:rsid w:val="00EA138B"/>
    <w:rsid w:val="00EA169D"/>
    <w:rsid w:val="00EA1B63"/>
    <w:rsid w:val="00EA1F52"/>
    <w:rsid w:val="00EA23DA"/>
    <w:rsid w:val="00EA2438"/>
    <w:rsid w:val="00EA2461"/>
    <w:rsid w:val="00EA2D1B"/>
    <w:rsid w:val="00EA3460"/>
    <w:rsid w:val="00EA34A1"/>
    <w:rsid w:val="00EA39F9"/>
    <w:rsid w:val="00EA3FB3"/>
    <w:rsid w:val="00EA4469"/>
    <w:rsid w:val="00EA4564"/>
    <w:rsid w:val="00EA4B04"/>
    <w:rsid w:val="00EA4B10"/>
    <w:rsid w:val="00EA4CC8"/>
    <w:rsid w:val="00EA4D29"/>
    <w:rsid w:val="00EA4D62"/>
    <w:rsid w:val="00EA5138"/>
    <w:rsid w:val="00EA56E5"/>
    <w:rsid w:val="00EA56FD"/>
    <w:rsid w:val="00EA57C6"/>
    <w:rsid w:val="00EA587B"/>
    <w:rsid w:val="00EA5907"/>
    <w:rsid w:val="00EA5A5C"/>
    <w:rsid w:val="00EA5B32"/>
    <w:rsid w:val="00EA5F0A"/>
    <w:rsid w:val="00EA606C"/>
    <w:rsid w:val="00EA6149"/>
    <w:rsid w:val="00EA61E2"/>
    <w:rsid w:val="00EA624A"/>
    <w:rsid w:val="00EA659E"/>
    <w:rsid w:val="00EA65B3"/>
    <w:rsid w:val="00EA6D46"/>
    <w:rsid w:val="00EA6E5B"/>
    <w:rsid w:val="00EA715F"/>
    <w:rsid w:val="00EA71FA"/>
    <w:rsid w:val="00EA72E1"/>
    <w:rsid w:val="00EA730F"/>
    <w:rsid w:val="00EA73E1"/>
    <w:rsid w:val="00EA7575"/>
    <w:rsid w:val="00EA791C"/>
    <w:rsid w:val="00EA79CE"/>
    <w:rsid w:val="00EA7A1D"/>
    <w:rsid w:val="00EA7A57"/>
    <w:rsid w:val="00EA7D0A"/>
    <w:rsid w:val="00EA7DDD"/>
    <w:rsid w:val="00EA7FD2"/>
    <w:rsid w:val="00EB018B"/>
    <w:rsid w:val="00EB0361"/>
    <w:rsid w:val="00EB105B"/>
    <w:rsid w:val="00EB14FC"/>
    <w:rsid w:val="00EB1609"/>
    <w:rsid w:val="00EB1981"/>
    <w:rsid w:val="00EB19EB"/>
    <w:rsid w:val="00EB1F51"/>
    <w:rsid w:val="00EB21CF"/>
    <w:rsid w:val="00EB244A"/>
    <w:rsid w:val="00EB2587"/>
    <w:rsid w:val="00EB25EC"/>
    <w:rsid w:val="00EB2817"/>
    <w:rsid w:val="00EB2A2E"/>
    <w:rsid w:val="00EB2AC9"/>
    <w:rsid w:val="00EB2B49"/>
    <w:rsid w:val="00EB2BAA"/>
    <w:rsid w:val="00EB2DCA"/>
    <w:rsid w:val="00EB2E24"/>
    <w:rsid w:val="00EB312C"/>
    <w:rsid w:val="00EB353E"/>
    <w:rsid w:val="00EB3C8B"/>
    <w:rsid w:val="00EB4185"/>
    <w:rsid w:val="00EB4365"/>
    <w:rsid w:val="00EB437F"/>
    <w:rsid w:val="00EB4463"/>
    <w:rsid w:val="00EB45A7"/>
    <w:rsid w:val="00EB4700"/>
    <w:rsid w:val="00EB4739"/>
    <w:rsid w:val="00EB4CA8"/>
    <w:rsid w:val="00EB5387"/>
    <w:rsid w:val="00EB56AC"/>
    <w:rsid w:val="00EB60BC"/>
    <w:rsid w:val="00EB64F2"/>
    <w:rsid w:val="00EB650B"/>
    <w:rsid w:val="00EB6C59"/>
    <w:rsid w:val="00EB6E86"/>
    <w:rsid w:val="00EB6F38"/>
    <w:rsid w:val="00EB70DC"/>
    <w:rsid w:val="00EB71ED"/>
    <w:rsid w:val="00EB7362"/>
    <w:rsid w:val="00EB743A"/>
    <w:rsid w:val="00EB74EE"/>
    <w:rsid w:val="00EB77FF"/>
    <w:rsid w:val="00EB7C6F"/>
    <w:rsid w:val="00EC0091"/>
    <w:rsid w:val="00EC00A4"/>
    <w:rsid w:val="00EC0112"/>
    <w:rsid w:val="00EC01B9"/>
    <w:rsid w:val="00EC0572"/>
    <w:rsid w:val="00EC068B"/>
    <w:rsid w:val="00EC0E24"/>
    <w:rsid w:val="00EC17E1"/>
    <w:rsid w:val="00EC1C82"/>
    <w:rsid w:val="00EC1DF4"/>
    <w:rsid w:val="00EC1E53"/>
    <w:rsid w:val="00EC2107"/>
    <w:rsid w:val="00EC22E5"/>
    <w:rsid w:val="00EC270F"/>
    <w:rsid w:val="00EC2C3C"/>
    <w:rsid w:val="00EC3949"/>
    <w:rsid w:val="00EC3A82"/>
    <w:rsid w:val="00EC47CB"/>
    <w:rsid w:val="00EC4A9E"/>
    <w:rsid w:val="00EC4C7E"/>
    <w:rsid w:val="00EC4D84"/>
    <w:rsid w:val="00EC4DA9"/>
    <w:rsid w:val="00EC4FFB"/>
    <w:rsid w:val="00EC510F"/>
    <w:rsid w:val="00EC535C"/>
    <w:rsid w:val="00EC54B4"/>
    <w:rsid w:val="00EC5870"/>
    <w:rsid w:val="00EC5906"/>
    <w:rsid w:val="00EC5C78"/>
    <w:rsid w:val="00EC5CE0"/>
    <w:rsid w:val="00EC60BC"/>
    <w:rsid w:val="00EC63FE"/>
    <w:rsid w:val="00EC6863"/>
    <w:rsid w:val="00EC69AF"/>
    <w:rsid w:val="00EC6C0E"/>
    <w:rsid w:val="00EC6C6F"/>
    <w:rsid w:val="00EC6D91"/>
    <w:rsid w:val="00EC6DB3"/>
    <w:rsid w:val="00EC76E4"/>
    <w:rsid w:val="00EC7D31"/>
    <w:rsid w:val="00EC7ED6"/>
    <w:rsid w:val="00ED01B4"/>
    <w:rsid w:val="00ED0429"/>
    <w:rsid w:val="00ED0A82"/>
    <w:rsid w:val="00ED0B02"/>
    <w:rsid w:val="00ED0CF9"/>
    <w:rsid w:val="00ED0D10"/>
    <w:rsid w:val="00ED1180"/>
    <w:rsid w:val="00ED148F"/>
    <w:rsid w:val="00ED2043"/>
    <w:rsid w:val="00ED22EC"/>
    <w:rsid w:val="00ED2861"/>
    <w:rsid w:val="00ED2936"/>
    <w:rsid w:val="00ED2CA5"/>
    <w:rsid w:val="00ED2F96"/>
    <w:rsid w:val="00ED3185"/>
    <w:rsid w:val="00ED322F"/>
    <w:rsid w:val="00ED34AA"/>
    <w:rsid w:val="00ED352C"/>
    <w:rsid w:val="00ED37DD"/>
    <w:rsid w:val="00ED39AC"/>
    <w:rsid w:val="00ED3A36"/>
    <w:rsid w:val="00ED3A87"/>
    <w:rsid w:val="00ED3F65"/>
    <w:rsid w:val="00ED40E9"/>
    <w:rsid w:val="00ED41E6"/>
    <w:rsid w:val="00ED441A"/>
    <w:rsid w:val="00ED475E"/>
    <w:rsid w:val="00ED52B9"/>
    <w:rsid w:val="00ED5AE5"/>
    <w:rsid w:val="00ED60D0"/>
    <w:rsid w:val="00ED647D"/>
    <w:rsid w:val="00ED651F"/>
    <w:rsid w:val="00ED657E"/>
    <w:rsid w:val="00ED661F"/>
    <w:rsid w:val="00ED6879"/>
    <w:rsid w:val="00ED6929"/>
    <w:rsid w:val="00ED74C1"/>
    <w:rsid w:val="00ED7527"/>
    <w:rsid w:val="00ED75AC"/>
    <w:rsid w:val="00ED7A4C"/>
    <w:rsid w:val="00ED7B39"/>
    <w:rsid w:val="00ED7B55"/>
    <w:rsid w:val="00ED7EE6"/>
    <w:rsid w:val="00EE0500"/>
    <w:rsid w:val="00EE0ACD"/>
    <w:rsid w:val="00EE0B3A"/>
    <w:rsid w:val="00EE0BE7"/>
    <w:rsid w:val="00EE0CFB"/>
    <w:rsid w:val="00EE10E2"/>
    <w:rsid w:val="00EE113D"/>
    <w:rsid w:val="00EE115E"/>
    <w:rsid w:val="00EE118F"/>
    <w:rsid w:val="00EE1A39"/>
    <w:rsid w:val="00EE1B9D"/>
    <w:rsid w:val="00EE1D19"/>
    <w:rsid w:val="00EE20D4"/>
    <w:rsid w:val="00EE218D"/>
    <w:rsid w:val="00EE21BE"/>
    <w:rsid w:val="00EE24F2"/>
    <w:rsid w:val="00EE2985"/>
    <w:rsid w:val="00EE2A5B"/>
    <w:rsid w:val="00EE2B8C"/>
    <w:rsid w:val="00EE2CA0"/>
    <w:rsid w:val="00EE2CC7"/>
    <w:rsid w:val="00EE2D93"/>
    <w:rsid w:val="00EE2DCD"/>
    <w:rsid w:val="00EE2ECA"/>
    <w:rsid w:val="00EE30B5"/>
    <w:rsid w:val="00EE37D6"/>
    <w:rsid w:val="00EE3AA4"/>
    <w:rsid w:val="00EE3B57"/>
    <w:rsid w:val="00EE4120"/>
    <w:rsid w:val="00EE4147"/>
    <w:rsid w:val="00EE472B"/>
    <w:rsid w:val="00EE4B91"/>
    <w:rsid w:val="00EE4C0F"/>
    <w:rsid w:val="00EE4D3F"/>
    <w:rsid w:val="00EE4F6E"/>
    <w:rsid w:val="00EE5199"/>
    <w:rsid w:val="00EE5313"/>
    <w:rsid w:val="00EE5330"/>
    <w:rsid w:val="00EE546B"/>
    <w:rsid w:val="00EE55D5"/>
    <w:rsid w:val="00EE5657"/>
    <w:rsid w:val="00EE580D"/>
    <w:rsid w:val="00EE59E5"/>
    <w:rsid w:val="00EE5A5B"/>
    <w:rsid w:val="00EE5BF4"/>
    <w:rsid w:val="00EE5E71"/>
    <w:rsid w:val="00EE5F3F"/>
    <w:rsid w:val="00EE5F8F"/>
    <w:rsid w:val="00EE61E2"/>
    <w:rsid w:val="00EE6556"/>
    <w:rsid w:val="00EE6839"/>
    <w:rsid w:val="00EE685D"/>
    <w:rsid w:val="00EE69A8"/>
    <w:rsid w:val="00EE6ADD"/>
    <w:rsid w:val="00EE6E36"/>
    <w:rsid w:val="00EE6F8B"/>
    <w:rsid w:val="00EE6FF6"/>
    <w:rsid w:val="00EE7233"/>
    <w:rsid w:val="00EE72FE"/>
    <w:rsid w:val="00EE7CC4"/>
    <w:rsid w:val="00EE7D2D"/>
    <w:rsid w:val="00EE7D5D"/>
    <w:rsid w:val="00EE7E04"/>
    <w:rsid w:val="00EE7E75"/>
    <w:rsid w:val="00EE7F82"/>
    <w:rsid w:val="00EF0052"/>
    <w:rsid w:val="00EF01FB"/>
    <w:rsid w:val="00EF0312"/>
    <w:rsid w:val="00EF0D05"/>
    <w:rsid w:val="00EF11EE"/>
    <w:rsid w:val="00EF1211"/>
    <w:rsid w:val="00EF137F"/>
    <w:rsid w:val="00EF145A"/>
    <w:rsid w:val="00EF16B0"/>
    <w:rsid w:val="00EF18AE"/>
    <w:rsid w:val="00EF1BBB"/>
    <w:rsid w:val="00EF1CF4"/>
    <w:rsid w:val="00EF1EAC"/>
    <w:rsid w:val="00EF1F5C"/>
    <w:rsid w:val="00EF22BD"/>
    <w:rsid w:val="00EF22E0"/>
    <w:rsid w:val="00EF2340"/>
    <w:rsid w:val="00EF255E"/>
    <w:rsid w:val="00EF272E"/>
    <w:rsid w:val="00EF2844"/>
    <w:rsid w:val="00EF2B38"/>
    <w:rsid w:val="00EF3187"/>
    <w:rsid w:val="00EF32D1"/>
    <w:rsid w:val="00EF33D2"/>
    <w:rsid w:val="00EF35EC"/>
    <w:rsid w:val="00EF36B5"/>
    <w:rsid w:val="00EF3920"/>
    <w:rsid w:val="00EF3A28"/>
    <w:rsid w:val="00EF3B11"/>
    <w:rsid w:val="00EF3F17"/>
    <w:rsid w:val="00EF45FB"/>
    <w:rsid w:val="00EF4686"/>
    <w:rsid w:val="00EF4A1A"/>
    <w:rsid w:val="00EF4BC8"/>
    <w:rsid w:val="00EF4EDD"/>
    <w:rsid w:val="00EF57EA"/>
    <w:rsid w:val="00EF59C2"/>
    <w:rsid w:val="00EF5A0A"/>
    <w:rsid w:val="00EF5E92"/>
    <w:rsid w:val="00EF62DC"/>
    <w:rsid w:val="00EF65D0"/>
    <w:rsid w:val="00EF6811"/>
    <w:rsid w:val="00EF6936"/>
    <w:rsid w:val="00EF6942"/>
    <w:rsid w:val="00EF69DE"/>
    <w:rsid w:val="00EF6C60"/>
    <w:rsid w:val="00EF6CFC"/>
    <w:rsid w:val="00EF733F"/>
    <w:rsid w:val="00EF74AE"/>
    <w:rsid w:val="00EF7530"/>
    <w:rsid w:val="00EF76DC"/>
    <w:rsid w:val="00EF76E8"/>
    <w:rsid w:val="00EF7719"/>
    <w:rsid w:val="00EF7C70"/>
    <w:rsid w:val="00EF7FBB"/>
    <w:rsid w:val="00F003ED"/>
    <w:rsid w:val="00F00841"/>
    <w:rsid w:val="00F00D43"/>
    <w:rsid w:val="00F011AC"/>
    <w:rsid w:val="00F011D4"/>
    <w:rsid w:val="00F012FF"/>
    <w:rsid w:val="00F0177A"/>
    <w:rsid w:val="00F019CF"/>
    <w:rsid w:val="00F01F85"/>
    <w:rsid w:val="00F02B39"/>
    <w:rsid w:val="00F02C0B"/>
    <w:rsid w:val="00F03055"/>
    <w:rsid w:val="00F0319E"/>
    <w:rsid w:val="00F03233"/>
    <w:rsid w:val="00F03346"/>
    <w:rsid w:val="00F0334A"/>
    <w:rsid w:val="00F033F4"/>
    <w:rsid w:val="00F0348F"/>
    <w:rsid w:val="00F03C4F"/>
    <w:rsid w:val="00F03EF8"/>
    <w:rsid w:val="00F04218"/>
    <w:rsid w:val="00F042A6"/>
    <w:rsid w:val="00F044B5"/>
    <w:rsid w:val="00F046BA"/>
    <w:rsid w:val="00F04765"/>
    <w:rsid w:val="00F0488D"/>
    <w:rsid w:val="00F04ABA"/>
    <w:rsid w:val="00F04D38"/>
    <w:rsid w:val="00F04F18"/>
    <w:rsid w:val="00F04F70"/>
    <w:rsid w:val="00F051A5"/>
    <w:rsid w:val="00F051BC"/>
    <w:rsid w:val="00F0520F"/>
    <w:rsid w:val="00F057D2"/>
    <w:rsid w:val="00F059A1"/>
    <w:rsid w:val="00F059F1"/>
    <w:rsid w:val="00F05A52"/>
    <w:rsid w:val="00F05EE4"/>
    <w:rsid w:val="00F0618F"/>
    <w:rsid w:val="00F062A7"/>
    <w:rsid w:val="00F063EA"/>
    <w:rsid w:val="00F06C2F"/>
    <w:rsid w:val="00F06D84"/>
    <w:rsid w:val="00F07538"/>
    <w:rsid w:val="00F0769E"/>
    <w:rsid w:val="00F07891"/>
    <w:rsid w:val="00F07B53"/>
    <w:rsid w:val="00F07DAB"/>
    <w:rsid w:val="00F102E7"/>
    <w:rsid w:val="00F10593"/>
    <w:rsid w:val="00F105D0"/>
    <w:rsid w:val="00F105E4"/>
    <w:rsid w:val="00F1100F"/>
    <w:rsid w:val="00F1106A"/>
    <w:rsid w:val="00F1168D"/>
    <w:rsid w:val="00F1169D"/>
    <w:rsid w:val="00F117AE"/>
    <w:rsid w:val="00F11BBD"/>
    <w:rsid w:val="00F11C81"/>
    <w:rsid w:val="00F11D1C"/>
    <w:rsid w:val="00F11E49"/>
    <w:rsid w:val="00F11F8F"/>
    <w:rsid w:val="00F11FFA"/>
    <w:rsid w:val="00F12535"/>
    <w:rsid w:val="00F12598"/>
    <w:rsid w:val="00F1280F"/>
    <w:rsid w:val="00F12A37"/>
    <w:rsid w:val="00F12D4C"/>
    <w:rsid w:val="00F12DCA"/>
    <w:rsid w:val="00F13059"/>
    <w:rsid w:val="00F132F0"/>
    <w:rsid w:val="00F133EE"/>
    <w:rsid w:val="00F134B1"/>
    <w:rsid w:val="00F137DC"/>
    <w:rsid w:val="00F13B6B"/>
    <w:rsid w:val="00F13E2F"/>
    <w:rsid w:val="00F1405A"/>
    <w:rsid w:val="00F141A2"/>
    <w:rsid w:val="00F1420E"/>
    <w:rsid w:val="00F1444A"/>
    <w:rsid w:val="00F1491C"/>
    <w:rsid w:val="00F14A03"/>
    <w:rsid w:val="00F14A2F"/>
    <w:rsid w:val="00F14DB7"/>
    <w:rsid w:val="00F15103"/>
    <w:rsid w:val="00F15306"/>
    <w:rsid w:val="00F15412"/>
    <w:rsid w:val="00F155C3"/>
    <w:rsid w:val="00F155E2"/>
    <w:rsid w:val="00F159AB"/>
    <w:rsid w:val="00F15C78"/>
    <w:rsid w:val="00F15F24"/>
    <w:rsid w:val="00F15F81"/>
    <w:rsid w:val="00F165DD"/>
    <w:rsid w:val="00F16614"/>
    <w:rsid w:val="00F16651"/>
    <w:rsid w:val="00F169C2"/>
    <w:rsid w:val="00F17C05"/>
    <w:rsid w:val="00F17C73"/>
    <w:rsid w:val="00F17D38"/>
    <w:rsid w:val="00F20AE0"/>
    <w:rsid w:val="00F20AEF"/>
    <w:rsid w:val="00F20B7C"/>
    <w:rsid w:val="00F20B95"/>
    <w:rsid w:val="00F20C3C"/>
    <w:rsid w:val="00F20D83"/>
    <w:rsid w:val="00F210F2"/>
    <w:rsid w:val="00F21318"/>
    <w:rsid w:val="00F21548"/>
    <w:rsid w:val="00F2197C"/>
    <w:rsid w:val="00F22001"/>
    <w:rsid w:val="00F22145"/>
    <w:rsid w:val="00F221CF"/>
    <w:rsid w:val="00F223F2"/>
    <w:rsid w:val="00F226CF"/>
    <w:rsid w:val="00F227FE"/>
    <w:rsid w:val="00F22810"/>
    <w:rsid w:val="00F22A18"/>
    <w:rsid w:val="00F22DA1"/>
    <w:rsid w:val="00F23158"/>
    <w:rsid w:val="00F23256"/>
    <w:rsid w:val="00F232BF"/>
    <w:rsid w:val="00F2347A"/>
    <w:rsid w:val="00F2348E"/>
    <w:rsid w:val="00F236E0"/>
    <w:rsid w:val="00F23774"/>
    <w:rsid w:val="00F2391F"/>
    <w:rsid w:val="00F2398A"/>
    <w:rsid w:val="00F23C8B"/>
    <w:rsid w:val="00F23D42"/>
    <w:rsid w:val="00F2408B"/>
    <w:rsid w:val="00F24440"/>
    <w:rsid w:val="00F2444D"/>
    <w:rsid w:val="00F24483"/>
    <w:rsid w:val="00F244C1"/>
    <w:rsid w:val="00F24558"/>
    <w:rsid w:val="00F24595"/>
    <w:rsid w:val="00F24752"/>
    <w:rsid w:val="00F249BB"/>
    <w:rsid w:val="00F24E08"/>
    <w:rsid w:val="00F24E59"/>
    <w:rsid w:val="00F251C7"/>
    <w:rsid w:val="00F2521B"/>
    <w:rsid w:val="00F253AB"/>
    <w:rsid w:val="00F258BA"/>
    <w:rsid w:val="00F25A99"/>
    <w:rsid w:val="00F25C10"/>
    <w:rsid w:val="00F26329"/>
    <w:rsid w:val="00F26636"/>
    <w:rsid w:val="00F26861"/>
    <w:rsid w:val="00F269D3"/>
    <w:rsid w:val="00F26E88"/>
    <w:rsid w:val="00F26FAA"/>
    <w:rsid w:val="00F27127"/>
    <w:rsid w:val="00F274C3"/>
    <w:rsid w:val="00F27CA3"/>
    <w:rsid w:val="00F27FD0"/>
    <w:rsid w:val="00F30029"/>
    <w:rsid w:val="00F301E1"/>
    <w:rsid w:val="00F30219"/>
    <w:rsid w:val="00F3024F"/>
    <w:rsid w:val="00F3029D"/>
    <w:rsid w:val="00F306A0"/>
    <w:rsid w:val="00F308D8"/>
    <w:rsid w:val="00F30934"/>
    <w:rsid w:val="00F30C53"/>
    <w:rsid w:val="00F30C81"/>
    <w:rsid w:val="00F3117B"/>
    <w:rsid w:val="00F313CB"/>
    <w:rsid w:val="00F3155D"/>
    <w:rsid w:val="00F31575"/>
    <w:rsid w:val="00F319C3"/>
    <w:rsid w:val="00F319D1"/>
    <w:rsid w:val="00F31E68"/>
    <w:rsid w:val="00F31F39"/>
    <w:rsid w:val="00F320AE"/>
    <w:rsid w:val="00F32479"/>
    <w:rsid w:val="00F3271A"/>
    <w:rsid w:val="00F32728"/>
    <w:rsid w:val="00F328EF"/>
    <w:rsid w:val="00F32985"/>
    <w:rsid w:val="00F32CED"/>
    <w:rsid w:val="00F32DF6"/>
    <w:rsid w:val="00F32E45"/>
    <w:rsid w:val="00F33501"/>
    <w:rsid w:val="00F33A9B"/>
    <w:rsid w:val="00F33CAF"/>
    <w:rsid w:val="00F33D44"/>
    <w:rsid w:val="00F33DC0"/>
    <w:rsid w:val="00F33DFB"/>
    <w:rsid w:val="00F34558"/>
    <w:rsid w:val="00F3469E"/>
    <w:rsid w:val="00F34731"/>
    <w:rsid w:val="00F349AA"/>
    <w:rsid w:val="00F34F33"/>
    <w:rsid w:val="00F35057"/>
    <w:rsid w:val="00F35091"/>
    <w:rsid w:val="00F350A1"/>
    <w:rsid w:val="00F3550E"/>
    <w:rsid w:val="00F35860"/>
    <w:rsid w:val="00F35BF3"/>
    <w:rsid w:val="00F35C1D"/>
    <w:rsid w:val="00F35EF4"/>
    <w:rsid w:val="00F36217"/>
    <w:rsid w:val="00F362B8"/>
    <w:rsid w:val="00F363B8"/>
    <w:rsid w:val="00F36AAB"/>
    <w:rsid w:val="00F36C41"/>
    <w:rsid w:val="00F36CF0"/>
    <w:rsid w:val="00F36FF4"/>
    <w:rsid w:val="00F36FF9"/>
    <w:rsid w:val="00F37238"/>
    <w:rsid w:val="00F3737B"/>
    <w:rsid w:val="00F37A48"/>
    <w:rsid w:val="00F37B61"/>
    <w:rsid w:val="00F4016F"/>
    <w:rsid w:val="00F403A8"/>
    <w:rsid w:val="00F404A1"/>
    <w:rsid w:val="00F40540"/>
    <w:rsid w:val="00F40720"/>
    <w:rsid w:val="00F40743"/>
    <w:rsid w:val="00F40A97"/>
    <w:rsid w:val="00F40C71"/>
    <w:rsid w:val="00F40F3E"/>
    <w:rsid w:val="00F410AB"/>
    <w:rsid w:val="00F41293"/>
    <w:rsid w:val="00F4141C"/>
    <w:rsid w:val="00F41969"/>
    <w:rsid w:val="00F41988"/>
    <w:rsid w:val="00F41C4A"/>
    <w:rsid w:val="00F41C57"/>
    <w:rsid w:val="00F41E07"/>
    <w:rsid w:val="00F42200"/>
    <w:rsid w:val="00F4256F"/>
    <w:rsid w:val="00F427D2"/>
    <w:rsid w:val="00F428C3"/>
    <w:rsid w:val="00F42944"/>
    <w:rsid w:val="00F42CF8"/>
    <w:rsid w:val="00F42F8A"/>
    <w:rsid w:val="00F431A9"/>
    <w:rsid w:val="00F43517"/>
    <w:rsid w:val="00F43702"/>
    <w:rsid w:val="00F43851"/>
    <w:rsid w:val="00F43D6C"/>
    <w:rsid w:val="00F43E37"/>
    <w:rsid w:val="00F43E4E"/>
    <w:rsid w:val="00F43FA4"/>
    <w:rsid w:val="00F44598"/>
    <w:rsid w:val="00F4474B"/>
    <w:rsid w:val="00F44989"/>
    <w:rsid w:val="00F44A15"/>
    <w:rsid w:val="00F450CE"/>
    <w:rsid w:val="00F4538A"/>
    <w:rsid w:val="00F45536"/>
    <w:rsid w:val="00F459B3"/>
    <w:rsid w:val="00F45EC1"/>
    <w:rsid w:val="00F461AC"/>
    <w:rsid w:val="00F4631C"/>
    <w:rsid w:val="00F464DA"/>
    <w:rsid w:val="00F46A55"/>
    <w:rsid w:val="00F46BC5"/>
    <w:rsid w:val="00F46D24"/>
    <w:rsid w:val="00F46ED8"/>
    <w:rsid w:val="00F47981"/>
    <w:rsid w:val="00F47BFB"/>
    <w:rsid w:val="00F50277"/>
    <w:rsid w:val="00F503B9"/>
    <w:rsid w:val="00F50536"/>
    <w:rsid w:val="00F50877"/>
    <w:rsid w:val="00F50966"/>
    <w:rsid w:val="00F50A8D"/>
    <w:rsid w:val="00F50D6B"/>
    <w:rsid w:val="00F51461"/>
    <w:rsid w:val="00F51822"/>
    <w:rsid w:val="00F51D7C"/>
    <w:rsid w:val="00F5221E"/>
    <w:rsid w:val="00F52456"/>
    <w:rsid w:val="00F524FD"/>
    <w:rsid w:val="00F5279F"/>
    <w:rsid w:val="00F5285A"/>
    <w:rsid w:val="00F52A10"/>
    <w:rsid w:val="00F52D73"/>
    <w:rsid w:val="00F5305A"/>
    <w:rsid w:val="00F534B7"/>
    <w:rsid w:val="00F536FA"/>
    <w:rsid w:val="00F53B62"/>
    <w:rsid w:val="00F53EB0"/>
    <w:rsid w:val="00F5417C"/>
    <w:rsid w:val="00F54583"/>
    <w:rsid w:val="00F55637"/>
    <w:rsid w:val="00F55B0D"/>
    <w:rsid w:val="00F55B17"/>
    <w:rsid w:val="00F55BBC"/>
    <w:rsid w:val="00F55BC4"/>
    <w:rsid w:val="00F55C0E"/>
    <w:rsid w:val="00F5603C"/>
    <w:rsid w:val="00F560CC"/>
    <w:rsid w:val="00F5630F"/>
    <w:rsid w:val="00F569A1"/>
    <w:rsid w:val="00F56C32"/>
    <w:rsid w:val="00F56F1F"/>
    <w:rsid w:val="00F5731F"/>
    <w:rsid w:val="00F575AB"/>
    <w:rsid w:val="00F57AFF"/>
    <w:rsid w:val="00F57B50"/>
    <w:rsid w:val="00F604E4"/>
    <w:rsid w:val="00F60779"/>
    <w:rsid w:val="00F608AC"/>
    <w:rsid w:val="00F60CA1"/>
    <w:rsid w:val="00F610E8"/>
    <w:rsid w:val="00F61681"/>
    <w:rsid w:val="00F618D8"/>
    <w:rsid w:val="00F61AF5"/>
    <w:rsid w:val="00F62341"/>
    <w:rsid w:val="00F628CA"/>
    <w:rsid w:val="00F62E09"/>
    <w:rsid w:val="00F62F6A"/>
    <w:rsid w:val="00F6312D"/>
    <w:rsid w:val="00F63403"/>
    <w:rsid w:val="00F63556"/>
    <w:rsid w:val="00F63581"/>
    <w:rsid w:val="00F63702"/>
    <w:rsid w:val="00F63785"/>
    <w:rsid w:val="00F637A3"/>
    <w:rsid w:val="00F63823"/>
    <w:rsid w:val="00F63B4D"/>
    <w:rsid w:val="00F63B74"/>
    <w:rsid w:val="00F63F55"/>
    <w:rsid w:val="00F6422A"/>
    <w:rsid w:val="00F6439D"/>
    <w:rsid w:val="00F645A0"/>
    <w:rsid w:val="00F645B5"/>
    <w:rsid w:val="00F64C97"/>
    <w:rsid w:val="00F64CA2"/>
    <w:rsid w:val="00F64E69"/>
    <w:rsid w:val="00F64EFC"/>
    <w:rsid w:val="00F64F67"/>
    <w:rsid w:val="00F650B4"/>
    <w:rsid w:val="00F6527A"/>
    <w:rsid w:val="00F6542A"/>
    <w:rsid w:val="00F65507"/>
    <w:rsid w:val="00F65642"/>
    <w:rsid w:val="00F65937"/>
    <w:rsid w:val="00F65CAC"/>
    <w:rsid w:val="00F65D31"/>
    <w:rsid w:val="00F65DA9"/>
    <w:rsid w:val="00F65E36"/>
    <w:rsid w:val="00F660F8"/>
    <w:rsid w:val="00F6617A"/>
    <w:rsid w:val="00F66355"/>
    <w:rsid w:val="00F666C0"/>
    <w:rsid w:val="00F666E5"/>
    <w:rsid w:val="00F6684C"/>
    <w:rsid w:val="00F66975"/>
    <w:rsid w:val="00F6697E"/>
    <w:rsid w:val="00F66D17"/>
    <w:rsid w:val="00F66F69"/>
    <w:rsid w:val="00F67580"/>
    <w:rsid w:val="00F70236"/>
    <w:rsid w:val="00F7027E"/>
    <w:rsid w:val="00F70689"/>
    <w:rsid w:val="00F70939"/>
    <w:rsid w:val="00F70946"/>
    <w:rsid w:val="00F70BBF"/>
    <w:rsid w:val="00F70BFD"/>
    <w:rsid w:val="00F70C4C"/>
    <w:rsid w:val="00F70C96"/>
    <w:rsid w:val="00F70E60"/>
    <w:rsid w:val="00F70E7D"/>
    <w:rsid w:val="00F711A8"/>
    <w:rsid w:val="00F712F3"/>
    <w:rsid w:val="00F713D6"/>
    <w:rsid w:val="00F7142E"/>
    <w:rsid w:val="00F714D3"/>
    <w:rsid w:val="00F715E2"/>
    <w:rsid w:val="00F716A0"/>
    <w:rsid w:val="00F717F7"/>
    <w:rsid w:val="00F71A1E"/>
    <w:rsid w:val="00F71C19"/>
    <w:rsid w:val="00F71D80"/>
    <w:rsid w:val="00F7200B"/>
    <w:rsid w:val="00F72456"/>
    <w:rsid w:val="00F7255D"/>
    <w:rsid w:val="00F7268D"/>
    <w:rsid w:val="00F72A6E"/>
    <w:rsid w:val="00F72E75"/>
    <w:rsid w:val="00F72E8B"/>
    <w:rsid w:val="00F73249"/>
    <w:rsid w:val="00F734ED"/>
    <w:rsid w:val="00F73914"/>
    <w:rsid w:val="00F73A85"/>
    <w:rsid w:val="00F73AD0"/>
    <w:rsid w:val="00F73AD1"/>
    <w:rsid w:val="00F73CC3"/>
    <w:rsid w:val="00F73CF7"/>
    <w:rsid w:val="00F73DB6"/>
    <w:rsid w:val="00F74335"/>
    <w:rsid w:val="00F74515"/>
    <w:rsid w:val="00F74589"/>
    <w:rsid w:val="00F74B04"/>
    <w:rsid w:val="00F74C3C"/>
    <w:rsid w:val="00F74DDB"/>
    <w:rsid w:val="00F74E0B"/>
    <w:rsid w:val="00F74F6A"/>
    <w:rsid w:val="00F75B32"/>
    <w:rsid w:val="00F7607D"/>
    <w:rsid w:val="00F76153"/>
    <w:rsid w:val="00F7663B"/>
    <w:rsid w:val="00F766FB"/>
    <w:rsid w:val="00F76733"/>
    <w:rsid w:val="00F76800"/>
    <w:rsid w:val="00F76B41"/>
    <w:rsid w:val="00F76BD6"/>
    <w:rsid w:val="00F76DAD"/>
    <w:rsid w:val="00F77524"/>
    <w:rsid w:val="00F77C92"/>
    <w:rsid w:val="00F77FA7"/>
    <w:rsid w:val="00F80B28"/>
    <w:rsid w:val="00F80D7E"/>
    <w:rsid w:val="00F80E5F"/>
    <w:rsid w:val="00F80FC8"/>
    <w:rsid w:val="00F80FFA"/>
    <w:rsid w:val="00F8110C"/>
    <w:rsid w:val="00F8143F"/>
    <w:rsid w:val="00F81630"/>
    <w:rsid w:val="00F817B9"/>
    <w:rsid w:val="00F821E0"/>
    <w:rsid w:val="00F8280D"/>
    <w:rsid w:val="00F829AF"/>
    <w:rsid w:val="00F82A8E"/>
    <w:rsid w:val="00F82CD9"/>
    <w:rsid w:val="00F82D29"/>
    <w:rsid w:val="00F83570"/>
    <w:rsid w:val="00F83785"/>
    <w:rsid w:val="00F8381C"/>
    <w:rsid w:val="00F8394B"/>
    <w:rsid w:val="00F83CE2"/>
    <w:rsid w:val="00F84503"/>
    <w:rsid w:val="00F84598"/>
    <w:rsid w:val="00F84789"/>
    <w:rsid w:val="00F847F2"/>
    <w:rsid w:val="00F84804"/>
    <w:rsid w:val="00F84887"/>
    <w:rsid w:val="00F84C77"/>
    <w:rsid w:val="00F84DD2"/>
    <w:rsid w:val="00F85335"/>
    <w:rsid w:val="00F8574F"/>
    <w:rsid w:val="00F85A4F"/>
    <w:rsid w:val="00F85ADA"/>
    <w:rsid w:val="00F85C94"/>
    <w:rsid w:val="00F861F2"/>
    <w:rsid w:val="00F863B0"/>
    <w:rsid w:val="00F8644D"/>
    <w:rsid w:val="00F864CB"/>
    <w:rsid w:val="00F8681C"/>
    <w:rsid w:val="00F869DF"/>
    <w:rsid w:val="00F86BFF"/>
    <w:rsid w:val="00F86CCB"/>
    <w:rsid w:val="00F86CE9"/>
    <w:rsid w:val="00F86D41"/>
    <w:rsid w:val="00F871FE"/>
    <w:rsid w:val="00F87B3E"/>
    <w:rsid w:val="00F87D25"/>
    <w:rsid w:val="00F87D61"/>
    <w:rsid w:val="00F902AB"/>
    <w:rsid w:val="00F902BE"/>
    <w:rsid w:val="00F904EC"/>
    <w:rsid w:val="00F9094F"/>
    <w:rsid w:val="00F90AE6"/>
    <w:rsid w:val="00F90AF5"/>
    <w:rsid w:val="00F90CEF"/>
    <w:rsid w:val="00F91185"/>
    <w:rsid w:val="00F914F2"/>
    <w:rsid w:val="00F91AE6"/>
    <w:rsid w:val="00F91B2B"/>
    <w:rsid w:val="00F91E8C"/>
    <w:rsid w:val="00F9230C"/>
    <w:rsid w:val="00F923C1"/>
    <w:rsid w:val="00F9261D"/>
    <w:rsid w:val="00F926E1"/>
    <w:rsid w:val="00F92BEF"/>
    <w:rsid w:val="00F92CCC"/>
    <w:rsid w:val="00F9325E"/>
    <w:rsid w:val="00F93410"/>
    <w:rsid w:val="00F93604"/>
    <w:rsid w:val="00F9364A"/>
    <w:rsid w:val="00F93AE4"/>
    <w:rsid w:val="00F93D76"/>
    <w:rsid w:val="00F93E31"/>
    <w:rsid w:val="00F93FBB"/>
    <w:rsid w:val="00F940EF"/>
    <w:rsid w:val="00F94198"/>
    <w:rsid w:val="00F941F4"/>
    <w:rsid w:val="00F94253"/>
    <w:rsid w:val="00F946DE"/>
    <w:rsid w:val="00F94E24"/>
    <w:rsid w:val="00F94E36"/>
    <w:rsid w:val="00F9504C"/>
    <w:rsid w:val="00F950E3"/>
    <w:rsid w:val="00F951CC"/>
    <w:rsid w:val="00F952A1"/>
    <w:rsid w:val="00F952FD"/>
    <w:rsid w:val="00F95436"/>
    <w:rsid w:val="00F955D1"/>
    <w:rsid w:val="00F9562E"/>
    <w:rsid w:val="00F9580D"/>
    <w:rsid w:val="00F95CC3"/>
    <w:rsid w:val="00F95EAF"/>
    <w:rsid w:val="00F95FE1"/>
    <w:rsid w:val="00F960B7"/>
    <w:rsid w:val="00F961D9"/>
    <w:rsid w:val="00F962DA"/>
    <w:rsid w:val="00F96844"/>
    <w:rsid w:val="00F96A4E"/>
    <w:rsid w:val="00F9719A"/>
    <w:rsid w:val="00F97422"/>
    <w:rsid w:val="00F978D1"/>
    <w:rsid w:val="00F979C1"/>
    <w:rsid w:val="00F97B35"/>
    <w:rsid w:val="00F97BBC"/>
    <w:rsid w:val="00F97CF9"/>
    <w:rsid w:val="00F97D82"/>
    <w:rsid w:val="00F97FC2"/>
    <w:rsid w:val="00FA00BE"/>
    <w:rsid w:val="00FA012E"/>
    <w:rsid w:val="00FA04D1"/>
    <w:rsid w:val="00FA0597"/>
    <w:rsid w:val="00FA0845"/>
    <w:rsid w:val="00FA0846"/>
    <w:rsid w:val="00FA0D3B"/>
    <w:rsid w:val="00FA1272"/>
    <w:rsid w:val="00FA134A"/>
    <w:rsid w:val="00FA151A"/>
    <w:rsid w:val="00FA1646"/>
    <w:rsid w:val="00FA16C4"/>
    <w:rsid w:val="00FA19B5"/>
    <w:rsid w:val="00FA1DE2"/>
    <w:rsid w:val="00FA2405"/>
    <w:rsid w:val="00FA2970"/>
    <w:rsid w:val="00FA2A6C"/>
    <w:rsid w:val="00FA2D2A"/>
    <w:rsid w:val="00FA2DE2"/>
    <w:rsid w:val="00FA3086"/>
    <w:rsid w:val="00FA30C2"/>
    <w:rsid w:val="00FA3663"/>
    <w:rsid w:val="00FA36D6"/>
    <w:rsid w:val="00FA3AEB"/>
    <w:rsid w:val="00FA3FC7"/>
    <w:rsid w:val="00FA3FF8"/>
    <w:rsid w:val="00FA43E6"/>
    <w:rsid w:val="00FA43EE"/>
    <w:rsid w:val="00FA4472"/>
    <w:rsid w:val="00FA4926"/>
    <w:rsid w:val="00FA4A72"/>
    <w:rsid w:val="00FA4D78"/>
    <w:rsid w:val="00FA4F2A"/>
    <w:rsid w:val="00FA511A"/>
    <w:rsid w:val="00FA5220"/>
    <w:rsid w:val="00FA5405"/>
    <w:rsid w:val="00FA56F5"/>
    <w:rsid w:val="00FA5911"/>
    <w:rsid w:val="00FA602F"/>
    <w:rsid w:val="00FA66DF"/>
    <w:rsid w:val="00FA6C30"/>
    <w:rsid w:val="00FA6EC4"/>
    <w:rsid w:val="00FA7030"/>
    <w:rsid w:val="00FA70F0"/>
    <w:rsid w:val="00FA7407"/>
    <w:rsid w:val="00FA7630"/>
    <w:rsid w:val="00FA76C0"/>
    <w:rsid w:val="00FA7739"/>
    <w:rsid w:val="00FA788F"/>
    <w:rsid w:val="00FA7932"/>
    <w:rsid w:val="00FA79CC"/>
    <w:rsid w:val="00FA7A1A"/>
    <w:rsid w:val="00FA7C7F"/>
    <w:rsid w:val="00FA7F82"/>
    <w:rsid w:val="00FB00F7"/>
    <w:rsid w:val="00FB0182"/>
    <w:rsid w:val="00FB0372"/>
    <w:rsid w:val="00FB0658"/>
    <w:rsid w:val="00FB088B"/>
    <w:rsid w:val="00FB0A44"/>
    <w:rsid w:val="00FB0C65"/>
    <w:rsid w:val="00FB0CBB"/>
    <w:rsid w:val="00FB0F41"/>
    <w:rsid w:val="00FB0F44"/>
    <w:rsid w:val="00FB0F8A"/>
    <w:rsid w:val="00FB13EC"/>
    <w:rsid w:val="00FB1E17"/>
    <w:rsid w:val="00FB201B"/>
    <w:rsid w:val="00FB23D8"/>
    <w:rsid w:val="00FB24F7"/>
    <w:rsid w:val="00FB255A"/>
    <w:rsid w:val="00FB259A"/>
    <w:rsid w:val="00FB25C7"/>
    <w:rsid w:val="00FB2837"/>
    <w:rsid w:val="00FB2F2B"/>
    <w:rsid w:val="00FB2F9A"/>
    <w:rsid w:val="00FB3177"/>
    <w:rsid w:val="00FB31F4"/>
    <w:rsid w:val="00FB327C"/>
    <w:rsid w:val="00FB332B"/>
    <w:rsid w:val="00FB3357"/>
    <w:rsid w:val="00FB34EA"/>
    <w:rsid w:val="00FB3ED6"/>
    <w:rsid w:val="00FB40DA"/>
    <w:rsid w:val="00FB438A"/>
    <w:rsid w:val="00FB461E"/>
    <w:rsid w:val="00FB47AC"/>
    <w:rsid w:val="00FB4803"/>
    <w:rsid w:val="00FB4A0F"/>
    <w:rsid w:val="00FB4B56"/>
    <w:rsid w:val="00FB4D07"/>
    <w:rsid w:val="00FB4E02"/>
    <w:rsid w:val="00FB4F23"/>
    <w:rsid w:val="00FB5028"/>
    <w:rsid w:val="00FB50A2"/>
    <w:rsid w:val="00FB51CA"/>
    <w:rsid w:val="00FB51CD"/>
    <w:rsid w:val="00FB54E2"/>
    <w:rsid w:val="00FB5672"/>
    <w:rsid w:val="00FB5846"/>
    <w:rsid w:val="00FB5AED"/>
    <w:rsid w:val="00FB5C59"/>
    <w:rsid w:val="00FB5F08"/>
    <w:rsid w:val="00FB6F9B"/>
    <w:rsid w:val="00FB73DE"/>
    <w:rsid w:val="00FB7AB2"/>
    <w:rsid w:val="00FB7F63"/>
    <w:rsid w:val="00FB7FEB"/>
    <w:rsid w:val="00FC010A"/>
    <w:rsid w:val="00FC0241"/>
    <w:rsid w:val="00FC02C5"/>
    <w:rsid w:val="00FC03BD"/>
    <w:rsid w:val="00FC0509"/>
    <w:rsid w:val="00FC06B5"/>
    <w:rsid w:val="00FC095A"/>
    <w:rsid w:val="00FC0E29"/>
    <w:rsid w:val="00FC0E36"/>
    <w:rsid w:val="00FC0E6E"/>
    <w:rsid w:val="00FC1608"/>
    <w:rsid w:val="00FC1A3E"/>
    <w:rsid w:val="00FC1A75"/>
    <w:rsid w:val="00FC1B9A"/>
    <w:rsid w:val="00FC1F1E"/>
    <w:rsid w:val="00FC2207"/>
    <w:rsid w:val="00FC23DF"/>
    <w:rsid w:val="00FC242C"/>
    <w:rsid w:val="00FC2551"/>
    <w:rsid w:val="00FC25AA"/>
    <w:rsid w:val="00FC2609"/>
    <w:rsid w:val="00FC264D"/>
    <w:rsid w:val="00FC27D6"/>
    <w:rsid w:val="00FC28B7"/>
    <w:rsid w:val="00FC2FBA"/>
    <w:rsid w:val="00FC335E"/>
    <w:rsid w:val="00FC365E"/>
    <w:rsid w:val="00FC36DC"/>
    <w:rsid w:val="00FC3890"/>
    <w:rsid w:val="00FC3E68"/>
    <w:rsid w:val="00FC4111"/>
    <w:rsid w:val="00FC4153"/>
    <w:rsid w:val="00FC4236"/>
    <w:rsid w:val="00FC4530"/>
    <w:rsid w:val="00FC47EA"/>
    <w:rsid w:val="00FC4AA5"/>
    <w:rsid w:val="00FC4F4E"/>
    <w:rsid w:val="00FC4FE8"/>
    <w:rsid w:val="00FC5064"/>
    <w:rsid w:val="00FC5862"/>
    <w:rsid w:val="00FC5AA6"/>
    <w:rsid w:val="00FC5B08"/>
    <w:rsid w:val="00FC5CB9"/>
    <w:rsid w:val="00FC5CC6"/>
    <w:rsid w:val="00FC5EFA"/>
    <w:rsid w:val="00FC600C"/>
    <w:rsid w:val="00FC6137"/>
    <w:rsid w:val="00FC64AB"/>
    <w:rsid w:val="00FC64D6"/>
    <w:rsid w:val="00FC65FB"/>
    <w:rsid w:val="00FC6704"/>
    <w:rsid w:val="00FC6BAB"/>
    <w:rsid w:val="00FC70DB"/>
    <w:rsid w:val="00FC726D"/>
    <w:rsid w:val="00FC72A2"/>
    <w:rsid w:val="00FC73F7"/>
    <w:rsid w:val="00FC753C"/>
    <w:rsid w:val="00FC76DD"/>
    <w:rsid w:val="00FC783A"/>
    <w:rsid w:val="00FC7972"/>
    <w:rsid w:val="00FC7BF5"/>
    <w:rsid w:val="00FC7FEC"/>
    <w:rsid w:val="00FD0018"/>
    <w:rsid w:val="00FD02CA"/>
    <w:rsid w:val="00FD069C"/>
    <w:rsid w:val="00FD0CE8"/>
    <w:rsid w:val="00FD0D12"/>
    <w:rsid w:val="00FD0F25"/>
    <w:rsid w:val="00FD0F8C"/>
    <w:rsid w:val="00FD1062"/>
    <w:rsid w:val="00FD1162"/>
    <w:rsid w:val="00FD1737"/>
    <w:rsid w:val="00FD1B3B"/>
    <w:rsid w:val="00FD1C70"/>
    <w:rsid w:val="00FD1DF9"/>
    <w:rsid w:val="00FD1EF8"/>
    <w:rsid w:val="00FD203D"/>
    <w:rsid w:val="00FD205B"/>
    <w:rsid w:val="00FD20E4"/>
    <w:rsid w:val="00FD22A4"/>
    <w:rsid w:val="00FD2315"/>
    <w:rsid w:val="00FD24FA"/>
    <w:rsid w:val="00FD251B"/>
    <w:rsid w:val="00FD2722"/>
    <w:rsid w:val="00FD2728"/>
    <w:rsid w:val="00FD2879"/>
    <w:rsid w:val="00FD2A1E"/>
    <w:rsid w:val="00FD2B93"/>
    <w:rsid w:val="00FD2C15"/>
    <w:rsid w:val="00FD2C4D"/>
    <w:rsid w:val="00FD2D62"/>
    <w:rsid w:val="00FD2DBC"/>
    <w:rsid w:val="00FD2EF7"/>
    <w:rsid w:val="00FD30BF"/>
    <w:rsid w:val="00FD31DB"/>
    <w:rsid w:val="00FD32BF"/>
    <w:rsid w:val="00FD3867"/>
    <w:rsid w:val="00FD39D9"/>
    <w:rsid w:val="00FD3A0C"/>
    <w:rsid w:val="00FD46BE"/>
    <w:rsid w:val="00FD482B"/>
    <w:rsid w:val="00FD4CFC"/>
    <w:rsid w:val="00FD50CE"/>
    <w:rsid w:val="00FD51F7"/>
    <w:rsid w:val="00FD520A"/>
    <w:rsid w:val="00FD5390"/>
    <w:rsid w:val="00FD554B"/>
    <w:rsid w:val="00FD5B0B"/>
    <w:rsid w:val="00FD5C81"/>
    <w:rsid w:val="00FD5D10"/>
    <w:rsid w:val="00FD5D4D"/>
    <w:rsid w:val="00FD6017"/>
    <w:rsid w:val="00FD60D6"/>
    <w:rsid w:val="00FD67DB"/>
    <w:rsid w:val="00FD68D1"/>
    <w:rsid w:val="00FD6BEA"/>
    <w:rsid w:val="00FD700B"/>
    <w:rsid w:val="00FD704A"/>
    <w:rsid w:val="00FD724F"/>
    <w:rsid w:val="00FD751C"/>
    <w:rsid w:val="00FD7544"/>
    <w:rsid w:val="00FD7876"/>
    <w:rsid w:val="00FE0073"/>
    <w:rsid w:val="00FE018D"/>
    <w:rsid w:val="00FE0537"/>
    <w:rsid w:val="00FE0800"/>
    <w:rsid w:val="00FE0895"/>
    <w:rsid w:val="00FE08E6"/>
    <w:rsid w:val="00FE0B98"/>
    <w:rsid w:val="00FE0C27"/>
    <w:rsid w:val="00FE0DA2"/>
    <w:rsid w:val="00FE0DC1"/>
    <w:rsid w:val="00FE0FF5"/>
    <w:rsid w:val="00FE107C"/>
    <w:rsid w:val="00FE1202"/>
    <w:rsid w:val="00FE13D7"/>
    <w:rsid w:val="00FE1504"/>
    <w:rsid w:val="00FE151C"/>
    <w:rsid w:val="00FE1672"/>
    <w:rsid w:val="00FE18DC"/>
    <w:rsid w:val="00FE1B95"/>
    <w:rsid w:val="00FE1C03"/>
    <w:rsid w:val="00FE1D2E"/>
    <w:rsid w:val="00FE1E09"/>
    <w:rsid w:val="00FE1E1B"/>
    <w:rsid w:val="00FE1E85"/>
    <w:rsid w:val="00FE1F26"/>
    <w:rsid w:val="00FE24AC"/>
    <w:rsid w:val="00FE2805"/>
    <w:rsid w:val="00FE2C56"/>
    <w:rsid w:val="00FE2E3F"/>
    <w:rsid w:val="00FE3015"/>
    <w:rsid w:val="00FE319A"/>
    <w:rsid w:val="00FE3357"/>
    <w:rsid w:val="00FE33E2"/>
    <w:rsid w:val="00FE370E"/>
    <w:rsid w:val="00FE37CF"/>
    <w:rsid w:val="00FE384D"/>
    <w:rsid w:val="00FE3A08"/>
    <w:rsid w:val="00FE3A3E"/>
    <w:rsid w:val="00FE3B4C"/>
    <w:rsid w:val="00FE3C03"/>
    <w:rsid w:val="00FE409B"/>
    <w:rsid w:val="00FE4154"/>
    <w:rsid w:val="00FE416C"/>
    <w:rsid w:val="00FE41A8"/>
    <w:rsid w:val="00FE41D9"/>
    <w:rsid w:val="00FE4544"/>
    <w:rsid w:val="00FE45F6"/>
    <w:rsid w:val="00FE4686"/>
    <w:rsid w:val="00FE46D5"/>
    <w:rsid w:val="00FE47C2"/>
    <w:rsid w:val="00FE490E"/>
    <w:rsid w:val="00FE4CFE"/>
    <w:rsid w:val="00FE4E0A"/>
    <w:rsid w:val="00FE50B3"/>
    <w:rsid w:val="00FE51BB"/>
    <w:rsid w:val="00FE53AB"/>
    <w:rsid w:val="00FE5BC5"/>
    <w:rsid w:val="00FE5BCE"/>
    <w:rsid w:val="00FE5C0C"/>
    <w:rsid w:val="00FE5EBB"/>
    <w:rsid w:val="00FE5F95"/>
    <w:rsid w:val="00FE61D0"/>
    <w:rsid w:val="00FE6410"/>
    <w:rsid w:val="00FE66CA"/>
    <w:rsid w:val="00FE67A1"/>
    <w:rsid w:val="00FE6EA4"/>
    <w:rsid w:val="00FE6F3F"/>
    <w:rsid w:val="00FE709D"/>
    <w:rsid w:val="00FE733D"/>
    <w:rsid w:val="00FE7378"/>
    <w:rsid w:val="00FE7BC4"/>
    <w:rsid w:val="00FE7D16"/>
    <w:rsid w:val="00FE7D71"/>
    <w:rsid w:val="00FE7F94"/>
    <w:rsid w:val="00FF008E"/>
    <w:rsid w:val="00FF035A"/>
    <w:rsid w:val="00FF04A5"/>
    <w:rsid w:val="00FF0928"/>
    <w:rsid w:val="00FF0C50"/>
    <w:rsid w:val="00FF0D64"/>
    <w:rsid w:val="00FF1067"/>
    <w:rsid w:val="00FF135B"/>
    <w:rsid w:val="00FF15A0"/>
    <w:rsid w:val="00FF1F24"/>
    <w:rsid w:val="00FF2119"/>
    <w:rsid w:val="00FF211B"/>
    <w:rsid w:val="00FF2258"/>
    <w:rsid w:val="00FF22D8"/>
    <w:rsid w:val="00FF2323"/>
    <w:rsid w:val="00FF26AB"/>
    <w:rsid w:val="00FF2720"/>
    <w:rsid w:val="00FF2D61"/>
    <w:rsid w:val="00FF2D90"/>
    <w:rsid w:val="00FF2E30"/>
    <w:rsid w:val="00FF30D7"/>
    <w:rsid w:val="00FF3335"/>
    <w:rsid w:val="00FF347E"/>
    <w:rsid w:val="00FF35B5"/>
    <w:rsid w:val="00FF3C31"/>
    <w:rsid w:val="00FF43B2"/>
    <w:rsid w:val="00FF4586"/>
    <w:rsid w:val="00FF4788"/>
    <w:rsid w:val="00FF4A72"/>
    <w:rsid w:val="00FF5384"/>
    <w:rsid w:val="00FF5408"/>
    <w:rsid w:val="00FF54D5"/>
    <w:rsid w:val="00FF551F"/>
    <w:rsid w:val="00FF64C3"/>
    <w:rsid w:val="00FF6659"/>
    <w:rsid w:val="00FF66D4"/>
    <w:rsid w:val="00FF6A73"/>
    <w:rsid w:val="00FF70F5"/>
    <w:rsid w:val="00FF71D4"/>
    <w:rsid w:val="00FF71E4"/>
    <w:rsid w:val="00FF77D6"/>
    <w:rsid w:val="00FF79BF"/>
    <w:rsid w:val="00FF79FD"/>
    <w:rsid w:val="00FF7B9D"/>
    <w:rsid w:val="00FF7D8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DC7A6"/>
  <w15:docId w15:val="{D36BDA54-32E7-4A36-AABF-C644F40CE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9F3"/>
  </w:style>
  <w:style w:type="paragraph" w:styleId="Naslov1">
    <w:name w:val="heading 1"/>
    <w:basedOn w:val="Normal"/>
    <w:next w:val="Normal"/>
    <w:link w:val="Naslov1Char"/>
    <w:qFormat/>
    <w:rsid w:val="00891119"/>
    <w:pPr>
      <w:keepNext/>
      <w:spacing w:after="0" w:line="240" w:lineRule="auto"/>
      <w:jc w:val="center"/>
      <w:outlineLvl w:val="0"/>
    </w:pPr>
    <w:rPr>
      <w:rFonts w:ascii="Times New Roman" w:eastAsia="Times New Roman" w:hAnsi="Times New Roman" w:cs="Times New Roman"/>
      <w:b/>
      <w:sz w:val="20"/>
      <w:szCs w:val="20"/>
      <w:lang w:val="en-AU" w:eastAsia="en-US"/>
    </w:rPr>
  </w:style>
  <w:style w:type="paragraph" w:styleId="Naslov2">
    <w:name w:val="heading 2"/>
    <w:basedOn w:val="Normal"/>
    <w:next w:val="Normal"/>
    <w:link w:val="Naslov2Char"/>
    <w:uiPriority w:val="9"/>
    <w:qFormat/>
    <w:rsid w:val="00891119"/>
    <w:pPr>
      <w:keepNext/>
      <w:spacing w:after="0" w:line="240" w:lineRule="auto"/>
      <w:outlineLvl w:val="1"/>
    </w:pPr>
    <w:rPr>
      <w:rFonts w:ascii="Times New Roman" w:eastAsia="Times New Roman" w:hAnsi="Times New Roman" w:cs="Times New Roman"/>
      <w:b/>
      <w:sz w:val="24"/>
      <w:szCs w:val="20"/>
      <w:lang w:val="en-AU" w:eastAsia="en-US"/>
    </w:rPr>
  </w:style>
  <w:style w:type="paragraph" w:styleId="Naslov3">
    <w:name w:val="heading 3"/>
    <w:basedOn w:val="Normal"/>
    <w:next w:val="Normal"/>
    <w:link w:val="Naslov3Char"/>
    <w:qFormat/>
    <w:rsid w:val="00891119"/>
    <w:pPr>
      <w:keepNext/>
      <w:spacing w:after="0" w:line="240" w:lineRule="auto"/>
      <w:jc w:val="both"/>
      <w:outlineLvl w:val="2"/>
    </w:pPr>
    <w:rPr>
      <w:rFonts w:ascii="Times New Roman" w:eastAsia="Times New Roman" w:hAnsi="Times New Roman" w:cs="Times New Roman"/>
      <w:b/>
      <w:sz w:val="24"/>
      <w:szCs w:val="20"/>
      <w:lang w:val="en-AU" w:eastAsia="en-US"/>
    </w:rPr>
  </w:style>
  <w:style w:type="paragraph" w:styleId="Naslov4">
    <w:name w:val="heading 4"/>
    <w:basedOn w:val="Normal"/>
    <w:next w:val="Normal"/>
    <w:link w:val="Naslov4Char"/>
    <w:qFormat/>
    <w:rsid w:val="00891119"/>
    <w:pPr>
      <w:keepNext/>
      <w:spacing w:after="0" w:line="240" w:lineRule="auto"/>
      <w:jc w:val="center"/>
      <w:outlineLvl w:val="3"/>
    </w:pPr>
    <w:rPr>
      <w:rFonts w:ascii="Times New Roman" w:eastAsia="Times New Roman" w:hAnsi="Times New Roman" w:cs="Times New Roman"/>
      <w:b/>
      <w:szCs w:val="20"/>
      <w:lang w:val="en-AU" w:eastAsia="en-US"/>
    </w:rPr>
  </w:style>
  <w:style w:type="paragraph" w:styleId="Naslov5">
    <w:name w:val="heading 5"/>
    <w:basedOn w:val="Normal"/>
    <w:next w:val="Normal"/>
    <w:link w:val="Naslov5Char"/>
    <w:qFormat/>
    <w:rsid w:val="00891119"/>
    <w:pPr>
      <w:keepNext/>
      <w:spacing w:after="0" w:line="240" w:lineRule="auto"/>
      <w:outlineLvl w:val="4"/>
    </w:pPr>
    <w:rPr>
      <w:rFonts w:ascii="Times New Roman" w:eastAsia="Times New Roman" w:hAnsi="Times New Roman" w:cs="Times New Roman"/>
      <w:b/>
      <w:bCs/>
      <w:i/>
      <w:iCs/>
      <w:sz w:val="20"/>
      <w:szCs w:val="18"/>
      <w:u w:val="single"/>
      <w:lang w:val="en-AU" w:eastAsia="en-US"/>
    </w:rPr>
  </w:style>
  <w:style w:type="paragraph" w:styleId="Naslov6">
    <w:name w:val="heading 6"/>
    <w:basedOn w:val="Normal"/>
    <w:next w:val="Normal"/>
    <w:link w:val="Naslov6Char"/>
    <w:uiPriority w:val="9"/>
    <w:qFormat/>
    <w:rsid w:val="00891119"/>
    <w:pPr>
      <w:keepNext/>
      <w:spacing w:after="0" w:line="240" w:lineRule="auto"/>
      <w:jc w:val="center"/>
      <w:outlineLvl w:val="5"/>
    </w:pPr>
    <w:rPr>
      <w:rFonts w:ascii="Times New Roman" w:eastAsia="Times New Roman" w:hAnsi="Times New Roman" w:cs="Times New Roman"/>
      <w:b/>
      <w:bCs/>
      <w:i/>
      <w:iCs/>
      <w:sz w:val="20"/>
      <w:szCs w:val="18"/>
      <w:u w:val="single"/>
      <w:lang w:eastAsia="en-US"/>
    </w:rPr>
  </w:style>
  <w:style w:type="paragraph" w:styleId="Naslov7">
    <w:name w:val="heading 7"/>
    <w:basedOn w:val="Normal"/>
    <w:next w:val="Normal"/>
    <w:link w:val="Naslov7Char"/>
    <w:uiPriority w:val="9"/>
    <w:semiHidden/>
    <w:unhideWhenUsed/>
    <w:qFormat/>
    <w:rsid w:val="00426865"/>
    <w:pPr>
      <w:keepNext/>
      <w:keepLines/>
      <w:spacing w:before="40" w:after="0"/>
      <w:outlineLvl w:val="6"/>
    </w:pPr>
    <w:rPr>
      <w:rFonts w:ascii="Cambria" w:eastAsia="Times New Roman" w:hAnsi="Cambria" w:cs="Times New Roman"/>
      <w:i/>
      <w:iCs/>
      <w:color w:val="243F60"/>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891119"/>
    <w:rPr>
      <w:rFonts w:ascii="Times New Roman" w:eastAsia="Times New Roman" w:hAnsi="Times New Roman" w:cs="Times New Roman"/>
      <w:b/>
      <w:sz w:val="20"/>
      <w:szCs w:val="20"/>
      <w:lang w:val="en-AU" w:eastAsia="en-US"/>
    </w:rPr>
  </w:style>
  <w:style w:type="character" w:customStyle="1" w:styleId="Naslov2Char">
    <w:name w:val="Naslov 2 Char"/>
    <w:basedOn w:val="Zadanifontodlomka"/>
    <w:link w:val="Naslov2"/>
    <w:uiPriority w:val="9"/>
    <w:rsid w:val="00891119"/>
    <w:rPr>
      <w:rFonts w:ascii="Times New Roman" w:eastAsia="Times New Roman" w:hAnsi="Times New Roman" w:cs="Times New Roman"/>
      <w:b/>
      <w:sz w:val="24"/>
      <w:szCs w:val="20"/>
      <w:lang w:val="en-AU" w:eastAsia="en-US"/>
    </w:rPr>
  </w:style>
  <w:style w:type="character" w:customStyle="1" w:styleId="Naslov3Char">
    <w:name w:val="Naslov 3 Char"/>
    <w:basedOn w:val="Zadanifontodlomka"/>
    <w:link w:val="Naslov3"/>
    <w:rsid w:val="00891119"/>
    <w:rPr>
      <w:rFonts w:ascii="Times New Roman" w:eastAsia="Times New Roman" w:hAnsi="Times New Roman" w:cs="Times New Roman"/>
      <w:b/>
      <w:sz w:val="24"/>
      <w:szCs w:val="20"/>
      <w:lang w:val="en-AU" w:eastAsia="en-US"/>
    </w:rPr>
  </w:style>
  <w:style w:type="character" w:customStyle="1" w:styleId="Naslov4Char">
    <w:name w:val="Naslov 4 Char"/>
    <w:basedOn w:val="Zadanifontodlomka"/>
    <w:link w:val="Naslov4"/>
    <w:rsid w:val="00891119"/>
    <w:rPr>
      <w:rFonts w:ascii="Times New Roman" w:eastAsia="Times New Roman" w:hAnsi="Times New Roman" w:cs="Times New Roman"/>
      <w:b/>
      <w:szCs w:val="20"/>
      <w:lang w:val="en-AU" w:eastAsia="en-US"/>
    </w:rPr>
  </w:style>
  <w:style w:type="character" w:customStyle="1" w:styleId="Naslov5Char">
    <w:name w:val="Naslov 5 Char"/>
    <w:basedOn w:val="Zadanifontodlomka"/>
    <w:link w:val="Naslov5"/>
    <w:rsid w:val="00891119"/>
    <w:rPr>
      <w:rFonts w:ascii="Times New Roman" w:eastAsia="Times New Roman" w:hAnsi="Times New Roman" w:cs="Times New Roman"/>
      <w:b/>
      <w:bCs/>
      <w:i/>
      <w:iCs/>
      <w:sz w:val="20"/>
      <w:szCs w:val="18"/>
      <w:u w:val="single"/>
      <w:lang w:val="en-AU" w:eastAsia="en-US"/>
    </w:rPr>
  </w:style>
  <w:style w:type="character" w:customStyle="1" w:styleId="Naslov6Char">
    <w:name w:val="Naslov 6 Char"/>
    <w:basedOn w:val="Zadanifontodlomka"/>
    <w:link w:val="Naslov6"/>
    <w:uiPriority w:val="9"/>
    <w:rsid w:val="00891119"/>
    <w:rPr>
      <w:rFonts w:ascii="Times New Roman" w:eastAsia="Times New Roman" w:hAnsi="Times New Roman" w:cs="Times New Roman"/>
      <w:b/>
      <w:bCs/>
      <w:i/>
      <w:iCs/>
      <w:sz w:val="20"/>
      <w:szCs w:val="18"/>
      <w:u w:val="single"/>
      <w:lang w:eastAsia="en-US"/>
    </w:rPr>
  </w:style>
  <w:style w:type="paragraph" w:styleId="Naslov">
    <w:name w:val="Title"/>
    <w:basedOn w:val="Normal"/>
    <w:link w:val="NaslovChar"/>
    <w:qFormat/>
    <w:rsid w:val="00891119"/>
    <w:pPr>
      <w:spacing w:after="0" w:line="240" w:lineRule="auto"/>
      <w:jc w:val="center"/>
    </w:pPr>
    <w:rPr>
      <w:rFonts w:ascii="Times New Roman" w:eastAsia="Times New Roman" w:hAnsi="Times New Roman" w:cs="Times New Roman"/>
      <w:b/>
      <w:sz w:val="24"/>
      <w:szCs w:val="20"/>
      <w:lang w:eastAsia="en-US"/>
    </w:rPr>
  </w:style>
  <w:style w:type="character" w:customStyle="1" w:styleId="NaslovChar">
    <w:name w:val="Naslov Char"/>
    <w:basedOn w:val="Zadanifontodlomka"/>
    <w:link w:val="Naslov"/>
    <w:rsid w:val="00891119"/>
    <w:rPr>
      <w:rFonts w:ascii="Times New Roman" w:eastAsia="Times New Roman" w:hAnsi="Times New Roman" w:cs="Times New Roman"/>
      <w:b/>
      <w:sz w:val="24"/>
      <w:szCs w:val="20"/>
      <w:lang w:eastAsia="en-US"/>
    </w:rPr>
  </w:style>
  <w:style w:type="paragraph" w:styleId="Tijeloteksta">
    <w:name w:val="Body Text"/>
    <w:basedOn w:val="Normal"/>
    <w:link w:val="TijelotekstaChar"/>
    <w:rsid w:val="00891119"/>
    <w:pPr>
      <w:spacing w:after="0" w:line="240" w:lineRule="auto"/>
    </w:pPr>
    <w:rPr>
      <w:rFonts w:ascii="Times New Roman" w:eastAsia="Times New Roman" w:hAnsi="Times New Roman" w:cs="Times New Roman"/>
      <w:sz w:val="24"/>
      <w:szCs w:val="20"/>
      <w:lang w:val="en-AU" w:eastAsia="en-US"/>
    </w:rPr>
  </w:style>
  <w:style w:type="character" w:customStyle="1" w:styleId="TijelotekstaChar">
    <w:name w:val="Tijelo teksta Char"/>
    <w:basedOn w:val="Zadanifontodlomka"/>
    <w:link w:val="Tijeloteksta"/>
    <w:rsid w:val="00891119"/>
    <w:rPr>
      <w:rFonts w:ascii="Times New Roman" w:eastAsia="Times New Roman" w:hAnsi="Times New Roman" w:cs="Times New Roman"/>
      <w:sz w:val="24"/>
      <w:szCs w:val="20"/>
      <w:lang w:val="en-AU" w:eastAsia="en-US"/>
    </w:rPr>
  </w:style>
  <w:style w:type="paragraph" w:styleId="Tijeloteksta2">
    <w:name w:val="Body Text 2"/>
    <w:basedOn w:val="Normal"/>
    <w:link w:val="Tijeloteksta2Char"/>
    <w:rsid w:val="00891119"/>
    <w:pPr>
      <w:spacing w:after="0" w:line="240" w:lineRule="auto"/>
      <w:jc w:val="both"/>
    </w:pPr>
    <w:rPr>
      <w:rFonts w:ascii="Times New Roman" w:eastAsia="Times New Roman" w:hAnsi="Times New Roman" w:cs="Times New Roman"/>
      <w:sz w:val="24"/>
      <w:szCs w:val="20"/>
      <w:lang w:val="en-AU" w:eastAsia="en-US"/>
    </w:rPr>
  </w:style>
  <w:style w:type="character" w:customStyle="1" w:styleId="Tijeloteksta2Char">
    <w:name w:val="Tijelo teksta 2 Char"/>
    <w:basedOn w:val="Zadanifontodlomka"/>
    <w:link w:val="Tijeloteksta2"/>
    <w:rsid w:val="00891119"/>
    <w:rPr>
      <w:rFonts w:ascii="Times New Roman" w:eastAsia="Times New Roman" w:hAnsi="Times New Roman" w:cs="Times New Roman"/>
      <w:sz w:val="24"/>
      <w:szCs w:val="20"/>
      <w:lang w:val="en-AU" w:eastAsia="en-US"/>
    </w:rPr>
  </w:style>
  <w:style w:type="paragraph" w:styleId="Zaglavlje">
    <w:name w:val="header"/>
    <w:basedOn w:val="Normal"/>
    <w:link w:val="ZaglavljeChar"/>
    <w:uiPriority w:val="99"/>
    <w:rsid w:val="00891119"/>
    <w:pPr>
      <w:tabs>
        <w:tab w:val="center" w:pos="4153"/>
        <w:tab w:val="right" w:pos="8306"/>
      </w:tabs>
      <w:spacing w:after="0" w:line="240" w:lineRule="auto"/>
    </w:pPr>
    <w:rPr>
      <w:rFonts w:ascii="Times New Roman" w:eastAsia="Times New Roman" w:hAnsi="Times New Roman" w:cs="Times New Roman"/>
      <w:sz w:val="20"/>
      <w:szCs w:val="20"/>
      <w:lang w:val="en-AU" w:eastAsia="en-US"/>
    </w:rPr>
  </w:style>
  <w:style w:type="character" w:customStyle="1" w:styleId="ZaglavljeChar">
    <w:name w:val="Zaglavlje Char"/>
    <w:basedOn w:val="Zadanifontodlomka"/>
    <w:link w:val="Zaglavlje"/>
    <w:uiPriority w:val="99"/>
    <w:rsid w:val="00891119"/>
    <w:rPr>
      <w:rFonts w:ascii="Times New Roman" w:eastAsia="Times New Roman" w:hAnsi="Times New Roman" w:cs="Times New Roman"/>
      <w:sz w:val="20"/>
      <w:szCs w:val="20"/>
      <w:lang w:val="en-AU" w:eastAsia="en-US"/>
    </w:rPr>
  </w:style>
  <w:style w:type="paragraph" w:styleId="Podnoje">
    <w:name w:val="footer"/>
    <w:basedOn w:val="Normal"/>
    <w:link w:val="PodnojeChar"/>
    <w:uiPriority w:val="99"/>
    <w:rsid w:val="00891119"/>
    <w:pPr>
      <w:tabs>
        <w:tab w:val="center" w:pos="4153"/>
        <w:tab w:val="right" w:pos="8306"/>
      </w:tabs>
      <w:spacing w:after="0" w:line="240" w:lineRule="auto"/>
    </w:pPr>
    <w:rPr>
      <w:rFonts w:ascii="Times New Roman" w:eastAsia="Times New Roman" w:hAnsi="Times New Roman" w:cs="Times New Roman"/>
      <w:sz w:val="20"/>
      <w:szCs w:val="20"/>
      <w:lang w:val="en-AU" w:eastAsia="en-US"/>
    </w:rPr>
  </w:style>
  <w:style w:type="character" w:customStyle="1" w:styleId="PodnojeChar">
    <w:name w:val="Podnožje Char"/>
    <w:basedOn w:val="Zadanifontodlomka"/>
    <w:link w:val="Podnoje"/>
    <w:uiPriority w:val="99"/>
    <w:rsid w:val="00891119"/>
    <w:rPr>
      <w:rFonts w:ascii="Times New Roman" w:eastAsia="Times New Roman" w:hAnsi="Times New Roman" w:cs="Times New Roman"/>
      <w:sz w:val="20"/>
      <w:szCs w:val="20"/>
      <w:lang w:val="en-AU" w:eastAsia="en-US"/>
    </w:rPr>
  </w:style>
  <w:style w:type="paragraph" w:styleId="Tekstbalonia">
    <w:name w:val="Balloon Text"/>
    <w:basedOn w:val="Normal"/>
    <w:link w:val="TekstbaloniaChar"/>
    <w:uiPriority w:val="99"/>
    <w:semiHidden/>
    <w:rsid w:val="00891119"/>
    <w:pPr>
      <w:spacing w:after="0" w:line="240" w:lineRule="auto"/>
    </w:pPr>
    <w:rPr>
      <w:rFonts w:ascii="Tahoma" w:eastAsia="Times New Roman" w:hAnsi="Tahoma" w:cs="Times New Roman"/>
      <w:sz w:val="16"/>
      <w:szCs w:val="16"/>
      <w:lang w:val="en-AU" w:eastAsia="en-US"/>
    </w:rPr>
  </w:style>
  <w:style w:type="character" w:customStyle="1" w:styleId="TekstbaloniaChar">
    <w:name w:val="Tekst balončića Char"/>
    <w:basedOn w:val="Zadanifontodlomka"/>
    <w:link w:val="Tekstbalonia"/>
    <w:uiPriority w:val="99"/>
    <w:semiHidden/>
    <w:rsid w:val="00891119"/>
    <w:rPr>
      <w:rFonts w:ascii="Tahoma" w:eastAsia="Times New Roman" w:hAnsi="Tahoma" w:cs="Times New Roman"/>
      <w:sz w:val="16"/>
      <w:szCs w:val="16"/>
      <w:lang w:val="en-AU" w:eastAsia="en-US"/>
    </w:rPr>
  </w:style>
  <w:style w:type="paragraph" w:styleId="Bezproreda">
    <w:name w:val="No Spacing"/>
    <w:link w:val="BezproredaChar"/>
    <w:uiPriority w:val="1"/>
    <w:qFormat/>
    <w:rsid w:val="00891119"/>
    <w:pPr>
      <w:spacing w:after="0" w:line="240" w:lineRule="auto"/>
    </w:pPr>
    <w:rPr>
      <w:rFonts w:ascii="Calibri" w:eastAsia="Times New Roman" w:hAnsi="Calibri" w:cs="Times New Roman"/>
      <w:lang w:val="en-US" w:eastAsia="en-US"/>
    </w:rPr>
  </w:style>
  <w:style w:type="character" w:customStyle="1" w:styleId="BezproredaChar">
    <w:name w:val="Bez proreda Char"/>
    <w:link w:val="Bezproreda"/>
    <w:uiPriority w:val="1"/>
    <w:rsid w:val="00891119"/>
    <w:rPr>
      <w:rFonts w:ascii="Calibri" w:eastAsia="Times New Roman" w:hAnsi="Calibri" w:cs="Times New Roman"/>
      <w:lang w:val="en-US" w:eastAsia="en-US"/>
    </w:rPr>
  </w:style>
  <w:style w:type="paragraph" w:styleId="TOCNaslov">
    <w:name w:val="TOC Heading"/>
    <w:basedOn w:val="Naslov1"/>
    <w:next w:val="Normal"/>
    <w:uiPriority w:val="39"/>
    <w:unhideWhenUsed/>
    <w:qFormat/>
    <w:rsid w:val="00891119"/>
    <w:pPr>
      <w:keepLines/>
      <w:spacing w:before="480" w:line="276" w:lineRule="auto"/>
      <w:jc w:val="left"/>
      <w:outlineLvl w:val="9"/>
    </w:pPr>
    <w:rPr>
      <w:rFonts w:ascii="Cambria" w:hAnsi="Cambria"/>
      <w:bCs/>
      <w:color w:val="365F91"/>
      <w:sz w:val="28"/>
      <w:szCs w:val="28"/>
      <w:lang w:val="en-US"/>
    </w:rPr>
  </w:style>
  <w:style w:type="paragraph" w:styleId="Sadraj1">
    <w:name w:val="toc 1"/>
    <w:basedOn w:val="Normal"/>
    <w:next w:val="Normal"/>
    <w:autoRedefine/>
    <w:uiPriority w:val="39"/>
    <w:unhideWhenUsed/>
    <w:qFormat/>
    <w:rsid w:val="00FA79CC"/>
    <w:pPr>
      <w:tabs>
        <w:tab w:val="left" w:pos="660"/>
        <w:tab w:val="right" w:leader="dot" w:pos="14560"/>
      </w:tabs>
      <w:spacing w:before="120" w:after="120"/>
    </w:pPr>
    <w:rPr>
      <w:rFonts w:ascii="Arial" w:eastAsia="Calibri" w:hAnsi="Arial" w:cs="Arial"/>
      <w:b/>
      <w:bCs/>
      <w:caps/>
      <w:noProof/>
      <w:sz w:val="20"/>
      <w:szCs w:val="20"/>
    </w:rPr>
  </w:style>
  <w:style w:type="character" w:styleId="Hiperveza">
    <w:name w:val="Hyperlink"/>
    <w:uiPriority w:val="99"/>
    <w:unhideWhenUsed/>
    <w:rsid w:val="00891119"/>
    <w:rPr>
      <w:color w:val="0000FF"/>
      <w:u w:val="single"/>
    </w:rPr>
  </w:style>
  <w:style w:type="paragraph" w:styleId="Sadraj2">
    <w:name w:val="toc 2"/>
    <w:basedOn w:val="Normal"/>
    <w:next w:val="Normal"/>
    <w:autoRedefine/>
    <w:uiPriority w:val="39"/>
    <w:unhideWhenUsed/>
    <w:qFormat/>
    <w:rsid w:val="008D4474"/>
    <w:pPr>
      <w:tabs>
        <w:tab w:val="left" w:pos="880"/>
        <w:tab w:val="right" w:leader="dot" w:pos="14560"/>
      </w:tabs>
      <w:spacing w:after="0"/>
      <w:ind w:left="220"/>
    </w:pPr>
    <w:rPr>
      <w:rFonts w:ascii="Arial" w:hAnsi="Arial" w:cs="Arial"/>
      <w:i/>
      <w:iCs/>
      <w:smallCaps/>
      <w:noProof/>
      <w:color w:val="000000" w:themeColor="text1"/>
      <w:sz w:val="20"/>
      <w:szCs w:val="20"/>
    </w:rPr>
  </w:style>
  <w:style w:type="paragraph" w:styleId="Sadraj3">
    <w:name w:val="toc 3"/>
    <w:basedOn w:val="Normal"/>
    <w:next w:val="Normal"/>
    <w:autoRedefine/>
    <w:uiPriority w:val="39"/>
    <w:unhideWhenUsed/>
    <w:qFormat/>
    <w:rsid w:val="00891119"/>
    <w:pPr>
      <w:spacing w:after="0"/>
      <w:ind w:left="440"/>
    </w:pPr>
    <w:rPr>
      <w:i/>
      <w:iCs/>
      <w:sz w:val="20"/>
      <w:szCs w:val="20"/>
    </w:rPr>
  </w:style>
  <w:style w:type="paragraph" w:customStyle="1" w:styleId="t-9-8">
    <w:name w:val="t-9-8"/>
    <w:basedOn w:val="Normal"/>
    <w:rsid w:val="00891119"/>
    <w:pPr>
      <w:spacing w:before="100" w:beforeAutospacing="1" w:after="100" w:afterAutospacing="1" w:line="240" w:lineRule="auto"/>
    </w:pPr>
    <w:rPr>
      <w:rFonts w:ascii="Times New Roman" w:eastAsia="Times New Roman" w:hAnsi="Times New Roman" w:cs="Times New Roman"/>
      <w:sz w:val="24"/>
      <w:szCs w:val="24"/>
    </w:rPr>
  </w:style>
  <w:style w:type="table" w:styleId="Reetkatablice">
    <w:name w:val="Table Grid"/>
    <w:basedOn w:val="Obinatablica"/>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Paragraph1">
    <w:name w:val="List Paragraph1"/>
    <w:basedOn w:val="Normal"/>
    <w:uiPriority w:val="34"/>
    <w:qFormat/>
    <w:rsid w:val="00891119"/>
    <w:pPr>
      <w:spacing w:after="0" w:line="240" w:lineRule="auto"/>
      <w:ind w:left="708"/>
      <w:jc w:val="both"/>
    </w:pPr>
    <w:rPr>
      <w:rFonts w:ascii="Times New Roman" w:eastAsia="Times New Roman" w:hAnsi="Times New Roman" w:cs="Times New Roman"/>
      <w:sz w:val="20"/>
      <w:szCs w:val="20"/>
      <w:lang w:eastAsia="en-US"/>
    </w:rPr>
  </w:style>
  <w:style w:type="table" w:customStyle="1" w:styleId="Reetkatablice1">
    <w:name w:val="Rešetka tablice1"/>
    <w:basedOn w:val="Obinatablica"/>
    <w:next w:val="Reetkatablice"/>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fusnote">
    <w:name w:val="footnote text"/>
    <w:basedOn w:val="Normal"/>
    <w:link w:val="TekstfusnoteChar"/>
    <w:uiPriority w:val="99"/>
    <w:rsid w:val="00891119"/>
    <w:pPr>
      <w:spacing w:after="0" w:line="240" w:lineRule="auto"/>
      <w:jc w:val="both"/>
    </w:pPr>
    <w:rPr>
      <w:rFonts w:ascii="Times New Roman" w:eastAsia="Times New Roman" w:hAnsi="Times New Roman" w:cs="Times New Roman"/>
      <w:color w:val="000000"/>
      <w:sz w:val="20"/>
      <w:szCs w:val="20"/>
      <w:lang w:eastAsia="en-US"/>
    </w:rPr>
  </w:style>
  <w:style w:type="character" w:customStyle="1" w:styleId="TekstfusnoteChar">
    <w:name w:val="Tekst fusnote Char"/>
    <w:basedOn w:val="Zadanifontodlomka"/>
    <w:link w:val="Tekstfusnote"/>
    <w:uiPriority w:val="99"/>
    <w:rsid w:val="00891119"/>
    <w:rPr>
      <w:rFonts w:ascii="Times New Roman" w:eastAsia="Times New Roman" w:hAnsi="Times New Roman" w:cs="Times New Roman"/>
      <w:color w:val="000000"/>
      <w:sz w:val="20"/>
      <w:szCs w:val="20"/>
      <w:lang w:eastAsia="en-US"/>
    </w:rPr>
  </w:style>
  <w:style w:type="character" w:styleId="Referencafusnote">
    <w:name w:val="footnote reference"/>
    <w:uiPriority w:val="99"/>
    <w:semiHidden/>
    <w:rsid w:val="00891119"/>
    <w:rPr>
      <w:vertAlign w:val="superscript"/>
    </w:rPr>
  </w:style>
  <w:style w:type="paragraph" w:styleId="Tijeloteksta-uvlaka2">
    <w:name w:val="Body Text Indent 2"/>
    <w:basedOn w:val="Normal"/>
    <w:link w:val="Tijeloteksta-uvlaka2Char"/>
    <w:uiPriority w:val="99"/>
    <w:semiHidden/>
    <w:unhideWhenUsed/>
    <w:rsid w:val="00891119"/>
    <w:pPr>
      <w:spacing w:after="120" w:line="480" w:lineRule="auto"/>
      <w:ind w:left="283"/>
      <w:jc w:val="both"/>
    </w:pPr>
    <w:rPr>
      <w:rFonts w:ascii="Times New Roman" w:eastAsia="Times New Roman" w:hAnsi="Times New Roman" w:cs="Times New Roman"/>
      <w:sz w:val="20"/>
      <w:szCs w:val="20"/>
      <w:lang w:eastAsia="en-US"/>
    </w:rPr>
  </w:style>
  <w:style w:type="character" w:customStyle="1" w:styleId="Tijeloteksta-uvlaka2Char">
    <w:name w:val="Tijelo teksta - uvlaka 2 Char"/>
    <w:basedOn w:val="Zadanifontodlomka"/>
    <w:link w:val="Tijeloteksta-uvlaka2"/>
    <w:uiPriority w:val="99"/>
    <w:semiHidden/>
    <w:rsid w:val="00891119"/>
    <w:rPr>
      <w:rFonts w:ascii="Times New Roman" w:eastAsia="Times New Roman" w:hAnsi="Times New Roman" w:cs="Times New Roman"/>
      <w:sz w:val="20"/>
      <w:szCs w:val="20"/>
      <w:lang w:eastAsia="en-US"/>
    </w:rPr>
  </w:style>
  <w:style w:type="paragraph" w:styleId="Tijeloteksta-uvlaka3">
    <w:name w:val="Body Text Indent 3"/>
    <w:basedOn w:val="Normal"/>
    <w:link w:val="Tijeloteksta-uvlaka3Char"/>
    <w:uiPriority w:val="99"/>
    <w:semiHidden/>
    <w:unhideWhenUsed/>
    <w:rsid w:val="00891119"/>
    <w:pPr>
      <w:spacing w:after="120" w:line="240" w:lineRule="auto"/>
      <w:ind w:left="283"/>
      <w:jc w:val="both"/>
    </w:pPr>
    <w:rPr>
      <w:rFonts w:ascii="Times New Roman" w:eastAsia="Times New Roman" w:hAnsi="Times New Roman" w:cs="Times New Roman"/>
      <w:sz w:val="16"/>
      <w:szCs w:val="16"/>
      <w:lang w:eastAsia="en-US"/>
    </w:rPr>
  </w:style>
  <w:style w:type="character" w:customStyle="1" w:styleId="Tijeloteksta-uvlaka3Char">
    <w:name w:val="Tijelo teksta - uvlaka 3 Char"/>
    <w:basedOn w:val="Zadanifontodlomka"/>
    <w:link w:val="Tijeloteksta-uvlaka3"/>
    <w:uiPriority w:val="99"/>
    <w:semiHidden/>
    <w:rsid w:val="00891119"/>
    <w:rPr>
      <w:rFonts w:ascii="Times New Roman" w:eastAsia="Times New Roman" w:hAnsi="Times New Roman" w:cs="Times New Roman"/>
      <w:sz w:val="16"/>
      <w:szCs w:val="16"/>
      <w:lang w:eastAsia="en-US"/>
    </w:rPr>
  </w:style>
  <w:style w:type="paragraph" w:styleId="Odlomakpopisa">
    <w:name w:val="List Paragraph"/>
    <w:basedOn w:val="Normal"/>
    <w:qFormat/>
    <w:rsid w:val="00891119"/>
    <w:pPr>
      <w:spacing w:after="0" w:line="240" w:lineRule="auto"/>
      <w:ind w:left="708"/>
      <w:jc w:val="both"/>
    </w:pPr>
    <w:rPr>
      <w:rFonts w:ascii="Times New Roman" w:eastAsia="Times New Roman" w:hAnsi="Times New Roman" w:cs="Times New Roman"/>
      <w:sz w:val="20"/>
      <w:szCs w:val="20"/>
      <w:lang w:eastAsia="en-US"/>
    </w:rPr>
  </w:style>
  <w:style w:type="paragraph" w:customStyle="1" w:styleId="Default">
    <w:name w:val="Default"/>
    <w:rsid w:val="00891119"/>
    <w:pPr>
      <w:autoSpaceDE w:val="0"/>
      <w:autoSpaceDN w:val="0"/>
      <w:adjustRightInd w:val="0"/>
      <w:spacing w:after="0" w:line="240" w:lineRule="auto"/>
      <w:ind w:firstLine="357"/>
      <w:jc w:val="both"/>
    </w:pPr>
    <w:rPr>
      <w:rFonts w:ascii="Times New Roman" w:eastAsia="Calibri" w:hAnsi="Times New Roman" w:cs="Times New Roman"/>
      <w:color w:val="000000"/>
      <w:sz w:val="24"/>
      <w:szCs w:val="24"/>
    </w:rPr>
  </w:style>
  <w:style w:type="character" w:styleId="Naglaeno">
    <w:name w:val="Strong"/>
    <w:uiPriority w:val="22"/>
    <w:qFormat/>
    <w:rsid w:val="00891119"/>
    <w:rPr>
      <w:b/>
      <w:bCs/>
    </w:rPr>
  </w:style>
  <w:style w:type="paragraph" w:styleId="StandardWeb">
    <w:name w:val="Normal (Web)"/>
    <w:basedOn w:val="Normal"/>
    <w:uiPriority w:val="99"/>
    <w:unhideWhenUsed/>
    <w:rsid w:val="00891119"/>
    <w:pPr>
      <w:spacing w:before="125" w:after="188" w:line="240" w:lineRule="auto"/>
    </w:pPr>
    <w:rPr>
      <w:rFonts w:ascii="Times New Roman" w:eastAsia="Times New Roman" w:hAnsi="Times New Roman" w:cs="Times New Roman"/>
      <w:sz w:val="24"/>
      <w:szCs w:val="24"/>
    </w:rPr>
  </w:style>
  <w:style w:type="character" w:styleId="Istaknuto">
    <w:name w:val="Emphasis"/>
    <w:uiPriority w:val="20"/>
    <w:qFormat/>
    <w:rsid w:val="00891119"/>
    <w:rPr>
      <w:i/>
      <w:iCs/>
    </w:rPr>
  </w:style>
  <w:style w:type="character" w:styleId="Tekstrezerviranogmjesta">
    <w:name w:val="Placeholder Text"/>
    <w:uiPriority w:val="99"/>
    <w:semiHidden/>
    <w:rsid w:val="00891119"/>
    <w:rPr>
      <w:color w:val="808080"/>
    </w:rPr>
  </w:style>
  <w:style w:type="character" w:customStyle="1" w:styleId="apple-converted-space">
    <w:name w:val="apple-converted-space"/>
    <w:basedOn w:val="Zadanifontodlomka"/>
    <w:rsid w:val="00891119"/>
  </w:style>
  <w:style w:type="character" w:styleId="SlijeenaHiperveza">
    <w:name w:val="FollowedHyperlink"/>
    <w:uiPriority w:val="99"/>
    <w:semiHidden/>
    <w:unhideWhenUsed/>
    <w:rsid w:val="00891119"/>
    <w:rPr>
      <w:color w:val="800080"/>
      <w:u w:val="single"/>
    </w:rPr>
  </w:style>
  <w:style w:type="table" w:customStyle="1" w:styleId="TableGrid1">
    <w:name w:val="Table Grid1"/>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rsid w:val="00891119"/>
    <w:pPr>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rsid w:val="00891119"/>
    <w:pPr>
      <w:autoSpaceDE w:val="0"/>
      <w:autoSpaceDN w:val="0"/>
      <w:adjustRightInd w:val="0"/>
      <w:spacing w:after="0" w:line="241" w:lineRule="atLeast"/>
    </w:pPr>
    <w:rPr>
      <w:rFonts w:ascii="Times New Roman" w:eastAsia="Times New Roman" w:hAnsi="Times New Roman" w:cs="Times New Roman"/>
      <w:sz w:val="24"/>
      <w:szCs w:val="24"/>
    </w:rPr>
  </w:style>
  <w:style w:type="character" w:customStyle="1" w:styleId="kurziv">
    <w:name w:val="kurziv"/>
    <w:basedOn w:val="Zadanifontodlomka"/>
    <w:rsid w:val="00891119"/>
  </w:style>
  <w:style w:type="paragraph" w:customStyle="1" w:styleId="t-10-9-kurz-s">
    <w:name w:val="t-10-9-kurz-s"/>
    <w:basedOn w:val="Normal"/>
    <w:rsid w:val="0089111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ak-">
    <w:name w:val="clanak-"/>
    <w:basedOn w:val="Normal"/>
    <w:rsid w:val="00891119"/>
    <w:pPr>
      <w:spacing w:before="100" w:beforeAutospacing="1" w:after="100" w:afterAutospacing="1" w:line="240" w:lineRule="auto"/>
    </w:pPr>
    <w:rPr>
      <w:rFonts w:ascii="Times New Roman" w:eastAsia="Times New Roman" w:hAnsi="Times New Roman" w:cs="Times New Roman"/>
      <w:sz w:val="24"/>
      <w:szCs w:val="24"/>
    </w:rPr>
  </w:style>
  <w:style w:type="paragraph" w:styleId="Sadraj4">
    <w:name w:val="toc 4"/>
    <w:basedOn w:val="Normal"/>
    <w:next w:val="Normal"/>
    <w:autoRedefine/>
    <w:uiPriority w:val="39"/>
    <w:unhideWhenUsed/>
    <w:rsid w:val="00891119"/>
    <w:pPr>
      <w:spacing w:after="0"/>
      <w:ind w:left="660"/>
    </w:pPr>
    <w:rPr>
      <w:sz w:val="18"/>
      <w:szCs w:val="18"/>
    </w:rPr>
  </w:style>
  <w:style w:type="paragraph" w:styleId="Sadraj5">
    <w:name w:val="toc 5"/>
    <w:basedOn w:val="Normal"/>
    <w:next w:val="Normal"/>
    <w:autoRedefine/>
    <w:uiPriority w:val="39"/>
    <w:unhideWhenUsed/>
    <w:rsid w:val="00891119"/>
    <w:pPr>
      <w:spacing w:after="0"/>
      <w:ind w:left="880"/>
    </w:pPr>
    <w:rPr>
      <w:sz w:val="18"/>
      <w:szCs w:val="18"/>
    </w:rPr>
  </w:style>
  <w:style w:type="paragraph" w:styleId="Sadraj6">
    <w:name w:val="toc 6"/>
    <w:basedOn w:val="Normal"/>
    <w:next w:val="Normal"/>
    <w:autoRedefine/>
    <w:uiPriority w:val="39"/>
    <w:unhideWhenUsed/>
    <w:rsid w:val="00891119"/>
    <w:pPr>
      <w:spacing w:after="0"/>
      <w:ind w:left="1100"/>
    </w:pPr>
    <w:rPr>
      <w:sz w:val="18"/>
      <w:szCs w:val="18"/>
    </w:rPr>
  </w:style>
  <w:style w:type="paragraph" w:styleId="Opisslike">
    <w:name w:val="caption"/>
    <w:basedOn w:val="Normal"/>
    <w:next w:val="Normal"/>
    <w:uiPriority w:val="35"/>
    <w:unhideWhenUsed/>
    <w:qFormat/>
    <w:rsid w:val="00891119"/>
    <w:pPr>
      <w:spacing w:after="0" w:line="240" w:lineRule="auto"/>
    </w:pPr>
    <w:rPr>
      <w:rFonts w:ascii="Times New Roman" w:eastAsia="Times New Roman" w:hAnsi="Times New Roman" w:cs="Times New Roman"/>
      <w:b/>
      <w:bCs/>
      <w:sz w:val="20"/>
      <w:szCs w:val="20"/>
      <w:lang w:eastAsia="en-US"/>
    </w:rPr>
  </w:style>
  <w:style w:type="paragraph" w:styleId="Tablicaslika">
    <w:name w:val="table of figures"/>
    <w:aliases w:val="Tablice u tekstu"/>
    <w:basedOn w:val="Normal"/>
    <w:next w:val="Normal"/>
    <w:autoRedefine/>
    <w:uiPriority w:val="99"/>
    <w:unhideWhenUsed/>
    <w:rsid w:val="00791563"/>
    <w:pPr>
      <w:tabs>
        <w:tab w:val="right" w:leader="dot" w:pos="14560"/>
      </w:tabs>
      <w:spacing w:after="0" w:line="240" w:lineRule="auto"/>
    </w:pPr>
    <w:rPr>
      <w:rFonts w:ascii="Times New Roman" w:eastAsia="Times New Roman" w:hAnsi="Times New Roman" w:cs="Times New Roman"/>
      <w:noProof/>
      <w:szCs w:val="20"/>
      <w:lang w:eastAsia="en-US"/>
    </w:rPr>
  </w:style>
  <w:style w:type="paragraph" w:customStyle="1" w:styleId="clanak">
    <w:name w:val="clanak"/>
    <w:basedOn w:val="Normal"/>
    <w:rsid w:val="008911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atum1">
    <w:name w:val="Datum1"/>
    <w:basedOn w:val="Zadanifontodlomka"/>
    <w:rsid w:val="00891119"/>
  </w:style>
  <w:style w:type="paragraph" w:styleId="Obinitekst">
    <w:name w:val="Plain Text"/>
    <w:basedOn w:val="Normal"/>
    <w:link w:val="ObinitekstChar"/>
    <w:uiPriority w:val="99"/>
    <w:unhideWhenUsed/>
    <w:rsid w:val="00891119"/>
    <w:pPr>
      <w:spacing w:after="0" w:line="240" w:lineRule="auto"/>
    </w:pPr>
    <w:rPr>
      <w:rFonts w:ascii="Consolas" w:eastAsia="Times New Roman" w:hAnsi="Consolas" w:cs="Consolas"/>
      <w:sz w:val="21"/>
      <w:szCs w:val="21"/>
      <w:lang w:eastAsia="en-US"/>
    </w:rPr>
  </w:style>
  <w:style w:type="character" w:customStyle="1" w:styleId="ObinitekstChar">
    <w:name w:val="Obični tekst Char"/>
    <w:basedOn w:val="Zadanifontodlomka"/>
    <w:link w:val="Obinitekst"/>
    <w:uiPriority w:val="99"/>
    <w:rsid w:val="00891119"/>
    <w:rPr>
      <w:rFonts w:ascii="Consolas" w:eastAsia="Times New Roman" w:hAnsi="Consolas" w:cs="Consolas"/>
      <w:sz w:val="21"/>
      <w:szCs w:val="21"/>
      <w:lang w:eastAsia="en-US"/>
    </w:rPr>
  </w:style>
  <w:style w:type="table" w:customStyle="1" w:styleId="Reetkatablice2">
    <w:name w:val="Rešetka tablice2"/>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
    <w:name w:val="Rešetka tablice12"/>
    <w:basedOn w:val="Obinatablica"/>
    <w:next w:val="Reetkatablice"/>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
    <w:name w:val="Rešetka tablice111"/>
    <w:basedOn w:val="Obinatablica"/>
    <w:next w:val="Reetkatablice"/>
    <w:rsid w:val="00891119"/>
    <w:pPr>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Obinatablica"/>
    <w:uiPriority w:val="41"/>
    <w:rsid w:val="00891119"/>
    <w:pPr>
      <w:spacing w:after="0" w:line="240" w:lineRule="auto"/>
    </w:pPr>
    <w:rPr>
      <w:rFonts w:ascii="Calibri" w:eastAsia="Calibri" w:hAnsi="Calibri" w:cs="Times New Roman"/>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Reetkatablice3">
    <w:name w:val="Rešetka tablice3"/>
    <w:basedOn w:val="Obinatablica"/>
    <w:next w:val="Reetkatablice"/>
    <w:uiPriority w:val="59"/>
    <w:rsid w:val="00891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uiPriority w:val="59"/>
    <w:rsid w:val="00891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
    <w:name w:val="Rešetka tablice13"/>
    <w:basedOn w:val="Obinatablica"/>
    <w:next w:val="Reetkatablice"/>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2">
    <w:name w:val="Rešetka tablice112"/>
    <w:basedOn w:val="Obinatablica"/>
    <w:next w:val="Reetkatablice"/>
    <w:rsid w:val="00891119"/>
    <w:pPr>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1">
    <w:name w:val="Rešetka tablice121"/>
    <w:basedOn w:val="Obinatablica"/>
    <w:next w:val="Reetkatablice"/>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1">
    <w:name w:val="Rešetka tablice1111"/>
    <w:basedOn w:val="Obinatablica"/>
    <w:next w:val="Reetkatablice"/>
    <w:rsid w:val="00891119"/>
    <w:pPr>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1">
    <w:name w:val="Plain Table 111"/>
    <w:basedOn w:val="Obinatablica"/>
    <w:uiPriority w:val="41"/>
    <w:rsid w:val="00891119"/>
    <w:pPr>
      <w:spacing w:after="0" w:line="240" w:lineRule="auto"/>
    </w:pPr>
    <w:rPr>
      <w:rFonts w:ascii="Calibri" w:eastAsia="Calibri" w:hAnsi="Calibri" w:cs="Times New Roman"/>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Reetkatablice31">
    <w:name w:val="Rešetka tablice31"/>
    <w:basedOn w:val="Obinatablica"/>
    <w:next w:val="Reetkatablice"/>
    <w:uiPriority w:val="59"/>
    <w:rsid w:val="00891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2">
    <w:name w:val="Rešetka tablice22"/>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Referencakomentara">
    <w:name w:val="annotation reference"/>
    <w:basedOn w:val="Zadanifontodlomka"/>
    <w:uiPriority w:val="99"/>
    <w:semiHidden/>
    <w:unhideWhenUsed/>
    <w:rsid w:val="00891119"/>
    <w:rPr>
      <w:sz w:val="16"/>
      <w:szCs w:val="16"/>
    </w:rPr>
  </w:style>
  <w:style w:type="paragraph" w:styleId="Tekstkomentara">
    <w:name w:val="annotation text"/>
    <w:basedOn w:val="Normal"/>
    <w:link w:val="TekstkomentaraChar"/>
    <w:uiPriority w:val="99"/>
    <w:semiHidden/>
    <w:unhideWhenUsed/>
    <w:rsid w:val="00891119"/>
    <w:pPr>
      <w:spacing w:after="0" w:line="240" w:lineRule="auto"/>
    </w:pPr>
    <w:rPr>
      <w:rFonts w:ascii="Times New Roman" w:eastAsia="Times New Roman" w:hAnsi="Times New Roman" w:cs="Times New Roman"/>
      <w:sz w:val="20"/>
      <w:szCs w:val="20"/>
      <w:lang w:eastAsia="en-US"/>
    </w:rPr>
  </w:style>
  <w:style w:type="character" w:customStyle="1" w:styleId="TekstkomentaraChar">
    <w:name w:val="Tekst komentara Char"/>
    <w:basedOn w:val="Zadanifontodlomka"/>
    <w:link w:val="Tekstkomentara"/>
    <w:uiPriority w:val="99"/>
    <w:semiHidden/>
    <w:rsid w:val="00891119"/>
    <w:rPr>
      <w:rFonts w:ascii="Times New Roman" w:eastAsia="Times New Roman" w:hAnsi="Times New Roman" w:cs="Times New Roman"/>
      <w:sz w:val="20"/>
      <w:szCs w:val="20"/>
      <w:lang w:eastAsia="en-US"/>
    </w:rPr>
  </w:style>
  <w:style w:type="paragraph" w:styleId="Predmetkomentara">
    <w:name w:val="annotation subject"/>
    <w:basedOn w:val="Tekstkomentara"/>
    <w:next w:val="Tekstkomentara"/>
    <w:link w:val="PredmetkomentaraChar"/>
    <w:uiPriority w:val="99"/>
    <w:semiHidden/>
    <w:unhideWhenUsed/>
    <w:rsid w:val="00891119"/>
    <w:rPr>
      <w:b/>
      <w:bCs/>
    </w:rPr>
  </w:style>
  <w:style w:type="character" w:customStyle="1" w:styleId="PredmetkomentaraChar">
    <w:name w:val="Predmet komentara Char"/>
    <w:basedOn w:val="TekstkomentaraChar"/>
    <w:link w:val="Predmetkomentara"/>
    <w:uiPriority w:val="99"/>
    <w:semiHidden/>
    <w:rsid w:val="00891119"/>
    <w:rPr>
      <w:rFonts w:ascii="Times New Roman" w:eastAsia="Times New Roman" w:hAnsi="Times New Roman" w:cs="Times New Roman"/>
      <w:b/>
      <w:bCs/>
      <w:sz w:val="20"/>
      <w:szCs w:val="20"/>
      <w:lang w:eastAsia="en-US"/>
    </w:rPr>
  </w:style>
  <w:style w:type="table" w:customStyle="1" w:styleId="Reetkatablice6">
    <w:name w:val="Rešetka tablice6"/>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
    <w:name w:val="Rešetka tablice14"/>
    <w:basedOn w:val="Obinatablica"/>
    <w:next w:val="Reetkatablice"/>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3">
    <w:name w:val="Rešetka tablice113"/>
    <w:basedOn w:val="Obinatablica"/>
    <w:next w:val="Reetkatablice"/>
    <w:rsid w:val="00891119"/>
    <w:pPr>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3">
    <w:name w:val="Rešetka tablice23"/>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2">
    <w:name w:val="Rešetka tablice122"/>
    <w:basedOn w:val="Obinatablica"/>
    <w:next w:val="Reetkatablice"/>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2">
    <w:name w:val="Rešetka tablice1112"/>
    <w:basedOn w:val="Obinatablica"/>
    <w:next w:val="Reetkatablice"/>
    <w:rsid w:val="00891119"/>
    <w:pPr>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
    <w:name w:val="Plain Table 112"/>
    <w:basedOn w:val="Obinatablica"/>
    <w:uiPriority w:val="41"/>
    <w:rsid w:val="00891119"/>
    <w:pPr>
      <w:spacing w:after="0" w:line="240" w:lineRule="auto"/>
    </w:pPr>
    <w:rPr>
      <w:rFonts w:ascii="Calibri" w:eastAsia="Calibri" w:hAnsi="Calibri" w:cs="Times New Roman"/>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Reetkatablice32">
    <w:name w:val="Rešetka tablice32"/>
    <w:basedOn w:val="Obinatablica"/>
    <w:next w:val="Reetkatablice"/>
    <w:uiPriority w:val="59"/>
    <w:rsid w:val="00891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
    <w:name w:val="Rešetka tablice41"/>
    <w:basedOn w:val="Obinatablica"/>
    <w:next w:val="Reetkatablice"/>
    <w:uiPriority w:val="59"/>
    <w:rsid w:val="00891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1">
    <w:name w:val="Rešetka tablice51"/>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1">
    <w:name w:val="Rešetka tablice131"/>
    <w:basedOn w:val="Obinatablica"/>
    <w:next w:val="Reetkatablice"/>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21">
    <w:name w:val="Rešetka tablice1121"/>
    <w:basedOn w:val="Obinatablica"/>
    <w:next w:val="Reetkatablice"/>
    <w:rsid w:val="00891119"/>
    <w:pPr>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1">
    <w:name w:val="Rešetka tablice211"/>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11">
    <w:name w:val="Rešetka tablice1211"/>
    <w:basedOn w:val="Obinatablica"/>
    <w:next w:val="Reetkatablice"/>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11">
    <w:name w:val="Rešetka tablice11111"/>
    <w:basedOn w:val="Obinatablica"/>
    <w:next w:val="Reetkatablice"/>
    <w:rsid w:val="00891119"/>
    <w:pPr>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11">
    <w:name w:val="Plain Table 1111"/>
    <w:basedOn w:val="Obinatablica"/>
    <w:uiPriority w:val="41"/>
    <w:rsid w:val="00891119"/>
    <w:pPr>
      <w:spacing w:after="0" w:line="240" w:lineRule="auto"/>
    </w:pPr>
    <w:rPr>
      <w:rFonts w:ascii="Calibri" w:eastAsia="Calibri" w:hAnsi="Calibri" w:cs="Times New Roman"/>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Reetkatablice311">
    <w:name w:val="Rešetka tablice311"/>
    <w:basedOn w:val="Obinatablica"/>
    <w:next w:val="Reetkatablice"/>
    <w:uiPriority w:val="59"/>
    <w:rsid w:val="00891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21">
    <w:name w:val="Rešetka tablice221"/>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2">
    <w:name w:val="Rešetka tablice52"/>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7">
    <w:name w:val="Rešetka tablice7"/>
    <w:basedOn w:val="Obinatablica"/>
    <w:next w:val="Reetkatablice"/>
    <w:uiPriority w:val="59"/>
    <w:rsid w:val="00891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4">
    <w:name w:val="Rešetka tablice24"/>
    <w:basedOn w:val="Obinatablica"/>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3">
    <w:name w:val="Rešetka tablice53"/>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4">
    <w:name w:val="Rešetka tablice54"/>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5">
    <w:name w:val="Rešetka tablice55"/>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6">
    <w:name w:val="Rešetka tablice56"/>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7">
    <w:name w:val="Rešetka tablice57"/>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8">
    <w:name w:val="Rešetka tablice58"/>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9">
    <w:name w:val="Rešetka tablice59"/>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10">
    <w:name w:val="Rešetka tablice510"/>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11">
    <w:name w:val="Rešetka tablice511"/>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12">
    <w:name w:val="Rešetka tablice512"/>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
    <w:name w:val="Rešetka tablice8"/>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
    <w:name w:val="Rešetka tablice10"/>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
    <w:name w:val="Rešetka tablice15"/>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
    <w:name w:val="Rešetka tablice16"/>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7">
    <w:name w:val="Rešetka tablice17"/>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8">
    <w:name w:val="Rešetka tablice18"/>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9">
    <w:name w:val="Rešetka tablice19"/>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0">
    <w:name w:val="Rešetka tablice20"/>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5">
    <w:name w:val="Rešetka tablice25"/>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6">
    <w:name w:val="Rešetka tablice26"/>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7">
    <w:name w:val="Rešetka tablice27"/>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8">
    <w:name w:val="Rešetka tablice28"/>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9">
    <w:name w:val="Rešetka tablice29"/>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0">
    <w:name w:val="Rešetka tablice30"/>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3">
    <w:name w:val="Rešetka tablice33"/>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13">
    <w:name w:val="Rešetka tablice513"/>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14">
    <w:name w:val="Rešetka tablice514"/>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15">
    <w:name w:val="Rešetka tablice515"/>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16">
    <w:name w:val="Rešetka tablice516"/>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4">
    <w:name w:val="Rešetka tablice34"/>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17">
    <w:name w:val="Rešetka tablice517"/>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18">
    <w:name w:val="Rešetka tablice518"/>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19">
    <w:name w:val="Rešetka tablice519"/>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20">
    <w:name w:val="Rešetka tablice520"/>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21">
    <w:name w:val="Rešetka tablice521"/>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22">
    <w:name w:val="Rešetka tablice522"/>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23">
    <w:name w:val="Rešetka tablice523"/>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24">
    <w:name w:val="Rešetka tablice524"/>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25">
    <w:name w:val="Rešetka tablice525"/>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26">
    <w:name w:val="Rešetka tablice526"/>
    <w:basedOn w:val="Obinatablica"/>
    <w:next w:val="Reetkatablice"/>
    <w:uiPriority w:val="59"/>
    <w:rsid w:val="008911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5">
    <w:name w:val="Rešetka tablice35"/>
    <w:basedOn w:val="Obinatablica"/>
    <w:next w:val="Reetkatablice"/>
    <w:uiPriority w:val="59"/>
    <w:rsid w:val="00891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6">
    <w:name w:val="Rešetka tablice36"/>
    <w:basedOn w:val="Obinatablica"/>
    <w:next w:val="Reetkatablice"/>
    <w:uiPriority w:val="59"/>
    <w:rsid w:val="00891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7">
    <w:name w:val="Rešetka tablice37"/>
    <w:basedOn w:val="Obinatablica"/>
    <w:next w:val="Reetkatablice"/>
    <w:uiPriority w:val="59"/>
    <w:rsid w:val="00891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8">
    <w:name w:val="Rešetka tablice38"/>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0">
    <w:name w:val="Rešetka tablice110"/>
    <w:basedOn w:val="Obinatablica"/>
    <w:next w:val="Reetkatablice"/>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4">
    <w:name w:val="Rešetka tablice114"/>
    <w:basedOn w:val="Obinatablica"/>
    <w:next w:val="Reetkatablice"/>
    <w:rsid w:val="0076553F"/>
    <w:pPr>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0">
    <w:name w:val="Rešetka tablice210"/>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3">
    <w:name w:val="Rešetka tablice123"/>
    <w:basedOn w:val="Obinatablica"/>
    <w:next w:val="Reetkatablice"/>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3">
    <w:name w:val="Rešetka tablice1113"/>
    <w:basedOn w:val="Obinatablica"/>
    <w:next w:val="Reetkatablice"/>
    <w:rsid w:val="0076553F"/>
    <w:pPr>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Obinatablica"/>
    <w:uiPriority w:val="41"/>
    <w:rsid w:val="0076553F"/>
    <w:pPr>
      <w:spacing w:after="0" w:line="240" w:lineRule="auto"/>
    </w:pPr>
    <w:rPr>
      <w:rFonts w:ascii="Calibri" w:eastAsia="Calibri" w:hAnsi="Calibri" w:cs="Times New Roman"/>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Reetkatablice39">
    <w:name w:val="Rešetka tablice39"/>
    <w:basedOn w:val="Obinatablica"/>
    <w:next w:val="Reetkatablice"/>
    <w:uiPriority w:val="59"/>
    <w:rsid w:val="007655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2">
    <w:name w:val="Rešetka tablice42"/>
    <w:basedOn w:val="Obinatablica"/>
    <w:next w:val="Reetkatablice"/>
    <w:uiPriority w:val="59"/>
    <w:rsid w:val="007655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27">
    <w:name w:val="Rešetka tablice527"/>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2">
    <w:name w:val="Rešetka tablice132"/>
    <w:basedOn w:val="Obinatablica"/>
    <w:next w:val="Reetkatablice"/>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22">
    <w:name w:val="Rešetka tablice1122"/>
    <w:basedOn w:val="Obinatablica"/>
    <w:next w:val="Reetkatablice"/>
    <w:rsid w:val="0076553F"/>
    <w:pPr>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2">
    <w:name w:val="Rešetka tablice212"/>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12">
    <w:name w:val="Rešetka tablice1212"/>
    <w:basedOn w:val="Obinatablica"/>
    <w:next w:val="Reetkatablice"/>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12">
    <w:name w:val="Rešetka tablice11112"/>
    <w:basedOn w:val="Obinatablica"/>
    <w:next w:val="Reetkatablice"/>
    <w:rsid w:val="0076553F"/>
    <w:pPr>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12">
    <w:name w:val="Plain Table 1112"/>
    <w:basedOn w:val="Obinatablica"/>
    <w:uiPriority w:val="41"/>
    <w:rsid w:val="0076553F"/>
    <w:pPr>
      <w:spacing w:after="0" w:line="240" w:lineRule="auto"/>
    </w:pPr>
    <w:rPr>
      <w:rFonts w:ascii="Calibri" w:eastAsia="Calibri" w:hAnsi="Calibri" w:cs="Times New Roman"/>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Reetkatablice312">
    <w:name w:val="Rešetka tablice312"/>
    <w:basedOn w:val="Obinatablica"/>
    <w:next w:val="Reetkatablice"/>
    <w:uiPriority w:val="59"/>
    <w:rsid w:val="007655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22">
    <w:name w:val="Rešetka tablice222"/>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61">
    <w:name w:val="Rešetka tablice6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1">
    <w:name w:val="Rešetka tablice141"/>
    <w:basedOn w:val="Obinatablica"/>
    <w:next w:val="Reetkatablice"/>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31">
    <w:name w:val="Rešetka tablice1131"/>
    <w:basedOn w:val="Obinatablica"/>
    <w:next w:val="Reetkatablice"/>
    <w:rsid w:val="0076553F"/>
    <w:pPr>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31">
    <w:name w:val="Rešetka tablice23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21">
    <w:name w:val="Rešetka tablice1221"/>
    <w:basedOn w:val="Obinatablica"/>
    <w:next w:val="Reetkatablice"/>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21">
    <w:name w:val="Rešetka tablice11121"/>
    <w:basedOn w:val="Obinatablica"/>
    <w:next w:val="Reetkatablice"/>
    <w:rsid w:val="0076553F"/>
    <w:pPr>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Obinatablica"/>
    <w:uiPriority w:val="41"/>
    <w:rsid w:val="0076553F"/>
    <w:pPr>
      <w:spacing w:after="0" w:line="240" w:lineRule="auto"/>
    </w:pPr>
    <w:rPr>
      <w:rFonts w:ascii="Calibri" w:eastAsia="Calibri" w:hAnsi="Calibri" w:cs="Times New Roman"/>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Reetkatablice321">
    <w:name w:val="Rešetka tablice321"/>
    <w:basedOn w:val="Obinatablica"/>
    <w:next w:val="Reetkatablice"/>
    <w:uiPriority w:val="59"/>
    <w:rsid w:val="007655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1">
    <w:name w:val="Rešetka tablice411"/>
    <w:basedOn w:val="Obinatablica"/>
    <w:next w:val="Reetkatablice"/>
    <w:uiPriority w:val="59"/>
    <w:rsid w:val="007655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110">
    <w:name w:val="Rešetka tablice5110"/>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11">
    <w:name w:val="Rešetka tablice1311"/>
    <w:basedOn w:val="Obinatablica"/>
    <w:next w:val="Reetkatablice"/>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211">
    <w:name w:val="Rešetka tablice11211"/>
    <w:basedOn w:val="Obinatablica"/>
    <w:next w:val="Reetkatablice"/>
    <w:rsid w:val="0076553F"/>
    <w:pPr>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11">
    <w:name w:val="Rešetka tablice211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111">
    <w:name w:val="Rešetka tablice12111"/>
    <w:basedOn w:val="Obinatablica"/>
    <w:next w:val="Reetkatablice"/>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111">
    <w:name w:val="Rešetka tablice111111"/>
    <w:basedOn w:val="Obinatablica"/>
    <w:next w:val="Reetkatablice"/>
    <w:rsid w:val="0076553F"/>
    <w:pPr>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111">
    <w:name w:val="Plain Table 11111"/>
    <w:basedOn w:val="Obinatablica"/>
    <w:uiPriority w:val="41"/>
    <w:rsid w:val="0076553F"/>
    <w:pPr>
      <w:spacing w:after="0" w:line="240" w:lineRule="auto"/>
    </w:pPr>
    <w:rPr>
      <w:rFonts w:ascii="Calibri" w:eastAsia="Calibri" w:hAnsi="Calibri" w:cs="Times New Roman"/>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Reetkatablice3111">
    <w:name w:val="Rešetka tablice3111"/>
    <w:basedOn w:val="Obinatablica"/>
    <w:next w:val="Reetkatablice"/>
    <w:uiPriority w:val="59"/>
    <w:rsid w:val="007655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211">
    <w:name w:val="Rešetka tablice221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28">
    <w:name w:val="Rešetka tablice528"/>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71">
    <w:name w:val="Rešetka tablice71"/>
    <w:basedOn w:val="Obinatablica"/>
    <w:next w:val="Reetkatablice"/>
    <w:uiPriority w:val="59"/>
    <w:rsid w:val="007655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41">
    <w:name w:val="Rešetka tablice241"/>
    <w:basedOn w:val="Obinatablica"/>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31">
    <w:name w:val="Rešetka tablice53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41">
    <w:name w:val="Rešetka tablice54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51">
    <w:name w:val="Rešetka tablice55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61">
    <w:name w:val="Rešetka tablice56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71">
    <w:name w:val="Rešetka tablice57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81">
    <w:name w:val="Rešetka tablice58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91">
    <w:name w:val="Rešetka tablice59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101">
    <w:name w:val="Rešetka tablice510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111">
    <w:name w:val="Rešetka tablice511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121">
    <w:name w:val="Rešetka tablice512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1">
    <w:name w:val="Rešetka tablice8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1">
    <w:name w:val="Rešetka tablice9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1">
    <w:name w:val="Rešetka tablice10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1">
    <w:name w:val="Rešetka tablice15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1">
    <w:name w:val="Rešetka tablice16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71">
    <w:name w:val="Rešetka tablice17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81">
    <w:name w:val="Rešetka tablice18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91">
    <w:name w:val="Rešetka tablice19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01">
    <w:name w:val="Rešetka tablice20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51">
    <w:name w:val="Rešetka tablice25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61">
    <w:name w:val="Rešetka tablice26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71">
    <w:name w:val="Rešetka tablice27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81">
    <w:name w:val="Rešetka tablice28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91">
    <w:name w:val="Rešetka tablice29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01">
    <w:name w:val="Rešetka tablice30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31">
    <w:name w:val="Rešetka tablice33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131">
    <w:name w:val="Rešetka tablice513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141">
    <w:name w:val="Rešetka tablice514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151">
    <w:name w:val="Rešetka tablice515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161">
    <w:name w:val="Rešetka tablice516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41">
    <w:name w:val="Rešetka tablice34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171">
    <w:name w:val="Rešetka tablice517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181">
    <w:name w:val="Rešetka tablice518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191">
    <w:name w:val="Rešetka tablice519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201">
    <w:name w:val="Rešetka tablice520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211">
    <w:name w:val="Rešetka tablice521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221">
    <w:name w:val="Rešetka tablice522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231">
    <w:name w:val="Rešetka tablice523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241">
    <w:name w:val="Rešetka tablice524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251">
    <w:name w:val="Rešetka tablice525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261">
    <w:name w:val="Rešetka tablice5261"/>
    <w:basedOn w:val="Obinatablica"/>
    <w:next w:val="Reetkatablice"/>
    <w:uiPriority w:val="59"/>
    <w:rsid w:val="007655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51">
    <w:name w:val="Rešetka tablice351"/>
    <w:basedOn w:val="Obinatablica"/>
    <w:next w:val="Reetkatablice"/>
    <w:uiPriority w:val="59"/>
    <w:rsid w:val="007655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61">
    <w:name w:val="Rešetka tablice361"/>
    <w:basedOn w:val="Obinatablica"/>
    <w:next w:val="Reetkatablice"/>
    <w:uiPriority w:val="59"/>
    <w:rsid w:val="007655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71">
    <w:name w:val="Rešetka tablice371"/>
    <w:basedOn w:val="Obinatablica"/>
    <w:next w:val="Reetkatablice"/>
    <w:uiPriority w:val="59"/>
    <w:rsid w:val="007655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59"/>
    <w:rsid w:val="00181BF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next w:val="Reetkatablice"/>
    <w:uiPriority w:val="59"/>
    <w:rsid w:val="0003724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Obinatablica"/>
    <w:next w:val="Reetkatablice"/>
    <w:uiPriority w:val="59"/>
    <w:rsid w:val="0003724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Obinatablica"/>
    <w:next w:val="Reetkatablice"/>
    <w:uiPriority w:val="59"/>
    <w:rsid w:val="00493EC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Obinatablica"/>
    <w:next w:val="Reetkatablice"/>
    <w:uiPriority w:val="59"/>
    <w:rsid w:val="00493EC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Obinatablica"/>
    <w:next w:val="Reetkatablice"/>
    <w:uiPriority w:val="59"/>
    <w:rsid w:val="00493EC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36">
    <w:name w:val="Rešetka tablice536"/>
    <w:basedOn w:val="Obinatablica"/>
    <w:next w:val="Reetkatablice"/>
    <w:uiPriority w:val="59"/>
    <w:rsid w:val="00E828D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adraj7">
    <w:name w:val="toc 7"/>
    <w:basedOn w:val="Normal"/>
    <w:next w:val="Normal"/>
    <w:autoRedefine/>
    <w:uiPriority w:val="39"/>
    <w:unhideWhenUsed/>
    <w:rsid w:val="0081009E"/>
    <w:pPr>
      <w:spacing w:after="0"/>
      <w:ind w:left="1320"/>
    </w:pPr>
    <w:rPr>
      <w:sz w:val="18"/>
      <w:szCs w:val="18"/>
    </w:rPr>
  </w:style>
  <w:style w:type="paragraph" w:styleId="Sadraj8">
    <w:name w:val="toc 8"/>
    <w:basedOn w:val="Normal"/>
    <w:next w:val="Normal"/>
    <w:autoRedefine/>
    <w:uiPriority w:val="39"/>
    <w:unhideWhenUsed/>
    <w:rsid w:val="0081009E"/>
    <w:pPr>
      <w:spacing w:after="0"/>
      <w:ind w:left="1540"/>
    </w:pPr>
    <w:rPr>
      <w:sz w:val="18"/>
      <w:szCs w:val="18"/>
    </w:rPr>
  </w:style>
  <w:style w:type="paragraph" w:styleId="Sadraj9">
    <w:name w:val="toc 9"/>
    <w:basedOn w:val="Normal"/>
    <w:next w:val="Normal"/>
    <w:autoRedefine/>
    <w:uiPriority w:val="39"/>
    <w:unhideWhenUsed/>
    <w:rsid w:val="0081009E"/>
    <w:pPr>
      <w:spacing w:after="0"/>
      <w:ind w:left="1760"/>
    </w:pPr>
    <w:rPr>
      <w:sz w:val="18"/>
      <w:szCs w:val="18"/>
    </w:rPr>
  </w:style>
  <w:style w:type="table" w:customStyle="1" w:styleId="Reetkatablice5361">
    <w:name w:val="Rešetka tablice5361"/>
    <w:basedOn w:val="Obinatablica"/>
    <w:next w:val="Reetkatablice"/>
    <w:uiPriority w:val="59"/>
    <w:rsid w:val="0025047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362">
    <w:name w:val="Rešetka tablice5362"/>
    <w:basedOn w:val="Obinatablica"/>
    <w:next w:val="Reetkatablice"/>
    <w:uiPriority w:val="59"/>
    <w:rsid w:val="00BD782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363">
    <w:name w:val="Rešetka tablice5363"/>
    <w:basedOn w:val="Obinatablica"/>
    <w:next w:val="Reetkatablice"/>
    <w:uiPriority w:val="59"/>
    <w:rsid w:val="0083783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364">
    <w:name w:val="Rešetka tablice5364"/>
    <w:basedOn w:val="Obinatablica"/>
    <w:next w:val="Reetkatablice"/>
    <w:uiPriority w:val="59"/>
    <w:rsid w:val="00CD657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365">
    <w:name w:val="Rešetka tablice5365"/>
    <w:basedOn w:val="Obinatablica"/>
    <w:next w:val="Reetkatablice"/>
    <w:uiPriority w:val="59"/>
    <w:rsid w:val="00A33BE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29">
    <w:name w:val="Rešetka tablice529"/>
    <w:basedOn w:val="Obinatablica"/>
    <w:next w:val="Reetkatablice"/>
    <w:uiPriority w:val="59"/>
    <w:rsid w:val="0003364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30">
    <w:name w:val="Rešetka tablice530"/>
    <w:basedOn w:val="Obinatablica"/>
    <w:next w:val="Reetkatablice"/>
    <w:uiPriority w:val="59"/>
    <w:rsid w:val="0003364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32">
    <w:name w:val="Rešetka tablice532"/>
    <w:basedOn w:val="Obinatablica"/>
    <w:next w:val="Reetkatablice"/>
    <w:uiPriority w:val="59"/>
    <w:rsid w:val="0041145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33">
    <w:name w:val="Rešetka tablice533"/>
    <w:basedOn w:val="Obinatablica"/>
    <w:next w:val="Reetkatablice"/>
    <w:uiPriority w:val="59"/>
    <w:rsid w:val="0096338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34">
    <w:name w:val="Rešetka tablice534"/>
    <w:basedOn w:val="Obinatablica"/>
    <w:next w:val="Reetkatablice"/>
    <w:uiPriority w:val="59"/>
    <w:rsid w:val="0096338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35">
    <w:name w:val="Rešetka tablice535"/>
    <w:basedOn w:val="Obinatablica"/>
    <w:next w:val="Reetkatablice"/>
    <w:uiPriority w:val="59"/>
    <w:rsid w:val="0096338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37">
    <w:name w:val="Rešetka tablice537"/>
    <w:basedOn w:val="Obinatablica"/>
    <w:next w:val="Reetkatablice"/>
    <w:uiPriority w:val="59"/>
    <w:rsid w:val="0096338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38">
    <w:name w:val="Rešetka tablice538"/>
    <w:basedOn w:val="Obinatablica"/>
    <w:next w:val="Reetkatablice"/>
    <w:uiPriority w:val="59"/>
    <w:rsid w:val="0015273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39">
    <w:name w:val="Rešetka tablice539"/>
    <w:basedOn w:val="Obinatablica"/>
    <w:next w:val="Reetkatablice"/>
    <w:uiPriority w:val="59"/>
    <w:rsid w:val="0015273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40">
    <w:name w:val="Rešetka tablice540"/>
    <w:basedOn w:val="Obinatablica"/>
    <w:next w:val="Reetkatablice"/>
    <w:uiPriority w:val="59"/>
    <w:rsid w:val="0015273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Obinatablica"/>
    <w:next w:val="Reetkatablice"/>
    <w:uiPriority w:val="59"/>
    <w:rsid w:val="00AE23F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Obinatablica"/>
    <w:next w:val="Reetkatablice"/>
    <w:uiPriority w:val="59"/>
    <w:rsid w:val="00AE23F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Obinatablica"/>
    <w:next w:val="Reetkatablice"/>
    <w:uiPriority w:val="59"/>
    <w:rsid w:val="00AE23F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Obinatablica"/>
    <w:next w:val="Reetkatablice"/>
    <w:uiPriority w:val="59"/>
    <w:rsid w:val="00AE23F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Obinatablica"/>
    <w:next w:val="Reetkatablice"/>
    <w:uiPriority w:val="59"/>
    <w:rsid w:val="00AE23F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Obinatablica"/>
    <w:next w:val="Reetkatablice"/>
    <w:uiPriority w:val="59"/>
    <w:rsid w:val="007525C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Obinatablica"/>
    <w:next w:val="Reetkatablice"/>
    <w:uiPriority w:val="59"/>
    <w:rsid w:val="007525C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Obinatablica"/>
    <w:next w:val="Reetkatablice"/>
    <w:uiPriority w:val="59"/>
    <w:rsid w:val="007525C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Obinatablica"/>
    <w:next w:val="Reetkatablice"/>
    <w:uiPriority w:val="59"/>
    <w:rsid w:val="007525C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3">
    <w:name w:val="Rešetka tablice213"/>
    <w:basedOn w:val="Obinatablica"/>
    <w:uiPriority w:val="59"/>
    <w:rsid w:val="007624F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14">
    <w:name w:val="Rešetka tablice214"/>
    <w:basedOn w:val="Obinatablica"/>
    <w:uiPriority w:val="59"/>
    <w:rsid w:val="007624F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15">
    <w:name w:val="Rešetka tablice215"/>
    <w:basedOn w:val="Obinatablica"/>
    <w:uiPriority w:val="59"/>
    <w:rsid w:val="0089326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16">
    <w:name w:val="Rešetka tablice216"/>
    <w:basedOn w:val="Obinatablica"/>
    <w:uiPriority w:val="59"/>
    <w:rsid w:val="0089326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17">
    <w:name w:val="Rešetka tablice217"/>
    <w:basedOn w:val="Obinatablica"/>
    <w:uiPriority w:val="59"/>
    <w:rsid w:val="0089326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18">
    <w:name w:val="Rešetka tablice218"/>
    <w:basedOn w:val="Obinatablica"/>
    <w:uiPriority w:val="59"/>
    <w:rsid w:val="0089326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366">
    <w:name w:val="Rešetka tablice5366"/>
    <w:basedOn w:val="Obinatablica"/>
    <w:next w:val="Reetkatablice"/>
    <w:uiPriority w:val="59"/>
    <w:rsid w:val="00A013C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367">
    <w:name w:val="Rešetka tablice5367"/>
    <w:basedOn w:val="Obinatablica"/>
    <w:next w:val="Reetkatablice"/>
    <w:uiPriority w:val="59"/>
    <w:rsid w:val="002558E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368">
    <w:name w:val="Rešetka tablice5368"/>
    <w:basedOn w:val="Obinatablica"/>
    <w:next w:val="Reetkatablice"/>
    <w:uiPriority w:val="59"/>
    <w:rsid w:val="009C7BA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42">
    <w:name w:val="Rešetka tablice542"/>
    <w:basedOn w:val="Obinatablica"/>
    <w:next w:val="Reetkatablice"/>
    <w:uiPriority w:val="59"/>
    <w:rsid w:val="005222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369">
    <w:name w:val="Rešetka tablice5369"/>
    <w:basedOn w:val="Obinatablica"/>
    <w:next w:val="Reetkatablice"/>
    <w:uiPriority w:val="59"/>
    <w:rsid w:val="007D4EDB"/>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0">
    <w:name w:val="Rešetka tablice40"/>
    <w:basedOn w:val="Obinatablica"/>
    <w:next w:val="Reetkatablice"/>
    <w:uiPriority w:val="59"/>
    <w:rsid w:val="00C7487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3">
    <w:name w:val="Rešetka tablice43"/>
    <w:basedOn w:val="Obinatablica"/>
    <w:next w:val="Reetkatablice"/>
    <w:uiPriority w:val="59"/>
    <w:rsid w:val="004B254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4">
    <w:name w:val="Rešetka tablice44"/>
    <w:basedOn w:val="Obinatablica"/>
    <w:next w:val="Reetkatablice"/>
    <w:uiPriority w:val="59"/>
    <w:rsid w:val="004B254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8021">
    <w:name w:val="box_458021"/>
    <w:basedOn w:val="Normal"/>
    <w:rsid w:val="00087AD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21">
    <w:name w:val="Table Grid21"/>
    <w:basedOn w:val="Obinatablica"/>
    <w:next w:val="Reetkatablice"/>
    <w:uiPriority w:val="59"/>
    <w:rsid w:val="00D606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Obinatablica"/>
    <w:next w:val="Reetkatablice"/>
    <w:uiPriority w:val="59"/>
    <w:rsid w:val="00D606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Obinatablica"/>
    <w:next w:val="Reetkatablice"/>
    <w:uiPriority w:val="59"/>
    <w:rsid w:val="00D606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9">
    <w:name w:val="Rešetka tablice219"/>
    <w:basedOn w:val="Obinatablica"/>
    <w:uiPriority w:val="59"/>
    <w:rsid w:val="002D348D"/>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il1">
    <w:name w:val="Stil1"/>
    <w:uiPriority w:val="99"/>
    <w:rsid w:val="007A20DC"/>
    <w:pPr>
      <w:numPr>
        <w:numId w:val="17"/>
      </w:numPr>
    </w:pPr>
  </w:style>
  <w:style w:type="table" w:customStyle="1" w:styleId="Reetkatablice543">
    <w:name w:val="Rešetka tablice543"/>
    <w:basedOn w:val="Obinatablica"/>
    <w:next w:val="Reetkatablice"/>
    <w:uiPriority w:val="59"/>
    <w:rsid w:val="00BA7E6A"/>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5">
    <w:name w:val="Rešetka tablice45"/>
    <w:basedOn w:val="Obinatablica"/>
    <w:next w:val="Reetkatablice"/>
    <w:uiPriority w:val="59"/>
    <w:rsid w:val="007B5B0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31">
    <w:name w:val="Rešetka tablice2131"/>
    <w:basedOn w:val="Obinatablica"/>
    <w:next w:val="Reetkatablice"/>
    <w:uiPriority w:val="59"/>
    <w:rsid w:val="006736A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rijeenospominjanje">
    <w:name w:val="Unresolved Mention"/>
    <w:basedOn w:val="Zadanifontodlomka"/>
    <w:uiPriority w:val="99"/>
    <w:semiHidden/>
    <w:unhideWhenUsed/>
    <w:rsid w:val="00A41F2E"/>
    <w:rPr>
      <w:color w:val="605E5C"/>
      <w:shd w:val="clear" w:color="auto" w:fill="E1DFDD"/>
    </w:rPr>
  </w:style>
  <w:style w:type="table" w:customStyle="1" w:styleId="Reetkatablice544">
    <w:name w:val="Rešetka tablice544"/>
    <w:basedOn w:val="Obinatablica"/>
    <w:next w:val="Reetkatablice"/>
    <w:uiPriority w:val="59"/>
    <w:rsid w:val="004A648A"/>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45">
    <w:name w:val="Rešetka tablice545"/>
    <w:basedOn w:val="Obinatablica"/>
    <w:next w:val="Reetkatablice"/>
    <w:uiPriority w:val="59"/>
    <w:rsid w:val="00A0763B"/>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46">
    <w:name w:val="Rešetka tablice546"/>
    <w:basedOn w:val="Obinatablica"/>
    <w:next w:val="Reetkatablice"/>
    <w:uiPriority w:val="59"/>
    <w:rsid w:val="00DF1591"/>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47">
    <w:name w:val="Rešetka tablice547"/>
    <w:basedOn w:val="Obinatablica"/>
    <w:next w:val="Reetkatablice"/>
    <w:uiPriority w:val="59"/>
    <w:rsid w:val="00DF1591"/>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48">
    <w:name w:val="Rešetka tablice548"/>
    <w:basedOn w:val="Obinatablica"/>
    <w:next w:val="Reetkatablice"/>
    <w:uiPriority w:val="59"/>
    <w:rsid w:val="00DF1591"/>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49">
    <w:name w:val="Rešetka tablice549"/>
    <w:basedOn w:val="Obinatablica"/>
    <w:next w:val="Reetkatablice"/>
    <w:uiPriority w:val="59"/>
    <w:rsid w:val="00315EA4"/>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112">
    <w:name w:val="Rešetka tablice5112"/>
    <w:basedOn w:val="Obinatablica"/>
    <w:next w:val="Reetkatablice"/>
    <w:uiPriority w:val="59"/>
    <w:rsid w:val="00315EA4"/>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6">
    <w:name w:val="Rešetka tablice46"/>
    <w:basedOn w:val="Obinatablica"/>
    <w:next w:val="Reetkatablice"/>
    <w:uiPriority w:val="59"/>
    <w:rsid w:val="000E7AC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7">
    <w:name w:val="Rešetka tablice47"/>
    <w:basedOn w:val="Obinatablica"/>
    <w:next w:val="Reetkatablice"/>
    <w:uiPriority w:val="59"/>
    <w:rsid w:val="000E7AC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8">
    <w:name w:val="Rešetka tablice48"/>
    <w:basedOn w:val="Obinatablica"/>
    <w:next w:val="Reetkatablice"/>
    <w:uiPriority w:val="59"/>
    <w:rsid w:val="000E7AC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9">
    <w:name w:val="Rešetka tablice49"/>
    <w:basedOn w:val="Obinatablica"/>
    <w:next w:val="Reetkatablice"/>
    <w:uiPriority w:val="59"/>
    <w:rsid w:val="000E7AC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Obinatablica"/>
    <w:next w:val="Reetkatablice"/>
    <w:uiPriority w:val="59"/>
    <w:rsid w:val="00A977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draj11">
    <w:name w:val="Sadržaj 11"/>
    <w:basedOn w:val="Normal"/>
    <w:next w:val="Normal"/>
    <w:autoRedefine/>
    <w:uiPriority w:val="39"/>
    <w:unhideWhenUsed/>
    <w:qFormat/>
    <w:rsid w:val="00697496"/>
    <w:pPr>
      <w:spacing w:before="120" w:after="120"/>
    </w:pPr>
    <w:rPr>
      <w:b/>
      <w:bCs/>
      <w:caps/>
      <w:sz w:val="20"/>
      <w:szCs w:val="20"/>
    </w:rPr>
  </w:style>
  <w:style w:type="paragraph" w:customStyle="1" w:styleId="Sadraj21">
    <w:name w:val="Sadržaj 21"/>
    <w:basedOn w:val="Normal"/>
    <w:next w:val="Normal"/>
    <w:autoRedefine/>
    <w:uiPriority w:val="39"/>
    <w:unhideWhenUsed/>
    <w:qFormat/>
    <w:rsid w:val="00697496"/>
    <w:pPr>
      <w:spacing w:after="0"/>
      <w:ind w:left="220"/>
    </w:pPr>
    <w:rPr>
      <w:smallCaps/>
      <w:sz w:val="20"/>
      <w:szCs w:val="20"/>
    </w:rPr>
  </w:style>
  <w:style w:type="paragraph" w:customStyle="1" w:styleId="Sadraj31">
    <w:name w:val="Sadržaj 31"/>
    <w:basedOn w:val="Normal"/>
    <w:next w:val="Normal"/>
    <w:autoRedefine/>
    <w:uiPriority w:val="39"/>
    <w:unhideWhenUsed/>
    <w:qFormat/>
    <w:rsid w:val="00697496"/>
    <w:pPr>
      <w:spacing w:after="0"/>
      <w:ind w:left="440"/>
    </w:pPr>
    <w:rPr>
      <w:i/>
      <w:iCs/>
      <w:sz w:val="20"/>
      <w:szCs w:val="20"/>
    </w:rPr>
  </w:style>
  <w:style w:type="paragraph" w:customStyle="1" w:styleId="Sadraj41">
    <w:name w:val="Sadržaj 41"/>
    <w:basedOn w:val="Normal"/>
    <w:next w:val="Normal"/>
    <w:autoRedefine/>
    <w:uiPriority w:val="39"/>
    <w:unhideWhenUsed/>
    <w:rsid w:val="00697496"/>
    <w:pPr>
      <w:spacing w:after="0"/>
      <w:ind w:left="660"/>
    </w:pPr>
    <w:rPr>
      <w:sz w:val="18"/>
      <w:szCs w:val="18"/>
    </w:rPr>
  </w:style>
  <w:style w:type="paragraph" w:customStyle="1" w:styleId="Sadraj51">
    <w:name w:val="Sadržaj 51"/>
    <w:basedOn w:val="Normal"/>
    <w:next w:val="Normal"/>
    <w:autoRedefine/>
    <w:uiPriority w:val="39"/>
    <w:unhideWhenUsed/>
    <w:rsid w:val="00697496"/>
    <w:pPr>
      <w:spacing w:after="0"/>
      <w:ind w:left="880"/>
    </w:pPr>
    <w:rPr>
      <w:sz w:val="18"/>
      <w:szCs w:val="18"/>
    </w:rPr>
  </w:style>
  <w:style w:type="paragraph" w:customStyle="1" w:styleId="Sadraj61">
    <w:name w:val="Sadržaj 61"/>
    <w:basedOn w:val="Normal"/>
    <w:next w:val="Normal"/>
    <w:autoRedefine/>
    <w:uiPriority w:val="39"/>
    <w:unhideWhenUsed/>
    <w:rsid w:val="00697496"/>
    <w:pPr>
      <w:spacing w:after="0"/>
      <w:ind w:left="1100"/>
    </w:pPr>
    <w:rPr>
      <w:sz w:val="18"/>
      <w:szCs w:val="18"/>
    </w:rPr>
  </w:style>
  <w:style w:type="paragraph" w:customStyle="1" w:styleId="Sadraj71">
    <w:name w:val="Sadržaj 71"/>
    <w:basedOn w:val="Normal"/>
    <w:next w:val="Normal"/>
    <w:autoRedefine/>
    <w:uiPriority w:val="39"/>
    <w:unhideWhenUsed/>
    <w:rsid w:val="00697496"/>
    <w:pPr>
      <w:spacing w:after="0"/>
      <w:ind w:left="1320"/>
    </w:pPr>
    <w:rPr>
      <w:sz w:val="18"/>
      <w:szCs w:val="18"/>
    </w:rPr>
  </w:style>
  <w:style w:type="paragraph" w:customStyle="1" w:styleId="Sadraj81">
    <w:name w:val="Sadržaj 81"/>
    <w:basedOn w:val="Normal"/>
    <w:next w:val="Normal"/>
    <w:autoRedefine/>
    <w:uiPriority w:val="39"/>
    <w:unhideWhenUsed/>
    <w:rsid w:val="00697496"/>
    <w:pPr>
      <w:spacing w:after="0"/>
      <w:ind w:left="1540"/>
    </w:pPr>
    <w:rPr>
      <w:sz w:val="18"/>
      <w:szCs w:val="18"/>
    </w:rPr>
  </w:style>
  <w:style w:type="paragraph" w:customStyle="1" w:styleId="Sadraj91">
    <w:name w:val="Sadržaj 91"/>
    <w:basedOn w:val="Normal"/>
    <w:next w:val="Normal"/>
    <w:autoRedefine/>
    <w:uiPriority w:val="39"/>
    <w:unhideWhenUsed/>
    <w:rsid w:val="00697496"/>
    <w:pPr>
      <w:spacing w:after="0"/>
      <w:ind w:left="1760"/>
    </w:pPr>
    <w:rPr>
      <w:sz w:val="18"/>
      <w:szCs w:val="18"/>
    </w:rPr>
  </w:style>
  <w:style w:type="character" w:customStyle="1" w:styleId="Nerijeenospominjanje1">
    <w:name w:val="Neriješeno spominjanje1"/>
    <w:basedOn w:val="Zadanifontodlomka"/>
    <w:uiPriority w:val="99"/>
    <w:semiHidden/>
    <w:unhideWhenUsed/>
    <w:rsid w:val="00697496"/>
    <w:rPr>
      <w:color w:val="605E5C"/>
      <w:shd w:val="clear" w:color="auto" w:fill="E1DFDD"/>
    </w:rPr>
  </w:style>
  <w:style w:type="paragraph" w:customStyle="1" w:styleId="gmail-msolistparagraph">
    <w:name w:val="gmail-msolistparagraph"/>
    <w:basedOn w:val="Normal"/>
    <w:rsid w:val="00942B3F"/>
    <w:pPr>
      <w:spacing w:before="100" w:beforeAutospacing="1" w:after="100" w:afterAutospacing="1" w:line="240" w:lineRule="auto"/>
    </w:pPr>
    <w:rPr>
      <w:rFonts w:ascii="Times New Roman" w:eastAsia="Times New Roman" w:hAnsi="Times New Roman" w:cs="Times New Roman"/>
      <w:sz w:val="24"/>
      <w:szCs w:val="24"/>
    </w:rPr>
  </w:style>
  <w:style w:type="paragraph" w:styleId="Tekstkrajnjebiljeke">
    <w:name w:val="endnote text"/>
    <w:basedOn w:val="Normal"/>
    <w:link w:val="TekstkrajnjebiljekeChar"/>
    <w:uiPriority w:val="99"/>
    <w:semiHidden/>
    <w:unhideWhenUsed/>
    <w:rsid w:val="001930F3"/>
    <w:pPr>
      <w:spacing w:after="0" w:line="240" w:lineRule="auto"/>
    </w:pPr>
    <w:rPr>
      <w:sz w:val="20"/>
      <w:szCs w:val="20"/>
    </w:rPr>
  </w:style>
  <w:style w:type="character" w:customStyle="1" w:styleId="TekstkrajnjebiljekeChar">
    <w:name w:val="Tekst krajnje bilješke Char"/>
    <w:basedOn w:val="Zadanifontodlomka"/>
    <w:link w:val="Tekstkrajnjebiljeke"/>
    <w:uiPriority w:val="99"/>
    <w:semiHidden/>
    <w:rsid w:val="001930F3"/>
    <w:rPr>
      <w:sz w:val="20"/>
      <w:szCs w:val="20"/>
    </w:rPr>
  </w:style>
  <w:style w:type="character" w:styleId="Referencakrajnjebiljeke">
    <w:name w:val="endnote reference"/>
    <w:basedOn w:val="Zadanifontodlomka"/>
    <w:uiPriority w:val="99"/>
    <w:semiHidden/>
    <w:unhideWhenUsed/>
    <w:rsid w:val="001930F3"/>
    <w:rPr>
      <w:vertAlign w:val="superscript"/>
    </w:rPr>
  </w:style>
  <w:style w:type="numbering" w:customStyle="1" w:styleId="Stil11">
    <w:name w:val="Stil11"/>
    <w:uiPriority w:val="99"/>
    <w:rsid w:val="002B6F08"/>
  </w:style>
  <w:style w:type="numbering" w:customStyle="1" w:styleId="Stil12">
    <w:name w:val="Stil12"/>
    <w:uiPriority w:val="99"/>
    <w:rsid w:val="00F2348E"/>
  </w:style>
  <w:style w:type="numbering" w:customStyle="1" w:styleId="Stil13">
    <w:name w:val="Stil13"/>
    <w:uiPriority w:val="99"/>
    <w:rsid w:val="0052045C"/>
  </w:style>
  <w:style w:type="table" w:customStyle="1" w:styleId="Reetkatablice50">
    <w:name w:val="Rešetka tablice50"/>
    <w:basedOn w:val="Obinatablica"/>
    <w:next w:val="Reetkatablice"/>
    <w:uiPriority w:val="59"/>
    <w:rsid w:val="00307B0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0">
    <w:name w:val="Rešetka tablice60"/>
    <w:basedOn w:val="Obinatablica"/>
    <w:next w:val="Reetkatablice"/>
    <w:uiPriority w:val="59"/>
    <w:rsid w:val="00B078A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2">
    <w:name w:val="Rešetka tablice62"/>
    <w:basedOn w:val="Obinatablica"/>
    <w:next w:val="Reetkatablice"/>
    <w:uiPriority w:val="59"/>
    <w:rsid w:val="0026574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3">
    <w:name w:val="Rešetka tablice63"/>
    <w:basedOn w:val="Obinatablica"/>
    <w:next w:val="Reetkatablice"/>
    <w:uiPriority w:val="59"/>
    <w:rsid w:val="00783AD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4">
    <w:name w:val="Rešetka tablice64"/>
    <w:basedOn w:val="Obinatablica"/>
    <w:next w:val="Reetkatablice"/>
    <w:uiPriority w:val="59"/>
    <w:rsid w:val="005C46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5">
    <w:name w:val="Rešetka tablice65"/>
    <w:basedOn w:val="Obinatablica"/>
    <w:next w:val="Reetkatablice"/>
    <w:uiPriority w:val="59"/>
    <w:rsid w:val="005C46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6">
    <w:name w:val="Rešetka tablice66"/>
    <w:basedOn w:val="Obinatablica"/>
    <w:next w:val="Reetkatablice"/>
    <w:uiPriority w:val="59"/>
    <w:rsid w:val="0018625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7">
    <w:name w:val="Rešetka tablice67"/>
    <w:basedOn w:val="Obinatablica"/>
    <w:next w:val="Reetkatablice"/>
    <w:uiPriority w:val="59"/>
    <w:rsid w:val="0012503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8">
    <w:name w:val="Rešetka tablice68"/>
    <w:basedOn w:val="Obinatablica"/>
    <w:next w:val="Reetkatablice"/>
    <w:uiPriority w:val="59"/>
    <w:rsid w:val="00A17F5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9">
    <w:name w:val="Rešetka tablice69"/>
    <w:basedOn w:val="Obinatablica"/>
    <w:next w:val="Reetkatablice"/>
    <w:uiPriority w:val="59"/>
    <w:rsid w:val="005B6D2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0">
    <w:name w:val="Rešetka tablice70"/>
    <w:basedOn w:val="Obinatablica"/>
    <w:next w:val="Reetkatablice"/>
    <w:uiPriority w:val="59"/>
    <w:rsid w:val="005D63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71">
    <w:name w:val="Naslov 71"/>
    <w:basedOn w:val="Normal"/>
    <w:next w:val="Normal"/>
    <w:uiPriority w:val="9"/>
    <w:unhideWhenUsed/>
    <w:qFormat/>
    <w:rsid w:val="00426865"/>
    <w:pPr>
      <w:keepNext/>
      <w:keepLines/>
      <w:spacing w:before="40" w:after="0" w:line="240" w:lineRule="auto"/>
      <w:jc w:val="both"/>
      <w:outlineLvl w:val="6"/>
    </w:pPr>
    <w:rPr>
      <w:rFonts w:ascii="Cambria" w:eastAsia="Times New Roman" w:hAnsi="Cambria" w:cs="Times New Roman"/>
      <w:i/>
      <w:iCs/>
      <w:color w:val="243F60"/>
      <w:sz w:val="20"/>
      <w:szCs w:val="20"/>
      <w:lang w:eastAsia="en-US"/>
    </w:rPr>
  </w:style>
  <w:style w:type="numbering" w:customStyle="1" w:styleId="Bezpopisa1">
    <w:name w:val="Bez popisa1"/>
    <w:next w:val="Bezpopisa"/>
    <w:uiPriority w:val="99"/>
    <w:semiHidden/>
    <w:unhideWhenUsed/>
    <w:rsid w:val="00426865"/>
  </w:style>
  <w:style w:type="character" w:customStyle="1" w:styleId="Naslov7Char">
    <w:name w:val="Naslov 7 Char"/>
    <w:basedOn w:val="Zadanifontodlomka"/>
    <w:link w:val="Naslov7"/>
    <w:uiPriority w:val="9"/>
    <w:rsid w:val="00426865"/>
    <w:rPr>
      <w:rFonts w:ascii="Cambria" w:eastAsia="Times New Roman" w:hAnsi="Cambria" w:cs="Times New Roman"/>
      <w:i/>
      <w:iCs/>
      <w:color w:val="243F60"/>
      <w:lang w:eastAsia="en-US"/>
    </w:rPr>
  </w:style>
  <w:style w:type="table" w:customStyle="1" w:styleId="Reetkatablice72">
    <w:name w:val="Rešetka tablice72"/>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5">
    <w:name w:val="Rešetka tablice115"/>
    <w:basedOn w:val="Obinatablica"/>
    <w:next w:val="Reetkatablice"/>
    <w:rsid w:val="00426865"/>
    <w:pPr>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jelotaksta">
    <w:name w:val="tijelo taksta"/>
    <w:basedOn w:val="Normal"/>
    <w:link w:val="tijelotakstaChar"/>
    <w:qFormat/>
    <w:rsid w:val="00426865"/>
    <w:pPr>
      <w:spacing w:after="0" w:line="240" w:lineRule="auto"/>
      <w:jc w:val="both"/>
    </w:pPr>
    <w:rPr>
      <w:rFonts w:ascii="Calibri" w:eastAsia="Times New Roman" w:hAnsi="Calibri" w:cs="Times New Roman"/>
      <w:sz w:val="24"/>
      <w:szCs w:val="24"/>
    </w:rPr>
  </w:style>
  <w:style w:type="character" w:customStyle="1" w:styleId="tijelotakstaChar">
    <w:name w:val="tijelo taksta Char"/>
    <w:basedOn w:val="Zadanifontodlomka"/>
    <w:link w:val="tijelotaksta"/>
    <w:rsid w:val="00426865"/>
    <w:rPr>
      <w:rFonts w:ascii="Calibri" w:eastAsia="Times New Roman" w:hAnsi="Calibri" w:cs="Times New Roman"/>
      <w:sz w:val="24"/>
      <w:szCs w:val="24"/>
    </w:rPr>
  </w:style>
  <w:style w:type="table" w:customStyle="1" w:styleId="Reetkatablice220">
    <w:name w:val="Rešetka tablice220"/>
    <w:basedOn w:val="Obinatablica"/>
    <w:next w:val="Reetkatablice"/>
    <w:uiPriority w:val="59"/>
    <w:rsid w:val="004268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0">
    <w:name w:val="Rešetka tablice410"/>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6">
    <w:name w:val="Rešetka tablice116"/>
    <w:basedOn w:val="Obinatablica"/>
    <w:next w:val="Reetkatablice"/>
    <w:rsid w:val="0042686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Obinatablica"/>
    <w:next w:val="Reetkatablice"/>
    <w:uiPriority w:val="59"/>
    <w:rsid w:val="004268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Obinatablica"/>
    <w:next w:val="Reetkatablice"/>
    <w:uiPriority w:val="59"/>
    <w:rsid w:val="004268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Obinatablica"/>
    <w:next w:val="Reetkatablice"/>
    <w:uiPriority w:val="59"/>
    <w:rsid w:val="004268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Obinatablica"/>
    <w:next w:val="Reetkatablice"/>
    <w:uiPriority w:val="59"/>
    <w:rsid w:val="004268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Obinatablica"/>
    <w:next w:val="Reetkatablice"/>
    <w:uiPriority w:val="59"/>
    <w:rsid w:val="004268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Obinatablica"/>
    <w:next w:val="Reetkatablice"/>
    <w:uiPriority w:val="59"/>
    <w:rsid w:val="004268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Obinatablica"/>
    <w:next w:val="Reetkatablice"/>
    <w:uiPriority w:val="59"/>
    <w:rsid w:val="004268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Obinatablica"/>
    <w:next w:val="Reetkatablice"/>
    <w:uiPriority w:val="59"/>
    <w:rsid w:val="004268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Obinatablica"/>
    <w:next w:val="Reetkatablice"/>
    <w:uiPriority w:val="59"/>
    <w:rsid w:val="004268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01">
    <w:name w:val="Rešetka tablice401"/>
    <w:basedOn w:val="Obinatablica"/>
    <w:next w:val="Reetkatablice"/>
    <w:uiPriority w:val="59"/>
    <w:rsid w:val="004268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011">
    <w:name w:val="Rešetka tablice4011"/>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51">
    <w:name w:val="Rešetka tablice451"/>
    <w:basedOn w:val="Obinatablica"/>
    <w:next w:val="Reetkatablice"/>
    <w:uiPriority w:val="59"/>
    <w:rsid w:val="004268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61">
    <w:name w:val="Rešetka tablice461"/>
    <w:basedOn w:val="Obinatablica"/>
    <w:next w:val="Reetkatablice"/>
    <w:uiPriority w:val="59"/>
    <w:rsid w:val="004268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71">
    <w:name w:val="Rešetka tablice471"/>
    <w:basedOn w:val="Obinatablica"/>
    <w:next w:val="Reetkatablice"/>
    <w:uiPriority w:val="59"/>
    <w:rsid w:val="004268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81">
    <w:name w:val="Rešetka tablice481"/>
    <w:basedOn w:val="Obinatablica"/>
    <w:next w:val="Reetkatablice"/>
    <w:uiPriority w:val="59"/>
    <w:rsid w:val="004268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41">
    <w:name w:val="Rešetka tablice441"/>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42">
    <w:name w:val="Rešetka tablice442"/>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91">
    <w:name w:val="Rešetka tablice491"/>
    <w:basedOn w:val="Obinatablica"/>
    <w:next w:val="Reetkatablice"/>
    <w:uiPriority w:val="59"/>
    <w:rsid w:val="004268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43">
    <w:name w:val="Rešetka tablice443"/>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01">
    <w:name w:val="Rešetka tablice501"/>
    <w:basedOn w:val="Obinatablica"/>
    <w:next w:val="Reetkatablice"/>
    <w:uiPriority w:val="59"/>
    <w:rsid w:val="004268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44">
    <w:name w:val="Rešetka tablice444"/>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45">
    <w:name w:val="Rešetka tablice445"/>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01">
    <w:name w:val="Rešetka tablice601"/>
    <w:basedOn w:val="Obinatablica"/>
    <w:next w:val="Reetkatablice"/>
    <w:uiPriority w:val="39"/>
    <w:rsid w:val="00426865"/>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1">
    <w:name w:val="Table Grid241"/>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
    <w:name w:val="Table Grid25"/>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
    <w:name w:val="Table Grid26"/>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7">
    <w:name w:val="Table Grid27"/>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8">
    <w:name w:val="Table Grid28"/>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9">
    <w:name w:val="Table Grid29"/>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0">
    <w:name w:val="Table Grid30"/>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
    <w:name w:val="Table Grid32"/>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
    <w:name w:val="Table Grid33"/>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
    <w:name w:val="Table Grid34"/>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621">
    <w:name w:val="Rešetka tablice621"/>
    <w:basedOn w:val="Obinatablica"/>
    <w:next w:val="Reetkatablice"/>
    <w:uiPriority w:val="59"/>
    <w:rsid w:val="004268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511">
    <w:name w:val="Rešetka tablice4511"/>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52">
    <w:name w:val="Rešetka tablice452"/>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53">
    <w:name w:val="Rešetka tablice453"/>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54">
    <w:name w:val="Rešetka tablice454"/>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55">
    <w:name w:val="Rešetka tablice455"/>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31">
    <w:name w:val="Rešetka tablice631"/>
    <w:basedOn w:val="Obinatablica"/>
    <w:next w:val="Reetkatablice"/>
    <w:uiPriority w:val="39"/>
    <w:rsid w:val="00426865"/>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laencitat1">
    <w:name w:val="Naglašen citat1"/>
    <w:basedOn w:val="Normal"/>
    <w:next w:val="Normal"/>
    <w:uiPriority w:val="30"/>
    <w:qFormat/>
    <w:rsid w:val="00426865"/>
    <w:pPr>
      <w:pBdr>
        <w:bottom w:val="single" w:sz="4" w:space="4" w:color="B83D68"/>
      </w:pBdr>
      <w:spacing w:before="200" w:after="280"/>
      <w:ind w:left="936" w:right="936"/>
    </w:pPr>
    <w:rPr>
      <w:rFonts w:ascii="Calibri" w:eastAsia="Times New Roman" w:hAnsi="Calibri" w:cs="Times New Roman"/>
      <w:b/>
      <w:bCs/>
      <w:i/>
      <w:iCs/>
      <w:color w:val="B83D68"/>
    </w:rPr>
  </w:style>
  <w:style w:type="character" w:customStyle="1" w:styleId="NaglaencitatChar">
    <w:name w:val="Naglašen citat Char"/>
    <w:link w:val="Naglaencitat"/>
    <w:uiPriority w:val="30"/>
    <w:rsid w:val="00426865"/>
    <w:rPr>
      <w:rFonts w:eastAsia="Times New Roman"/>
      <w:b/>
      <w:bCs/>
      <w:i/>
      <w:iCs/>
      <w:color w:val="B83D68"/>
    </w:rPr>
  </w:style>
  <w:style w:type="paragraph" w:styleId="Naglaencitat">
    <w:name w:val="Intense Quote"/>
    <w:basedOn w:val="Normal"/>
    <w:next w:val="Normal"/>
    <w:link w:val="NaglaencitatChar"/>
    <w:uiPriority w:val="30"/>
    <w:qFormat/>
    <w:rsid w:val="00426865"/>
    <w:pPr>
      <w:pBdr>
        <w:bottom w:val="single" w:sz="4" w:space="4" w:color="4F81BD"/>
      </w:pBdr>
      <w:spacing w:before="200" w:after="280"/>
      <w:ind w:left="936" w:right="936"/>
    </w:pPr>
    <w:rPr>
      <w:rFonts w:eastAsia="Times New Roman"/>
      <w:b/>
      <w:bCs/>
      <w:i/>
      <w:iCs/>
      <w:color w:val="B83D68"/>
    </w:rPr>
  </w:style>
  <w:style w:type="character" w:customStyle="1" w:styleId="NaglaencitatChar1">
    <w:name w:val="Naglašen citat Char1"/>
    <w:basedOn w:val="Zadanifontodlomka"/>
    <w:uiPriority w:val="30"/>
    <w:rsid w:val="00426865"/>
    <w:rPr>
      <w:i/>
      <w:iCs/>
      <w:color w:val="4F81BD" w:themeColor="accent1"/>
    </w:rPr>
  </w:style>
  <w:style w:type="numbering" w:customStyle="1" w:styleId="Stil14">
    <w:name w:val="Stil14"/>
    <w:uiPriority w:val="99"/>
    <w:rsid w:val="00426865"/>
  </w:style>
  <w:style w:type="table" w:customStyle="1" w:styleId="Svijetlipopis1">
    <w:name w:val="Svijetli popis1"/>
    <w:basedOn w:val="Obinatablica"/>
    <w:next w:val="Svijetlipopis"/>
    <w:uiPriority w:val="61"/>
    <w:rsid w:val="00426865"/>
    <w:pPr>
      <w:spacing w:after="0" w:line="240" w:lineRule="auto"/>
    </w:pPr>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Reetkatablice641">
    <w:name w:val="Rešetka tablice641"/>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651">
    <w:name w:val="Rešetka tablice651"/>
    <w:basedOn w:val="Obinatablica"/>
    <w:next w:val="Reetkatablice"/>
    <w:uiPriority w:val="59"/>
    <w:rsid w:val="0042686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slov7Char1">
    <w:name w:val="Naslov 7 Char1"/>
    <w:basedOn w:val="Zadanifontodlomka"/>
    <w:uiPriority w:val="9"/>
    <w:semiHidden/>
    <w:rsid w:val="00426865"/>
    <w:rPr>
      <w:rFonts w:asciiTheme="majorHAnsi" w:eastAsiaTheme="majorEastAsia" w:hAnsiTheme="majorHAnsi" w:cstheme="majorBidi"/>
      <w:i/>
      <w:iCs/>
      <w:color w:val="243F60" w:themeColor="accent1" w:themeShade="7F"/>
    </w:rPr>
  </w:style>
  <w:style w:type="table" w:styleId="Svijetlipopis">
    <w:name w:val="Light List"/>
    <w:basedOn w:val="Obinatablica"/>
    <w:uiPriority w:val="61"/>
    <w:semiHidden/>
    <w:unhideWhenUsed/>
    <w:rsid w:val="0042686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Textbody">
    <w:name w:val="Text body"/>
    <w:basedOn w:val="Normal"/>
    <w:rsid w:val="00C92189"/>
    <w:pPr>
      <w:widowControl w:val="0"/>
      <w:suppressAutoHyphens/>
      <w:autoSpaceDN w:val="0"/>
      <w:spacing w:after="120" w:line="240" w:lineRule="auto"/>
    </w:pPr>
    <w:rPr>
      <w:rFonts w:ascii="Times New Roman" w:eastAsia="SimSun" w:hAnsi="Times New Roman" w:cs="Arial"/>
      <w:kern w:val="3"/>
      <w:sz w:val="24"/>
      <w:szCs w:val="24"/>
      <w:lang w:eastAsia="zh-CN" w:bidi="hi-IN"/>
    </w:rPr>
  </w:style>
  <w:style w:type="numbering" w:customStyle="1" w:styleId="Stil15">
    <w:name w:val="Stil15"/>
    <w:uiPriority w:val="99"/>
    <w:rsid w:val="004E241C"/>
  </w:style>
  <w:style w:type="numbering" w:customStyle="1" w:styleId="Stil16">
    <w:name w:val="Stil16"/>
    <w:uiPriority w:val="99"/>
    <w:rsid w:val="00A80DBE"/>
  </w:style>
  <w:style w:type="numbering" w:customStyle="1" w:styleId="Stil17">
    <w:name w:val="Stil17"/>
    <w:uiPriority w:val="99"/>
    <w:rsid w:val="00676A9B"/>
  </w:style>
  <w:style w:type="numbering" w:customStyle="1" w:styleId="Stil18">
    <w:name w:val="Stil18"/>
    <w:uiPriority w:val="99"/>
    <w:rsid w:val="00184A8E"/>
  </w:style>
  <w:style w:type="numbering" w:customStyle="1" w:styleId="Stil19">
    <w:name w:val="Stil19"/>
    <w:uiPriority w:val="99"/>
    <w:rsid w:val="00184A8E"/>
  </w:style>
  <w:style w:type="character" w:customStyle="1" w:styleId="whitespace-normal">
    <w:name w:val="whitespace-normal"/>
    <w:basedOn w:val="Zadanifontodlomka"/>
    <w:rsid w:val="003B7B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31">
      <w:bodyDiv w:val="1"/>
      <w:marLeft w:val="0"/>
      <w:marRight w:val="0"/>
      <w:marTop w:val="0"/>
      <w:marBottom w:val="0"/>
      <w:divBdr>
        <w:top w:val="none" w:sz="0" w:space="0" w:color="auto"/>
        <w:left w:val="none" w:sz="0" w:space="0" w:color="auto"/>
        <w:bottom w:val="none" w:sz="0" w:space="0" w:color="auto"/>
        <w:right w:val="none" w:sz="0" w:space="0" w:color="auto"/>
      </w:divBdr>
    </w:div>
    <w:div w:id="209523">
      <w:bodyDiv w:val="1"/>
      <w:marLeft w:val="0"/>
      <w:marRight w:val="0"/>
      <w:marTop w:val="0"/>
      <w:marBottom w:val="0"/>
      <w:divBdr>
        <w:top w:val="none" w:sz="0" w:space="0" w:color="auto"/>
        <w:left w:val="none" w:sz="0" w:space="0" w:color="auto"/>
        <w:bottom w:val="none" w:sz="0" w:space="0" w:color="auto"/>
        <w:right w:val="none" w:sz="0" w:space="0" w:color="auto"/>
      </w:divBdr>
    </w:div>
    <w:div w:id="2361884">
      <w:bodyDiv w:val="1"/>
      <w:marLeft w:val="0"/>
      <w:marRight w:val="0"/>
      <w:marTop w:val="0"/>
      <w:marBottom w:val="0"/>
      <w:divBdr>
        <w:top w:val="none" w:sz="0" w:space="0" w:color="auto"/>
        <w:left w:val="none" w:sz="0" w:space="0" w:color="auto"/>
        <w:bottom w:val="none" w:sz="0" w:space="0" w:color="auto"/>
        <w:right w:val="none" w:sz="0" w:space="0" w:color="auto"/>
      </w:divBdr>
    </w:div>
    <w:div w:id="6642223">
      <w:bodyDiv w:val="1"/>
      <w:marLeft w:val="0"/>
      <w:marRight w:val="0"/>
      <w:marTop w:val="0"/>
      <w:marBottom w:val="0"/>
      <w:divBdr>
        <w:top w:val="none" w:sz="0" w:space="0" w:color="auto"/>
        <w:left w:val="none" w:sz="0" w:space="0" w:color="auto"/>
        <w:bottom w:val="none" w:sz="0" w:space="0" w:color="auto"/>
        <w:right w:val="none" w:sz="0" w:space="0" w:color="auto"/>
      </w:divBdr>
    </w:div>
    <w:div w:id="8219898">
      <w:bodyDiv w:val="1"/>
      <w:marLeft w:val="0"/>
      <w:marRight w:val="0"/>
      <w:marTop w:val="0"/>
      <w:marBottom w:val="0"/>
      <w:divBdr>
        <w:top w:val="none" w:sz="0" w:space="0" w:color="auto"/>
        <w:left w:val="none" w:sz="0" w:space="0" w:color="auto"/>
        <w:bottom w:val="none" w:sz="0" w:space="0" w:color="auto"/>
        <w:right w:val="none" w:sz="0" w:space="0" w:color="auto"/>
      </w:divBdr>
    </w:div>
    <w:div w:id="10692392">
      <w:bodyDiv w:val="1"/>
      <w:marLeft w:val="0"/>
      <w:marRight w:val="0"/>
      <w:marTop w:val="0"/>
      <w:marBottom w:val="0"/>
      <w:divBdr>
        <w:top w:val="none" w:sz="0" w:space="0" w:color="auto"/>
        <w:left w:val="none" w:sz="0" w:space="0" w:color="auto"/>
        <w:bottom w:val="none" w:sz="0" w:space="0" w:color="auto"/>
        <w:right w:val="none" w:sz="0" w:space="0" w:color="auto"/>
      </w:divBdr>
    </w:div>
    <w:div w:id="11493803">
      <w:bodyDiv w:val="1"/>
      <w:marLeft w:val="0"/>
      <w:marRight w:val="0"/>
      <w:marTop w:val="0"/>
      <w:marBottom w:val="0"/>
      <w:divBdr>
        <w:top w:val="none" w:sz="0" w:space="0" w:color="auto"/>
        <w:left w:val="none" w:sz="0" w:space="0" w:color="auto"/>
        <w:bottom w:val="none" w:sz="0" w:space="0" w:color="auto"/>
        <w:right w:val="none" w:sz="0" w:space="0" w:color="auto"/>
      </w:divBdr>
    </w:div>
    <w:div w:id="15272440">
      <w:bodyDiv w:val="1"/>
      <w:marLeft w:val="0"/>
      <w:marRight w:val="0"/>
      <w:marTop w:val="0"/>
      <w:marBottom w:val="0"/>
      <w:divBdr>
        <w:top w:val="none" w:sz="0" w:space="0" w:color="auto"/>
        <w:left w:val="none" w:sz="0" w:space="0" w:color="auto"/>
        <w:bottom w:val="none" w:sz="0" w:space="0" w:color="auto"/>
        <w:right w:val="none" w:sz="0" w:space="0" w:color="auto"/>
      </w:divBdr>
    </w:div>
    <w:div w:id="19285656">
      <w:bodyDiv w:val="1"/>
      <w:marLeft w:val="0"/>
      <w:marRight w:val="0"/>
      <w:marTop w:val="0"/>
      <w:marBottom w:val="0"/>
      <w:divBdr>
        <w:top w:val="none" w:sz="0" w:space="0" w:color="auto"/>
        <w:left w:val="none" w:sz="0" w:space="0" w:color="auto"/>
        <w:bottom w:val="none" w:sz="0" w:space="0" w:color="auto"/>
        <w:right w:val="none" w:sz="0" w:space="0" w:color="auto"/>
      </w:divBdr>
    </w:div>
    <w:div w:id="25644809">
      <w:bodyDiv w:val="1"/>
      <w:marLeft w:val="0"/>
      <w:marRight w:val="0"/>
      <w:marTop w:val="0"/>
      <w:marBottom w:val="0"/>
      <w:divBdr>
        <w:top w:val="none" w:sz="0" w:space="0" w:color="auto"/>
        <w:left w:val="none" w:sz="0" w:space="0" w:color="auto"/>
        <w:bottom w:val="none" w:sz="0" w:space="0" w:color="auto"/>
        <w:right w:val="none" w:sz="0" w:space="0" w:color="auto"/>
      </w:divBdr>
    </w:div>
    <w:div w:id="28574973">
      <w:bodyDiv w:val="1"/>
      <w:marLeft w:val="0"/>
      <w:marRight w:val="0"/>
      <w:marTop w:val="0"/>
      <w:marBottom w:val="0"/>
      <w:divBdr>
        <w:top w:val="none" w:sz="0" w:space="0" w:color="auto"/>
        <w:left w:val="none" w:sz="0" w:space="0" w:color="auto"/>
        <w:bottom w:val="none" w:sz="0" w:space="0" w:color="auto"/>
        <w:right w:val="none" w:sz="0" w:space="0" w:color="auto"/>
      </w:divBdr>
    </w:div>
    <w:div w:id="30304517">
      <w:bodyDiv w:val="1"/>
      <w:marLeft w:val="0"/>
      <w:marRight w:val="0"/>
      <w:marTop w:val="0"/>
      <w:marBottom w:val="0"/>
      <w:divBdr>
        <w:top w:val="none" w:sz="0" w:space="0" w:color="auto"/>
        <w:left w:val="none" w:sz="0" w:space="0" w:color="auto"/>
        <w:bottom w:val="none" w:sz="0" w:space="0" w:color="auto"/>
        <w:right w:val="none" w:sz="0" w:space="0" w:color="auto"/>
      </w:divBdr>
    </w:div>
    <w:div w:id="31001338">
      <w:bodyDiv w:val="1"/>
      <w:marLeft w:val="0"/>
      <w:marRight w:val="0"/>
      <w:marTop w:val="0"/>
      <w:marBottom w:val="0"/>
      <w:divBdr>
        <w:top w:val="none" w:sz="0" w:space="0" w:color="auto"/>
        <w:left w:val="none" w:sz="0" w:space="0" w:color="auto"/>
        <w:bottom w:val="none" w:sz="0" w:space="0" w:color="auto"/>
        <w:right w:val="none" w:sz="0" w:space="0" w:color="auto"/>
      </w:divBdr>
    </w:div>
    <w:div w:id="35279569">
      <w:bodyDiv w:val="1"/>
      <w:marLeft w:val="0"/>
      <w:marRight w:val="0"/>
      <w:marTop w:val="0"/>
      <w:marBottom w:val="0"/>
      <w:divBdr>
        <w:top w:val="none" w:sz="0" w:space="0" w:color="auto"/>
        <w:left w:val="none" w:sz="0" w:space="0" w:color="auto"/>
        <w:bottom w:val="none" w:sz="0" w:space="0" w:color="auto"/>
        <w:right w:val="none" w:sz="0" w:space="0" w:color="auto"/>
      </w:divBdr>
    </w:div>
    <w:div w:id="35391774">
      <w:bodyDiv w:val="1"/>
      <w:marLeft w:val="0"/>
      <w:marRight w:val="0"/>
      <w:marTop w:val="0"/>
      <w:marBottom w:val="0"/>
      <w:divBdr>
        <w:top w:val="none" w:sz="0" w:space="0" w:color="auto"/>
        <w:left w:val="none" w:sz="0" w:space="0" w:color="auto"/>
        <w:bottom w:val="none" w:sz="0" w:space="0" w:color="auto"/>
        <w:right w:val="none" w:sz="0" w:space="0" w:color="auto"/>
      </w:divBdr>
    </w:div>
    <w:div w:id="36662758">
      <w:bodyDiv w:val="1"/>
      <w:marLeft w:val="0"/>
      <w:marRight w:val="0"/>
      <w:marTop w:val="0"/>
      <w:marBottom w:val="0"/>
      <w:divBdr>
        <w:top w:val="none" w:sz="0" w:space="0" w:color="auto"/>
        <w:left w:val="none" w:sz="0" w:space="0" w:color="auto"/>
        <w:bottom w:val="none" w:sz="0" w:space="0" w:color="auto"/>
        <w:right w:val="none" w:sz="0" w:space="0" w:color="auto"/>
      </w:divBdr>
    </w:div>
    <w:div w:id="37826607">
      <w:bodyDiv w:val="1"/>
      <w:marLeft w:val="0"/>
      <w:marRight w:val="0"/>
      <w:marTop w:val="0"/>
      <w:marBottom w:val="0"/>
      <w:divBdr>
        <w:top w:val="none" w:sz="0" w:space="0" w:color="auto"/>
        <w:left w:val="none" w:sz="0" w:space="0" w:color="auto"/>
        <w:bottom w:val="none" w:sz="0" w:space="0" w:color="auto"/>
        <w:right w:val="none" w:sz="0" w:space="0" w:color="auto"/>
      </w:divBdr>
    </w:div>
    <w:div w:id="39286354">
      <w:bodyDiv w:val="1"/>
      <w:marLeft w:val="0"/>
      <w:marRight w:val="0"/>
      <w:marTop w:val="0"/>
      <w:marBottom w:val="0"/>
      <w:divBdr>
        <w:top w:val="none" w:sz="0" w:space="0" w:color="auto"/>
        <w:left w:val="none" w:sz="0" w:space="0" w:color="auto"/>
        <w:bottom w:val="none" w:sz="0" w:space="0" w:color="auto"/>
        <w:right w:val="none" w:sz="0" w:space="0" w:color="auto"/>
      </w:divBdr>
    </w:div>
    <w:div w:id="45833386">
      <w:bodyDiv w:val="1"/>
      <w:marLeft w:val="0"/>
      <w:marRight w:val="0"/>
      <w:marTop w:val="0"/>
      <w:marBottom w:val="0"/>
      <w:divBdr>
        <w:top w:val="none" w:sz="0" w:space="0" w:color="auto"/>
        <w:left w:val="none" w:sz="0" w:space="0" w:color="auto"/>
        <w:bottom w:val="none" w:sz="0" w:space="0" w:color="auto"/>
        <w:right w:val="none" w:sz="0" w:space="0" w:color="auto"/>
      </w:divBdr>
    </w:div>
    <w:div w:id="45960155">
      <w:bodyDiv w:val="1"/>
      <w:marLeft w:val="0"/>
      <w:marRight w:val="0"/>
      <w:marTop w:val="0"/>
      <w:marBottom w:val="0"/>
      <w:divBdr>
        <w:top w:val="none" w:sz="0" w:space="0" w:color="auto"/>
        <w:left w:val="none" w:sz="0" w:space="0" w:color="auto"/>
        <w:bottom w:val="none" w:sz="0" w:space="0" w:color="auto"/>
        <w:right w:val="none" w:sz="0" w:space="0" w:color="auto"/>
      </w:divBdr>
    </w:div>
    <w:div w:id="46340714">
      <w:bodyDiv w:val="1"/>
      <w:marLeft w:val="0"/>
      <w:marRight w:val="0"/>
      <w:marTop w:val="0"/>
      <w:marBottom w:val="0"/>
      <w:divBdr>
        <w:top w:val="none" w:sz="0" w:space="0" w:color="auto"/>
        <w:left w:val="none" w:sz="0" w:space="0" w:color="auto"/>
        <w:bottom w:val="none" w:sz="0" w:space="0" w:color="auto"/>
        <w:right w:val="none" w:sz="0" w:space="0" w:color="auto"/>
      </w:divBdr>
    </w:div>
    <w:div w:id="51586458">
      <w:bodyDiv w:val="1"/>
      <w:marLeft w:val="0"/>
      <w:marRight w:val="0"/>
      <w:marTop w:val="0"/>
      <w:marBottom w:val="0"/>
      <w:divBdr>
        <w:top w:val="none" w:sz="0" w:space="0" w:color="auto"/>
        <w:left w:val="none" w:sz="0" w:space="0" w:color="auto"/>
        <w:bottom w:val="none" w:sz="0" w:space="0" w:color="auto"/>
        <w:right w:val="none" w:sz="0" w:space="0" w:color="auto"/>
      </w:divBdr>
    </w:div>
    <w:div w:id="56712290">
      <w:bodyDiv w:val="1"/>
      <w:marLeft w:val="0"/>
      <w:marRight w:val="0"/>
      <w:marTop w:val="0"/>
      <w:marBottom w:val="0"/>
      <w:divBdr>
        <w:top w:val="none" w:sz="0" w:space="0" w:color="auto"/>
        <w:left w:val="none" w:sz="0" w:space="0" w:color="auto"/>
        <w:bottom w:val="none" w:sz="0" w:space="0" w:color="auto"/>
        <w:right w:val="none" w:sz="0" w:space="0" w:color="auto"/>
      </w:divBdr>
    </w:div>
    <w:div w:id="61753905">
      <w:bodyDiv w:val="1"/>
      <w:marLeft w:val="0"/>
      <w:marRight w:val="0"/>
      <w:marTop w:val="0"/>
      <w:marBottom w:val="0"/>
      <w:divBdr>
        <w:top w:val="none" w:sz="0" w:space="0" w:color="auto"/>
        <w:left w:val="none" w:sz="0" w:space="0" w:color="auto"/>
        <w:bottom w:val="none" w:sz="0" w:space="0" w:color="auto"/>
        <w:right w:val="none" w:sz="0" w:space="0" w:color="auto"/>
      </w:divBdr>
    </w:div>
    <w:div w:id="62535135">
      <w:bodyDiv w:val="1"/>
      <w:marLeft w:val="0"/>
      <w:marRight w:val="0"/>
      <w:marTop w:val="0"/>
      <w:marBottom w:val="0"/>
      <w:divBdr>
        <w:top w:val="none" w:sz="0" w:space="0" w:color="auto"/>
        <w:left w:val="none" w:sz="0" w:space="0" w:color="auto"/>
        <w:bottom w:val="none" w:sz="0" w:space="0" w:color="auto"/>
        <w:right w:val="none" w:sz="0" w:space="0" w:color="auto"/>
      </w:divBdr>
    </w:div>
    <w:div w:id="64572903">
      <w:bodyDiv w:val="1"/>
      <w:marLeft w:val="0"/>
      <w:marRight w:val="0"/>
      <w:marTop w:val="0"/>
      <w:marBottom w:val="0"/>
      <w:divBdr>
        <w:top w:val="none" w:sz="0" w:space="0" w:color="auto"/>
        <w:left w:val="none" w:sz="0" w:space="0" w:color="auto"/>
        <w:bottom w:val="none" w:sz="0" w:space="0" w:color="auto"/>
        <w:right w:val="none" w:sz="0" w:space="0" w:color="auto"/>
      </w:divBdr>
    </w:div>
    <w:div w:id="68550842">
      <w:bodyDiv w:val="1"/>
      <w:marLeft w:val="0"/>
      <w:marRight w:val="0"/>
      <w:marTop w:val="0"/>
      <w:marBottom w:val="0"/>
      <w:divBdr>
        <w:top w:val="none" w:sz="0" w:space="0" w:color="auto"/>
        <w:left w:val="none" w:sz="0" w:space="0" w:color="auto"/>
        <w:bottom w:val="none" w:sz="0" w:space="0" w:color="auto"/>
        <w:right w:val="none" w:sz="0" w:space="0" w:color="auto"/>
      </w:divBdr>
    </w:div>
    <w:div w:id="72817707">
      <w:bodyDiv w:val="1"/>
      <w:marLeft w:val="0"/>
      <w:marRight w:val="0"/>
      <w:marTop w:val="0"/>
      <w:marBottom w:val="0"/>
      <w:divBdr>
        <w:top w:val="none" w:sz="0" w:space="0" w:color="auto"/>
        <w:left w:val="none" w:sz="0" w:space="0" w:color="auto"/>
        <w:bottom w:val="none" w:sz="0" w:space="0" w:color="auto"/>
        <w:right w:val="none" w:sz="0" w:space="0" w:color="auto"/>
      </w:divBdr>
    </w:div>
    <w:div w:id="77333180">
      <w:bodyDiv w:val="1"/>
      <w:marLeft w:val="0"/>
      <w:marRight w:val="0"/>
      <w:marTop w:val="0"/>
      <w:marBottom w:val="0"/>
      <w:divBdr>
        <w:top w:val="none" w:sz="0" w:space="0" w:color="auto"/>
        <w:left w:val="none" w:sz="0" w:space="0" w:color="auto"/>
        <w:bottom w:val="none" w:sz="0" w:space="0" w:color="auto"/>
        <w:right w:val="none" w:sz="0" w:space="0" w:color="auto"/>
      </w:divBdr>
    </w:div>
    <w:div w:id="81224024">
      <w:bodyDiv w:val="1"/>
      <w:marLeft w:val="0"/>
      <w:marRight w:val="0"/>
      <w:marTop w:val="0"/>
      <w:marBottom w:val="0"/>
      <w:divBdr>
        <w:top w:val="none" w:sz="0" w:space="0" w:color="auto"/>
        <w:left w:val="none" w:sz="0" w:space="0" w:color="auto"/>
        <w:bottom w:val="none" w:sz="0" w:space="0" w:color="auto"/>
        <w:right w:val="none" w:sz="0" w:space="0" w:color="auto"/>
      </w:divBdr>
    </w:div>
    <w:div w:id="85271555">
      <w:bodyDiv w:val="1"/>
      <w:marLeft w:val="0"/>
      <w:marRight w:val="0"/>
      <w:marTop w:val="0"/>
      <w:marBottom w:val="0"/>
      <w:divBdr>
        <w:top w:val="none" w:sz="0" w:space="0" w:color="auto"/>
        <w:left w:val="none" w:sz="0" w:space="0" w:color="auto"/>
        <w:bottom w:val="none" w:sz="0" w:space="0" w:color="auto"/>
        <w:right w:val="none" w:sz="0" w:space="0" w:color="auto"/>
      </w:divBdr>
    </w:div>
    <w:div w:id="86193890">
      <w:bodyDiv w:val="1"/>
      <w:marLeft w:val="0"/>
      <w:marRight w:val="0"/>
      <w:marTop w:val="0"/>
      <w:marBottom w:val="0"/>
      <w:divBdr>
        <w:top w:val="none" w:sz="0" w:space="0" w:color="auto"/>
        <w:left w:val="none" w:sz="0" w:space="0" w:color="auto"/>
        <w:bottom w:val="none" w:sz="0" w:space="0" w:color="auto"/>
        <w:right w:val="none" w:sz="0" w:space="0" w:color="auto"/>
      </w:divBdr>
    </w:div>
    <w:div w:id="86315540">
      <w:bodyDiv w:val="1"/>
      <w:marLeft w:val="0"/>
      <w:marRight w:val="0"/>
      <w:marTop w:val="0"/>
      <w:marBottom w:val="0"/>
      <w:divBdr>
        <w:top w:val="none" w:sz="0" w:space="0" w:color="auto"/>
        <w:left w:val="none" w:sz="0" w:space="0" w:color="auto"/>
        <w:bottom w:val="none" w:sz="0" w:space="0" w:color="auto"/>
        <w:right w:val="none" w:sz="0" w:space="0" w:color="auto"/>
      </w:divBdr>
    </w:div>
    <w:div w:id="88044866">
      <w:bodyDiv w:val="1"/>
      <w:marLeft w:val="0"/>
      <w:marRight w:val="0"/>
      <w:marTop w:val="0"/>
      <w:marBottom w:val="0"/>
      <w:divBdr>
        <w:top w:val="none" w:sz="0" w:space="0" w:color="auto"/>
        <w:left w:val="none" w:sz="0" w:space="0" w:color="auto"/>
        <w:bottom w:val="none" w:sz="0" w:space="0" w:color="auto"/>
        <w:right w:val="none" w:sz="0" w:space="0" w:color="auto"/>
      </w:divBdr>
    </w:div>
    <w:div w:id="90586213">
      <w:bodyDiv w:val="1"/>
      <w:marLeft w:val="0"/>
      <w:marRight w:val="0"/>
      <w:marTop w:val="0"/>
      <w:marBottom w:val="0"/>
      <w:divBdr>
        <w:top w:val="none" w:sz="0" w:space="0" w:color="auto"/>
        <w:left w:val="none" w:sz="0" w:space="0" w:color="auto"/>
        <w:bottom w:val="none" w:sz="0" w:space="0" w:color="auto"/>
        <w:right w:val="none" w:sz="0" w:space="0" w:color="auto"/>
      </w:divBdr>
    </w:div>
    <w:div w:id="96217447">
      <w:bodyDiv w:val="1"/>
      <w:marLeft w:val="0"/>
      <w:marRight w:val="0"/>
      <w:marTop w:val="0"/>
      <w:marBottom w:val="0"/>
      <w:divBdr>
        <w:top w:val="none" w:sz="0" w:space="0" w:color="auto"/>
        <w:left w:val="none" w:sz="0" w:space="0" w:color="auto"/>
        <w:bottom w:val="none" w:sz="0" w:space="0" w:color="auto"/>
        <w:right w:val="none" w:sz="0" w:space="0" w:color="auto"/>
      </w:divBdr>
    </w:div>
    <w:div w:id="108857899">
      <w:bodyDiv w:val="1"/>
      <w:marLeft w:val="0"/>
      <w:marRight w:val="0"/>
      <w:marTop w:val="0"/>
      <w:marBottom w:val="0"/>
      <w:divBdr>
        <w:top w:val="none" w:sz="0" w:space="0" w:color="auto"/>
        <w:left w:val="none" w:sz="0" w:space="0" w:color="auto"/>
        <w:bottom w:val="none" w:sz="0" w:space="0" w:color="auto"/>
        <w:right w:val="none" w:sz="0" w:space="0" w:color="auto"/>
      </w:divBdr>
    </w:div>
    <w:div w:id="115175278">
      <w:bodyDiv w:val="1"/>
      <w:marLeft w:val="0"/>
      <w:marRight w:val="0"/>
      <w:marTop w:val="0"/>
      <w:marBottom w:val="0"/>
      <w:divBdr>
        <w:top w:val="none" w:sz="0" w:space="0" w:color="auto"/>
        <w:left w:val="none" w:sz="0" w:space="0" w:color="auto"/>
        <w:bottom w:val="none" w:sz="0" w:space="0" w:color="auto"/>
        <w:right w:val="none" w:sz="0" w:space="0" w:color="auto"/>
      </w:divBdr>
    </w:div>
    <w:div w:id="120803888">
      <w:bodyDiv w:val="1"/>
      <w:marLeft w:val="0"/>
      <w:marRight w:val="0"/>
      <w:marTop w:val="0"/>
      <w:marBottom w:val="0"/>
      <w:divBdr>
        <w:top w:val="none" w:sz="0" w:space="0" w:color="auto"/>
        <w:left w:val="none" w:sz="0" w:space="0" w:color="auto"/>
        <w:bottom w:val="none" w:sz="0" w:space="0" w:color="auto"/>
        <w:right w:val="none" w:sz="0" w:space="0" w:color="auto"/>
      </w:divBdr>
    </w:div>
    <w:div w:id="123080671">
      <w:bodyDiv w:val="1"/>
      <w:marLeft w:val="0"/>
      <w:marRight w:val="0"/>
      <w:marTop w:val="0"/>
      <w:marBottom w:val="0"/>
      <w:divBdr>
        <w:top w:val="none" w:sz="0" w:space="0" w:color="auto"/>
        <w:left w:val="none" w:sz="0" w:space="0" w:color="auto"/>
        <w:bottom w:val="none" w:sz="0" w:space="0" w:color="auto"/>
        <w:right w:val="none" w:sz="0" w:space="0" w:color="auto"/>
      </w:divBdr>
    </w:div>
    <w:div w:id="126969535">
      <w:bodyDiv w:val="1"/>
      <w:marLeft w:val="0"/>
      <w:marRight w:val="0"/>
      <w:marTop w:val="0"/>
      <w:marBottom w:val="0"/>
      <w:divBdr>
        <w:top w:val="none" w:sz="0" w:space="0" w:color="auto"/>
        <w:left w:val="none" w:sz="0" w:space="0" w:color="auto"/>
        <w:bottom w:val="none" w:sz="0" w:space="0" w:color="auto"/>
        <w:right w:val="none" w:sz="0" w:space="0" w:color="auto"/>
      </w:divBdr>
    </w:div>
    <w:div w:id="140119991">
      <w:bodyDiv w:val="1"/>
      <w:marLeft w:val="0"/>
      <w:marRight w:val="0"/>
      <w:marTop w:val="0"/>
      <w:marBottom w:val="0"/>
      <w:divBdr>
        <w:top w:val="none" w:sz="0" w:space="0" w:color="auto"/>
        <w:left w:val="none" w:sz="0" w:space="0" w:color="auto"/>
        <w:bottom w:val="none" w:sz="0" w:space="0" w:color="auto"/>
        <w:right w:val="none" w:sz="0" w:space="0" w:color="auto"/>
      </w:divBdr>
    </w:div>
    <w:div w:id="140738212">
      <w:bodyDiv w:val="1"/>
      <w:marLeft w:val="0"/>
      <w:marRight w:val="0"/>
      <w:marTop w:val="0"/>
      <w:marBottom w:val="0"/>
      <w:divBdr>
        <w:top w:val="none" w:sz="0" w:space="0" w:color="auto"/>
        <w:left w:val="none" w:sz="0" w:space="0" w:color="auto"/>
        <w:bottom w:val="none" w:sz="0" w:space="0" w:color="auto"/>
        <w:right w:val="none" w:sz="0" w:space="0" w:color="auto"/>
      </w:divBdr>
    </w:div>
    <w:div w:id="142284163">
      <w:bodyDiv w:val="1"/>
      <w:marLeft w:val="0"/>
      <w:marRight w:val="0"/>
      <w:marTop w:val="0"/>
      <w:marBottom w:val="0"/>
      <w:divBdr>
        <w:top w:val="none" w:sz="0" w:space="0" w:color="auto"/>
        <w:left w:val="none" w:sz="0" w:space="0" w:color="auto"/>
        <w:bottom w:val="none" w:sz="0" w:space="0" w:color="auto"/>
        <w:right w:val="none" w:sz="0" w:space="0" w:color="auto"/>
      </w:divBdr>
    </w:div>
    <w:div w:id="143358111">
      <w:bodyDiv w:val="1"/>
      <w:marLeft w:val="0"/>
      <w:marRight w:val="0"/>
      <w:marTop w:val="0"/>
      <w:marBottom w:val="0"/>
      <w:divBdr>
        <w:top w:val="none" w:sz="0" w:space="0" w:color="auto"/>
        <w:left w:val="none" w:sz="0" w:space="0" w:color="auto"/>
        <w:bottom w:val="none" w:sz="0" w:space="0" w:color="auto"/>
        <w:right w:val="none" w:sz="0" w:space="0" w:color="auto"/>
      </w:divBdr>
    </w:div>
    <w:div w:id="144670506">
      <w:bodyDiv w:val="1"/>
      <w:marLeft w:val="0"/>
      <w:marRight w:val="0"/>
      <w:marTop w:val="0"/>
      <w:marBottom w:val="0"/>
      <w:divBdr>
        <w:top w:val="none" w:sz="0" w:space="0" w:color="auto"/>
        <w:left w:val="none" w:sz="0" w:space="0" w:color="auto"/>
        <w:bottom w:val="none" w:sz="0" w:space="0" w:color="auto"/>
        <w:right w:val="none" w:sz="0" w:space="0" w:color="auto"/>
      </w:divBdr>
    </w:div>
    <w:div w:id="152373623">
      <w:bodyDiv w:val="1"/>
      <w:marLeft w:val="0"/>
      <w:marRight w:val="0"/>
      <w:marTop w:val="0"/>
      <w:marBottom w:val="0"/>
      <w:divBdr>
        <w:top w:val="none" w:sz="0" w:space="0" w:color="auto"/>
        <w:left w:val="none" w:sz="0" w:space="0" w:color="auto"/>
        <w:bottom w:val="none" w:sz="0" w:space="0" w:color="auto"/>
        <w:right w:val="none" w:sz="0" w:space="0" w:color="auto"/>
      </w:divBdr>
    </w:div>
    <w:div w:id="157234025">
      <w:bodyDiv w:val="1"/>
      <w:marLeft w:val="0"/>
      <w:marRight w:val="0"/>
      <w:marTop w:val="0"/>
      <w:marBottom w:val="0"/>
      <w:divBdr>
        <w:top w:val="none" w:sz="0" w:space="0" w:color="auto"/>
        <w:left w:val="none" w:sz="0" w:space="0" w:color="auto"/>
        <w:bottom w:val="none" w:sz="0" w:space="0" w:color="auto"/>
        <w:right w:val="none" w:sz="0" w:space="0" w:color="auto"/>
      </w:divBdr>
    </w:div>
    <w:div w:id="159198997">
      <w:bodyDiv w:val="1"/>
      <w:marLeft w:val="0"/>
      <w:marRight w:val="0"/>
      <w:marTop w:val="0"/>
      <w:marBottom w:val="0"/>
      <w:divBdr>
        <w:top w:val="none" w:sz="0" w:space="0" w:color="auto"/>
        <w:left w:val="none" w:sz="0" w:space="0" w:color="auto"/>
        <w:bottom w:val="none" w:sz="0" w:space="0" w:color="auto"/>
        <w:right w:val="none" w:sz="0" w:space="0" w:color="auto"/>
      </w:divBdr>
    </w:div>
    <w:div w:id="159662803">
      <w:bodyDiv w:val="1"/>
      <w:marLeft w:val="0"/>
      <w:marRight w:val="0"/>
      <w:marTop w:val="0"/>
      <w:marBottom w:val="0"/>
      <w:divBdr>
        <w:top w:val="none" w:sz="0" w:space="0" w:color="auto"/>
        <w:left w:val="none" w:sz="0" w:space="0" w:color="auto"/>
        <w:bottom w:val="none" w:sz="0" w:space="0" w:color="auto"/>
        <w:right w:val="none" w:sz="0" w:space="0" w:color="auto"/>
      </w:divBdr>
    </w:div>
    <w:div w:id="165021939">
      <w:bodyDiv w:val="1"/>
      <w:marLeft w:val="0"/>
      <w:marRight w:val="0"/>
      <w:marTop w:val="0"/>
      <w:marBottom w:val="0"/>
      <w:divBdr>
        <w:top w:val="none" w:sz="0" w:space="0" w:color="auto"/>
        <w:left w:val="none" w:sz="0" w:space="0" w:color="auto"/>
        <w:bottom w:val="none" w:sz="0" w:space="0" w:color="auto"/>
        <w:right w:val="none" w:sz="0" w:space="0" w:color="auto"/>
      </w:divBdr>
    </w:div>
    <w:div w:id="169612443">
      <w:bodyDiv w:val="1"/>
      <w:marLeft w:val="0"/>
      <w:marRight w:val="0"/>
      <w:marTop w:val="0"/>
      <w:marBottom w:val="0"/>
      <w:divBdr>
        <w:top w:val="none" w:sz="0" w:space="0" w:color="auto"/>
        <w:left w:val="none" w:sz="0" w:space="0" w:color="auto"/>
        <w:bottom w:val="none" w:sz="0" w:space="0" w:color="auto"/>
        <w:right w:val="none" w:sz="0" w:space="0" w:color="auto"/>
      </w:divBdr>
    </w:div>
    <w:div w:id="180516717">
      <w:bodyDiv w:val="1"/>
      <w:marLeft w:val="0"/>
      <w:marRight w:val="0"/>
      <w:marTop w:val="0"/>
      <w:marBottom w:val="0"/>
      <w:divBdr>
        <w:top w:val="none" w:sz="0" w:space="0" w:color="auto"/>
        <w:left w:val="none" w:sz="0" w:space="0" w:color="auto"/>
        <w:bottom w:val="none" w:sz="0" w:space="0" w:color="auto"/>
        <w:right w:val="none" w:sz="0" w:space="0" w:color="auto"/>
      </w:divBdr>
    </w:div>
    <w:div w:id="182670186">
      <w:bodyDiv w:val="1"/>
      <w:marLeft w:val="0"/>
      <w:marRight w:val="0"/>
      <w:marTop w:val="0"/>
      <w:marBottom w:val="0"/>
      <w:divBdr>
        <w:top w:val="none" w:sz="0" w:space="0" w:color="auto"/>
        <w:left w:val="none" w:sz="0" w:space="0" w:color="auto"/>
        <w:bottom w:val="none" w:sz="0" w:space="0" w:color="auto"/>
        <w:right w:val="none" w:sz="0" w:space="0" w:color="auto"/>
      </w:divBdr>
    </w:div>
    <w:div w:id="189074968">
      <w:bodyDiv w:val="1"/>
      <w:marLeft w:val="0"/>
      <w:marRight w:val="0"/>
      <w:marTop w:val="0"/>
      <w:marBottom w:val="0"/>
      <w:divBdr>
        <w:top w:val="none" w:sz="0" w:space="0" w:color="auto"/>
        <w:left w:val="none" w:sz="0" w:space="0" w:color="auto"/>
        <w:bottom w:val="none" w:sz="0" w:space="0" w:color="auto"/>
        <w:right w:val="none" w:sz="0" w:space="0" w:color="auto"/>
      </w:divBdr>
    </w:div>
    <w:div w:id="192768922">
      <w:bodyDiv w:val="1"/>
      <w:marLeft w:val="0"/>
      <w:marRight w:val="0"/>
      <w:marTop w:val="0"/>
      <w:marBottom w:val="0"/>
      <w:divBdr>
        <w:top w:val="none" w:sz="0" w:space="0" w:color="auto"/>
        <w:left w:val="none" w:sz="0" w:space="0" w:color="auto"/>
        <w:bottom w:val="none" w:sz="0" w:space="0" w:color="auto"/>
        <w:right w:val="none" w:sz="0" w:space="0" w:color="auto"/>
      </w:divBdr>
    </w:div>
    <w:div w:id="200091989">
      <w:bodyDiv w:val="1"/>
      <w:marLeft w:val="0"/>
      <w:marRight w:val="0"/>
      <w:marTop w:val="0"/>
      <w:marBottom w:val="0"/>
      <w:divBdr>
        <w:top w:val="none" w:sz="0" w:space="0" w:color="auto"/>
        <w:left w:val="none" w:sz="0" w:space="0" w:color="auto"/>
        <w:bottom w:val="none" w:sz="0" w:space="0" w:color="auto"/>
        <w:right w:val="none" w:sz="0" w:space="0" w:color="auto"/>
      </w:divBdr>
    </w:div>
    <w:div w:id="201330447">
      <w:bodyDiv w:val="1"/>
      <w:marLeft w:val="0"/>
      <w:marRight w:val="0"/>
      <w:marTop w:val="0"/>
      <w:marBottom w:val="0"/>
      <w:divBdr>
        <w:top w:val="none" w:sz="0" w:space="0" w:color="auto"/>
        <w:left w:val="none" w:sz="0" w:space="0" w:color="auto"/>
        <w:bottom w:val="none" w:sz="0" w:space="0" w:color="auto"/>
        <w:right w:val="none" w:sz="0" w:space="0" w:color="auto"/>
      </w:divBdr>
    </w:div>
    <w:div w:id="201939145">
      <w:bodyDiv w:val="1"/>
      <w:marLeft w:val="0"/>
      <w:marRight w:val="0"/>
      <w:marTop w:val="0"/>
      <w:marBottom w:val="0"/>
      <w:divBdr>
        <w:top w:val="none" w:sz="0" w:space="0" w:color="auto"/>
        <w:left w:val="none" w:sz="0" w:space="0" w:color="auto"/>
        <w:bottom w:val="none" w:sz="0" w:space="0" w:color="auto"/>
        <w:right w:val="none" w:sz="0" w:space="0" w:color="auto"/>
      </w:divBdr>
    </w:div>
    <w:div w:id="206842688">
      <w:bodyDiv w:val="1"/>
      <w:marLeft w:val="0"/>
      <w:marRight w:val="0"/>
      <w:marTop w:val="0"/>
      <w:marBottom w:val="0"/>
      <w:divBdr>
        <w:top w:val="none" w:sz="0" w:space="0" w:color="auto"/>
        <w:left w:val="none" w:sz="0" w:space="0" w:color="auto"/>
        <w:bottom w:val="none" w:sz="0" w:space="0" w:color="auto"/>
        <w:right w:val="none" w:sz="0" w:space="0" w:color="auto"/>
      </w:divBdr>
    </w:div>
    <w:div w:id="207037991">
      <w:bodyDiv w:val="1"/>
      <w:marLeft w:val="0"/>
      <w:marRight w:val="0"/>
      <w:marTop w:val="0"/>
      <w:marBottom w:val="0"/>
      <w:divBdr>
        <w:top w:val="none" w:sz="0" w:space="0" w:color="auto"/>
        <w:left w:val="none" w:sz="0" w:space="0" w:color="auto"/>
        <w:bottom w:val="none" w:sz="0" w:space="0" w:color="auto"/>
        <w:right w:val="none" w:sz="0" w:space="0" w:color="auto"/>
      </w:divBdr>
    </w:div>
    <w:div w:id="207572790">
      <w:bodyDiv w:val="1"/>
      <w:marLeft w:val="0"/>
      <w:marRight w:val="0"/>
      <w:marTop w:val="0"/>
      <w:marBottom w:val="0"/>
      <w:divBdr>
        <w:top w:val="none" w:sz="0" w:space="0" w:color="auto"/>
        <w:left w:val="none" w:sz="0" w:space="0" w:color="auto"/>
        <w:bottom w:val="none" w:sz="0" w:space="0" w:color="auto"/>
        <w:right w:val="none" w:sz="0" w:space="0" w:color="auto"/>
      </w:divBdr>
    </w:div>
    <w:div w:id="212231304">
      <w:bodyDiv w:val="1"/>
      <w:marLeft w:val="0"/>
      <w:marRight w:val="0"/>
      <w:marTop w:val="0"/>
      <w:marBottom w:val="0"/>
      <w:divBdr>
        <w:top w:val="none" w:sz="0" w:space="0" w:color="auto"/>
        <w:left w:val="none" w:sz="0" w:space="0" w:color="auto"/>
        <w:bottom w:val="none" w:sz="0" w:space="0" w:color="auto"/>
        <w:right w:val="none" w:sz="0" w:space="0" w:color="auto"/>
      </w:divBdr>
    </w:div>
    <w:div w:id="229275479">
      <w:bodyDiv w:val="1"/>
      <w:marLeft w:val="0"/>
      <w:marRight w:val="0"/>
      <w:marTop w:val="0"/>
      <w:marBottom w:val="0"/>
      <w:divBdr>
        <w:top w:val="none" w:sz="0" w:space="0" w:color="auto"/>
        <w:left w:val="none" w:sz="0" w:space="0" w:color="auto"/>
        <w:bottom w:val="none" w:sz="0" w:space="0" w:color="auto"/>
        <w:right w:val="none" w:sz="0" w:space="0" w:color="auto"/>
      </w:divBdr>
    </w:div>
    <w:div w:id="235088251">
      <w:bodyDiv w:val="1"/>
      <w:marLeft w:val="0"/>
      <w:marRight w:val="0"/>
      <w:marTop w:val="0"/>
      <w:marBottom w:val="0"/>
      <w:divBdr>
        <w:top w:val="none" w:sz="0" w:space="0" w:color="auto"/>
        <w:left w:val="none" w:sz="0" w:space="0" w:color="auto"/>
        <w:bottom w:val="none" w:sz="0" w:space="0" w:color="auto"/>
        <w:right w:val="none" w:sz="0" w:space="0" w:color="auto"/>
      </w:divBdr>
    </w:div>
    <w:div w:id="237836086">
      <w:bodyDiv w:val="1"/>
      <w:marLeft w:val="0"/>
      <w:marRight w:val="0"/>
      <w:marTop w:val="0"/>
      <w:marBottom w:val="0"/>
      <w:divBdr>
        <w:top w:val="none" w:sz="0" w:space="0" w:color="auto"/>
        <w:left w:val="none" w:sz="0" w:space="0" w:color="auto"/>
        <w:bottom w:val="none" w:sz="0" w:space="0" w:color="auto"/>
        <w:right w:val="none" w:sz="0" w:space="0" w:color="auto"/>
      </w:divBdr>
    </w:div>
    <w:div w:id="240337663">
      <w:bodyDiv w:val="1"/>
      <w:marLeft w:val="0"/>
      <w:marRight w:val="0"/>
      <w:marTop w:val="0"/>
      <w:marBottom w:val="0"/>
      <w:divBdr>
        <w:top w:val="none" w:sz="0" w:space="0" w:color="auto"/>
        <w:left w:val="none" w:sz="0" w:space="0" w:color="auto"/>
        <w:bottom w:val="none" w:sz="0" w:space="0" w:color="auto"/>
        <w:right w:val="none" w:sz="0" w:space="0" w:color="auto"/>
      </w:divBdr>
    </w:div>
    <w:div w:id="240919239">
      <w:bodyDiv w:val="1"/>
      <w:marLeft w:val="0"/>
      <w:marRight w:val="0"/>
      <w:marTop w:val="0"/>
      <w:marBottom w:val="0"/>
      <w:divBdr>
        <w:top w:val="none" w:sz="0" w:space="0" w:color="auto"/>
        <w:left w:val="none" w:sz="0" w:space="0" w:color="auto"/>
        <w:bottom w:val="none" w:sz="0" w:space="0" w:color="auto"/>
        <w:right w:val="none" w:sz="0" w:space="0" w:color="auto"/>
      </w:divBdr>
    </w:div>
    <w:div w:id="242179152">
      <w:bodyDiv w:val="1"/>
      <w:marLeft w:val="0"/>
      <w:marRight w:val="0"/>
      <w:marTop w:val="0"/>
      <w:marBottom w:val="0"/>
      <w:divBdr>
        <w:top w:val="none" w:sz="0" w:space="0" w:color="auto"/>
        <w:left w:val="none" w:sz="0" w:space="0" w:color="auto"/>
        <w:bottom w:val="none" w:sz="0" w:space="0" w:color="auto"/>
        <w:right w:val="none" w:sz="0" w:space="0" w:color="auto"/>
      </w:divBdr>
    </w:div>
    <w:div w:id="247084501">
      <w:bodyDiv w:val="1"/>
      <w:marLeft w:val="0"/>
      <w:marRight w:val="0"/>
      <w:marTop w:val="0"/>
      <w:marBottom w:val="0"/>
      <w:divBdr>
        <w:top w:val="none" w:sz="0" w:space="0" w:color="auto"/>
        <w:left w:val="none" w:sz="0" w:space="0" w:color="auto"/>
        <w:bottom w:val="none" w:sz="0" w:space="0" w:color="auto"/>
        <w:right w:val="none" w:sz="0" w:space="0" w:color="auto"/>
      </w:divBdr>
    </w:div>
    <w:div w:id="253786784">
      <w:bodyDiv w:val="1"/>
      <w:marLeft w:val="0"/>
      <w:marRight w:val="0"/>
      <w:marTop w:val="0"/>
      <w:marBottom w:val="0"/>
      <w:divBdr>
        <w:top w:val="none" w:sz="0" w:space="0" w:color="auto"/>
        <w:left w:val="none" w:sz="0" w:space="0" w:color="auto"/>
        <w:bottom w:val="none" w:sz="0" w:space="0" w:color="auto"/>
        <w:right w:val="none" w:sz="0" w:space="0" w:color="auto"/>
      </w:divBdr>
    </w:div>
    <w:div w:id="257103194">
      <w:bodyDiv w:val="1"/>
      <w:marLeft w:val="0"/>
      <w:marRight w:val="0"/>
      <w:marTop w:val="0"/>
      <w:marBottom w:val="0"/>
      <w:divBdr>
        <w:top w:val="none" w:sz="0" w:space="0" w:color="auto"/>
        <w:left w:val="none" w:sz="0" w:space="0" w:color="auto"/>
        <w:bottom w:val="none" w:sz="0" w:space="0" w:color="auto"/>
        <w:right w:val="none" w:sz="0" w:space="0" w:color="auto"/>
      </w:divBdr>
    </w:div>
    <w:div w:id="257565147">
      <w:bodyDiv w:val="1"/>
      <w:marLeft w:val="0"/>
      <w:marRight w:val="0"/>
      <w:marTop w:val="0"/>
      <w:marBottom w:val="0"/>
      <w:divBdr>
        <w:top w:val="none" w:sz="0" w:space="0" w:color="auto"/>
        <w:left w:val="none" w:sz="0" w:space="0" w:color="auto"/>
        <w:bottom w:val="none" w:sz="0" w:space="0" w:color="auto"/>
        <w:right w:val="none" w:sz="0" w:space="0" w:color="auto"/>
      </w:divBdr>
    </w:div>
    <w:div w:id="263659358">
      <w:bodyDiv w:val="1"/>
      <w:marLeft w:val="0"/>
      <w:marRight w:val="0"/>
      <w:marTop w:val="0"/>
      <w:marBottom w:val="0"/>
      <w:divBdr>
        <w:top w:val="none" w:sz="0" w:space="0" w:color="auto"/>
        <w:left w:val="none" w:sz="0" w:space="0" w:color="auto"/>
        <w:bottom w:val="none" w:sz="0" w:space="0" w:color="auto"/>
        <w:right w:val="none" w:sz="0" w:space="0" w:color="auto"/>
      </w:divBdr>
    </w:div>
    <w:div w:id="267321575">
      <w:bodyDiv w:val="1"/>
      <w:marLeft w:val="0"/>
      <w:marRight w:val="0"/>
      <w:marTop w:val="0"/>
      <w:marBottom w:val="0"/>
      <w:divBdr>
        <w:top w:val="none" w:sz="0" w:space="0" w:color="auto"/>
        <w:left w:val="none" w:sz="0" w:space="0" w:color="auto"/>
        <w:bottom w:val="none" w:sz="0" w:space="0" w:color="auto"/>
        <w:right w:val="none" w:sz="0" w:space="0" w:color="auto"/>
      </w:divBdr>
    </w:div>
    <w:div w:id="270476999">
      <w:bodyDiv w:val="1"/>
      <w:marLeft w:val="0"/>
      <w:marRight w:val="0"/>
      <w:marTop w:val="0"/>
      <w:marBottom w:val="0"/>
      <w:divBdr>
        <w:top w:val="none" w:sz="0" w:space="0" w:color="auto"/>
        <w:left w:val="none" w:sz="0" w:space="0" w:color="auto"/>
        <w:bottom w:val="none" w:sz="0" w:space="0" w:color="auto"/>
        <w:right w:val="none" w:sz="0" w:space="0" w:color="auto"/>
      </w:divBdr>
    </w:div>
    <w:div w:id="270555308">
      <w:bodyDiv w:val="1"/>
      <w:marLeft w:val="0"/>
      <w:marRight w:val="0"/>
      <w:marTop w:val="0"/>
      <w:marBottom w:val="0"/>
      <w:divBdr>
        <w:top w:val="none" w:sz="0" w:space="0" w:color="auto"/>
        <w:left w:val="none" w:sz="0" w:space="0" w:color="auto"/>
        <w:bottom w:val="none" w:sz="0" w:space="0" w:color="auto"/>
        <w:right w:val="none" w:sz="0" w:space="0" w:color="auto"/>
      </w:divBdr>
    </w:div>
    <w:div w:id="272635648">
      <w:bodyDiv w:val="1"/>
      <w:marLeft w:val="0"/>
      <w:marRight w:val="0"/>
      <w:marTop w:val="0"/>
      <w:marBottom w:val="0"/>
      <w:divBdr>
        <w:top w:val="none" w:sz="0" w:space="0" w:color="auto"/>
        <w:left w:val="none" w:sz="0" w:space="0" w:color="auto"/>
        <w:bottom w:val="none" w:sz="0" w:space="0" w:color="auto"/>
        <w:right w:val="none" w:sz="0" w:space="0" w:color="auto"/>
      </w:divBdr>
    </w:div>
    <w:div w:id="280383234">
      <w:bodyDiv w:val="1"/>
      <w:marLeft w:val="0"/>
      <w:marRight w:val="0"/>
      <w:marTop w:val="0"/>
      <w:marBottom w:val="0"/>
      <w:divBdr>
        <w:top w:val="none" w:sz="0" w:space="0" w:color="auto"/>
        <w:left w:val="none" w:sz="0" w:space="0" w:color="auto"/>
        <w:bottom w:val="none" w:sz="0" w:space="0" w:color="auto"/>
        <w:right w:val="none" w:sz="0" w:space="0" w:color="auto"/>
      </w:divBdr>
    </w:div>
    <w:div w:id="283005477">
      <w:bodyDiv w:val="1"/>
      <w:marLeft w:val="0"/>
      <w:marRight w:val="0"/>
      <w:marTop w:val="0"/>
      <w:marBottom w:val="0"/>
      <w:divBdr>
        <w:top w:val="none" w:sz="0" w:space="0" w:color="auto"/>
        <w:left w:val="none" w:sz="0" w:space="0" w:color="auto"/>
        <w:bottom w:val="none" w:sz="0" w:space="0" w:color="auto"/>
        <w:right w:val="none" w:sz="0" w:space="0" w:color="auto"/>
      </w:divBdr>
    </w:div>
    <w:div w:id="285700121">
      <w:bodyDiv w:val="1"/>
      <w:marLeft w:val="0"/>
      <w:marRight w:val="0"/>
      <w:marTop w:val="0"/>
      <w:marBottom w:val="0"/>
      <w:divBdr>
        <w:top w:val="none" w:sz="0" w:space="0" w:color="auto"/>
        <w:left w:val="none" w:sz="0" w:space="0" w:color="auto"/>
        <w:bottom w:val="none" w:sz="0" w:space="0" w:color="auto"/>
        <w:right w:val="none" w:sz="0" w:space="0" w:color="auto"/>
      </w:divBdr>
    </w:div>
    <w:div w:id="288318644">
      <w:bodyDiv w:val="1"/>
      <w:marLeft w:val="0"/>
      <w:marRight w:val="0"/>
      <w:marTop w:val="0"/>
      <w:marBottom w:val="0"/>
      <w:divBdr>
        <w:top w:val="none" w:sz="0" w:space="0" w:color="auto"/>
        <w:left w:val="none" w:sz="0" w:space="0" w:color="auto"/>
        <w:bottom w:val="none" w:sz="0" w:space="0" w:color="auto"/>
        <w:right w:val="none" w:sz="0" w:space="0" w:color="auto"/>
      </w:divBdr>
    </w:div>
    <w:div w:id="291906921">
      <w:bodyDiv w:val="1"/>
      <w:marLeft w:val="0"/>
      <w:marRight w:val="0"/>
      <w:marTop w:val="0"/>
      <w:marBottom w:val="0"/>
      <w:divBdr>
        <w:top w:val="none" w:sz="0" w:space="0" w:color="auto"/>
        <w:left w:val="none" w:sz="0" w:space="0" w:color="auto"/>
        <w:bottom w:val="none" w:sz="0" w:space="0" w:color="auto"/>
        <w:right w:val="none" w:sz="0" w:space="0" w:color="auto"/>
      </w:divBdr>
    </w:div>
    <w:div w:id="304894500">
      <w:bodyDiv w:val="1"/>
      <w:marLeft w:val="0"/>
      <w:marRight w:val="0"/>
      <w:marTop w:val="0"/>
      <w:marBottom w:val="0"/>
      <w:divBdr>
        <w:top w:val="none" w:sz="0" w:space="0" w:color="auto"/>
        <w:left w:val="none" w:sz="0" w:space="0" w:color="auto"/>
        <w:bottom w:val="none" w:sz="0" w:space="0" w:color="auto"/>
        <w:right w:val="none" w:sz="0" w:space="0" w:color="auto"/>
      </w:divBdr>
    </w:div>
    <w:div w:id="305403227">
      <w:bodyDiv w:val="1"/>
      <w:marLeft w:val="0"/>
      <w:marRight w:val="0"/>
      <w:marTop w:val="0"/>
      <w:marBottom w:val="0"/>
      <w:divBdr>
        <w:top w:val="none" w:sz="0" w:space="0" w:color="auto"/>
        <w:left w:val="none" w:sz="0" w:space="0" w:color="auto"/>
        <w:bottom w:val="none" w:sz="0" w:space="0" w:color="auto"/>
        <w:right w:val="none" w:sz="0" w:space="0" w:color="auto"/>
      </w:divBdr>
    </w:div>
    <w:div w:id="315572452">
      <w:bodyDiv w:val="1"/>
      <w:marLeft w:val="0"/>
      <w:marRight w:val="0"/>
      <w:marTop w:val="0"/>
      <w:marBottom w:val="0"/>
      <w:divBdr>
        <w:top w:val="none" w:sz="0" w:space="0" w:color="auto"/>
        <w:left w:val="none" w:sz="0" w:space="0" w:color="auto"/>
        <w:bottom w:val="none" w:sz="0" w:space="0" w:color="auto"/>
        <w:right w:val="none" w:sz="0" w:space="0" w:color="auto"/>
      </w:divBdr>
    </w:div>
    <w:div w:id="322782620">
      <w:bodyDiv w:val="1"/>
      <w:marLeft w:val="0"/>
      <w:marRight w:val="0"/>
      <w:marTop w:val="0"/>
      <w:marBottom w:val="0"/>
      <w:divBdr>
        <w:top w:val="none" w:sz="0" w:space="0" w:color="auto"/>
        <w:left w:val="none" w:sz="0" w:space="0" w:color="auto"/>
        <w:bottom w:val="none" w:sz="0" w:space="0" w:color="auto"/>
        <w:right w:val="none" w:sz="0" w:space="0" w:color="auto"/>
      </w:divBdr>
    </w:div>
    <w:div w:id="324549291">
      <w:bodyDiv w:val="1"/>
      <w:marLeft w:val="0"/>
      <w:marRight w:val="0"/>
      <w:marTop w:val="0"/>
      <w:marBottom w:val="0"/>
      <w:divBdr>
        <w:top w:val="none" w:sz="0" w:space="0" w:color="auto"/>
        <w:left w:val="none" w:sz="0" w:space="0" w:color="auto"/>
        <w:bottom w:val="none" w:sz="0" w:space="0" w:color="auto"/>
        <w:right w:val="none" w:sz="0" w:space="0" w:color="auto"/>
      </w:divBdr>
    </w:div>
    <w:div w:id="325086598">
      <w:bodyDiv w:val="1"/>
      <w:marLeft w:val="0"/>
      <w:marRight w:val="0"/>
      <w:marTop w:val="0"/>
      <w:marBottom w:val="0"/>
      <w:divBdr>
        <w:top w:val="none" w:sz="0" w:space="0" w:color="auto"/>
        <w:left w:val="none" w:sz="0" w:space="0" w:color="auto"/>
        <w:bottom w:val="none" w:sz="0" w:space="0" w:color="auto"/>
        <w:right w:val="none" w:sz="0" w:space="0" w:color="auto"/>
      </w:divBdr>
    </w:div>
    <w:div w:id="328876159">
      <w:bodyDiv w:val="1"/>
      <w:marLeft w:val="0"/>
      <w:marRight w:val="0"/>
      <w:marTop w:val="0"/>
      <w:marBottom w:val="0"/>
      <w:divBdr>
        <w:top w:val="none" w:sz="0" w:space="0" w:color="auto"/>
        <w:left w:val="none" w:sz="0" w:space="0" w:color="auto"/>
        <w:bottom w:val="none" w:sz="0" w:space="0" w:color="auto"/>
        <w:right w:val="none" w:sz="0" w:space="0" w:color="auto"/>
      </w:divBdr>
    </w:div>
    <w:div w:id="332269413">
      <w:bodyDiv w:val="1"/>
      <w:marLeft w:val="0"/>
      <w:marRight w:val="0"/>
      <w:marTop w:val="0"/>
      <w:marBottom w:val="0"/>
      <w:divBdr>
        <w:top w:val="none" w:sz="0" w:space="0" w:color="auto"/>
        <w:left w:val="none" w:sz="0" w:space="0" w:color="auto"/>
        <w:bottom w:val="none" w:sz="0" w:space="0" w:color="auto"/>
        <w:right w:val="none" w:sz="0" w:space="0" w:color="auto"/>
      </w:divBdr>
    </w:div>
    <w:div w:id="332413784">
      <w:bodyDiv w:val="1"/>
      <w:marLeft w:val="0"/>
      <w:marRight w:val="0"/>
      <w:marTop w:val="0"/>
      <w:marBottom w:val="0"/>
      <w:divBdr>
        <w:top w:val="none" w:sz="0" w:space="0" w:color="auto"/>
        <w:left w:val="none" w:sz="0" w:space="0" w:color="auto"/>
        <w:bottom w:val="none" w:sz="0" w:space="0" w:color="auto"/>
        <w:right w:val="none" w:sz="0" w:space="0" w:color="auto"/>
      </w:divBdr>
    </w:div>
    <w:div w:id="340936085">
      <w:bodyDiv w:val="1"/>
      <w:marLeft w:val="0"/>
      <w:marRight w:val="0"/>
      <w:marTop w:val="0"/>
      <w:marBottom w:val="0"/>
      <w:divBdr>
        <w:top w:val="none" w:sz="0" w:space="0" w:color="auto"/>
        <w:left w:val="none" w:sz="0" w:space="0" w:color="auto"/>
        <w:bottom w:val="none" w:sz="0" w:space="0" w:color="auto"/>
        <w:right w:val="none" w:sz="0" w:space="0" w:color="auto"/>
      </w:divBdr>
    </w:div>
    <w:div w:id="349642189">
      <w:bodyDiv w:val="1"/>
      <w:marLeft w:val="0"/>
      <w:marRight w:val="0"/>
      <w:marTop w:val="0"/>
      <w:marBottom w:val="0"/>
      <w:divBdr>
        <w:top w:val="none" w:sz="0" w:space="0" w:color="auto"/>
        <w:left w:val="none" w:sz="0" w:space="0" w:color="auto"/>
        <w:bottom w:val="none" w:sz="0" w:space="0" w:color="auto"/>
        <w:right w:val="none" w:sz="0" w:space="0" w:color="auto"/>
      </w:divBdr>
    </w:div>
    <w:div w:id="350112609">
      <w:bodyDiv w:val="1"/>
      <w:marLeft w:val="0"/>
      <w:marRight w:val="0"/>
      <w:marTop w:val="0"/>
      <w:marBottom w:val="0"/>
      <w:divBdr>
        <w:top w:val="none" w:sz="0" w:space="0" w:color="auto"/>
        <w:left w:val="none" w:sz="0" w:space="0" w:color="auto"/>
        <w:bottom w:val="none" w:sz="0" w:space="0" w:color="auto"/>
        <w:right w:val="none" w:sz="0" w:space="0" w:color="auto"/>
      </w:divBdr>
    </w:div>
    <w:div w:id="362904409">
      <w:bodyDiv w:val="1"/>
      <w:marLeft w:val="0"/>
      <w:marRight w:val="0"/>
      <w:marTop w:val="0"/>
      <w:marBottom w:val="0"/>
      <w:divBdr>
        <w:top w:val="none" w:sz="0" w:space="0" w:color="auto"/>
        <w:left w:val="none" w:sz="0" w:space="0" w:color="auto"/>
        <w:bottom w:val="none" w:sz="0" w:space="0" w:color="auto"/>
        <w:right w:val="none" w:sz="0" w:space="0" w:color="auto"/>
      </w:divBdr>
    </w:div>
    <w:div w:id="363798028">
      <w:bodyDiv w:val="1"/>
      <w:marLeft w:val="0"/>
      <w:marRight w:val="0"/>
      <w:marTop w:val="0"/>
      <w:marBottom w:val="0"/>
      <w:divBdr>
        <w:top w:val="none" w:sz="0" w:space="0" w:color="auto"/>
        <w:left w:val="none" w:sz="0" w:space="0" w:color="auto"/>
        <w:bottom w:val="none" w:sz="0" w:space="0" w:color="auto"/>
        <w:right w:val="none" w:sz="0" w:space="0" w:color="auto"/>
      </w:divBdr>
    </w:div>
    <w:div w:id="368067140">
      <w:bodyDiv w:val="1"/>
      <w:marLeft w:val="0"/>
      <w:marRight w:val="0"/>
      <w:marTop w:val="0"/>
      <w:marBottom w:val="0"/>
      <w:divBdr>
        <w:top w:val="none" w:sz="0" w:space="0" w:color="auto"/>
        <w:left w:val="none" w:sz="0" w:space="0" w:color="auto"/>
        <w:bottom w:val="none" w:sz="0" w:space="0" w:color="auto"/>
        <w:right w:val="none" w:sz="0" w:space="0" w:color="auto"/>
      </w:divBdr>
    </w:div>
    <w:div w:id="371421218">
      <w:bodyDiv w:val="1"/>
      <w:marLeft w:val="0"/>
      <w:marRight w:val="0"/>
      <w:marTop w:val="0"/>
      <w:marBottom w:val="0"/>
      <w:divBdr>
        <w:top w:val="none" w:sz="0" w:space="0" w:color="auto"/>
        <w:left w:val="none" w:sz="0" w:space="0" w:color="auto"/>
        <w:bottom w:val="none" w:sz="0" w:space="0" w:color="auto"/>
        <w:right w:val="none" w:sz="0" w:space="0" w:color="auto"/>
      </w:divBdr>
    </w:div>
    <w:div w:id="374544960">
      <w:bodyDiv w:val="1"/>
      <w:marLeft w:val="0"/>
      <w:marRight w:val="0"/>
      <w:marTop w:val="0"/>
      <w:marBottom w:val="0"/>
      <w:divBdr>
        <w:top w:val="none" w:sz="0" w:space="0" w:color="auto"/>
        <w:left w:val="none" w:sz="0" w:space="0" w:color="auto"/>
        <w:bottom w:val="none" w:sz="0" w:space="0" w:color="auto"/>
        <w:right w:val="none" w:sz="0" w:space="0" w:color="auto"/>
      </w:divBdr>
    </w:div>
    <w:div w:id="379211129">
      <w:bodyDiv w:val="1"/>
      <w:marLeft w:val="0"/>
      <w:marRight w:val="0"/>
      <w:marTop w:val="0"/>
      <w:marBottom w:val="0"/>
      <w:divBdr>
        <w:top w:val="none" w:sz="0" w:space="0" w:color="auto"/>
        <w:left w:val="none" w:sz="0" w:space="0" w:color="auto"/>
        <w:bottom w:val="none" w:sz="0" w:space="0" w:color="auto"/>
        <w:right w:val="none" w:sz="0" w:space="0" w:color="auto"/>
      </w:divBdr>
    </w:div>
    <w:div w:id="381250687">
      <w:bodyDiv w:val="1"/>
      <w:marLeft w:val="0"/>
      <w:marRight w:val="0"/>
      <w:marTop w:val="0"/>
      <w:marBottom w:val="0"/>
      <w:divBdr>
        <w:top w:val="none" w:sz="0" w:space="0" w:color="auto"/>
        <w:left w:val="none" w:sz="0" w:space="0" w:color="auto"/>
        <w:bottom w:val="none" w:sz="0" w:space="0" w:color="auto"/>
        <w:right w:val="none" w:sz="0" w:space="0" w:color="auto"/>
      </w:divBdr>
    </w:div>
    <w:div w:id="385180770">
      <w:bodyDiv w:val="1"/>
      <w:marLeft w:val="0"/>
      <w:marRight w:val="0"/>
      <w:marTop w:val="0"/>
      <w:marBottom w:val="0"/>
      <w:divBdr>
        <w:top w:val="none" w:sz="0" w:space="0" w:color="auto"/>
        <w:left w:val="none" w:sz="0" w:space="0" w:color="auto"/>
        <w:bottom w:val="none" w:sz="0" w:space="0" w:color="auto"/>
        <w:right w:val="none" w:sz="0" w:space="0" w:color="auto"/>
      </w:divBdr>
    </w:div>
    <w:div w:id="389229478">
      <w:bodyDiv w:val="1"/>
      <w:marLeft w:val="0"/>
      <w:marRight w:val="0"/>
      <w:marTop w:val="0"/>
      <w:marBottom w:val="0"/>
      <w:divBdr>
        <w:top w:val="none" w:sz="0" w:space="0" w:color="auto"/>
        <w:left w:val="none" w:sz="0" w:space="0" w:color="auto"/>
        <w:bottom w:val="none" w:sz="0" w:space="0" w:color="auto"/>
        <w:right w:val="none" w:sz="0" w:space="0" w:color="auto"/>
      </w:divBdr>
    </w:div>
    <w:div w:id="391655001">
      <w:bodyDiv w:val="1"/>
      <w:marLeft w:val="0"/>
      <w:marRight w:val="0"/>
      <w:marTop w:val="0"/>
      <w:marBottom w:val="0"/>
      <w:divBdr>
        <w:top w:val="none" w:sz="0" w:space="0" w:color="auto"/>
        <w:left w:val="none" w:sz="0" w:space="0" w:color="auto"/>
        <w:bottom w:val="none" w:sz="0" w:space="0" w:color="auto"/>
        <w:right w:val="none" w:sz="0" w:space="0" w:color="auto"/>
      </w:divBdr>
    </w:div>
    <w:div w:id="396974433">
      <w:bodyDiv w:val="1"/>
      <w:marLeft w:val="0"/>
      <w:marRight w:val="0"/>
      <w:marTop w:val="0"/>
      <w:marBottom w:val="0"/>
      <w:divBdr>
        <w:top w:val="none" w:sz="0" w:space="0" w:color="auto"/>
        <w:left w:val="none" w:sz="0" w:space="0" w:color="auto"/>
        <w:bottom w:val="none" w:sz="0" w:space="0" w:color="auto"/>
        <w:right w:val="none" w:sz="0" w:space="0" w:color="auto"/>
      </w:divBdr>
    </w:div>
    <w:div w:id="397636655">
      <w:bodyDiv w:val="1"/>
      <w:marLeft w:val="0"/>
      <w:marRight w:val="0"/>
      <w:marTop w:val="0"/>
      <w:marBottom w:val="0"/>
      <w:divBdr>
        <w:top w:val="none" w:sz="0" w:space="0" w:color="auto"/>
        <w:left w:val="none" w:sz="0" w:space="0" w:color="auto"/>
        <w:bottom w:val="none" w:sz="0" w:space="0" w:color="auto"/>
        <w:right w:val="none" w:sz="0" w:space="0" w:color="auto"/>
      </w:divBdr>
    </w:div>
    <w:div w:id="400717723">
      <w:bodyDiv w:val="1"/>
      <w:marLeft w:val="0"/>
      <w:marRight w:val="0"/>
      <w:marTop w:val="0"/>
      <w:marBottom w:val="0"/>
      <w:divBdr>
        <w:top w:val="none" w:sz="0" w:space="0" w:color="auto"/>
        <w:left w:val="none" w:sz="0" w:space="0" w:color="auto"/>
        <w:bottom w:val="none" w:sz="0" w:space="0" w:color="auto"/>
        <w:right w:val="none" w:sz="0" w:space="0" w:color="auto"/>
      </w:divBdr>
    </w:div>
    <w:div w:id="401756287">
      <w:bodyDiv w:val="1"/>
      <w:marLeft w:val="0"/>
      <w:marRight w:val="0"/>
      <w:marTop w:val="0"/>
      <w:marBottom w:val="0"/>
      <w:divBdr>
        <w:top w:val="none" w:sz="0" w:space="0" w:color="auto"/>
        <w:left w:val="none" w:sz="0" w:space="0" w:color="auto"/>
        <w:bottom w:val="none" w:sz="0" w:space="0" w:color="auto"/>
        <w:right w:val="none" w:sz="0" w:space="0" w:color="auto"/>
      </w:divBdr>
    </w:div>
    <w:div w:id="402070565">
      <w:bodyDiv w:val="1"/>
      <w:marLeft w:val="0"/>
      <w:marRight w:val="0"/>
      <w:marTop w:val="0"/>
      <w:marBottom w:val="0"/>
      <w:divBdr>
        <w:top w:val="none" w:sz="0" w:space="0" w:color="auto"/>
        <w:left w:val="none" w:sz="0" w:space="0" w:color="auto"/>
        <w:bottom w:val="none" w:sz="0" w:space="0" w:color="auto"/>
        <w:right w:val="none" w:sz="0" w:space="0" w:color="auto"/>
      </w:divBdr>
    </w:div>
    <w:div w:id="406002321">
      <w:bodyDiv w:val="1"/>
      <w:marLeft w:val="0"/>
      <w:marRight w:val="0"/>
      <w:marTop w:val="0"/>
      <w:marBottom w:val="0"/>
      <w:divBdr>
        <w:top w:val="none" w:sz="0" w:space="0" w:color="auto"/>
        <w:left w:val="none" w:sz="0" w:space="0" w:color="auto"/>
        <w:bottom w:val="none" w:sz="0" w:space="0" w:color="auto"/>
        <w:right w:val="none" w:sz="0" w:space="0" w:color="auto"/>
      </w:divBdr>
    </w:div>
    <w:div w:id="413936212">
      <w:bodyDiv w:val="1"/>
      <w:marLeft w:val="0"/>
      <w:marRight w:val="0"/>
      <w:marTop w:val="0"/>
      <w:marBottom w:val="0"/>
      <w:divBdr>
        <w:top w:val="none" w:sz="0" w:space="0" w:color="auto"/>
        <w:left w:val="none" w:sz="0" w:space="0" w:color="auto"/>
        <w:bottom w:val="none" w:sz="0" w:space="0" w:color="auto"/>
        <w:right w:val="none" w:sz="0" w:space="0" w:color="auto"/>
      </w:divBdr>
    </w:div>
    <w:div w:id="418020304">
      <w:bodyDiv w:val="1"/>
      <w:marLeft w:val="0"/>
      <w:marRight w:val="0"/>
      <w:marTop w:val="0"/>
      <w:marBottom w:val="0"/>
      <w:divBdr>
        <w:top w:val="none" w:sz="0" w:space="0" w:color="auto"/>
        <w:left w:val="none" w:sz="0" w:space="0" w:color="auto"/>
        <w:bottom w:val="none" w:sz="0" w:space="0" w:color="auto"/>
        <w:right w:val="none" w:sz="0" w:space="0" w:color="auto"/>
      </w:divBdr>
    </w:div>
    <w:div w:id="430666025">
      <w:bodyDiv w:val="1"/>
      <w:marLeft w:val="0"/>
      <w:marRight w:val="0"/>
      <w:marTop w:val="0"/>
      <w:marBottom w:val="0"/>
      <w:divBdr>
        <w:top w:val="none" w:sz="0" w:space="0" w:color="auto"/>
        <w:left w:val="none" w:sz="0" w:space="0" w:color="auto"/>
        <w:bottom w:val="none" w:sz="0" w:space="0" w:color="auto"/>
        <w:right w:val="none" w:sz="0" w:space="0" w:color="auto"/>
      </w:divBdr>
    </w:div>
    <w:div w:id="436826915">
      <w:bodyDiv w:val="1"/>
      <w:marLeft w:val="0"/>
      <w:marRight w:val="0"/>
      <w:marTop w:val="0"/>
      <w:marBottom w:val="0"/>
      <w:divBdr>
        <w:top w:val="none" w:sz="0" w:space="0" w:color="auto"/>
        <w:left w:val="none" w:sz="0" w:space="0" w:color="auto"/>
        <w:bottom w:val="none" w:sz="0" w:space="0" w:color="auto"/>
        <w:right w:val="none" w:sz="0" w:space="0" w:color="auto"/>
      </w:divBdr>
    </w:div>
    <w:div w:id="438261471">
      <w:bodyDiv w:val="1"/>
      <w:marLeft w:val="0"/>
      <w:marRight w:val="0"/>
      <w:marTop w:val="0"/>
      <w:marBottom w:val="0"/>
      <w:divBdr>
        <w:top w:val="none" w:sz="0" w:space="0" w:color="auto"/>
        <w:left w:val="none" w:sz="0" w:space="0" w:color="auto"/>
        <w:bottom w:val="none" w:sz="0" w:space="0" w:color="auto"/>
        <w:right w:val="none" w:sz="0" w:space="0" w:color="auto"/>
      </w:divBdr>
    </w:div>
    <w:div w:id="439616282">
      <w:bodyDiv w:val="1"/>
      <w:marLeft w:val="0"/>
      <w:marRight w:val="0"/>
      <w:marTop w:val="0"/>
      <w:marBottom w:val="0"/>
      <w:divBdr>
        <w:top w:val="none" w:sz="0" w:space="0" w:color="auto"/>
        <w:left w:val="none" w:sz="0" w:space="0" w:color="auto"/>
        <w:bottom w:val="none" w:sz="0" w:space="0" w:color="auto"/>
        <w:right w:val="none" w:sz="0" w:space="0" w:color="auto"/>
      </w:divBdr>
    </w:div>
    <w:div w:id="446898953">
      <w:bodyDiv w:val="1"/>
      <w:marLeft w:val="0"/>
      <w:marRight w:val="0"/>
      <w:marTop w:val="0"/>
      <w:marBottom w:val="0"/>
      <w:divBdr>
        <w:top w:val="none" w:sz="0" w:space="0" w:color="auto"/>
        <w:left w:val="none" w:sz="0" w:space="0" w:color="auto"/>
        <w:bottom w:val="none" w:sz="0" w:space="0" w:color="auto"/>
        <w:right w:val="none" w:sz="0" w:space="0" w:color="auto"/>
      </w:divBdr>
    </w:div>
    <w:div w:id="457066679">
      <w:bodyDiv w:val="1"/>
      <w:marLeft w:val="0"/>
      <w:marRight w:val="0"/>
      <w:marTop w:val="0"/>
      <w:marBottom w:val="0"/>
      <w:divBdr>
        <w:top w:val="none" w:sz="0" w:space="0" w:color="auto"/>
        <w:left w:val="none" w:sz="0" w:space="0" w:color="auto"/>
        <w:bottom w:val="none" w:sz="0" w:space="0" w:color="auto"/>
        <w:right w:val="none" w:sz="0" w:space="0" w:color="auto"/>
      </w:divBdr>
    </w:div>
    <w:div w:id="457527339">
      <w:bodyDiv w:val="1"/>
      <w:marLeft w:val="0"/>
      <w:marRight w:val="0"/>
      <w:marTop w:val="0"/>
      <w:marBottom w:val="0"/>
      <w:divBdr>
        <w:top w:val="none" w:sz="0" w:space="0" w:color="auto"/>
        <w:left w:val="none" w:sz="0" w:space="0" w:color="auto"/>
        <w:bottom w:val="none" w:sz="0" w:space="0" w:color="auto"/>
        <w:right w:val="none" w:sz="0" w:space="0" w:color="auto"/>
      </w:divBdr>
    </w:div>
    <w:div w:id="458959676">
      <w:bodyDiv w:val="1"/>
      <w:marLeft w:val="0"/>
      <w:marRight w:val="0"/>
      <w:marTop w:val="0"/>
      <w:marBottom w:val="0"/>
      <w:divBdr>
        <w:top w:val="none" w:sz="0" w:space="0" w:color="auto"/>
        <w:left w:val="none" w:sz="0" w:space="0" w:color="auto"/>
        <w:bottom w:val="none" w:sz="0" w:space="0" w:color="auto"/>
        <w:right w:val="none" w:sz="0" w:space="0" w:color="auto"/>
      </w:divBdr>
    </w:div>
    <w:div w:id="463280816">
      <w:bodyDiv w:val="1"/>
      <w:marLeft w:val="0"/>
      <w:marRight w:val="0"/>
      <w:marTop w:val="0"/>
      <w:marBottom w:val="0"/>
      <w:divBdr>
        <w:top w:val="none" w:sz="0" w:space="0" w:color="auto"/>
        <w:left w:val="none" w:sz="0" w:space="0" w:color="auto"/>
        <w:bottom w:val="none" w:sz="0" w:space="0" w:color="auto"/>
        <w:right w:val="none" w:sz="0" w:space="0" w:color="auto"/>
      </w:divBdr>
    </w:div>
    <w:div w:id="470296434">
      <w:bodyDiv w:val="1"/>
      <w:marLeft w:val="0"/>
      <w:marRight w:val="0"/>
      <w:marTop w:val="0"/>
      <w:marBottom w:val="0"/>
      <w:divBdr>
        <w:top w:val="none" w:sz="0" w:space="0" w:color="auto"/>
        <w:left w:val="none" w:sz="0" w:space="0" w:color="auto"/>
        <w:bottom w:val="none" w:sz="0" w:space="0" w:color="auto"/>
        <w:right w:val="none" w:sz="0" w:space="0" w:color="auto"/>
      </w:divBdr>
    </w:div>
    <w:div w:id="471794237">
      <w:bodyDiv w:val="1"/>
      <w:marLeft w:val="0"/>
      <w:marRight w:val="0"/>
      <w:marTop w:val="0"/>
      <w:marBottom w:val="0"/>
      <w:divBdr>
        <w:top w:val="none" w:sz="0" w:space="0" w:color="auto"/>
        <w:left w:val="none" w:sz="0" w:space="0" w:color="auto"/>
        <w:bottom w:val="none" w:sz="0" w:space="0" w:color="auto"/>
        <w:right w:val="none" w:sz="0" w:space="0" w:color="auto"/>
      </w:divBdr>
    </w:div>
    <w:div w:id="472020497">
      <w:bodyDiv w:val="1"/>
      <w:marLeft w:val="0"/>
      <w:marRight w:val="0"/>
      <w:marTop w:val="0"/>
      <w:marBottom w:val="0"/>
      <w:divBdr>
        <w:top w:val="none" w:sz="0" w:space="0" w:color="auto"/>
        <w:left w:val="none" w:sz="0" w:space="0" w:color="auto"/>
        <w:bottom w:val="none" w:sz="0" w:space="0" w:color="auto"/>
        <w:right w:val="none" w:sz="0" w:space="0" w:color="auto"/>
      </w:divBdr>
    </w:div>
    <w:div w:id="473647062">
      <w:bodyDiv w:val="1"/>
      <w:marLeft w:val="0"/>
      <w:marRight w:val="0"/>
      <w:marTop w:val="0"/>
      <w:marBottom w:val="0"/>
      <w:divBdr>
        <w:top w:val="none" w:sz="0" w:space="0" w:color="auto"/>
        <w:left w:val="none" w:sz="0" w:space="0" w:color="auto"/>
        <w:bottom w:val="none" w:sz="0" w:space="0" w:color="auto"/>
        <w:right w:val="none" w:sz="0" w:space="0" w:color="auto"/>
      </w:divBdr>
    </w:div>
    <w:div w:id="474033992">
      <w:bodyDiv w:val="1"/>
      <w:marLeft w:val="0"/>
      <w:marRight w:val="0"/>
      <w:marTop w:val="0"/>
      <w:marBottom w:val="0"/>
      <w:divBdr>
        <w:top w:val="none" w:sz="0" w:space="0" w:color="auto"/>
        <w:left w:val="none" w:sz="0" w:space="0" w:color="auto"/>
        <w:bottom w:val="none" w:sz="0" w:space="0" w:color="auto"/>
        <w:right w:val="none" w:sz="0" w:space="0" w:color="auto"/>
      </w:divBdr>
    </w:div>
    <w:div w:id="474378275">
      <w:bodyDiv w:val="1"/>
      <w:marLeft w:val="0"/>
      <w:marRight w:val="0"/>
      <w:marTop w:val="0"/>
      <w:marBottom w:val="0"/>
      <w:divBdr>
        <w:top w:val="none" w:sz="0" w:space="0" w:color="auto"/>
        <w:left w:val="none" w:sz="0" w:space="0" w:color="auto"/>
        <w:bottom w:val="none" w:sz="0" w:space="0" w:color="auto"/>
        <w:right w:val="none" w:sz="0" w:space="0" w:color="auto"/>
      </w:divBdr>
    </w:div>
    <w:div w:id="476839964">
      <w:bodyDiv w:val="1"/>
      <w:marLeft w:val="0"/>
      <w:marRight w:val="0"/>
      <w:marTop w:val="0"/>
      <w:marBottom w:val="0"/>
      <w:divBdr>
        <w:top w:val="none" w:sz="0" w:space="0" w:color="auto"/>
        <w:left w:val="none" w:sz="0" w:space="0" w:color="auto"/>
        <w:bottom w:val="none" w:sz="0" w:space="0" w:color="auto"/>
        <w:right w:val="none" w:sz="0" w:space="0" w:color="auto"/>
      </w:divBdr>
    </w:div>
    <w:div w:id="477263396">
      <w:bodyDiv w:val="1"/>
      <w:marLeft w:val="0"/>
      <w:marRight w:val="0"/>
      <w:marTop w:val="0"/>
      <w:marBottom w:val="0"/>
      <w:divBdr>
        <w:top w:val="none" w:sz="0" w:space="0" w:color="auto"/>
        <w:left w:val="none" w:sz="0" w:space="0" w:color="auto"/>
        <w:bottom w:val="none" w:sz="0" w:space="0" w:color="auto"/>
        <w:right w:val="none" w:sz="0" w:space="0" w:color="auto"/>
      </w:divBdr>
    </w:div>
    <w:div w:id="480777283">
      <w:bodyDiv w:val="1"/>
      <w:marLeft w:val="0"/>
      <w:marRight w:val="0"/>
      <w:marTop w:val="0"/>
      <w:marBottom w:val="0"/>
      <w:divBdr>
        <w:top w:val="none" w:sz="0" w:space="0" w:color="auto"/>
        <w:left w:val="none" w:sz="0" w:space="0" w:color="auto"/>
        <w:bottom w:val="none" w:sz="0" w:space="0" w:color="auto"/>
        <w:right w:val="none" w:sz="0" w:space="0" w:color="auto"/>
      </w:divBdr>
    </w:div>
    <w:div w:id="484513048">
      <w:bodyDiv w:val="1"/>
      <w:marLeft w:val="0"/>
      <w:marRight w:val="0"/>
      <w:marTop w:val="0"/>
      <w:marBottom w:val="0"/>
      <w:divBdr>
        <w:top w:val="none" w:sz="0" w:space="0" w:color="auto"/>
        <w:left w:val="none" w:sz="0" w:space="0" w:color="auto"/>
        <w:bottom w:val="none" w:sz="0" w:space="0" w:color="auto"/>
        <w:right w:val="none" w:sz="0" w:space="0" w:color="auto"/>
      </w:divBdr>
    </w:div>
    <w:div w:id="484780904">
      <w:bodyDiv w:val="1"/>
      <w:marLeft w:val="0"/>
      <w:marRight w:val="0"/>
      <w:marTop w:val="0"/>
      <w:marBottom w:val="0"/>
      <w:divBdr>
        <w:top w:val="none" w:sz="0" w:space="0" w:color="auto"/>
        <w:left w:val="none" w:sz="0" w:space="0" w:color="auto"/>
        <w:bottom w:val="none" w:sz="0" w:space="0" w:color="auto"/>
        <w:right w:val="none" w:sz="0" w:space="0" w:color="auto"/>
      </w:divBdr>
    </w:div>
    <w:div w:id="494151958">
      <w:bodyDiv w:val="1"/>
      <w:marLeft w:val="0"/>
      <w:marRight w:val="0"/>
      <w:marTop w:val="0"/>
      <w:marBottom w:val="0"/>
      <w:divBdr>
        <w:top w:val="none" w:sz="0" w:space="0" w:color="auto"/>
        <w:left w:val="none" w:sz="0" w:space="0" w:color="auto"/>
        <w:bottom w:val="none" w:sz="0" w:space="0" w:color="auto"/>
        <w:right w:val="none" w:sz="0" w:space="0" w:color="auto"/>
      </w:divBdr>
    </w:div>
    <w:div w:id="496381093">
      <w:bodyDiv w:val="1"/>
      <w:marLeft w:val="0"/>
      <w:marRight w:val="0"/>
      <w:marTop w:val="0"/>
      <w:marBottom w:val="0"/>
      <w:divBdr>
        <w:top w:val="none" w:sz="0" w:space="0" w:color="auto"/>
        <w:left w:val="none" w:sz="0" w:space="0" w:color="auto"/>
        <w:bottom w:val="none" w:sz="0" w:space="0" w:color="auto"/>
        <w:right w:val="none" w:sz="0" w:space="0" w:color="auto"/>
      </w:divBdr>
    </w:div>
    <w:div w:id="503129881">
      <w:bodyDiv w:val="1"/>
      <w:marLeft w:val="0"/>
      <w:marRight w:val="0"/>
      <w:marTop w:val="0"/>
      <w:marBottom w:val="0"/>
      <w:divBdr>
        <w:top w:val="none" w:sz="0" w:space="0" w:color="auto"/>
        <w:left w:val="none" w:sz="0" w:space="0" w:color="auto"/>
        <w:bottom w:val="none" w:sz="0" w:space="0" w:color="auto"/>
        <w:right w:val="none" w:sz="0" w:space="0" w:color="auto"/>
      </w:divBdr>
    </w:div>
    <w:div w:id="505176246">
      <w:bodyDiv w:val="1"/>
      <w:marLeft w:val="0"/>
      <w:marRight w:val="0"/>
      <w:marTop w:val="0"/>
      <w:marBottom w:val="0"/>
      <w:divBdr>
        <w:top w:val="none" w:sz="0" w:space="0" w:color="auto"/>
        <w:left w:val="none" w:sz="0" w:space="0" w:color="auto"/>
        <w:bottom w:val="none" w:sz="0" w:space="0" w:color="auto"/>
        <w:right w:val="none" w:sz="0" w:space="0" w:color="auto"/>
      </w:divBdr>
    </w:div>
    <w:div w:id="506217193">
      <w:bodyDiv w:val="1"/>
      <w:marLeft w:val="0"/>
      <w:marRight w:val="0"/>
      <w:marTop w:val="0"/>
      <w:marBottom w:val="0"/>
      <w:divBdr>
        <w:top w:val="none" w:sz="0" w:space="0" w:color="auto"/>
        <w:left w:val="none" w:sz="0" w:space="0" w:color="auto"/>
        <w:bottom w:val="none" w:sz="0" w:space="0" w:color="auto"/>
        <w:right w:val="none" w:sz="0" w:space="0" w:color="auto"/>
      </w:divBdr>
    </w:div>
    <w:div w:id="507796569">
      <w:bodyDiv w:val="1"/>
      <w:marLeft w:val="0"/>
      <w:marRight w:val="0"/>
      <w:marTop w:val="0"/>
      <w:marBottom w:val="0"/>
      <w:divBdr>
        <w:top w:val="none" w:sz="0" w:space="0" w:color="auto"/>
        <w:left w:val="none" w:sz="0" w:space="0" w:color="auto"/>
        <w:bottom w:val="none" w:sz="0" w:space="0" w:color="auto"/>
        <w:right w:val="none" w:sz="0" w:space="0" w:color="auto"/>
      </w:divBdr>
    </w:div>
    <w:div w:id="513155036">
      <w:bodyDiv w:val="1"/>
      <w:marLeft w:val="0"/>
      <w:marRight w:val="0"/>
      <w:marTop w:val="0"/>
      <w:marBottom w:val="0"/>
      <w:divBdr>
        <w:top w:val="none" w:sz="0" w:space="0" w:color="auto"/>
        <w:left w:val="none" w:sz="0" w:space="0" w:color="auto"/>
        <w:bottom w:val="none" w:sz="0" w:space="0" w:color="auto"/>
        <w:right w:val="none" w:sz="0" w:space="0" w:color="auto"/>
      </w:divBdr>
    </w:div>
    <w:div w:id="513420621">
      <w:bodyDiv w:val="1"/>
      <w:marLeft w:val="0"/>
      <w:marRight w:val="0"/>
      <w:marTop w:val="0"/>
      <w:marBottom w:val="0"/>
      <w:divBdr>
        <w:top w:val="none" w:sz="0" w:space="0" w:color="auto"/>
        <w:left w:val="none" w:sz="0" w:space="0" w:color="auto"/>
        <w:bottom w:val="none" w:sz="0" w:space="0" w:color="auto"/>
        <w:right w:val="none" w:sz="0" w:space="0" w:color="auto"/>
      </w:divBdr>
    </w:div>
    <w:div w:id="524906213">
      <w:bodyDiv w:val="1"/>
      <w:marLeft w:val="0"/>
      <w:marRight w:val="0"/>
      <w:marTop w:val="0"/>
      <w:marBottom w:val="0"/>
      <w:divBdr>
        <w:top w:val="none" w:sz="0" w:space="0" w:color="auto"/>
        <w:left w:val="none" w:sz="0" w:space="0" w:color="auto"/>
        <w:bottom w:val="none" w:sz="0" w:space="0" w:color="auto"/>
        <w:right w:val="none" w:sz="0" w:space="0" w:color="auto"/>
      </w:divBdr>
    </w:div>
    <w:div w:id="528027532">
      <w:bodyDiv w:val="1"/>
      <w:marLeft w:val="0"/>
      <w:marRight w:val="0"/>
      <w:marTop w:val="0"/>
      <w:marBottom w:val="0"/>
      <w:divBdr>
        <w:top w:val="none" w:sz="0" w:space="0" w:color="auto"/>
        <w:left w:val="none" w:sz="0" w:space="0" w:color="auto"/>
        <w:bottom w:val="none" w:sz="0" w:space="0" w:color="auto"/>
        <w:right w:val="none" w:sz="0" w:space="0" w:color="auto"/>
      </w:divBdr>
    </w:div>
    <w:div w:id="528761028">
      <w:bodyDiv w:val="1"/>
      <w:marLeft w:val="0"/>
      <w:marRight w:val="0"/>
      <w:marTop w:val="0"/>
      <w:marBottom w:val="0"/>
      <w:divBdr>
        <w:top w:val="none" w:sz="0" w:space="0" w:color="auto"/>
        <w:left w:val="none" w:sz="0" w:space="0" w:color="auto"/>
        <w:bottom w:val="none" w:sz="0" w:space="0" w:color="auto"/>
        <w:right w:val="none" w:sz="0" w:space="0" w:color="auto"/>
      </w:divBdr>
    </w:div>
    <w:div w:id="534730548">
      <w:bodyDiv w:val="1"/>
      <w:marLeft w:val="0"/>
      <w:marRight w:val="0"/>
      <w:marTop w:val="0"/>
      <w:marBottom w:val="0"/>
      <w:divBdr>
        <w:top w:val="none" w:sz="0" w:space="0" w:color="auto"/>
        <w:left w:val="none" w:sz="0" w:space="0" w:color="auto"/>
        <w:bottom w:val="none" w:sz="0" w:space="0" w:color="auto"/>
        <w:right w:val="none" w:sz="0" w:space="0" w:color="auto"/>
      </w:divBdr>
    </w:div>
    <w:div w:id="537282065">
      <w:bodyDiv w:val="1"/>
      <w:marLeft w:val="0"/>
      <w:marRight w:val="0"/>
      <w:marTop w:val="0"/>
      <w:marBottom w:val="0"/>
      <w:divBdr>
        <w:top w:val="none" w:sz="0" w:space="0" w:color="auto"/>
        <w:left w:val="none" w:sz="0" w:space="0" w:color="auto"/>
        <w:bottom w:val="none" w:sz="0" w:space="0" w:color="auto"/>
        <w:right w:val="none" w:sz="0" w:space="0" w:color="auto"/>
      </w:divBdr>
    </w:div>
    <w:div w:id="538401007">
      <w:bodyDiv w:val="1"/>
      <w:marLeft w:val="0"/>
      <w:marRight w:val="0"/>
      <w:marTop w:val="0"/>
      <w:marBottom w:val="0"/>
      <w:divBdr>
        <w:top w:val="none" w:sz="0" w:space="0" w:color="auto"/>
        <w:left w:val="none" w:sz="0" w:space="0" w:color="auto"/>
        <w:bottom w:val="none" w:sz="0" w:space="0" w:color="auto"/>
        <w:right w:val="none" w:sz="0" w:space="0" w:color="auto"/>
      </w:divBdr>
    </w:div>
    <w:div w:id="538973356">
      <w:bodyDiv w:val="1"/>
      <w:marLeft w:val="0"/>
      <w:marRight w:val="0"/>
      <w:marTop w:val="0"/>
      <w:marBottom w:val="0"/>
      <w:divBdr>
        <w:top w:val="none" w:sz="0" w:space="0" w:color="auto"/>
        <w:left w:val="none" w:sz="0" w:space="0" w:color="auto"/>
        <w:bottom w:val="none" w:sz="0" w:space="0" w:color="auto"/>
        <w:right w:val="none" w:sz="0" w:space="0" w:color="auto"/>
      </w:divBdr>
    </w:div>
    <w:div w:id="543248140">
      <w:bodyDiv w:val="1"/>
      <w:marLeft w:val="0"/>
      <w:marRight w:val="0"/>
      <w:marTop w:val="0"/>
      <w:marBottom w:val="0"/>
      <w:divBdr>
        <w:top w:val="none" w:sz="0" w:space="0" w:color="auto"/>
        <w:left w:val="none" w:sz="0" w:space="0" w:color="auto"/>
        <w:bottom w:val="none" w:sz="0" w:space="0" w:color="auto"/>
        <w:right w:val="none" w:sz="0" w:space="0" w:color="auto"/>
      </w:divBdr>
    </w:div>
    <w:div w:id="543324606">
      <w:bodyDiv w:val="1"/>
      <w:marLeft w:val="0"/>
      <w:marRight w:val="0"/>
      <w:marTop w:val="0"/>
      <w:marBottom w:val="0"/>
      <w:divBdr>
        <w:top w:val="none" w:sz="0" w:space="0" w:color="auto"/>
        <w:left w:val="none" w:sz="0" w:space="0" w:color="auto"/>
        <w:bottom w:val="none" w:sz="0" w:space="0" w:color="auto"/>
        <w:right w:val="none" w:sz="0" w:space="0" w:color="auto"/>
      </w:divBdr>
    </w:div>
    <w:div w:id="547913102">
      <w:bodyDiv w:val="1"/>
      <w:marLeft w:val="0"/>
      <w:marRight w:val="0"/>
      <w:marTop w:val="0"/>
      <w:marBottom w:val="0"/>
      <w:divBdr>
        <w:top w:val="none" w:sz="0" w:space="0" w:color="auto"/>
        <w:left w:val="none" w:sz="0" w:space="0" w:color="auto"/>
        <w:bottom w:val="none" w:sz="0" w:space="0" w:color="auto"/>
        <w:right w:val="none" w:sz="0" w:space="0" w:color="auto"/>
      </w:divBdr>
    </w:div>
    <w:div w:id="548029449">
      <w:bodyDiv w:val="1"/>
      <w:marLeft w:val="0"/>
      <w:marRight w:val="0"/>
      <w:marTop w:val="0"/>
      <w:marBottom w:val="0"/>
      <w:divBdr>
        <w:top w:val="none" w:sz="0" w:space="0" w:color="auto"/>
        <w:left w:val="none" w:sz="0" w:space="0" w:color="auto"/>
        <w:bottom w:val="none" w:sz="0" w:space="0" w:color="auto"/>
        <w:right w:val="none" w:sz="0" w:space="0" w:color="auto"/>
      </w:divBdr>
    </w:div>
    <w:div w:id="549536216">
      <w:bodyDiv w:val="1"/>
      <w:marLeft w:val="0"/>
      <w:marRight w:val="0"/>
      <w:marTop w:val="0"/>
      <w:marBottom w:val="0"/>
      <w:divBdr>
        <w:top w:val="none" w:sz="0" w:space="0" w:color="auto"/>
        <w:left w:val="none" w:sz="0" w:space="0" w:color="auto"/>
        <w:bottom w:val="none" w:sz="0" w:space="0" w:color="auto"/>
        <w:right w:val="none" w:sz="0" w:space="0" w:color="auto"/>
      </w:divBdr>
    </w:div>
    <w:div w:id="562299597">
      <w:bodyDiv w:val="1"/>
      <w:marLeft w:val="0"/>
      <w:marRight w:val="0"/>
      <w:marTop w:val="0"/>
      <w:marBottom w:val="0"/>
      <w:divBdr>
        <w:top w:val="none" w:sz="0" w:space="0" w:color="auto"/>
        <w:left w:val="none" w:sz="0" w:space="0" w:color="auto"/>
        <w:bottom w:val="none" w:sz="0" w:space="0" w:color="auto"/>
        <w:right w:val="none" w:sz="0" w:space="0" w:color="auto"/>
      </w:divBdr>
    </w:div>
    <w:div w:id="563296530">
      <w:bodyDiv w:val="1"/>
      <w:marLeft w:val="0"/>
      <w:marRight w:val="0"/>
      <w:marTop w:val="0"/>
      <w:marBottom w:val="0"/>
      <w:divBdr>
        <w:top w:val="none" w:sz="0" w:space="0" w:color="auto"/>
        <w:left w:val="none" w:sz="0" w:space="0" w:color="auto"/>
        <w:bottom w:val="none" w:sz="0" w:space="0" w:color="auto"/>
        <w:right w:val="none" w:sz="0" w:space="0" w:color="auto"/>
      </w:divBdr>
    </w:div>
    <w:div w:id="570191391">
      <w:bodyDiv w:val="1"/>
      <w:marLeft w:val="0"/>
      <w:marRight w:val="0"/>
      <w:marTop w:val="0"/>
      <w:marBottom w:val="0"/>
      <w:divBdr>
        <w:top w:val="none" w:sz="0" w:space="0" w:color="auto"/>
        <w:left w:val="none" w:sz="0" w:space="0" w:color="auto"/>
        <w:bottom w:val="none" w:sz="0" w:space="0" w:color="auto"/>
        <w:right w:val="none" w:sz="0" w:space="0" w:color="auto"/>
      </w:divBdr>
    </w:div>
    <w:div w:id="577978432">
      <w:bodyDiv w:val="1"/>
      <w:marLeft w:val="0"/>
      <w:marRight w:val="0"/>
      <w:marTop w:val="0"/>
      <w:marBottom w:val="0"/>
      <w:divBdr>
        <w:top w:val="none" w:sz="0" w:space="0" w:color="auto"/>
        <w:left w:val="none" w:sz="0" w:space="0" w:color="auto"/>
        <w:bottom w:val="none" w:sz="0" w:space="0" w:color="auto"/>
        <w:right w:val="none" w:sz="0" w:space="0" w:color="auto"/>
      </w:divBdr>
    </w:div>
    <w:div w:id="579680707">
      <w:bodyDiv w:val="1"/>
      <w:marLeft w:val="0"/>
      <w:marRight w:val="0"/>
      <w:marTop w:val="0"/>
      <w:marBottom w:val="0"/>
      <w:divBdr>
        <w:top w:val="none" w:sz="0" w:space="0" w:color="auto"/>
        <w:left w:val="none" w:sz="0" w:space="0" w:color="auto"/>
        <w:bottom w:val="none" w:sz="0" w:space="0" w:color="auto"/>
        <w:right w:val="none" w:sz="0" w:space="0" w:color="auto"/>
      </w:divBdr>
    </w:div>
    <w:div w:id="583683719">
      <w:bodyDiv w:val="1"/>
      <w:marLeft w:val="0"/>
      <w:marRight w:val="0"/>
      <w:marTop w:val="0"/>
      <w:marBottom w:val="0"/>
      <w:divBdr>
        <w:top w:val="none" w:sz="0" w:space="0" w:color="auto"/>
        <w:left w:val="none" w:sz="0" w:space="0" w:color="auto"/>
        <w:bottom w:val="none" w:sz="0" w:space="0" w:color="auto"/>
        <w:right w:val="none" w:sz="0" w:space="0" w:color="auto"/>
      </w:divBdr>
    </w:div>
    <w:div w:id="586496792">
      <w:bodyDiv w:val="1"/>
      <w:marLeft w:val="0"/>
      <w:marRight w:val="0"/>
      <w:marTop w:val="0"/>
      <w:marBottom w:val="0"/>
      <w:divBdr>
        <w:top w:val="none" w:sz="0" w:space="0" w:color="auto"/>
        <w:left w:val="none" w:sz="0" w:space="0" w:color="auto"/>
        <w:bottom w:val="none" w:sz="0" w:space="0" w:color="auto"/>
        <w:right w:val="none" w:sz="0" w:space="0" w:color="auto"/>
      </w:divBdr>
    </w:div>
    <w:div w:id="591012956">
      <w:bodyDiv w:val="1"/>
      <w:marLeft w:val="0"/>
      <w:marRight w:val="0"/>
      <w:marTop w:val="0"/>
      <w:marBottom w:val="0"/>
      <w:divBdr>
        <w:top w:val="none" w:sz="0" w:space="0" w:color="auto"/>
        <w:left w:val="none" w:sz="0" w:space="0" w:color="auto"/>
        <w:bottom w:val="none" w:sz="0" w:space="0" w:color="auto"/>
        <w:right w:val="none" w:sz="0" w:space="0" w:color="auto"/>
      </w:divBdr>
    </w:div>
    <w:div w:id="596137761">
      <w:bodyDiv w:val="1"/>
      <w:marLeft w:val="0"/>
      <w:marRight w:val="0"/>
      <w:marTop w:val="0"/>
      <w:marBottom w:val="0"/>
      <w:divBdr>
        <w:top w:val="none" w:sz="0" w:space="0" w:color="auto"/>
        <w:left w:val="none" w:sz="0" w:space="0" w:color="auto"/>
        <w:bottom w:val="none" w:sz="0" w:space="0" w:color="auto"/>
        <w:right w:val="none" w:sz="0" w:space="0" w:color="auto"/>
      </w:divBdr>
    </w:div>
    <w:div w:id="596329255">
      <w:bodyDiv w:val="1"/>
      <w:marLeft w:val="0"/>
      <w:marRight w:val="0"/>
      <w:marTop w:val="0"/>
      <w:marBottom w:val="0"/>
      <w:divBdr>
        <w:top w:val="none" w:sz="0" w:space="0" w:color="auto"/>
        <w:left w:val="none" w:sz="0" w:space="0" w:color="auto"/>
        <w:bottom w:val="none" w:sz="0" w:space="0" w:color="auto"/>
        <w:right w:val="none" w:sz="0" w:space="0" w:color="auto"/>
      </w:divBdr>
    </w:div>
    <w:div w:id="596447484">
      <w:bodyDiv w:val="1"/>
      <w:marLeft w:val="0"/>
      <w:marRight w:val="0"/>
      <w:marTop w:val="0"/>
      <w:marBottom w:val="0"/>
      <w:divBdr>
        <w:top w:val="none" w:sz="0" w:space="0" w:color="auto"/>
        <w:left w:val="none" w:sz="0" w:space="0" w:color="auto"/>
        <w:bottom w:val="none" w:sz="0" w:space="0" w:color="auto"/>
        <w:right w:val="none" w:sz="0" w:space="0" w:color="auto"/>
      </w:divBdr>
    </w:div>
    <w:div w:id="599292872">
      <w:bodyDiv w:val="1"/>
      <w:marLeft w:val="0"/>
      <w:marRight w:val="0"/>
      <w:marTop w:val="0"/>
      <w:marBottom w:val="0"/>
      <w:divBdr>
        <w:top w:val="none" w:sz="0" w:space="0" w:color="auto"/>
        <w:left w:val="none" w:sz="0" w:space="0" w:color="auto"/>
        <w:bottom w:val="none" w:sz="0" w:space="0" w:color="auto"/>
        <w:right w:val="none" w:sz="0" w:space="0" w:color="auto"/>
      </w:divBdr>
    </w:div>
    <w:div w:id="606501385">
      <w:bodyDiv w:val="1"/>
      <w:marLeft w:val="0"/>
      <w:marRight w:val="0"/>
      <w:marTop w:val="0"/>
      <w:marBottom w:val="0"/>
      <w:divBdr>
        <w:top w:val="none" w:sz="0" w:space="0" w:color="auto"/>
        <w:left w:val="none" w:sz="0" w:space="0" w:color="auto"/>
        <w:bottom w:val="none" w:sz="0" w:space="0" w:color="auto"/>
        <w:right w:val="none" w:sz="0" w:space="0" w:color="auto"/>
      </w:divBdr>
    </w:div>
    <w:div w:id="615528493">
      <w:bodyDiv w:val="1"/>
      <w:marLeft w:val="0"/>
      <w:marRight w:val="0"/>
      <w:marTop w:val="0"/>
      <w:marBottom w:val="0"/>
      <w:divBdr>
        <w:top w:val="none" w:sz="0" w:space="0" w:color="auto"/>
        <w:left w:val="none" w:sz="0" w:space="0" w:color="auto"/>
        <w:bottom w:val="none" w:sz="0" w:space="0" w:color="auto"/>
        <w:right w:val="none" w:sz="0" w:space="0" w:color="auto"/>
      </w:divBdr>
    </w:div>
    <w:div w:id="626351675">
      <w:bodyDiv w:val="1"/>
      <w:marLeft w:val="0"/>
      <w:marRight w:val="0"/>
      <w:marTop w:val="0"/>
      <w:marBottom w:val="0"/>
      <w:divBdr>
        <w:top w:val="none" w:sz="0" w:space="0" w:color="auto"/>
        <w:left w:val="none" w:sz="0" w:space="0" w:color="auto"/>
        <w:bottom w:val="none" w:sz="0" w:space="0" w:color="auto"/>
        <w:right w:val="none" w:sz="0" w:space="0" w:color="auto"/>
      </w:divBdr>
    </w:div>
    <w:div w:id="627785151">
      <w:bodyDiv w:val="1"/>
      <w:marLeft w:val="0"/>
      <w:marRight w:val="0"/>
      <w:marTop w:val="0"/>
      <w:marBottom w:val="0"/>
      <w:divBdr>
        <w:top w:val="none" w:sz="0" w:space="0" w:color="auto"/>
        <w:left w:val="none" w:sz="0" w:space="0" w:color="auto"/>
        <w:bottom w:val="none" w:sz="0" w:space="0" w:color="auto"/>
        <w:right w:val="none" w:sz="0" w:space="0" w:color="auto"/>
      </w:divBdr>
    </w:div>
    <w:div w:id="636682885">
      <w:bodyDiv w:val="1"/>
      <w:marLeft w:val="0"/>
      <w:marRight w:val="0"/>
      <w:marTop w:val="0"/>
      <w:marBottom w:val="0"/>
      <w:divBdr>
        <w:top w:val="none" w:sz="0" w:space="0" w:color="auto"/>
        <w:left w:val="none" w:sz="0" w:space="0" w:color="auto"/>
        <w:bottom w:val="none" w:sz="0" w:space="0" w:color="auto"/>
        <w:right w:val="none" w:sz="0" w:space="0" w:color="auto"/>
      </w:divBdr>
    </w:div>
    <w:div w:id="645549641">
      <w:bodyDiv w:val="1"/>
      <w:marLeft w:val="0"/>
      <w:marRight w:val="0"/>
      <w:marTop w:val="0"/>
      <w:marBottom w:val="0"/>
      <w:divBdr>
        <w:top w:val="none" w:sz="0" w:space="0" w:color="auto"/>
        <w:left w:val="none" w:sz="0" w:space="0" w:color="auto"/>
        <w:bottom w:val="none" w:sz="0" w:space="0" w:color="auto"/>
        <w:right w:val="none" w:sz="0" w:space="0" w:color="auto"/>
      </w:divBdr>
    </w:div>
    <w:div w:id="647562888">
      <w:bodyDiv w:val="1"/>
      <w:marLeft w:val="0"/>
      <w:marRight w:val="0"/>
      <w:marTop w:val="0"/>
      <w:marBottom w:val="0"/>
      <w:divBdr>
        <w:top w:val="none" w:sz="0" w:space="0" w:color="auto"/>
        <w:left w:val="none" w:sz="0" w:space="0" w:color="auto"/>
        <w:bottom w:val="none" w:sz="0" w:space="0" w:color="auto"/>
        <w:right w:val="none" w:sz="0" w:space="0" w:color="auto"/>
      </w:divBdr>
    </w:div>
    <w:div w:id="652946907">
      <w:bodyDiv w:val="1"/>
      <w:marLeft w:val="0"/>
      <w:marRight w:val="0"/>
      <w:marTop w:val="0"/>
      <w:marBottom w:val="0"/>
      <w:divBdr>
        <w:top w:val="none" w:sz="0" w:space="0" w:color="auto"/>
        <w:left w:val="none" w:sz="0" w:space="0" w:color="auto"/>
        <w:bottom w:val="none" w:sz="0" w:space="0" w:color="auto"/>
        <w:right w:val="none" w:sz="0" w:space="0" w:color="auto"/>
      </w:divBdr>
      <w:divsChild>
        <w:div w:id="719786623">
          <w:marLeft w:val="0"/>
          <w:marRight w:val="0"/>
          <w:marTop w:val="0"/>
          <w:marBottom w:val="0"/>
          <w:divBdr>
            <w:top w:val="none" w:sz="0" w:space="0" w:color="auto"/>
            <w:left w:val="none" w:sz="0" w:space="0" w:color="auto"/>
            <w:bottom w:val="none" w:sz="0" w:space="0" w:color="auto"/>
            <w:right w:val="none" w:sz="0" w:space="0" w:color="auto"/>
          </w:divBdr>
          <w:divsChild>
            <w:div w:id="1991056140">
              <w:marLeft w:val="0"/>
              <w:marRight w:val="0"/>
              <w:marTop w:val="0"/>
              <w:marBottom w:val="0"/>
              <w:divBdr>
                <w:top w:val="none" w:sz="0" w:space="0" w:color="auto"/>
                <w:left w:val="none" w:sz="0" w:space="0" w:color="auto"/>
                <w:bottom w:val="none" w:sz="0" w:space="0" w:color="auto"/>
                <w:right w:val="none" w:sz="0" w:space="0" w:color="auto"/>
              </w:divBdr>
              <w:divsChild>
                <w:div w:id="568805220">
                  <w:marLeft w:val="0"/>
                  <w:marRight w:val="0"/>
                  <w:marTop w:val="0"/>
                  <w:marBottom w:val="0"/>
                  <w:divBdr>
                    <w:top w:val="none" w:sz="0" w:space="0" w:color="auto"/>
                    <w:left w:val="none" w:sz="0" w:space="0" w:color="auto"/>
                    <w:bottom w:val="none" w:sz="0" w:space="0" w:color="auto"/>
                    <w:right w:val="none" w:sz="0" w:space="0" w:color="auto"/>
                  </w:divBdr>
                  <w:divsChild>
                    <w:div w:id="1949653926">
                      <w:marLeft w:val="0"/>
                      <w:marRight w:val="0"/>
                      <w:marTop w:val="690"/>
                      <w:marBottom w:val="0"/>
                      <w:divBdr>
                        <w:top w:val="none" w:sz="0" w:space="0" w:color="auto"/>
                        <w:left w:val="none" w:sz="0" w:space="0" w:color="auto"/>
                        <w:bottom w:val="none" w:sz="0" w:space="0" w:color="auto"/>
                        <w:right w:val="none" w:sz="0" w:space="0" w:color="auto"/>
                      </w:divBdr>
                      <w:divsChild>
                        <w:div w:id="455409967">
                          <w:marLeft w:val="0"/>
                          <w:marRight w:val="0"/>
                          <w:marTop w:val="225"/>
                          <w:marBottom w:val="0"/>
                          <w:divBdr>
                            <w:top w:val="none" w:sz="0" w:space="0" w:color="auto"/>
                            <w:left w:val="none" w:sz="0" w:space="0" w:color="auto"/>
                            <w:bottom w:val="none" w:sz="0" w:space="0" w:color="auto"/>
                            <w:right w:val="none" w:sz="0" w:space="0" w:color="auto"/>
                          </w:divBdr>
                          <w:divsChild>
                            <w:div w:id="446315298">
                              <w:marLeft w:val="0"/>
                              <w:marRight w:val="0"/>
                              <w:marTop w:val="0"/>
                              <w:marBottom w:val="0"/>
                              <w:divBdr>
                                <w:top w:val="none" w:sz="0" w:space="0" w:color="auto"/>
                                <w:left w:val="none" w:sz="0" w:space="0" w:color="auto"/>
                                <w:bottom w:val="none" w:sz="0" w:space="0" w:color="auto"/>
                                <w:right w:val="none" w:sz="0" w:space="0" w:color="auto"/>
                              </w:divBdr>
                              <w:divsChild>
                                <w:div w:id="171823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4455488">
      <w:bodyDiv w:val="1"/>
      <w:marLeft w:val="0"/>
      <w:marRight w:val="0"/>
      <w:marTop w:val="0"/>
      <w:marBottom w:val="0"/>
      <w:divBdr>
        <w:top w:val="none" w:sz="0" w:space="0" w:color="auto"/>
        <w:left w:val="none" w:sz="0" w:space="0" w:color="auto"/>
        <w:bottom w:val="none" w:sz="0" w:space="0" w:color="auto"/>
        <w:right w:val="none" w:sz="0" w:space="0" w:color="auto"/>
      </w:divBdr>
    </w:div>
    <w:div w:id="657226260">
      <w:bodyDiv w:val="1"/>
      <w:marLeft w:val="0"/>
      <w:marRight w:val="0"/>
      <w:marTop w:val="0"/>
      <w:marBottom w:val="0"/>
      <w:divBdr>
        <w:top w:val="none" w:sz="0" w:space="0" w:color="auto"/>
        <w:left w:val="none" w:sz="0" w:space="0" w:color="auto"/>
        <w:bottom w:val="none" w:sz="0" w:space="0" w:color="auto"/>
        <w:right w:val="none" w:sz="0" w:space="0" w:color="auto"/>
      </w:divBdr>
    </w:div>
    <w:div w:id="658852328">
      <w:bodyDiv w:val="1"/>
      <w:marLeft w:val="0"/>
      <w:marRight w:val="0"/>
      <w:marTop w:val="0"/>
      <w:marBottom w:val="0"/>
      <w:divBdr>
        <w:top w:val="none" w:sz="0" w:space="0" w:color="auto"/>
        <w:left w:val="none" w:sz="0" w:space="0" w:color="auto"/>
        <w:bottom w:val="none" w:sz="0" w:space="0" w:color="auto"/>
        <w:right w:val="none" w:sz="0" w:space="0" w:color="auto"/>
      </w:divBdr>
    </w:div>
    <w:div w:id="665129320">
      <w:bodyDiv w:val="1"/>
      <w:marLeft w:val="0"/>
      <w:marRight w:val="0"/>
      <w:marTop w:val="0"/>
      <w:marBottom w:val="0"/>
      <w:divBdr>
        <w:top w:val="none" w:sz="0" w:space="0" w:color="auto"/>
        <w:left w:val="none" w:sz="0" w:space="0" w:color="auto"/>
        <w:bottom w:val="none" w:sz="0" w:space="0" w:color="auto"/>
        <w:right w:val="none" w:sz="0" w:space="0" w:color="auto"/>
      </w:divBdr>
    </w:div>
    <w:div w:id="667171398">
      <w:bodyDiv w:val="1"/>
      <w:marLeft w:val="0"/>
      <w:marRight w:val="0"/>
      <w:marTop w:val="0"/>
      <w:marBottom w:val="0"/>
      <w:divBdr>
        <w:top w:val="none" w:sz="0" w:space="0" w:color="auto"/>
        <w:left w:val="none" w:sz="0" w:space="0" w:color="auto"/>
        <w:bottom w:val="none" w:sz="0" w:space="0" w:color="auto"/>
        <w:right w:val="none" w:sz="0" w:space="0" w:color="auto"/>
      </w:divBdr>
    </w:div>
    <w:div w:id="670135494">
      <w:bodyDiv w:val="1"/>
      <w:marLeft w:val="0"/>
      <w:marRight w:val="0"/>
      <w:marTop w:val="0"/>
      <w:marBottom w:val="0"/>
      <w:divBdr>
        <w:top w:val="none" w:sz="0" w:space="0" w:color="auto"/>
        <w:left w:val="none" w:sz="0" w:space="0" w:color="auto"/>
        <w:bottom w:val="none" w:sz="0" w:space="0" w:color="auto"/>
        <w:right w:val="none" w:sz="0" w:space="0" w:color="auto"/>
      </w:divBdr>
    </w:div>
    <w:div w:id="670714963">
      <w:bodyDiv w:val="1"/>
      <w:marLeft w:val="0"/>
      <w:marRight w:val="0"/>
      <w:marTop w:val="0"/>
      <w:marBottom w:val="0"/>
      <w:divBdr>
        <w:top w:val="none" w:sz="0" w:space="0" w:color="auto"/>
        <w:left w:val="none" w:sz="0" w:space="0" w:color="auto"/>
        <w:bottom w:val="none" w:sz="0" w:space="0" w:color="auto"/>
        <w:right w:val="none" w:sz="0" w:space="0" w:color="auto"/>
      </w:divBdr>
    </w:div>
    <w:div w:id="673721949">
      <w:bodyDiv w:val="1"/>
      <w:marLeft w:val="0"/>
      <w:marRight w:val="0"/>
      <w:marTop w:val="0"/>
      <w:marBottom w:val="0"/>
      <w:divBdr>
        <w:top w:val="none" w:sz="0" w:space="0" w:color="auto"/>
        <w:left w:val="none" w:sz="0" w:space="0" w:color="auto"/>
        <w:bottom w:val="none" w:sz="0" w:space="0" w:color="auto"/>
        <w:right w:val="none" w:sz="0" w:space="0" w:color="auto"/>
      </w:divBdr>
    </w:div>
    <w:div w:id="678507822">
      <w:bodyDiv w:val="1"/>
      <w:marLeft w:val="0"/>
      <w:marRight w:val="0"/>
      <w:marTop w:val="0"/>
      <w:marBottom w:val="0"/>
      <w:divBdr>
        <w:top w:val="none" w:sz="0" w:space="0" w:color="auto"/>
        <w:left w:val="none" w:sz="0" w:space="0" w:color="auto"/>
        <w:bottom w:val="none" w:sz="0" w:space="0" w:color="auto"/>
        <w:right w:val="none" w:sz="0" w:space="0" w:color="auto"/>
      </w:divBdr>
    </w:div>
    <w:div w:id="682367437">
      <w:bodyDiv w:val="1"/>
      <w:marLeft w:val="0"/>
      <w:marRight w:val="0"/>
      <w:marTop w:val="0"/>
      <w:marBottom w:val="0"/>
      <w:divBdr>
        <w:top w:val="none" w:sz="0" w:space="0" w:color="auto"/>
        <w:left w:val="none" w:sz="0" w:space="0" w:color="auto"/>
        <w:bottom w:val="none" w:sz="0" w:space="0" w:color="auto"/>
        <w:right w:val="none" w:sz="0" w:space="0" w:color="auto"/>
      </w:divBdr>
    </w:div>
    <w:div w:id="686639782">
      <w:bodyDiv w:val="1"/>
      <w:marLeft w:val="0"/>
      <w:marRight w:val="0"/>
      <w:marTop w:val="0"/>
      <w:marBottom w:val="0"/>
      <w:divBdr>
        <w:top w:val="none" w:sz="0" w:space="0" w:color="auto"/>
        <w:left w:val="none" w:sz="0" w:space="0" w:color="auto"/>
        <w:bottom w:val="none" w:sz="0" w:space="0" w:color="auto"/>
        <w:right w:val="none" w:sz="0" w:space="0" w:color="auto"/>
      </w:divBdr>
    </w:div>
    <w:div w:id="694692853">
      <w:bodyDiv w:val="1"/>
      <w:marLeft w:val="0"/>
      <w:marRight w:val="0"/>
      <w:marTop w:val="0"/>
      <w:marBottom w:val="0"/>
      <w:divBdr>
        <w:top w:val="none" w:sz="0" w:space="0" w:color="auto"/>
        <w:left w:val="none" w:sz="0" w:space="0" w:color="auto"/>
        <w:bottom w:val="none" w:sz="0" w:space="0" w:color="auto"/>
        <w:right w:val="none" w:sz="0" w:space="0" w:color="auto"/>
      </w:divBdr>
    </w:div>
    <w:div w:id="700516094">
      <w:bodyDiv w:val="1"/>
      <w:marLeft w:val="0"/>
      <w:marRight w:val="0"/>
      <w:marTop w:val="0"/>
      <w:marBottom w:val="0"/>
      <w:divBdr>
        <w:top w:val="none" w:sz="0" w:space="0" w:color="auto"/>
        <w:left w:val="none" w:sz="0" w:space="0" w:color="auto"/>
        <w:bottom w:val="none" w:sz="0" w:space="0" w:color="auto"/>
        <w:right w:val="none" w:sz="0" w:space="0" w:color="auto"/>
      </w:divBdr>
    </w:div>
    <w:div w:id="700936306">
      <w:bodyDiv w:val="1"/>
      <w:marLeft w:val="0"/>
      <w:marRight w:val="0"/>
      <w:marTop w:val="0"/>
      <w:marBottom w:val="0"/>
      <w:divBdr>
        <w:top w:val="none" w:sz="0" w:space="0" w:color="auto"/>
        <w:left w:val="none" w:sz="0" w:space="0" w:color="auto"/>
        <w:bottom w:val="none" w:sz="0" w:space="0" w:color="auto"/>
        <w:right w:val="none" w:sz="0" w:space="0" w:color="auto"/>
      </w:divBdr>
    </w:div>
    <w:div w:id="704720954">
      <w:bodyDiv w:val="1"/>
      <w:marLeft w:val="0"/>
      <w:marRight w:val="0"/>
      <w:marTop w:val="0"/>
      <w:marBottom w:val="0"/>
      <w:divBdr>
        <w:top w:val="none" w:sz="0" w:space="0" w:color="auto"/>
        <w:left w:val="none" w:sz="0" w:space="0" w:color="auto"/>
        <w:bottom w:val="none" w:sz="0" w:space="0" w:color="auto"/>
        <w:right w:val="none" w:sz="0" w:space="0" w:color="auto"/>
      </w:divBdr>
    </w:div>
    <w:div w:id="707609513">
      <w:bodyDiv w:val="1"/>
      <w:marLeft w:val="0"/>
      <w:marRight w:val="0"/>
      <w:marTop w:val="0"/>
      <w:marBottom w:val="0"/>
      <w:divBdr>
        <w:top w:val="none" w:sz="0" w:space="0" w:color="auto"/>
        <w:left w:val="none" w:sz="0" w:space="0" w:color="auto"/>
        <w:bottom w:val="none" w:sz="0" w:space="0" w:color="auto"/>
        <w:right w:val="none" w:sz="0" w:space="0" w:color="auto"/>
      </w:divBdr>
    </w:div>
    <w:div w:id="709915153">
      <w:bodyDiv w:val="1"/>
      <w:marLeft w:val="0"/>
      <w:marRight w:val="0"/>
      <w:marTop w:val="0"/>
      <w:marBottom w:val="0"/>
      <w:divBdr>
        <w:top w:val="none" w:sz="0" w:space="0" w:color="auto"/>
        <w:left w:val="none" w:sz="0" w:space="0" w:color="auto"/>
        <w:bottom w:val="none" w:sz="0" w:space="0" w:color="auto"/>
        <w:right w:val="none" w:sz="0" w:space="0" w:color="auto"/>
      </w:divBdr>
    </w:div>
    <w:div w:id="712732951">
      <w:bodyDiv w:val="1"/>
      <w:marLeft w:val="0"/>
      <w:marRight w:val="0"/>
      <w:marTop w:val="0"/>
      <w:marBottom w:val="0"/>
      <w:divBdr>
        <w:top w:val="none" w:sz="0" w:space="0" w:color="auto"/>
        <w:left w:val="none" w:sz="0" w:space="0" w:color="auto"/>
        <w:bottom w:val="none" w:sz="0" w:space="0" w:color="auto"/>
        <w:right w:val="none" w:sz="0" w:space="0" w:color="auto"/>
      </w:divBdr>
    </w:div>
    <w:div w:id="715280963">
      <w:bodyDiv w:val="1"/>
      <w:marLeft w:val="0"/>
      <w:marRight w:val="0"/>
      <w:marTop w:val="0"/>
      <w:marBottom w:val="0"/>
      <w:divBdr>
        <w:top w:val="none" w:sz="0" w:space="0" w:color="auto"/>
        <w:left w:val="none" w:sz="0" w:space="0" w:color="auto"/>
        <w:bottom w:val="none" w:sz="0" w:space="0" w:color="auto"/>
        <w:right w:val="none" w:sz="0" w:space="0" w:color="auto"/>
      </w:divBdr>
    </w:div>
    <w:div w:id="722943141">
      <w:bodyDiv w:val="1"/>
      <w:marLeft w:val="0"/>
      <w:marRight w:val="0"/>
      <w:marTop w:val="0"/>
      <w:marBottom w:val="0"/>
      <w:divBdr>
        <w:top w:val="none" w:sz="0" w:space="0" w:color="auto"/>
        <w:left w:val="none" w:sz="0" w:space="0" w:color="auto"/>
        <w:bottom w:val="none" w:sz="0" w:space="0" w:color="auto"/>
        <w:right w:val="none" w:sz="0" w:space="0" w:color="auto"/>
      </w:divBdr>
    </w:div>
    <w:div w:id="727532926">
      <w:bodyDiv w:val="1"/>
      <w:marLeft w:val="0"/>
      <w:marRight w:val="0"/>
      <w:marTop w:val="0"/>
      <w:marBottom w:val="0"/>
      <w:divBdr>
        <w:top w:val="none" w:sz="0" w:space="0" w:color="auto"/>
        <w:left w:val="none" w:sz="0" w:space="0" w:color="auto"/>
        <w:bottom w:val="none" w:sz="0" w:space="0" w:color="auto"/>
        <w:right w:val="none" w:sz="0" w:space="0" w:color="auto"/>
      </w:divBdr>
    </w:div>
    <w:div w:id="727650764">
      <w:bodyDiv w:val="1"/>
      <w:marLeft w:val="0"/>
      <w:marRight w:val="0"/>
      <w:marTop w:val="0"/>
      <w:marBottom w:val="0"/>
      <w:divBdr>
        <w:top w:val="none" w:sz="0" w:space="0" w:color="auto"/>
        <w:left w:val="none" w:sz="0" w:space="0" w:color="auto"/>
        <w:bottom w:val="none" w:sz="0" w:space="0" w:color="auto"/>
        <w:right w:val="none" w:sz="0" w:space="0" w:color="auto"/>
      </w:divBdr>
    </w:div>
    <w:div w:id="732392135">
      <w:bodyDiv w:val="1"/>
      <w:marLeft w:val="0"/>
      <w:marRight w:val="0"/>
      <w:marTop w:val="0"/>
      <w:marBottom w:val="0"/>
      <w:divBdr>
        <w:top w:val="none" w:sz="0" w:space="0" w:color="auto"/>
        <w:left w:val="none" w:sz="0" w:space="0" w:color="auto"/>
        <w:bottom w:val="none" w:sz="0" w:space="0" w:color="auto"/>
        <w:right w:val="none" w:sz="0" w:space="0" w:color="auto"/>
      </w:divBdr>
    </w:div>
    <w:div w:id="734398690">
      <w:bodyDiv w:val="1"/>
      <w:marLeft w:val="0"/>
      <w:marRight w:val="0"/>
      <w:marTop w:val="0"/>
      <w:marBottom w:val="0"/>
      <w:divBdr>
        <w:top w:val="none" w:sz="0" w:space="0" w:color="auto"/>
        <w:left w:val="none" w:sz="0" w:space="0" w:color="auto"/>
        <w:bottom w:val="none" w:sz="0" w:space="0" w:color="auto"/>
        <w:right w:val="none" w:sz="0" w:space="0" w:color="auto"/>
      </w:divBdr>
    </w:div>
    <w:div w:id="734594828">
      <w:bodyDiv w:val="1"/>
      <w:marLeft w:val="0"/>
      <w:marRight w:val="0"/>
      <w:marTop w:val="0"/>
      <w:marBottom w:val="0"/>
      <w:divBdr>
        <w:top w:val="none" w:sz="0" w:space="0" w:color="auto"/>
        <w:left w:val="none" w:sz="0" w:space="0" w:color="auto"/>
        <w:bottom w:val="none" w:sz="0" w:space="0" w:color="auto"/>
        <w:right w:val="none" w:sz="0" w:space="0" w:color="auto"/>
      </w:divBdr>
    </w:div>
    <w:div w:id="735123943">
      <w:bodyDiv w:val="1"/>
      <w:marLeft w:val="0"/>
      <w:marRight w:val="0"/>
      <w:marTop w:val="0"/>
      <w:marBottom w:val="0"/>
      <w:divBdr>
        <w:top w:val="none" w:sz="0" w:space="0" w:color="auto"/>
        <w:left w:val="none" w:sz="0" w:space="0" w:color="auto"/>
        <w:bottom w:val="none" w:sz="0" w:space="0" w:color="auto"/>
        <w:right w:val="none" w:sz="0" w:space="0" w:color="auto"/>
      </w:divBdr>
    </w:div>
    <w:div w:id="739257642">
      <w:bodyDiv w:val="1"/>
      <w:marLeft w:val="0"/>
      <w:marRight w:val="0"/>
      <w:marTop w:val="0"/>
      <w:marBottom w:val="0"/>
      <w:divBdr>
        <w:top w:val="none" w:sz="0" w:space="0" w:color="auto"/>
        <w:left w:val="none" w:sz="0" w:space="0" w:color="auto"/>
        <w:bottom w:val="none" w:sz="0" w:space="0" w:color="auto"/>
        <w:right w:val="none" w:sz="0" w:space="0" w:color="auto"/>
      </w:divBdr>
    </w:div>
    <w:div w:id="745495052">
      <w:bodyDiv w:val="1"/>
      <w:marLeft w:val="0"/>
      <w:marRight w:val="0"/>
      <w:marTop w:val="0"/>
      <w:marBottom w:val="0"/>
      <w:divBdr>
        <w:top w:val="none" w:sz="0" w:space="0" w:color="auto"/>
        <w:left w:val="none" w:sz="0" w:space="0" w:color="auto"/>
        <w:bottom w:val="none" w:sz="0" w:space="0" w:color="auto"/>
        <w:right w:val="none" w:sz="0" w:space="0" w:color="auto"/>
      </w:divBdr>
    </w:div>
    <w:div w:id="746734418">
      <w:bodyDiv w:val="1"/>
      <w:marLeft w:val="0"/>
      <w:marRight w:val="0"/>
      <w:marTop w:val="0"/>
      <w:marBottom w:val="0"/>
      <w:divBdr>
        <w:top w:val="none" w:sz="0" w:space="0" w:color="auto"/>
        <w:left w:val="none" w:sz="0" w:space="0" w:color="auto"/>
        <w:bottom w:val="none" w:sz="0" w:space="0" w:color="auto"/>
        <w:right w:val="none" w:sz="0" w:space="0" w:color="auto"/>
      </w:divBdr>
    </w:div>
    <w:div w:id="750469544">
      <w:bodyDiv w:val="1"/>
      <w:marLeft w:val="0"/>
      <w:marRight w:val="0"/>
      <w:marTop w:val="0"/>
      <w:marBottom w:val="0"/>
      <w:divBdr>
        <w:top w:val="none" w:sz="0" w:space="0" w:color="auto"/>
        <w:left w:val="none" w:sz="0" w:space="0" w:color="auto"/>
        <w:bottom w:val="none" w:sz="0" w:space="0" w:color="auto"/>
        <w:right w:val="none" w:sz="0" w:space="0" w:color="auto"/>
      </w:divBdr>
    </w:div>
    <w:div w:id="756246357">
      <w:bodyDiv w:val="1"/>
      <w:marLeft w:val="0"/>
      <w:marRight w:val="0"/>
      <w:marTop w:val="0"/>
      <w:marBottom w:val="0"/>
      <w:divBdr>
        <w:top w:val="none" w:sz="0" w:space="0" w:color="auto"/>
        <w:left w:val="none" w:sz="0" w:space="0" w:color="auto"/>
        <w:bottom w:val="none" w:sz="0" w:space="0" w:color="auto"/>
        <w:right w:val="none" w:sz="0" w:space="0" w:color="auto"/>
      </w:divBdr>
    </w:div>
    <w:div w:id="763572297">
      <w:bodyDiv w:val="1"/>
      <w:marLeft w:val="0"/>
      <w:marRight w:val="0"/>
      <w:marTop w:val="0"/>
      <w:marBottom w:val="0"/>
      <w:divBdr>
        <w:top w:val="none" w:sz="0" w:space="0" w:color="auto"/>
        <w:left w:val="none" w:sz="0" w:space="0" w:color="auto"/>
        <w:bottom w:val="none" w:sz="0" w:space="0" w:color="auto"/>
        <w:right w:val="none" w:sz="0" w:space="0" w:color="auto"/>
      </w:divBdr>
    </w:div>
    <w:div w:id="764805485">
      <w:bodyDiv w:val="1"/>
      <w:marLeft w:val="0"/>
      <w:marRight w:val="0"/>
      <w:marTop w:val="0"/>
      <w:marBottom w:val="0"/>
      <w:divBdr>
        <w:top w:val="none" w:sz="0" w:space="0" w:color="auto"/>
        <w:left w:val="none" w:sz="0" w:space="0" w:color="auto"/>
        <w:bottom w:val="none" w:sz="0" w:space="0" w:color="auto"/>
        <w:right w:val="none" w:sz="0" w:space="0" w:color="auto"/>
      </w:divBdr>
    </w:div>
    <w:div w:id="767038870">
      <w:bodyDiv w:val="1"/>
      <w:marLeft w:val="0"/>
      <w:marRight w:val="0"/>
      <w:marTop w:val="0"/>
      <w:marBottom w:val="0"/>
      <w:divBdr>
        <w:top w:val="none" w:sz="0" w:space="0" w:color="auto"/>
        <w:left w:val="none" w:sz="0" w:space="0" w:color="auto"/>
        <w:bottom w:val="none" w:sz="0" w:space="0" w:color="auto"/>
        <w:right w:val="none" w:sz="0" w:space="0" w:color="auto"/>
      </w:divBdr>
    </w:div>
    <w:div w:id="774863086">
      <w:bodyDiv w:val="1"/>
      <w:marLeft w:val="0"/>
      <w:marRight w:val="0"/>
      <w:marTop w:val="0"/>
      <w:marBottom w:val="0"/>
      <w:divBdr>
        <w:top w:val="none" w:sz="0" w:space="0" w:color="auto"/>
        <w:left w:val="none" w:sz="0" w:space="0" w:color="auto"/>
        <w:bottom w:val="none" w:sz="0" w:space="0" w:color="auto"/>
        <w:right w:val="none" w:sz="0" w:space="0" w:color="auto"/>
      </w:divBdr>
    </w:div>
    <w:div w:id="775365469">
      <w:bodyDiv w:val="1"/>
      <w:marLeft w:val="0"/>
      <w:marRight w:val="0"/>
      <w:marTop w:val="0"/>
      <w:marBottom w:val="0"/>
      <w:divBdr>
        <w:top w:val="none" w:sz="0" w:space="0" w:color="auto"/>
        <w:left w:val="none" w:sz="0" w:space="0" w:color="auto"/>
        <w:bottom w:val="none" w:sz="0" w:space="0" w:color="auto"/>
        <w:right w:val="none" w:sz="0" w:space="0" w:color="auto"/>
      </w:divBdr>
    </w:div>
    <w:div w:id="777217327">
      <w:bodyDiv w:val="1"/>
      <w:marLeft w:val="0"/>
      <w:marRight w:val="0"/>
      <w:marTop w:val="0"/>
      <w:marBottom w:val="0"/>
      <w:divBdr>
        <w:top w:val="none" w:sz="0" w:space="0" w:color="auto"/>
        <w:left w:val="none" w:sz="0" w:space="0" w:color="auto"/>
        <w:bottom w:val="none" w:sz="0" w:space="0" w:color="auto"/>
        <w:right w:val="none" w:sz="0" w:space="0" w:color="auto"/>
      </w:divBdr>
    </w:div>
    <w:div w:id="779954314">
      <w:bodyDiv w:val="1"/>
      <w:marLeft w:val="0"/>
      <w:marRight w:val="0"/>
      <w:marTop w:val="0"/>
      <w:marBottom w:val="0"/>
      <w:divBdr>
        <w:top w:val="none" w:sz="0" w:space="0" w:color="auto"/>
        <w:left w:val="none" w:sz="0" w:space="0" w:color="auto"/>
        <w:bottom w:val="none" w:sz="0" w:space="0" w:color="auto"/>
        <w:right w:val="none" w:sz="0" w:space="0" w:color="auto"/>
      </w:divBdr>
    </w:div>
    <w:div w:id="783112877">
      <w:bodyDiv w:val="1"/>
      <w:marLeft w:val="0"/>
      <w:marRight w:val="0"/>
      <w:marTop w:val="0"/>
      <w:marBottom w:val="0"/>
      <w:divBdr>
        <w:top w:val="none" w:sz="0" w:space="0" w:color="auto"/>
        <w:left w:val="none" w:sz="0" w:space="0" w:color="auto"/>
        <w:bottom w:val="none" w:sz="0" w:space="0" w:color="auto"/>
        <w:right w:val="none" w:sz="0" w:space="0" w:color="auto"/>
      </w:divBdr>
    </w:div>
    <w:div w:id="784930371">
      <w:bodyDiv w:val="1"/>
      <w:marLeft w:val="0"/>
      <w:marRight w:val="0"/>
      <w:marTop w:val="0"/>
      <w:marBottom w:val="0"/>
      <w:divBdr>
        <w:top w:val="none" w:sz="0" w:space="0" w:color="auto"/>
        <w:left w:val="none" w:sz="0" w:space="0" w:color="auto"/>
        <w:bottom w:val="none" w:sz="0" w:space="0" w:color="auto"/>
        <w:right w:val="none" w:sz="0" w:space="0" w:color="auto"/>
      </w:divBdr>
    </w:div>
    <w:div w:id="786779235">
      <w:bodyDiv w:val="1"/>
      <w:marLeft w:val="0"/>
      <w:marRight w:val="0"/>
      <w:marTop w:val="0"/>
      <w:marBottom w:val="0"/>
      <w:divBdr>
        <w:top w:val="none" w:sz="0" w:space="0" w:color="auto"/>
        <w:left w:val="none" w:sz="0" w:space="0" w:color="auto"/>
        <w:bottom w:val="none" w:sz="0" w:space="0" w:color="auto"/>
        <w:right w:val="none" w:sz="0" w:space="0" w:color="auto"/>
      </w:divBdr>
    </w:div>
    <w:div w:id="787821298">
      <w:bodyDiv w:val="1"/>
      <w:marLeft w:val="0"/>
      <w:marRight w:val="0"/>
      <w:marTop w:val="0"/>
      <w:marBottom w:val="0"/>
      <w:divBdr>
        <w:top w:val="none" w:sz="0" w:space="0" w:color="auto"/>
        <w:left w:val="none" w:sz="0" w:space="0" w:color="auto"/>
        <w:bottom w:val="none" w:sz="0" w:space="0" w:color="auto"/>
        <w:right w:val="none" w:sz="0" w:space="0" w:color="auto"/>
      </w:divBdr>
    </w:div>
    <w:div w:id="801388489">
      <w:bodyDiv w:val="1"/>
      <w:marLeft w:val="0"/>
      <w:marRight w:val="0"/>
      <w:marTop w:val="0"/>
      <w:marBottom w:val="0"/>
      <w:divBdr>
        <w:top w:val="none" w:sz="0" w:space="0" w:color="auto"/>
        <w:left w:val="none" w:sz="0" w:space="0" w:color="auto"/>
        <w:bottom w:val="none" w:sz="0" w:space="0" w:color="auto"/>
        <w:right w:val="none" w:sz="0" w:space="0" w:color="auto"/>
      </w:divBdr>
    </w:div>
    <w:div w:id="802698377">
      <w:bodyDiv w:val="1"/>
      <w:marLeft w:val="0"/>
      <w:marRight w:val="0"/>
      <w:marTop w:val="0"/>
      <w:marBottom w:val="0"/>
      <w:divBdr>
        <w:top w:val="none" w:sz="0" w:space="0" w:color="auto"/>
        <w:left w:val="none" w:sz="0" w:space="0" w:color="auto"/>
        <w:bottom w:val="none" w:sz="0" w:space="0" w:color="auto"/>
        <w:right w:val="none" w:sz="0" w:space="0" w:color="auto"/>
      </w:divBdr>
    </w:div>
    <w:div w:id="803087062">
      <w:bodyDiv w:val="1"/>
      <w:marLeft w:val="0"/>
      <w:marRight w:val="0"/>
      <w:marTop w:val="0"/>
      <w:marBottom w:val="0"/>
      <w:divBdr>
        <w:top w:val="none" w:sz="0" w:space="0" w:color="auto"/>
        <w:left w:val="none" w:sz="0" w:space="0" w:color="auto"/>
        <w:bottom w:val="none" w:sz="0" w:space="0" w:color="auto"/>
        <w:right w:val="none" w:sz="0" w:space="0" w:color="auto"/>
      </w:divBdr>
    </w:div>
    <w:div w:id="805511718">
      <w:bodyDiv w:val="1"/>
      <w:marLeft w:val="0"/>
      <w:marRight w:val="0"/>
      <w:marTop w:val="0"/>
      <w:marBottom w:val="0"/>
      <w:divBdr>
        <w:top w:val="none" w:sz="0" w:space="0" w:color="auto"/>
        <w:left w:val="none" w:sz="0" w:space="0" w:color="auto"/>
        <w:bottom w:val="none" w:sz="0" w:space="0" w:color="auto"/>
        <w:right w:val="none" w:sz="0" w:space="0" w:color="auto"/>
      </w:divBdr>
    </w:div>
    <w:div w:id="808211766">
      <w:bodyDiv w:val="1"/>
      <w:marLeft w:val="0"/>
      <w:marRight w:val="0"/>
      <w:marTop w:val="0"/>
      <w:marBottom w:val="0"/>
      <w:divBdr>
        <w:top w:val="none" w:sz="0" w:space="0" w:color="auto"/>
        <w:left w:val="none" w:sz="0" w:space="0" w:color="auto"/>
        <w:bottom w:val="none" w:sz="0" w:space="0" w:color="auto"/>
        <w:right w:val="none" w:sz="0" w:space="0" w:color="auto"/>
      </w:divBdr>
    </w:div>
    <w:div w:id="819687596">
      <w:bodyDiv w:val="1"/>
      <w:marLeft w:val="0"/>
      <w:marRight w:val="0"/>
      <w:marTop w:val="0"/>
      <w:marBottom w:val="0"/>
      <w:divBdr>
        <w:top w:val="none" w:sz="0" w:space="0" w:color="auto"/>
        <w:left w:val="none" w:sz="0" w:space="0" w:color="auto"/>
        <w:bottom w:val="none" w:sz="0" w:space="0" w:color="auto"/>
        <w:right w:val="none" w:sz="0" w:space="0" w:color="auto"/>
      </w:divBdr>
    </w:div>
    <w:div w:id="823594648">
      <w:bodyDiv w:val="1"/>
      <w:marLeft w:val="0"/>
      <w:marRight w:val="0"/>
      <w:marTop w:val="0"/>
      <w:marBottom w:val="0"/>
      <w:divBdr>
        <w:top w:val="none" w:sz="0" w:space="0" w:color="auto"/>
        <w:left w:val="none" w:sz="0" w:space="0" w:color="auto"/>
        <w:bottom w:val="none" w:sz="0" w:space="0" w:color="auto"/>
        <w:right w:val="none" w:sz="0" w:space="0" w:color="auto"/>
      </w:divBdr>
    </w:div>
    <w:div w:id="823863110">
      <w:bodyDiv w:val="1"/>
      <w:marLeft w:val="0"/>
      <w:marRight w:val="0"/>
      <w:marTop w:val="0"/>
      <w:marBottom w:val="0"/>
      <w:divBdr>
        <w:top w:val="none" w:sz="0" w:space="0" w:color="auto"/>
        <w:left w:val="none" w:sz="0" w:space="0" w:color="auto"/>
        <w:bottom w:val="none" w:sz="0" w:space="0" w:color="auto"/>
        <w:right w:val="none" w:sz="0" w:space="0" w:color="auto"/>
      </w:divBdr>
    </w:div>
    <w:div w:id="828904901">
      <w:bodyDiv w:val="1"/>
      <w:marLeft w:val="0"/>
      <w:marRight w:val="0"/>
      <w:marTop w:val="0"/>
      <w:marBottom w:val="0"/>
      <w:divBdr>
        <w:top w:val="none" w:sz="0" w:space="0" w:color="auto"/>
        <w:left w:val="none" w:sz="0" w:space="0" w:color="auto"/>
        <w:bottom w:val="none" w:sz="0" w:space="0" w:color="auto"/>
        <w:right w:val="none" w:sz="0" w:space="0" w:color="auto"/>
      </w:divBdr>
    </w:div>
    <w:div w:id="829903469">
      <w:bodyDiv w:val="1"/>
      <w:marLeft w:val="0"/>
      <w:marRight w:val="0"/>
      <w:marTop w:val="0"/>
      <w:marBottom w:val="0"/>
      <w:divBdr>
        <w:top w:val="none" w:sz="0" w:space="0" w:color="auto"/>
        <w:left w:val="none" w:sz="0" w:space="0" w:color="auto"/>
        <w:bottom w:val="none" w:sz="0" w:space="0" w:color="auto"/>
        <w:right w:val="none" w:sz="0" w:space="0" w:color="auto"/>
      </w:divBdr>
    </w:div>
    <w:div w:id="839547075">
      <w:bodyDiv w:val="1"/>
      <w:marLeft w:val="0"/>
      <w:marRight w:val="0"/>
      <w:marTop w:val="0"/>
      <w:marBottom w:val="0"/>
      <w:divBdr>
        <w:top w:val="none" w:sz="0" w:space="0" w:color="auto"/>
        <w:left w:val="none" w:sz="0" w:space="0" w:color="auto"/>
        <w:bottom w:val="none" w:sz="0" w:space="0" w:color="auto"/>
        <w:right w:val="none" w:sz="0" w:space="0" w:color="auto"/>
      </w:divBdr>
    </w:div>
    <w:div w:id="840894161">
      <w:bodyDiv w:val="1"/>
      <w:marLeft w:val="0"/>
      <w:marRight w:val="0"/>
      <w:marTop w:val="0"/>
      <w:marBottom w:val="0"/>
      <w:divBdr>
        <w:top w:val="none" w:sz="0" w:space="0" w:color="auto"/>
        <w:left w:val="none" w:sz="0" w:space="0" w:color="auto"/>
        <w:bottom w:val="none" w:sz="0" w:space="0" w:color="auto"/>
        <w:right w:val="none" w:sz="0" w:space="0" w:color="auto"/>
      </w:divBdr>
    </w:div>
    <w:div w:id="841972819">
      <w:bodyDiv w:val="1"/>
      <w:marLeft w:val="0"/>
      <w:marRight w:val="0"/>
      <w:marTop w:val="0"/>
      <w:marBottom w:val="0"/>
      <w:divBdr>
        <w:top w:val="none" w:sz="0" w:space="0" w:color="auto"/>
        <w:left w:val="none" w:sz="0" w:space="0" w:color="auto"/>
        <w:bottom w:val="none" w:sz="0" w:space="0" w:color="auto"/>
        <w:right w:val="none" w:sz="0" w:space="0" w:color="auto"/>
      </w:divBdr>
    </w:div>
    <w:div w:id="842550749">
      <w:bodyDiv w:val="1"/>
      <w:marLeft w:val="0"/>
      <w:marRight w:val="0"/>
      <w:marTop w:val="0"/>
      <w:marBottom w:val="0"/>
      <w:divBdr>
        <w:top w:val="none" w:sz="0" w:space="0" w:color="auto"/>
        <w:left w:val="none" w:sz="0" w:space="0" w:color="auto"/>
        <w:bottom w:val="none" w:sz="0" w:space="0" w:color="auto"/>
        <w:right w:val="none" w:sz="0" w:space="0" w:color="auto"/>
      </w:divBdr>
    </w:div>
    <w:div w:id="844514638">
      <w:bodyDiv w:val="1"/>
      <w:marLeft w:val="0"/>
      <w:marRight w:val="0"/>
      <w:marTop w:val="0"/>
      <w:marBottom w:val="0"/>
      <w:divBdr>
        <w:top w:val="none" w:sz="0" w:space="0" w:color="auto"/>
        <w:left w:val="none" w:sz="0" w:space="0" w:color="auto"/>
        <w:bottom w:val="none" w:sz="0" w:space="0" w:color="auto"/>
        <w:right w:val="none" w:sz="0" w:space="0" w:color="auto"/>
      </w:divBdr>
    </w:div>
    <w:div w:id="847410213">
      <w:bodyDiv w:val="1"/>
      <w:marLeft w:val="0"/>
      <w:marRight w:val="0"/>
      <w:marTop w:val="0"/>
      <w:marBottom w:val="0"/>
      <w:divBdr>
        <w:top w:val="none" w:sz="0" w:space="0" w:color="auto"/>
        <w:left w:val="none" w:sz="0" w:space="0" w:color="auto"/>
        <w:bottom w:val="none" w:sz="0" w:space="0" w:color="auto"/>
        <w:right w:val="none" w:sz="0" w:space="0" w:color="auto"/>
      </w:divBdr>
    </w:div>
    <w:div w:id="850677752">
      <w:bodyDiv w:val="1"/>
      <w:marLeft w:val="0"/>
      <w:marRight w:val="0"/>
      <w:marTop w:val="0"/>
      <w:marBottom w:val="0"/>
      <w:divBdr>
        <w:top w:val="none" w:sz="0" w:space="0" w:color="auto"/>
        <w:left w:val="none" w:sz="0" w:space="0" w:color="auto"/>
        <w:bottom w:val="none" w:sz="0" w:space="0" w:color="auto"/>
        <w:right w:val="none" w:sz="0" w:space="0" w:color="auto"/>
      </w:divBdr>
    </w:div>
    <w:div w:id="852035266">
      <w:bodyDiv w:val="1"/>
      <w:marLeft w:val="0"/>
      <w:marRight w:val="0"/>
      <w:marTop w:val="0"/>
      <w:marBottom w:val="0"/>
      <w:divBdr>
        <w:top w:val="none" w:sz="0" w:space="0" w:color="auto"/>
        <w:left w:val="none" w:sz="0" w:space="0" w:color="auto"/>
        <w:bottom w:val="none" w:sz="0" w:space="0" w:color="auto"/>
        <w:right w:val="none" w:sz="0" w:space="0" w:color="auto"/>
      </w:divBdr>
    </w:div>
    <w:div w:id="854153086">
      <w:bodyDiv w:val="1"/>
      <w:marLeft w:val="0"/>
      <w:marRight w:val="0"/>
      <w:marTop w:val="0"/>
      <w:marBottom w:val="0"/>
      <w:divBdr>
        <w:top w:val="none" w:sz="0" w:space="0" w:color="auto"/>
        <w:left w:val="none" w:sz="0" w:space="0" w:color="auto"/>
        <w:bottom w:val="none" w:sz="0" w:space="0" w:color="auto"/>
        <w:right w:val="none" w:sz="0" w:space="0" w:color="auto"/>
      </w:divBdr>
    </w:div>
    <w:div w:id="854349798">
      <w:bodyDiv w:val="1"/>
      <w:marLeft w:val="0"/>
      <w:marRight w:val="0"/>
      <w:marTop w:val="0"/>
      <w:marBottom w:val="0"/>
      <w:divBdr>
        <w:top w:val="none" w:sz="0" w:space="0" w:color="auto"/>
        <w:left w:val="none" w:sz="0" w:space="0" w:color="auto"/>
        <w:bottom w:val="none" w:sz="0" w:space="0" w:color="auto"/>
        <w:right w:val="none" w:sz="0" w:space="0" w:color="auto"/>
      </w:divBdr>
    </w:div>
    <w:div w:id="866452330">
      <w:bodyDiv w:val="1"/>
      <w:marLeft w:val="0"/>
      <w:marRight w:val="0"/>
      <w:marTop w:val="0"/>
      <w:marBottom w:val="0"/>
      <w:divBdr>
        <w:top w:val="none" w:sz="0" w:space="0" w:color="auto"/>
        <w:left w:val="none" w:sz="0" w:space="0" w:color="auto"/>
        <w:bottom w:val="none" w:sz="0" w:space="0" w:color="auto"/>
        <w:right w:val="none" w:sz="0" w:space="0" w:color="auto"/>
      </w:divBdr>
    </w:div>
    <w:div w:id="868303327">
      <w:bodyDiv w:val="1"/>
      <w:marLeft w:val="0"/>
      <w:marRight w:val="0"/>
      <w:marTop w:val="0"/>
      <w:marBottom w:val="0"/>
      <w:divBdr>
        <w:top w:val="none" w:sz="0" w:space="0" w:color="auto"/>
        <w:left w:val="none" w:sz="0" w:space="0" w:color="auto"/>
        <w:bottom w:val="none" w:sz="0" w:space="0" w:color="auto"/>
        <w:right w:val="none" w:sz="0" w:space="0" w:color="auto"/>
      </w:divBdr>
    </w:div>
    <w:div w:id="869336099">
      <w:bodyDiv w:val="1"/>
      <w:marLeft w:val="0"/>
      <w:marRight w:val="0"/>
      <w:marTop w:val="0"/>
      <w:marBottom w:val="0"/>
      <w:divBdr>
        <w:top w:val="none" w:sz="0" w:space="0" w:color="auto"/>
        <w:left w:val="none" w:sz="0" w:space="0" w:color="auto"/>
        <w:bottom w:val="none" w:sz="0" w:space="0" w:color="auto"/>
        <w:right w:val="none" w:sz="0" w:space="0" w:color="auto"/>
      </w:divBdr>
    </w:div>
    <w:div w:id="870916125">
      <w:bodyDiv w:val="1"/>
      <w:marLeft w:val="0"/>
      <w:marRight w:val="0"/>
      <w:marTop w:val="0"/>
      <w:marBottom w:val="0"/>
      <w:divBdr>
        <w:top w:val="none" w:sz="0" w:space="0" w:color="auto"/>
        <w:left w:val="none" w:sz="0" w:space="0" w:color="auto"/>
        <w:bottom w:val="none" w:sz="0" w:space="0" w:color="auto"/>
        <w:right w:val="none" w:sz="0" w:space="0" w:color="auto"/>
      </w:divBdr>
    </w:div>
    <w:div w:id="871654174">
      <w:bodyDiv w:val="1"/>
      <w:marLeft w:val="0"/>
      <w:marRight w:val="0"/>
      <w:marTop w:val="0"/>
      <w:marBottom w:val="0"/>
      <w:divBdr>
        <w:top w:val="none" w:sz="0" w:space="0" w:color="auto"/>
        <w:left w:val="none" w:sz="0" w:space="0" w:color="auto"/>
        <w:bottom w:val="none" w:sz="0" w:space="0" w:color="auto"/>
        <w:right w:val="none" w:sz="0" w:space="0" w:color="auto"/>
      </w:divBdr>
    </w:div>
    <w:div w:id="880173799">
      <w:bodyDiv w:val="1"/>
      <w:marLeft w:val="0"/>
      <w:marRight w:val="0"/>
      <w:marTop w:val="0"/>
      <w:marBottom w:val="0"/>
      <w:divBdr>
        <w:top w:val="none" w:sz="0" w:space="0" w:color="auto"/>
        <w:left w:val="none" w:sz="0" w:space="0" w:color="auto"/>
        <w:bottom w:val="none" w:sz="0" w:space="0" w:color="auto"/>
        <w:right w:val="none" w:sz="0" w:space="0" w:color="auto"/>
      </w:divBdr>
    </w:div>
    <w:div w:id="887303971">
      <w:bodyDiv w:val="1"/>
      <w:marLeft w:val="0"/>
      <w:marRight w:val="0"/>
      <w:marTop w:val="0"/>
      <w:marBottom w:val="0"/>
      <w:divBdr>
        <w:top w:val="none" w:sz="0" w:space="0" w:color="auto"/>
        <w:left w:val="none" w:sz="0" w:space="0" w:color="auto"/>
        <w:bottom w:val="none" w:sz="0" w:space="0" w:color="auto"/>
        <w:right w:val="none" w:sz="0" w:space="0" w:color="auto"/>
      </w:divBdr>
    </w:div>
    <w:div w:id="888106106">
      <w:bodyDiv w:val="1"/>
      <w:marLeft w:val="0"/>
      <w:marRight w:val="0"/>
      <w:marTop w:val="0"/>
      <w:marBottom w:val="0"/>
      <w:divBdr>
        <w:top w:val="none" w:sz="0" w:space="0" w:color="auto"/>
        <w:left w:val="none" w:sz="0" w:space="0" w:color="auto"/>
        <w:bottom w:val="none" w:sz="0" w:space="0" w:color="auto"/>
        <w:right w:val="none" w:sz="0" w:space="0" w:color="auto"/>
      </w:divBdr>
    </w:div>
    <w:div w:id="891306192">
      <w:bodyDiv w:val="1"/>
      <w:marLeft w:val="0"/>
      <w:marRight w:val="0"/>
      <w:marTop w:val="0"/>
      <w:marBottom w:val="0"/>
      <w:divBdr>
        <w:top w:val="none" w:sz="0" w:space="0" w:color="auto"/>
        <w:left w:val="none" w:sz="0" w:space="0" w:color="auto"/>
        <w:bottom w:val="none" w:sz="0" w:space="0" w:color="auto"/>
        <w:right w:val="none" w:sz="0" w:space="0" w:color="auto"/>
      </w:divBdr>
    </w:div>
    <w:div w:id="892230785">
      <w:bodyDiv w:val="1"/>
      <w:marLeft w:val="0"/>
      <w:marRight w:val="0"/>
      <w:marTop w:val="0"/>
      <w:marBottom w:val="0"/>
      <w:divBdr>
        <w:top w:val="none" w:sz="0" w:space="0" w:color="auto"/>
        <w:left w:val="none" w:sz="0" w:space="0" w:color="auto"/>
        <w:bottom w:val="none" w:sz="0" w:space="0" w:color="auto"/>
        <w:right w:val="none" w:sz="0" w:space="0" w:color="auto"/>
      </w:divBdr>
    </w:div>
    <w:div w:id="903565035">
      <w:bodyDiv w:val="1"/>
      <w:marLeft w:val="0"/>
      <w:marRight w:val="0"/>
      <w:marTop w:val="0"/>
      <w:marBottom w:val="0"/>
      <w:divBdr>
        <w:top w:val="none" w:sz="0" w:space="0" w:color="auto"/>
        <w:left w:val="none" w:sz="0" w:space="0" w:color="auto"/>
        <w:bottom w:val="none" w:sz="0" w:space="0" w:color="auto"/>
        <w:right w:val="none" w:sz="0" w:space="0" w:color="auto"/>
      </w:divBdr>
    </w:div>
    <w:div w:id="905605124">
      <w:bodyDiv w:val="1"/>
      <w:marLeft w:val="0"/>
      <w:marRight w:val="0"/>
      <w:marTop w:val="0"/>
      <w:marBottom w:val="0"/>
      <w:divBdr>
        <w:top w:val="none" w:sz="0" w:space="0" w:color="auto"/>
        <w:left w:val="none" w:sz="0" w:space="0" w:color="auto"/>
        <w:bottom w:val="none" w:sz="0" w:space="0" w:color="auto"/>
        <w:right w:val="none" w:sz="0" w:space="0" w:color="auto"/>
      </w:divBdr>
    </w:div>
    <w:div w:id="906112372">
      <w:bodyDiv w:val="1"/>
      <w:marLeft w:val="0"/>
      <w:marRight w:val="0"/>
      <w:marTop w:val="0"/>
      <w:marBottom w:val="0"/>
      <w:divBdr>
        <w:top w:val="none" w:sz="0" w:space="0" w:color="auto"/>
        <w:left w:val="none" w:sz="0" w:space="0" w:color="auto"/>
        <w:bottom w:val="none" w:sz="0" w:space="0" w:color="auto"/>
        <w:right w:val="none" w:sz="0" w:space="0" w:color="auto"/>
      </w:divBdr>
    </w:div>
    <w:div w:id="906649522">
      <w:bodyDiv w:val="1"/>
      <w:marLeft w:val="0"/>
      <w:marRight w:val="0"/>
      <w:marTop w:val="0"/>
      <w:marBottom w:val="0"/>
      <w:divBdr>
        <w:top w:val="none" w:sz="0" w:space="0" w:color="auto"/>
        <w:left w:val="none" w:sz="0" w:space="0" w:color="auto"/>
        <w:bottom w:val="none" w:sz="0" w:space="0" w:color="auto"/>
        <w:right w:val="none" w:sz="0" w:space="0" w:color="auto"/>
      </w:divBdr>
    </w:div>
    <w:div w:id="911355908">
      <w:bodyDiv w:val="1"/>
      <w:marLeft w:val="0"/>
      <w:marRight w:val="0"/>
      <w:marTop w:val="0"/>
      <w:marBottom w:val="0"/>
      <w:divBdr>
        <w:top w:val="none" w:sz="0" w:space="0" w:color="auto"/>
        <w:left w:val="none" w:sz="0" w:space="0" w:color="auto"/>
        <w:bottom w:val="none" w:sz="0" w:space="0" w:color="auto"/>
        <w:right w:val="none" w:sz="0" w:space="0" w:color="auto"/>
      </w:divBdr>
    </w:div>
    <w:div w:id="929004076">
      <w:bodyDiv w:val="1"/>
      <w:marLeft w:val="0"/>
      <w:marRight w:val="0"/>
      <w:marTop w:val="0"/>
      <w:marBottom w:val="0"/>
      <w:divBdr>
        <w:top w:val="none" w:sz="0" w:space="0" w:color="auto"/>
        <w:left w:val="none" w:sz="0" w:space="0" w:color="auto"/>
        <w:bottom w:val="none" w:sz="0" w:space="0" w:color="auto"/>
        <w:right w:val="none" w:sz="0" w:space="0" w:color="auto"/>
      </w:divBdr>
    </w:div>
    <w:div w:id="930351782">
      <w:bodyDiv w:val="1"/>
      <w:marLeft w:val="0"/>
      <w:marRight w:val="0"/>
      <w:marTop w:val="0"/>
      <w:marBottom w:val="0"/>
      <w:divBdr>
        <w:top w:val="none" w:sz="0" w:space="0" w:color="auto"/>
        <w:left w:val="none" w:sz="0" w:space="0" w:color="auto"/>
        <w:bottom w:val="none" w:sz="0" w:space="0" w:color="auto"/>
        <w:right w:val="none" w:sz="0" w:space="0" w:color="auto"/>
      </w:divBdr>
    </w:div>
    <w:div w:id="936863642">
      <w:bodyDiv w:val="1"/>
      <w:marLeft w:val="0"/>
      <w:marRight w:val="0"/>
      <w:marTop w:val="0"/>
      <w:marBottom w:val="0"/>
      <w:divBdr>
        <w:top w:val="none" w:sz="0" w:space="0" w:color="auto"/>
        <w:left w:val="none" w:sz="0" w:space="0" w:color="auto"/>
        <w:bottom w:val="none" w:sz="0" w:space="0" w:color="auto"/>
        <w:right w:val="none" w:sz="0" w:space="0" w:color="auto"/>
      </w:divBdr>
    </w:div>
    <w:div w:id="940265252">
      <w:bodyDiv w:val="1"/>
      <w:marLeft w:val="0"/>
      <w:marRight w:val="0"/>
      <w:marTop w:val="0"/>
      <w:marBottom w:val="0"/>
      <w:divBdr>
        <w:top w:val="none" w:sz="0" w:space="0" w:color="auto"/>
        <w:left w:val="none" w:sz="0" w:space="0" w:color="auto"/>
        <w:bottom w:val="none" w:sz="0" w:space="0" w:color="auto"/>
        <w:right w:val="none" w:sz="0" w:space="0" w:color="auto"/>
      </w:divBdr>
    </w:div>
    <w:div w:id="941456548">
      <w:bodyDiv w:val="1"/>
      <w:marLeft w:val="0"/>
      <w:marRight w:val="0"/>
      <w:marTop w:val="0"/>
      <w:marBottom w:val="0"/>
      <w:divBdr>
        <w:top w:val="none" w:sz="0" w:space="0" w:color="auto"/>
        <w:left w:val="none" w:sz="0" w:space="0" w:color="auto"/>
        <w:bottom w:val="none" w:sz="0" w:space="0" w:color="auto"/>
        <w:right w:val="none" w:sz="0" w:space="0" w:color="auto"/>
      </w:divBdr>
    </w:div>
    <w:div w:id="943029509">
      <w:bodyDiv w:val="1"/>
      <w:marLeft w:val="0"/>
      <w:marRight w:val="0"/>
      <w:marTop w:val="0"/>
      <w:marBottom w:val="0"/>
      <w:divBdr>
        <w:top w:val="none" w:sz="0" w:space="0" w:color="auto"/>
        <w:left w:val="none" w:sz="0" w:space="0" w:color="auto"/>
        <w:bottom w:val="none" w:sz="0" w:space="0" w:color="auto"/>
        <w:right w:val="none" w:sz="0" w:space="0" w:color="auto"/>
      </w:divBdr>
    </w:div>
    <w:div w:id="946430334">
      <w:bodyDiv w:val="1"/>
      <w:marLeft w:val="0"/>
      <w:marRight w:val="0"/>
      <w:marTop w:val="0"/>
      <w:marBottom w:val="0"/>
      <w:divBdr>
        <w:top w:val="none" w:sz="0" w:space="0" w:color="auto"/>
        <w:left w:val="none" w:sz="0" w:space="0" w:color="auto"/>
        <w:bottom w:val="none" w:sz="0" w:space="0" w:color="auto"/>
        <w:right w:val="none" w:sz="0" w:space="0" w:color="auto"/>
      </w:divBdr>
    </w:div>
    <w:div w:id="951129209">
      <w:bodyDiv w:val="1"/>
      <w:marLeft w:val="0"/>
      <w:marRight w:val="0"/>
      <w:marTop w:val="0"/>
      <w:marBottom w:val="0"/>
      <w:divBdr>
        <w:top w:val="none" w:sz="0" w:space="0" w:color="auto"/>
        <w:left w:val="none" w:sz="0" w:space="0" w:color="auto"/>
        <w:bottom w:val="none" w:sz="0" w:space="0" w:color="auto"/>
        <w:right w:val="none" w:sz="0" w:space="0" w:color="auto"/>
      </w:divBdr>
    </w:div>
    <w:div w:id="951281821">
      <w:bodyDiv w:val="1"/>
      <w:marLeft w:val="0"/>
      <w:marRight w:val="0"/>
      <w:marTop w:val="0"/>
      <w:marBottom w:val="0"/>
      <w:divBdr>
        <w:top w:val="none" w:sz="0" w:space="0" w:color="auto"/>
        <w:left w:val="none" w:sz="0" w:space="0" w:color="auto"/>
        <w:bottom w:val="none" w:sz="0" w:space="0" w:color="auto"/>
        <w:right w:val="none" w:sz="0" w:space="0" w:color="auto"/>
      </w:divBdr>
    </w:div>
    <w:div w:id="951865905">
      <w:bodyDiv w:val="1"/>
      <w:marLeft w:val="0"/>
      <w:marRight w:val="0"/>
      <w:marTop w:val="0"/>
      <w:marBottom w:val="0"/>
      <w:divBdr>
        <w:top w:val="none" w:sz="0" w:space="0" w:color="auto"/>
        <w:left w:val="none" w:sz="0" w:space="0" w:color="auto"/>
        <w:bottom w:val="none" w:sz="0" w:space="0" w:color="auto"/>
        <w:right w:val="none" w:sz="0" w:space="0" w:color="auto"/>
      </w:divBdr>
    </w:div>
    <w:div w:id="956762381">
      <w:bodyDiv w:val="1"/>
      <w:marLeft w:val="0"/>
      <w:marRight w:val="0"/>
      <w:marTop w:val="0"/>
      <w:marBottom w:val="0"/>
      <w:divBdr>
        <w:top w:val="none" w:sz="0" w:space="0" w:color="auto"/>
        <w:left w:val="none" w:sz="0" w:space="0" w:color="auto"/>
        <w:bottom w:val="none" w:sz="0" w:space="0" w:color="auto"/>
        <w:right w:val="none" w:sz="0" w:space="0" w:color="auto"/>
      </w:divBdr>
    </w:div>
    <w:div w:id="958073481">
      <w:bodyDiv w:val="1"/>
      <w:marLeft w:val="0"/>
      <w:marRight w:val="0"/>
      <w:marTop w:val="0"/>
      <w:marBottom w:val="0"/>
      <w:divBdr>
        <w:top w:val="none" w:sz="0" w:space="0" w:color="auto"/>
        <w:left w:val="none" w:sz="0" w:space="0" w:color="auto"/>
        <w:bottom w:val="none" w:sz="0" w:space="0" w:color="auto"/>
        <w:right w:val="none" w:sz="0" w:space="0" w:color="auto"/>
      </w:divBdr>
    </w:div>
    <w:div w:id="958678625">
      <w:bodyDiv w:val="1"/>
      <w:marLeft w:val="0"/>
      <w:marRight w:val="0"/>
      <w:marTop w:val="0"/>
      <w:marBottom w:val="0"/>
      <w:divBdr>
        <w:top w:val="none" w:sz="0" w:space="0" w:color="auto"/>
        <w:left w:val="none" w:sz="0" w:space="0" w:color="auto"/>
        <w:bottom w:val="none" w:sz="0" w:space="0" w:color="auto"/>
        <w:right w:val="none" w:sz="0" w:space="0" w:color="auto"/>
      </w:divBdr>
    </w:div>
    <w:div w:id="968050477">
      <w:bodyDiv w:val="1"/>
      <w:marLeft w:val="0"/>
      <w:marRight w:val="0"/>
      <w:marTop w:val="0"/>
      <w:marBottom w:val="0"/>
      <w:divBdr>
        <w:top w:val="none" w:sz="0" w:space="0" w:color="auto"/>
        <w:left w:val="none" w:sz="0" w:space="0" w:color="auto"/>
        <w:bottom w:val="none" w:sz="0" w:space="0" w:color="auto"/>
        <w:right w:val="none" w:sz="0" w:space="0" w:color="auto"/>
      </w:divBdr>
    </w:div>
    <w:div w:id="968125803">
      <w:bodyDiv w:val="1"/>
      <w:marLeft w:val="0"/>
      <w:marRight w:val="0"/>
      <w:marTop w:val="0"/>
      <w:marBottom w:val="0"/>
      <w:divBdr>
        <w:top w:val="none" w:sz="0" w:space="0" w:color="auto"/>
        <w:left w:val="none" w:sz="0" w:space="0" w:color="auto"/>
        <w:bottom w:val="none" w:sz="0" w:space="0" w:color="auto"/>
        <w:right w:val="none" w:sz="0" w:space="0" w:color="auto"/>
      </w:divBdr>
    </w:div>
    <w:div w:id="969284992">
      <w:bodyDiv w:val="1"/>
      <w:marLeft w:val="0"/>
      <w:marRight w:val="0"/>
      <w:marTop w:val="0"/>
      <w:marBottom w:val="0"/>
      <w:divBdr>
        <w:top w:val="none" w:sz="0" w:space="0" w:color="auto"/>
        <w:left w:val="none" w:sz="0" w:space="0" w:color="auto"/>
        <w:bottom w:val="none" w:sz="0" w:space="0" w:color="auto"/>
        <w:right w:val="none" w:sz="0" w:space="0" w:color="auto"/>
      </w:divBdr>
    </w:div>
    <w:div w:id="970086942">
      <w:bodyDiv w:val="1"/>
      <w:marLeft w:val="0"/>
      <w:marRight w:val="0"/>
      <w:marTop w:val="0"/>
      <w:marBottom w:val="0"/>
      <w:divBdr>
        <w:top w:val="none" w:sz="0" w:space="0" w:color="auto"/>
        <w:left w:val="none" w:sz="0" w:space="0" w:color="auto"/>
        <w:bottom w:val="none" w:sz="0" w:space="0" w:color="auto"/>
        <w:right w:val="none" w:sz="0" w:space="0" w:color="auto"/>
      </w:divBdr>
    </w:div>
    <w:div w:id="974146058">
      <w:bodyDiv w:val="1"/>
      <w:marLeft w:val="0"/>
      <w:marRight w:val="0"/>
      <w:marTop w:val="0"/>
      <w:marBottom w:val="0"/>
      <w:divBdr>
        <w:top w:val="none" w:sz="0" w:space="0" w:color="auto"/>
        <w:left w:val="none" w:sz="0" w:space="0" w:color="auto"/>
        <w:bottom w:val="none" w:sz="0" w:space="0" w:color="auto"/>
        <w:right w:val="none" w:sz="0" w:space="0" w:color="auto"/>
      </w:divBdr>
    </w:div>
    <w:div w:id="976255464">
      <w:bodyDiv w:val="1"/>
      <w:marLeft w:val="0"/>
      <w:marRight w:val="0"/>
      <w:marTop w:val="0"/>
      <w:marBottom w:val="0"/>
      <w:divBdr>
        <w:top w:val="none" w:sz="0" w:space="0" w:color="auto"/>
        <w:left w:val="none" w:sz="0" w:space="0" w:color="auto"/>
        <w:bottom w:val="none" w:sz="0" w:space="0" w:color="auto"/>
        <w:right w:val="none" w:sz="0" w:space="0" w:color="auto"/>
      </w:divBdr>
    </w:div>
    <w:div w:id="982079314">
      <w:bodyDiv w:val="1"/>
      <w:marLeft w:val="0"/>
      <w:marRight w:val="0"/>
      <w:marTop w:val="0"/>
      <w:marBottom w:val="0"/>
      <w:divBdr>
        <w:top w:val="none" w:sz="0" w:space="0" w:color="auto"/>
        <w:left w:val="none" w:sz="0" w:space="0" w:color="auto"/>
        <w:bottom w:val="none" w:sz="0" w:space="0" w:color="auto"/>
        <w:right w:val="none" w:sz="0" w:space="0" w:color="auto"/>
      </w:divBdr>
    </w:div>
    <w:div w:id="987980906">
      <w:bodyDiv w:val="1"/>
      <w:marLeft w:val="0"/>
      <w:marRight w:val="0"/>
      <w:marTop w:val="0"/>
      <w:marBottom w:val="0"/>
      <w:divBdr>
        <w:top w:val="none" w:sz="0" w:space="0" w:color="auto"/>
        <w:left w:val="none" w:sz="0" w:space="0" w:color="auto"/>
        <w:bottom w:val="none" w:sz="0" w:space="0" w:color="auto"/>
        <w:right w:val="none" w:sz="0" w:space="0" w:color="auto"/>
      </w:divBdr>
    </w:div>
    <w:div w:id="988633185">
      <w:bodyDiv w:val="1"/>
      <w:marLeft w:val="0"/>
      <w:marRight w:val="0"/>
      <w:marTop w:val="0"/>
      <w:marBottom w:val="0"/>
      <w:divBdr>
        <w:top w:val="none" w:sz="0" w:space="0" w:color="auto"/>
        <w:left w:val="none" w:sz="0" w:space="0" w:color="auto"/>
        <w:bottom w:val="none" w:sz="0" w:space="0" w:color="auto"/>
        <w:right w:val="none" w:sz="0" w:space="0" w:color="auto"/>
      </w:divBdr>
    </w:div>
    <w:div w:id="989016952">
      <w:bodyDiv w:val="1"/>
      <w:marLeft w:val="0"/>
      <w:marRight w:val="0"/>
      <w:marTop w:val="0"/>
      <w:marBottom w:val="0"/>
      <w:divBdr>
        <w:top w:val="none" w:sz="0" w:space="0" w:color="auto"/>
        <w:left w:val="none" w:sz="0" w:space="0" w:color="auto"/>
        <w:bottom w:val="none" w:sz="0" w:space="0" w:color="auto"/>
        <w:right w:val="none" w:sz="0" w:space="0" w:color="auto"/>
      </w:divBdr>
    </w:div>
    <w:div w:id="995958744">
      <w:bodyDiv w:val="1"/>
      <w:marLeft w:val="0"/>
      <w:marRight w:val="0"/>
      <w:marTop w:val="0"/>
      <w:marBottom w:val="0"/>
      <w:divBdr>
        <w:top w:val="none" w:sz="0" w:space="0" w:color="auto"/>
        <w:left w:val="none" w:sz="0" w:space="0" w:color="auto"/>
        <w:bottom w:val="none" w:sz="0" w:space="0" w:color="auto"/>
        <w:right w:val="none" w:sz="0" w:space="0" w:color="auto"/>
      </w:divBdr>
    </w:div>
    <w:div w:id="996298226">
      <w:bodyDiv w:val="1"/>
      <w:marLeft w:val="0"/>
      <w:marRight w:val="0"/>
      <w:marTop w:val="0"/>
      <w:marBottom w:val="0"/>
      <w:divBdr>
        <w:top w:val="none" w:sz="0" w:space="0" w:color="auto"/>
        <w:left w:val="none" w:sz="0" w:space="0" w:color="auto"/>
        <w:bottom w:val="none" w:sz="0" w:space="0" w:color="auto"/>
        <w:right w:val="none" w:sz="0" w:space="0" w:color="auto"/>
      </w:divBdr>
    </w:div>
    <w:div w:id="999849502">
      <w:bodyDiv w:val="1"/>
      <w:marLeft w:val="0"/>
      <w:marRight w:val="0"/>
      <w:marTop w:val="0"/>
      <w:marBottom w:val="0"/>
      <w:divBdr>
        <w:top w:val="none" w:sz="0" w:space="0" w:color="auto"/>
        <w:left w:val="none" w:sz="0" w:space="0" w:color="auto"/>
        <w:bottom w:val="none" w:sz="0" w:space="0" w:color="auto"/>
        <w:right w:val="none" w:sz="0" w:space="0" w:color="auto"/>
      </w:divBdr>
    </w:div>
    <w:div w:id="1000739113">
      <w:bodyDiv w:val="1"/>
      <w:marLeft w:val="0"/>
      <w:marRight w:val="0"/>
      <w:marTop w:val="0"/>
      <w:marBottom w:val="0"/>
      <w:divBdr>
        <w:top w:val="none" w:sz="0" w:space="0" w:color="auto"/>
        <w:left w:val="none" w:sz="0" w:space="0" w:color="auto"/>
        <w:bottom w:val="none" w:sz="0" w:space="0" w:color="auto"/>
        <w:right w:val="none" w:sz="0" w:space="0" w:color="auto"/>
      </w:divBdr>
    </w:div>
    <w:div w:id="1005087997">
      <w:bodyDiv w:val="1"/>
      <w:marLeft w:val="0"/>
      <w:marRight w:val="0"/>
      <w:marTop w:val="0"/>
      <w:marBottom w:val="0"/>
      <w:divBdr>
        <w:top w:val="none" w:sz="0" w:space="0" w:color="auto"/>
        <w:left w:val="none" w:sz="0" w:space="0" w:color="auto"/>
        <w:bottom w:val="none" w:sz="0" w:space="0" w:color="auto"/>
        <w:right w:val="none" w:sz="0" w:space="0" w:color="auto"/>
      </w:divBdr>
    </w:div>
    <w:div w:id="1007563051">
      <w:bodyDiv w:val="1"/>
      <w:marLeft w:val="0"/>
      <w:marRight w:val="0"/>
      <w:marTop w:val="0"/>
      <w:marBottom w:val="0"/>
      <w:divBdr>
        <w:top w:val="none" w:sz="0" w:space="0" w:color="auto"/>
        <w:left w:val="none" w:sz="0" w:space="0" w:color="auto"/>
        <w:bottom w:val="none" w:sz="0" w:space="0" w:color="auto"/>
        <w:right w:val="none" w:sz="0" w:space="0" w:color="auto"/>
      </w:divBdr>
    </w:div>
    <w:div w:id="1009332508">
      <w:bodyDiv w:val="1"/>
      <w:marLeft w:val="0"/>
      <w:marRight w:val="0"/>
      <w:marTop w:val="0"/>
      <w:marBottom w:val="0"/>
      <w:divBdr>
        <w:top w:val="none" w:sz="0" w:space="0" w:color="auto"/>
        <w:left w:val="none" w:sz="0" w:space="0" w:color="auto"/>
        <w:bottom w:val="none" w:sz="0" w:space="0" w:color="auto"/>
        <w:right w:val="none" w:sz="0" w:space="0" w:color="auto"/>
      </w:divBdr>
    </w:div>
    <w:div w:id="1010522274">
      <w:bodyDiv w:val="1"/>
      <w:marLeft w:val="0"/>
      <w:marRight w:val="0"/>
      <w:marTop w:val="0"/>
      <w:marBottom w:val="0"/>
      <w:divBdr>
        <w:top w:val="none" w:sz="0" w:space="0" w:color="auto"/>
        <w:left w:val="none" w:sz="0" w:space="0" w:color="auto"/>
        <w:bottom w:val="none" w:sz="0" w:space="0" w:color="auto"/>
        <w:right w:val="none" w:sz="0" w:space="0" w:color="auto"/>
      </w:divBdr>
    </w:div>
    <w:div w:id="1012924663">
      <w:bodyDiv w:val="1"/>
      <w:marLeft w:val="0"/>
      <w:marRight w:val="0"/>
      <w:marTop w:val="0"/>
      <w:marBottom w:val="0"/>
      <w:divBdr>
        <w:top w:val="none" w:sz="0" w:space="0" w:color="auto"/>
        <w:left w:val="none" w:sz="0" w:space="0" w:color="auto"/>
        <w:bottom w:val="none" w:sz="0" w:space="0" w:color="auto"/>
        <w:right w:val="none" w:sz="0" w:space="0" w:color="auto"/>
      </w:divBdr>
    </w:div>
    <w:div w:id="1029524341">
      <w:bodyDiv w:val="1"/>
      <w:marLeft w:val="0"/>
      <w:marRight w:val="0"/>
      <w:marTop w:val="0"/>
      <w:marBottom w:val="0"/>
      <w:divBdr>
        <w:top w:val="none" w:sz="0" w:space="0" w:color="auto"/>
        <w:left w:val="none" w:sz="0" w:space="0" w:color="auto"/>
        <w:bottom w:val="none" w:sz="0" w:space="0" w:color="auto"/>
        <w:right w:val="none" w:sz="0" w:space="0" w:color="auto"/>
      </w:divBdr>
    </w:div>
    <w:div w:id="1040400344">
      <w:bodyDiv w:val="1"/>
      <w:marLeft w:val="0"/>
      <w:marRight w:val="0"/>
      <w:marTop w:val="0"/>
      <w:marBottom w:val="0"/>
      <w:divBdr>
        <w:top w:val="none" w:sz="0" w:space="0" w:color="auto"/>
        <w:left w:val="none" w:sz="0" w:space="0" w:color="auto"/>
        <w:bottom w:val="none" w:sz="0" w:space="0" w:color="auto"/>
        <w:right w:val="none" w:sz="0" w:space="0" w:color="auto"/>
      </w:divBdr>
    </w:div>
    <w:div w:id="1047341628">
      <w:bodyDiv w:val="1"/>
      <w:marLeft w:val="0"/>
      <w:marRight w:val="0"/>
      <w:marTop w:val="0"/>
      <w:marBottom w:val="0"/>
      <w:divBdr>
        <w:top w:val="none" w:sz="0" w:space="0" w:color="auto"/>
        <w:left w:val="none" w:sz="0" w:space="0" w:color="auto"/>
        <w:bottom w:val="none" w:sz="0" w:space="0" w:color="auto"/>
        <w:right w:val="none" w:sz="0" w:space="0" w:color="auto"/>
      </w:divBdr>
    </w:div>
    <w:div w:id="1049837287">
      <w:bodyDiv w:val="1"/>
      <w:marLeft w:val="0"/>
      <w:marRight w:val="0"/>
      <w:marTop w:val="0"/>
      <w:marBottom w:val="0"/>
      <w:divBdr>
        <w:top w:val="none" w:sz="0" w:space="0" w:color="auto"/>
        <w:left w:val="none" w:sz="0" w:space="0" w:color="auto"/>
        <w:bottom w:val="none" w:sz="0" w:space="0" w:color="auto"/>
        <w:right w:val="none" w:sz="0" w:space="0" w:color="auto"/>
      </w:divBdr>
    </w:div>
    <w:div w:id="1055853775">
      <w:bodyDiv w:val="1"/>
      <w:marLeft w:val="0"/>
      <w:marRight w:val="0"/>
      <w:marTop w:val="0"/>
      <w:marBottom w:val="0"/>
      <w:divBdr>
        <w:top w:val="none" w:sz="0" w:space="0" w:color="auto"/>
        <w:left w:val="none" w:sz="0" w:space="0" w:color="auto"/>
        <w:bottom w:val="none" w:sz="0" w:space="0" w:color="auto"/>
        <w:right w:val="none" w:sz="0" w:space="0" w:color="auto"/>
      </w:divBdr>
    </w:div>
    <w:div w:id="1061440831">
      <w:bodyDiv w:val="1"/>
      <w:marLeft w:val="0"/>
      <w:marRight w:val="0"/>
      <w:marTop w:val="0"/>
      <w:marBottom w:val="0"/>
      <w:divBdr>
        <w:top w:val="none" w:sz="0" w:space="0" w:color="auto"/>
        <w:left w:val="none" w:sz="0" w:space="0" w:color="auto"/>
        <w:bottom w:val="none" w:sz="0" w:space="0" w:color="auto"/>
        <w:right w:val="none" w:sz="0" w:space="0" w:color="auto"/>
      </w:divBdr>
    </w:div>
    <w:div w:id="1067072784">
      <w:bodyDiv w:val="1"/>
      <w:marLeft w:val="0"/>
      <w:marRight w:val="0"/>
      <w:marTop w:val="0"/>
      <w:marBottom w:val="0"/>
      <w:divBdr>
        <w:top w:val="none" w:sz="0" w:space="0" w:color="auto"/>
        <w:left w:val="none" w:sz="0" w:space="0" w:color="auto"/>
        <w:bottom w:val="none" w:sz="0" w:space="0" w:color="auto"/>
        <w:right w:val="none" w:sz="0" w:space="0" w:color="auto"/>
      </w:divBdr>
    </w:div>
    <w:div w:id="1067915364">
      <w:bodyDiv w:val="1"/>
      <w:marLeft w:val="0"/>
      <w:marRight w:val="0"/>
      <w:marTop w:val="0"/>
      <w:marBottom w:val="0"/>
      <w:divBdr>
        <w:top w:val="none" w:sz="0" w:space="0" w:color="auto"/>
        <w:left w:val="none" w:sz="0" w:space="0" w:color="auto"/>
        <w:bottom w:val="none" w:sz="0" w:space="0" w:color="auto"/>
        <w:right w:val="none" w:sz="0" w:space="0" w:color="auto"/>
      </w:divBdr>
    </w:div>
    <w:div w:id="1067918811">
      <w:bodyDiv w:val="1"/>
      <w:marLeft w:val="0"/>
      <w:marRight w:val="0"/>
      <w:marTop w:val="0"/>
      <w:marBottom w:val="0"/>
      <w:divBdr>
        <w:top w:val="none" w:sz="0" w:space="0" w:color="auto"/>
        <w:left w:val="none" w:sz="0" w:space="0" w:color="auto"/>
        <w:bottom w:val="none" w:sz="0" w:space="0" w:color="auto"/>
        <w:right w:val="none" w:sz="0" w:space="0" w:color="auto"/>
      </w:divBdr>
    </w:div>
    <w:div w:id="1071120977">
      <w:bodyDiv w:val="1"/>
      <w:marLeft w:val="0"/>
      <w:marRight w:val="0"/>
      <w:marTop w:val="0"/>
      <w:marBottom w:val="0"/>
      <w:divBdr>
        <w:top w:val="none" w:sz="0" w:space="0" w:color="auto"/>
        <w:left w:val="none" w:sz="0" w:space="0" w:color="auto"/>
        <w:bottom w:val="none" w:sz="0" w:space="0" w:color="auto"/>
        <w:right w:val="none" w:sz="0" w:space="0" w:color="auto"/>
      </w:divBdr>
    </w:div>
    <w:div w:id="1075131901">
      <w:bodyDiv w:val="1"/>
      <w:marLeft w:val="0"/>
      <w:marRight w:val="0"/>
      <w:marTop w:val="0"/>
      <w:marBottom w:val="0"/>
      <w:divBdr>
        <w:top w:val="none" w:sz="0" w:space="0" w:color="auto"/>
        <w:left w:val="none" w:sz="0" w:space="0" w:color="auto"/>
        <w:bottom w:val="none" w:sz="0" w:space="0" w:color="auto"/>
        <w:right w:val="none" w:sz="0" w:space="0" w:color="auto"/>
      </w:divBdr>
    </w:div>
    <w:div w:id="1079060877">
      <w:bodyDiv w:val="1"/>
      <w:marLeft w:val="0"/>
      <w:marRight w:val="0"/>
      <w:marTop w:val="0"/>
      <w:marBottom w:val="0"/>
      <w:divBdr>
        <w:top w:val="none" w:sz="0" w:space="0" w:color="auto"/>
        <w:left w:val="none" w:sz="0" w:space="0" w:color="auto"/>
        <w:bottom w:val="none" w:sz="0" w:space="0" w:color="auto"/>
        <w:right w:val="none" w:sz="0" w:space="0" w:color="auto"/>
      </w:divBdr>
    </w:div>
    <w:div w:id="1079593486">
      <w:bodyDiv w:val="1"/>
      <w:marLeft w:val="0"/>
      <w:marRight w:val="0"/>
      <w:marTop w:val="0"/>
      <w:marBottom w:val="0"/>
      <w:divBdr>
        <w:top w:val="none" w:sz="0" w:space="0" w:color="auto"/>
        <w:left w:val="none" w:sz="0" w:space="0" w:color="auto"/>
        <w:bottom w:val="none" w:sz="0" w:space="0" w:color="auto"/>
        <w:right w:val="none" w:sz="0" w:space="0" w:color="auto"/>
      </w:divBdr>
    </w:div>
    <w:div w:id="1080173365">
      <w:bodyDiv w:val="1"/>
      <w:marLeft w:val="0"/>
      <w:marRight w:val="0"/>
      <w:marTop w:val="0"/>
      <w:marBottom w:val="0"/>
      <w:divBdr>
        <w:top w:val="none" w:sz="0" w:space="0" w:color="auto"/>
        <w:left w:val="none" w:sz="0" w:space="0" w:color="auto"/>
        <w:bottom w:val="none" w:sz="0" w:space="0" w:color="auto"/>
        <w:right w:val="none" w:sz="0" w:space="0" w:color="auto"/>
      </w:divBdr>
    </w:div>
    <w:div w:id="1096511599">
      <w:bodyDiv w:val="1"/>
      <w:marLeft w:val="0"/>
      <w:marRight w:val="0"/>
      <w:marTop w:val="0"/>
      <w:marBottom w:val="0"/>
      <w:divBdr>
        <w:top w:val="none" w:sz="0" w:space="0" w:color="auto"/>
        <w:left w:val="none" w:sz="0" w:space="0" w:color="auto"/>
        <w:bottom w:val="none" w:sz="0" w:space="0" w:color="auto"/>
        <w:right w:val="none" w:sz="0" w:space="0" w:color="auto"/>
      </w:divBdr>
    </w:div>
    <w:div w:id="1096631895">
      <w:bodyDiv w:val="1"/>
      <w:marLeft w:val="0"/>
      <w:marRight w:val="0"/>
      <w:marTop w:val="0"/>
      <w:marBottom w:val="0"/>
      <w:divBdr>
        <w:top w:val="none" w:sz="0" w:space="0" w:color="auto"/>
        <w:left w:val="none" w:sz="0" w:space="0" w:color="auto"/>
        <w:bottom w:val="none" w:sz="0" w:space="0" w:color="auto"/>
        <w:right w:val="none" w:sz="0" w:space="0" w:color="auto"/>
      </w:divBdr>
    </w:div>
    <w:div w:id="1097677116">
      <w:bodyDiv w:val="1"/>
      <w:marLeft w:val="0"/>
      <w:marRight w:val="0"/>
      <w:marTop w:val="0"/>
      <w:marBottom w:val="0"/>
      <w:divBdr>
        <w:top w:val="none" w:sz="0" w:space="0" w:color="auto"/>
        <w:left w:val="none" w:sz="0" w:space="0" w:color="auto"/>
        <w:bottom w:val="none" w:sz="0" w:space="0" w:color="auto"/>
        <w:right w:val="none" w:sz="0" w:space="0" w:color="auto"/>
      </w:divBdr>
    </w:div>
    <w:div w:id="1103303536">
      <w:bodyDiv w:val="1"/>
      <w:marLeft w:val="0"/>
      <w:marRight w:val="0"/>
      <w:marTop w:val="0"/>
      <w:marBottom w:val="0"/>
      <w:divBdr>
        <w:top w:val="none" w:sz="0" w:space="0" w:color="auto"/>
        <w:left w:val="none" w:sz="0" w:space="0" w:color="auto"/>
        <w:bottom w:val="none" w:sz="0" w:space="0" w:color="auto"/>
        <w:right w:val="none" w:sz="0" w:space="0" w:color="auto"/>
      </w:divBdr>
    </w:div>
    <w:div w:id="1104770734">
      <w:bodyDiv w:val="1"/>
      <w:marLeft w:val="0"/>
      <w:marRight w:val="0"/>
      <w:marTop w:val="0"/>
      <w:marBottom w:val="0"/>
      <w:divBdr>
        <w:top w:val="none" w:sz="0" w:space="0" w:color="auto"/>
        <w:left w:val="none" w:sz="0" w:space="0" w:color="auto"/>
        <w:bottom w:val="none" w:sz="0" w:space="0" w:color="auto"/>
        <w:right w:val="none" w:sz="0" w:space="0" w:color="auto"/>
      </w:divBdr>
    </w:div>
    <w:div w:id="1110974390">
      <w:bodyDiv w:val="1"/>
      <w:marLeft w:val="0"/>
      <w:marRight w:val="0"/>
      <w:marTop w:val="0"/>
      <w:marBottom w:val="0"/>
      <w:divBdr>
        <w:top w:val="none" w:sz="0" w:space="0" w:color="auto"/>
        <w:left w:val="none" w:sz="0" w:space="0" w:color="auto"/>
        <w:bottom w:val="none" w:sz="0" w:space="0" w:color="auto"/>
        <w:right w:val="none" w:sz="0" w:space="0" w:color="auto"/>
      </w:divBdr>
    </w:div>
    <w:div w:id="1111435916">
      <w:bodyDiv w:val="1"/>
      <w:marLeft w:val="0"/>
      <w:marRight w:val="0"/>
      <w:marTop w:val="0"/>
      <w:marBottom w:val="0"/>
      <w:divBdr>
        <w:top w:val="none" w:sz="0" w:space="0" w:color="auto"/>
        <w:left w:val="none" w:sz="0" w:space="0" w:color="auto"/>
        <w:bottom w:val="none" w:sz="0" w:space="0" w:color="auto"/>
        <w:right w:val="none" w:sz="0" w:space="0" w:color="auto"/>
      </w:divBdr>
    </w:div>
    <w:div w:id="1112480836">
      <w:bodyDiv w:val="1"/>
      <w:marLeft w:val="0"/>
      <w:marRight w:val="0"/>
      <w:marTop w:val="0"/>
      <w:marBottom w:val="0"/>
      <w:divBdr>
        <w:top w:val="none" w:sz="0" w:space="0" w:color="auto"/>
        <w:left w:val="none" w:sz="0" w:space="0" w:color="auto"/>
        <w:bottom w:val="none" w:sz="0" w:space="0" w:color="auto"/>
        <w:right w:val="none" w:sz="0" w:space="0" w:color="auto"/>
      </w:divBdr>
    </w:div>
    <w:div w:id="1112941483">
      <w:bodyDiv w:val="1"/>
      <w:marLeft w:val="0"/>
      <w:marRight w:val="0"/>
      <w:marTop w:val="0"/>
      <w:marBottom w:val="0"/>
      <w:divBdr>
        <w:top w:val="none" w:sz="0" w:space="0" w:color="auto"/>
        <w:left w:val="none" w:sz="0" w:space="0" w:color="auto"/>
        <w:bottom w:val="none" w:sz="0" w:space="0" w:color="auto"/>
        <w:right w:val="none" w:sz="0" w:space="0" w:color="auto"/>
      </w:divBdr>
    </w:div>
    <w:div w:id="1124540982">
      <w:bodyDiv w:val="1"/>
      <w:marLeft w:val="0"/>
      <w:marRight w:val="0"/>
      <w:marTop w:val="0"/>
      <w:marBottom w:val="0"/>
      <w:divBdr>
        <w:top w:val="none" w:sz="0" w:space="0" w:color="auto"/>
        <w:left w:val="none" w:sz="0" w:space="0" w:color="auto"/>
        <w:bottom w:val="none" w:sz="0" w:space="0" w:color="auto"/>
        <w:right w:val="none" w:sz="0" w:space="0" w:color="auto"/>
      </w:divBdr>
    </w:div>
    <w:div w:id="1125274322">
      <w:bodyDiv w:val="1"/>
      <w:marLeft w:val="0"/>
      <w:marRight w:val="0"/>
      <w:marTop w:val="0"/>
      <w:marBottom w:val="0"/>
      <w:divBdr>
        <w:top w:val="none" w:sz="0" w:space="0" w:color="auto"/>
        <w:left w:val="none" w:sz="0" w:space="0" w:color="auto"/>
        <w:bottom w:val="none" w:sz="0" w:space="0" w:color="auto"/>
        <w:right w:val="none" w:sz="0" w:space="0" w:color="auto"/>
      </w:divBdr>
    </w:div>
    <w:div w:id="1131940704">
      <w:bodyDiv w:val="1"/>
      <w:marLeft w:val="0"/>
      <w:marRight w:val="0"/>
      <w:marTop w:val="0"/>
      <w:marBottom w:val="0"/>
      <w:divBdr>
        <w:top w:val="none" w:sz="0" w:space="0" w:color="auto"/>
        <w:left w:val="none" w:sz="0" w:space="0" w:color="auto"/>
        <w:bottom w:val="none" w:sz="0" w:space="0" w:color="auto"/>
        <w:right w:val="none" w:sz="0" w:space="0" w:color="auto"/>
      </w:divBdr>
    </w:div>
    <w:div w:id="1136216915">
      <w:bodyDiv w:val="1"/>
      <w:marLeft w:val="0"/>
      <w:marRight w:val="0"/>
      <w:marTop w:val="0"/>
      <w:marBottom w:val="0"/>
      <w:divBdr>
        <w:top w:val="none" w:sz="0" w:space="0" w:color="auto"/>
        <w:left w:val="none" w:sz="0" w:space="0" w:color="auto"/>
        <w:bottom w:val="none" w:sz="0" w:space="0" w:color="auto"/>
        <w:right w:val="none" w:sz="0" w:space="0" w:color="auto"/>
      </w:divBdr>
    </w:div>
    <w:div w:id="1137719127">
      <w:bodyDiv w:val="1"/>
      <w:marLeft w:val="0"/>
      <w:marRight w:val="0"/>
      <w:marTop w:val="0"/>
      <w:marBottom w:val="0"/>
      <w:divBdr>
        <w:top w:val="none" w:sz="0" w:space="0" w:color="auto"/>
        <w:left w:val="none" w:sz="0" w:space="0" w:color="auto"/>
        <w:bottom w:val="none" w:sz="0" w:space="0" w:color="auto"/>
        <w:right w:val="none" w:sz="0" w:space="0" w:color="auto"/>
      </w:divBdr>
    </w:div>
    <w:div w:id="1138957239">
      <w:bodyDiv w:val="1"/>
      <w:marLeft w:val="0"/>
      <w:marRight w:val="0"/>
      <w:marTop w:val="0"/>
      <w:marBottom w:val="0"/>
      <w:divBdr>
        <w:top w:val="none" w:sz="0" w:space="0" w:color="auto"/>
        <w:left w:val="none" w:sz="0" w:space="0" w:color="auto"/>
        <w:bottom w:val="none" w:sz="0" w:space="0" w:color="auto"/>
        <w:right w:val="none" w:sz="0" w:space="0" w:color="auto"/>
      </w:divBdr>
    </w:div>
    <w:div w:id="1141461448">
      <w:bodyDiv w:val="1"/>
      <w:marLeft w:val="0"/>
      <w:marRight w:val="0"/>
      <w:marTop w:val="0"/>
      <w:marBottom w:val="0"/>
      <w:divBdr>
        <w:top w:val="none" w:sz="0" w:space="0" w:color="auto"/>
        <w:left w:val="none" w:sz="0" w:space="0" w:color="auto"/>
        <w:bottom w:val="none" w:sz="0" w:space="0" w:color="auto"/>
        <w:right w:val="none" w:sz="0" w:space="0" w:color="auto"/>
      </w:divBdr>
    </w:div>
    <w:div w:id="1143498802">
      <w:bodyDiv w:val="1"/>
      <w:marLeft w:val="0"/>
      <w:marRight w:val="0"/>
      <w:marTop w:val="0"/>
      <w:marBottom w:val="0"/>
      <w:divBdr>
        <w:top w:val="none" w:sz="0" w:space="0" w:color="auto"/>
        <w:left w:val="none" w:sz="0" w:space="0" w:color="auto"/>
        <w:bottom w:val="none" w:sz="0" w:space="0" w:color="auto"/>
        <w:right w:val="none" w:sz="0" w:space="0" w:color="auto"/>
      </w:divBdr>
    </w:div>
    <w:div w:id="1145001689">
      <w:bodyDiv w:val="1"/>
      <w:marLeft w:val="0"/>
      <w:marRight w:val="0"/>
      <w:marTop w:val="0"/>
      <w:marBottom w:val="0"/>
      <w:divBdr>
        <w:top w:val="none" w:sz="0" w:space="0" w:color="auto"/>
        <w:left w:val="none" w:sz="0" w:space="0" w:color="auto"/>
        <w:bottom w:val="none" w:sz="0" w:space="0" w:color="auto"/>
        <w:right w:val="none" w:sz="0" w:space="0" w:color="auto"/>
      </w:divBdr>
    </w:div>
    <w:div w:id="1160005094">
      <w:bodyDiv w:val="1"/>
      <w:marLeft w:val="0"/>
      <w:marRight w:val="0"/>
      <w:marTop w:val="0"/>
      <w:marBottom w:val="0"/>
      <w:divBdr>
        <w:top w:val="none" w:sz="0" w:space="0" w:color="auto"/>
        <w:left w:val="none" w:sz="0" w:space="0" w:color="auto"/>
        <w:bottom w:val="none" w:sz="0" w:space="0" w:color="auto"/>
        <w:right w:val="none" w:sz="0" w:space="0" w:color="auto"/>
      </w:divBdr>
    </w:div>
    <w:div w:id="1160928973">
      <w:bodyDiv w:val="1"/>
      <w:marLeft w:val="0"/>
      <w:marRight w:val="0"/>
      <w:marTop w:val="0"/>
      <w:marBottom w:val="0"/>
      <w:divBdr>
        <w:top w:val="none" w:sz="0" w:space="0" w:color="auto"/>
        <w:left w:val="none" w:sz="0" w:space="0" w:color="auto"/>
        <w:bottom w:val="none" w:sz="0" w:space="0" w:color="auto"/>
        <w:right w:val="none" w:sz="0" w:space="0" w:color="auto"/>
      </w:divBdr>
    </w:div>
    <w:div w:id="1164510262">
      <w:bodyDiv w:val="1"/>
      <w:marLeft w:val="0"/>
      <w:marRight w:val="0"/>
      <w:marTop w:val="0"/>
      <w:marBottom w:val="0"/>
      <w:divBdr>
        <w:top w:val="none" w:sz="0" w:space="0" w:color="auto"/>
        <w:left w:val="none" w:sz="0" w:space="0" w:color="auto"/>
        <w:bottom w:val="none" w:sz="0" w:space="0" w:color="auto"/>
        <w:right w:val="none" w:sz="0" w:space="0" w:color="auto"/>
      </w:divBdr>
    </w:div>
    <w:div w:id="1164853134">
      <w:bodyDiv w:val="1"/>
      <w:marLeft w:val="0"/>
      <w:marRight w:val="0"/>
      <w:marTop w:val="0"/>
      <w:marBottom w:val="0"/>
      <w:divBdr>
        <w:top w:val="none" w:sz="0" w:space="0" w:color="auto"/>
        <w:left w:val="none" w:sz="0" w:space="0" w:color="auto"/>
        <w:bottom w:val="none" w:sz="0" w:space="0" w:color="auto"/>
        <w:right w:val="none" w:sz="0" w:space="0" w:color="auto"/>
      </w:divBdr>
    </w:div>
    <w:div w:id="1168250715">
      <w:bodyDiv w:val="1"/>
      <w:marLeft w:val="0"/>
      <w:marRight w:val="0"/>
      <w:marTop w:val="0"/>
      <w:marBottom w:val="0"/>
      <w:divBdr>
        <w:top w:val="none" w:sz="0" w:space="0" w:color="auto"/>
        <w:left w:val="none" w:sz="0" w:space="0" w:color="auto"/>
        <w:bottom w:val="none" w:sz="0" w:space="0" w:color="auto"/>
        <w:right w:val="none" w:sz="0" w:space="0" w:color="auto"/>
      </w:divBdr>
    </w:div>
    <w:div w:id="1169711331">
      <w:bodyDiv w:val="1"/>
      <w:marLeft w:val="0"/>
      <w:marRight w:val="0"/>
      <w:marTop w:val="0"/>
      <w:marBottom w:val="0"/>
      <w:divBdr>
        <w:top w:val="none" w:sz="0" w:space="0" w:color="auto"/>
        <w:left w:val="none" w:sz="0" w:space="0" w:color="auto"/>
        <w:bottom w:val="none" w:sz="0" w:space="0" w:color="auto"/>
        <w:right w:val="none" w:sz="0" w:space="0" w:color="auto"/>
      </w:divBdr>
    </w:div>
    <w:div w:id="1172061512">
      <w:bodyDiv w:val="1"/>
      <w:marLeft w:val="0"/>
      <w:marRight w:val="0"/>
      <w:marTop w:val="0"/>
      <w:marBottom w:val="0"/>
      <w:divBdr>
        <w:top w:val="none" w:sz="0" w:space="0" w:color="auto"/>
        <w:left w:val="none" w:sz="0" w:space="0" w:color="auto"/>
        <w:bottom w:val="none" w:sz="0" w:space="0" w:color="auto"/>
        <w:right w:val="none" w:sz="0" w:space="0" w:color="auto"/>
      </w:divBdr>
    </w:div>
    <w:div w:id="1178041162">
      <w:bodyDiv w:val="1"/>
      <w:marLeft w:val="0"/>
      <w:marRight w:val="0"/>
      <w:marTop w:val="0"/>
      <w:marBottom w:val="0"/>
      <w:divBdr>
        <w:top w:val="none" w:sz="0" w:space="0" w:color="auto"/>
        <w:left w:val="none" w:sz="0" w:space="0" w:color="auto"/>
        <w:bottom w:val="none" w:sz="0" w:space="0" w:color="auto"/>
        <w:right w:val="none" w:sz="0" w:space="0" w:color="auto"/>
      </w:divBdr>
    </w:div>
    <w:div w:id="1180004506">
      <w:bodyDiv w:val="1"/>
      <w:marLeft w:val="0"/>
      <w:marRight w:val="0"/>
      <w:marTop w:val="0"/>
      <w:marBottom w:val="0"/>
      <w:divBdr>
        <w:top w:val="none" w:sz="0" w:space="0" w:color="auto"/>
        <w:left w:val="none" w:sz="0" w:space="0" w:color="auto"/>
        <w:bottom w:val="none" w:sz="0" w:space="0" w:color="auto"/>
        <w:right w:val="none" w:sz="0" w:space="0" w:color="auto"/>
      </w:divBdr>
    </w:div>
    <w:div w:id="1199662914">
      <w:bodyDiv w:val="1"/>
      <w:marLeft w:val="0"/>
      <w:marRight w:val="0"/>
      <w:marTop w:val="0"/>
      <w:marBottom w:val="0"/>
      <w:divBdr>
        <w:top w:val="none" w:sz="0" w:space="0" w:color="auto"/>
        <w:left w:val="none" w:sz="0" w:space="0" w:color="auto"/>
        <w:bottom w:val="none" w:sz="0" w:space="0" w:color="auto"/>
        <w:right w:val="none" w:sz="0" w:space="0" w:color="auto"/>
      </w:divBdr>
    </w:div>
    <w:div w:id="1203514306">
      <w:bodyDiv w:val="1"/>
      <w:marLeft w:val="0"/>
      <w:marRight w:val="0"/>
      <w:marTop w:val="0"/>
      <w:marBottom w:val="0"/>
      <w:divBdr>
        <w:top w:val="none" w:sz="0" w:space="0" w:color="auto"/>
        <w:left w:val="none" w:sz="0" w:space="0" w:color="auto"/>
        <w:bottom w:val="none" w:sz="0" w:space="0" w:color="auto"/>
        <w:right w:val="none" w:sz="0" w:space="0" w:color="auto"/>
      </w:divBdr>
    </w:div>
    <w:div w:id="1210070678">
      <w:bodyDiv w:val="1"/>
      <w:marLeft w:val="0"/>
      <w:marRight w:val="0"/>
      <w:marTop w:val="0"/>
      <w:marBottom w:val="0"/>
      <w:divBdr>
        <w:top w:val="none" w:sz="0" w:space="0" w:color="auto"/>
        <w:left w:val="none" w:sz="0" w:space="0" w:color="auto"/>
        <w:bottom w:val="none" w:sz="0" w:space="0" w:color="auto"/>
        <w:right w:val="none" w:sz="0" w:space="0" w:color="auto"/>
      </w:divBdr>
    </w:div>
    <w:div w:id="1219124379">
      <w:bodyDiv w:val="1"/>
      <w:marLeft w:val="0"/>
      <w:marRight w:val="0"/>
      <w:marTop w:val="0"/>
      <w:marBottom w:val="0"/>
      <w:divBdr>
        <w:top w:val="none" w:sz="0" w:space="0" w:color="auto"/>
        <w:left w:val="none" w:sz="0" w:space="0" w:color="auto"/>
        <w:bottom w:val="none" w:sz="0" w:space="0" w:color="auto"/>
        <w:right w:val="none" w:sz="0" w:space="0" w:color="auto"/>
      </w:divBdr>
    </w:div>
    <w:div w:id="1221215351">
      <w:bodyDiv w:val="1"/>
      <w:marLeft w:val="0"/>
      <w:marRight w:val="0"/>
      <w:marTop w:val="0"/>
      <w:marBottom w:val="0"/>
      <w:divBdr>
        <w:top w:val="none" w:sz="0" w:space="0" w:color="auto"/>
        <w:left w:val="none" w:sz="0" w:space="0" w:color="auto"/>
        <w:bottom w:val="none" w:sz="0" w:space="0" w:color="auto"/>
        <w:right w:val="none" w:sz="0" w:space="0" w:color="auto"/>
      </w:divBdr>
    </w:div>
    <w:div w:id="1222323480">
      <w:bodyDiv w:val="1"/>
      <w:marLeft w:val="0"/>
      <w:marRight w:val="0"/>
      <w:marTop w:val="0"/>
      <w:marBottom w:val="0"/>
      <w:divBdr>
        <w:top w:val="none" w:sz="0" w:space="0" w:color="auto"/>
        <w:left w:val="none" w:sz="0" w:space="0" w:color="auto"/>
        <w:bottom w:val="none" w:sz="0" w:space="0" w:color="auto"/>
        <w:right w:val="none" w:sz="0" w:space="0" w:color="auto"/>
      </w:divBdr>
    </w:div>
    <w:div w:id="1225801419">
      <w:bodyDiv w:val="1"/>
      <w:marLeft w:val="0"/>
      <w:marRight w:val="0"/>
      <w:marTop w:val="0"/>
      <w:marBottom w:val="0"/>
      <w:divBdr>
        <w:top w:val="none" w:sz="0" w:space="0" w:color="auto"/>
        <w:left w:val="none" w:sz="0" w:space="0" w:color="auto"/>
        <w:bottom w:val="none" w:sz="0" w:space="0" w:color="auto"/>
        <w:right w:val="none" w:sz="0" w:space="0" w:color="auto"/>
      </w:divBdr>
    </w:div>
    <w:div w:id="1232735201">
      <w:bodyDiv w:val="1"/>
      <w:marLeft w:val="0"/>
      <w:marRight w:val="0"/>
      <w:marTop w:val="0"/>
      <w:marBottom w:val="0"/>
      <w:divBdr>
        <w:top w:val="none" w:sz="0" w:space="0" w:color="auto"/>
        <w:left w:val="none" w:sz="0" w:space="0" w:color="auto"/>
        <w:bottom w:val="none" w:sz="0" w:space="0" w:color="auto"/>
        <w:right w:val="none" w:sz="0" w:space="0" w:color="auto"/>
      </w:divBdr>
    </w:div>
    <w:div w:id="1232931919">
      <w:bodyDiv w:val="1"/>
      <w:marLeft w:val="0"/>
      <w:marRight w:val="0"/>
      <w:marTop w:val="0"/>
      <w:marBottom w:val="0"/>
      <w:divBdr>
        <w:top w:val="none" w:sz="0" w:space="0" w:color="auto"/>
        <w:left w:val="none" w:sz="0" w:space="0" w:color="auto"/>
        <w:bottom w:val="none" w:sz="0" w:space="0" w:color="auto"/>
        <w:right w:val="none" w:sz="0" w:space="0" w:color="auto"/>
      </w:divBdr>
    </w:div>
    <w:div w:id="1239286162">
      <w:bodyDiv w:val="1"/>
      <w:marLeft w:val="0"/>
      <w:marRight w:val="0"/>
      <w:marTop w:val="0"/>
      <w:marBottom w:val="0"/>
      <w:divBdr>
        <w:top w:val="none" w:sz="0" w:space="0" w:color="auto"/>
        <w:left w:val="none" w:sz="0" w:space="0" w:color="auto"/>
        <w:bottom w:val="none" w:sz="0" w:space="0" w:color="auto"/>
        <w:right w:val="none" w:sz="0" w:space="0" w:color="auto"/>
      </w:divBdr>
    </w:div>
    <w:div w:id="1242981224">
      <w:bodyDiv w:val="1"/>
      <w:marLeft w:val="0"/>
      <w:marRight w:val="0"/>
      <w:marTop w:val="0"/>
      <w:marBottom w:val="0"/>
      <w:divBdr>
        <w:top w:val="none" w:sz="0" w:space="0" w:color="auto"/>
        <w:left w:val="none" w:sz="0" w:space="0" w:color="auto"/>
        <w:bottom w:val="none" w:sz="0" w:space="0" w:color="auto"/>
        <w:right w:val="none" w:sz="0" w:space="0" w:color="auto"/>
      </w:divBdr>
    </w:div>
    <w:div w:id="1251306886">
      <w:bodyDiv w:val="1"/>
      <w:marLeft w:val="0"/>
      <w:marRight w:val="0"/>
      <w:marTop w:val="0"/>
      <w:marBottom w:val="0"/>
      <w:divBdr>
        <w:top w:val="none" w:sz="0" w:space="0" w:color="auto"/>
        <w:left w:val="none" w:sz="0" w:space="0" w:color="auto"/>
        <w:bottom w:val="none" w:sz="0" w:space="0" w:color="auto"/>
        <w:right w:val="none" w:sz="0" w:space="0" w:color="auto"/>
      </w:divBdr>
    </w:div>
    <w:div w:id="1254440019">
      <w:bodyDiv w:val="1"/>
      <w:marLeft w:val="0"/>
      <w:marRight w:val="0"/>
      <w:marTop w:val="0"/>
      <w:marBottom w:val="0"/>
      <w:divBdr>
        <w:top w:val="none" w:sz="0" w:space="0" w:color="auto"/>
        <w:left w:val="none" w:sz="0" w:space="0" w:color="auto"/>
        <w:bottom w:val="none" w:sz="0" w:space="0" w:color="auto"/>
        <w:right w:val="none" w:sz="0" w:space="0" w:color="auto"/>
      </w:divBdr>
    </w:div>
    <w:div w:id="1256593446">
      <w:bodyDiv w:val="1"/>
      <w:marLeft w:val="0"/>
      <w:marRight w:val="0"/>
      <w:marTop w:val="0"/>
      <w:marBottom w:val="0"/>
      <w:divBdr>
        <w:top w:val="none" w:sz="0" w:space="0" w:color="auto"/>
        <w:left w:val="none" w:sz="0" w:space="0" w:color="auto"/>
        <w:bottom w:val="none" w:sz="0" w:space="0" w:color="auto"/>
        <w:right w:val="none" w:sz="0" w:space="0" w:color="auto"/>
      </w:divBdr>
    </w:div>
    <w:div w:id="1269502524">
      <w:bodyDiv w:val="1"/>
      <w:marLeft w:val="0"/>
      <w:marRight w:val="0"/>
      <w:marTop w:val="0"/>
      <w:marBottom w:val="0"/>
      <w:divBdr>
        <w:top w:val="none" w:sz="0" w:space="0" w:color="auto"/>
        <w:left w:val="none" w:sz="0" w:space="0" w:color="auto"/>
        <w:bottom w:val="none" w:sz="0" w:space="0" w:color="auto"/>
        <w:right w:val="none" w:sz="0" w:space="0" w:color="auto"/>
      </w:divBdr>
    </w:div>
    <w:div w:id="1269510124">
      <w:bodyDiv w:val="1"/>
      <w:marLeft w:val="0"/>
      <w:marRight w:val="0"/>
      <w:marTop w:val="0"/>
      <w:marBottom w:val="0"/>
      <w:divBdr>
        <w:top w:val="none" w:sz="0" w:space="0" w:color="auto"/>
        <w:left w:val="none" w:sz="0" w:space="0" w:color="auto"/>
        <w:bottom w:val="none" w:sz="0" w:space="0" w:color="auto"/>
        <w:right w:val="none" w:sz="0" w:space="0" w:color="auto"/>
      </w:divBdr>
    </w:div>
    <w:div w:id="1270553484">
      <w:bodyDiv w:val="1"/>
      <w:marLeft w:val="0"/>
      <w:marRight w:val="0"/>
      <w:marTop w:val="0"/>
      <w:marBottom w:val="0"/>
      <w:divBdr>
        <w:top w:val="none" w:sz="0" w:space="0" w:color="auto"/>
        <w:left w:val="none" w:sz="0" w:space="0" w:color="auto"/>
        <w:bottom w:val="none" w:sz="0" w:space="0" w:color="auto"/>
        <w:right w:val="none" w:sz="0" w:space="0" w:color="auto"/>
      </w:divBdr>
    </w:div>
    <w:div w:id="1272663851">
      <w:bodyDiv w:val="1"/>
      <w:marLeft w:val="0"/>
      <w:marRight w:val="0"/>
      <w:marTop w:val="0"/>
      <w:marBottom w:val="0"/>
      <w:divBdr>
        <w:top w:val="none" w:sz="0" w:space="0" w:color="auto"/>
        <w:left w:val="none" w:sz="0" w:space="0" w:color="auto"/>
        <w:bottom w:val="none" w:sz="0" w:space="0" w:color="auto"/>
        <w:right w:val="none" w:sz="0" w:space="0" w:color="auto"/>
      </w:divBdr>
    </w:div>
    <w:div w:id="1276862017">
      <w:bodyDiv w:val="1"/>
      <w:marLeft w:val="0"/>
      <w:marRight w:val="0"/>
      <w:marTop w:val="0"/>
      <w:marBottom w:val="0"/>
      <w:divBdr>
        <w:top w:val="none" w:sz="0" w:space="0" w:color="auto"/>
        <w:left w:val="none" w:sz="0" w:space="0" w:color="auto"/>
        <w:bottom w:val="none" w:sz="0" w:space="0" w:color="auto"/>
        <w:right w:val="none" w:sz="0" w:space="0" w:color="auto"/>
      </w:divBdr>
    </w:div>
    <w:div w:id="1278214896">
      <w:bodyDiv w:val="1"/>
      <w:marLeft w:val="0"/>
      <w:marRight w:val="0"/>
      <w:marTop w:val="0"/>
      <w:marBottom w:val="0"/>
      <w:divBdr>
        <w:top w:val="none" w:sz="0" w:space="0" w:color="auto"/>
        <w:left w:val="none" w:sz="0" w:space="0" w:color="auto"/>
        <w:bottom w:val="none" w:sz="0" w:space="0" w:color="auto"/>
        <w:right w:val="none" w:sz="0" w:space="0" w:color="auto"/>
      </w:divBdr>
    </w:div>
    <w:div w:id="1282036028">
      <w:bodyDiv w:val="1"/>
      <w:marLeft w:val="0"/>
      <w:marRight w:val="0"/>
      <w:marTop w:val="0"/>
      <w:marBottom w:val="0"/>
      <w:divBdr>
        <w:top w:val="none" w:sz="0" w:space="0" w:color="auto"/>
        <w:left w:val="none" w:sz="0" w:space="0" w:color="auto"/>
        <w:bottom w:val="none" w:sz="0" w:space="0" w:color="auto"/>
        <w:right w:val="none" w:sz="0" w:space="0" w:color="auto"/>
      </w:divBdr>
    </w:div>
    <w:div w:id="1282223155">
      <w:bodyDiv w:val="1"/>
      <w:marLeft w:val="0"/>
      <w:marRight w:val="0"/>
      <w:marTop w:val="0"/>
      <w:marBottom w:val="0"/>
      <w:divBdr>
        <w:top w:val="none" w:sz="0" w:space="0" w:color="auto"/>
        <w:left w:val="none" w:sz="0" w:space="0" w:color="auto"/>
        <w:bottom w:val="none" w:sz="0" w:space="0" w:color="auto"/>
        <w:right w:val="none" w:sz="0" w:space="0" w:color="auto"/>
      </w:divBdr>
    </w:div>
    <w:div w:id="1288121872">
      <w:bodyDiv w:val="1"/>
      <w:marLeft w:val="0"/>
      <w:marRight w:val="0"/>
      <w:marTop w:val="0"/>
      <w:marBottom w:val="0"/>
      <w:divBdr>
        <w:top w:val="none" w:sz="0" w:space="0" w:color="auto"/>
        <w:left w:val="none" w:sz="0" w:space="0" w:color="auto"/>
        <w:bottom w:val="none" w:sz="0" w:space="0" w:color="auto"/>
        <w:right w:val="none" w:sz="0" w:space="0" w:color="auto"/>
      </w:divBdr>
    </w:div>
    <w:div w:id="1288510718">
      <w:bodyDiv w:val="1"/>
      <w:marLeft w:val="0"/>
      <w:marRight w:val="0"/>
      <w:marTop w:val="0"/>
      <w:marBottom w:val="0"/>
      <w:divBdr>
        <w:top w:val="none" w:sz="0" w:space="0" w:color="auto"/>
        <w:left w:val="none" w:sz="0" w:space="0" w:color="auto"/>
        <w:bottom w:val="none" w:sz="0" w:space="0" w:color="auto"/>
        <w:right w:val="none" w:sz="0" w:space="0" w:color="auto"/>
      </w:divBdr>
    </w:div>
    <w:div w:id="1288700599">
      <w:bodyDiv w:val="1"/>
      <w:marLeft w:val="0"/>
      <w:marRight w:val="0"/>
      <w:marTop w:val="0"/>
      <w:marBottom w:val="0"/>
      <w:divBdr>
        <w:top w:val="none" w:sz="0" w:space="0" w:color="auto"/>
        <w:left w:val="none" w:sz="0" w:space="0" w:color="auto"/>
        <w:bottom w:val="none" w:sz="0" w:space="0" w:color="auto"/>
        <w:right w:val="none" w:sz="0" w:space="0" w:color="auto"/>
      </w:divBdr>
    </w:div>
    <w:div w:id="1291668968">
      <w:bodyDiv w:val="1"/>
      <w:marLeft w:val="0"/>
      <w:marRight w:val="0"/>
      <w:marTop w:val="0"/>
      <w:marBottom w:val="0"/>
      <w:divBdr>
        <w:top w:val="none" w:sz="0" w:space="0" w:color="auto"/>
        <w:left w:val="none" w:sz="0" w:space="0" w:color="auto"/>
        <w:bottom w:val="none" w:sz="0" w:space="0" w:color="auto"/>
        <w:right w:val="none" w:sz="0" w:space="0" w:color="auto"/>
      </w:divBdr>
    </w:div>
    <w:div w:id="1292512463">
      <w:bodyDiv w:val="1"/>
      <w:marLeft w:val="0"/>
      <w:marRight w:val="0"/>
      <w:marTop w:val="0"/>
      <w:marBottom w:val="0"/>
      <w:divBdr>
        <w:top w:val="none" w:sz="0" w:space="0" w:color="auto"/>
        <w:left w:val="none" w:sz="0" w:space="0" w:color="auto"/>
        <w:bottom w:val="none" w:sz="0" w:space="0" w:color="auto"/>
        <w:right w:val="none" w:sz="0" w:space="0" w:color="auto"/>
      </w:divBdr>
    </w:div>
    <w:div w:id="1293554889">
      <w:bodyDiv w:val="1"/>
      <w:marLeft w:val="0"/>
      <w:marRight w:val="0"/>
      <w:marTop w:val="0"/>
      <w:marBottom w:val="0"/>
      <w:divBdr>
        <w:top w:val="none" w:sz="0" w:space="0" w:color="auto"/>
        <w:left w:val="none" w:sz="0" w:space="0" w:color="auto"/>
        <w:bottom w:val="none" w:sz="0" w:space="0" w:color="auto"/>
        <w:right w:val="none" w:sz="0" w:space="0" w:color="auto"/>
      </w:divBdr>
    </w:div>
    <w:div w:id="1294023741">
      <w:bodyDiv w:val="1"/>
      <w:marLeft w:val="0"/>
      <w:marRight w:val="0"/>
      <w:marTop w:val="0"/>
      <w:marBottom w:val="0"/>
      <w:divBdr>
        <w:top w:val="none" w:sz="0" w:space="0" w:color="auto"/>
        <w:left w:val="none" w:sz="0" w:space="0" w:color="auto"/>
        <w:bottom w:val="none" w:sz="0" w:space="0" w:color="auto"/>
        <w:right w:val="none" w:sz="0" w:space="0" w:color="auto"/>
      </w:divBdr>
    </w:div>
    <w:div w:id="1304197663">
      <w:bodyDiv w:val="1"/>
      <w:marLeft w:val="0"/>
      <w:marRight w:val="0"/>
      <w:marTop w:val="0"/>
      <w:marBottom w:val="0"/>
      <w:divBdr>
        <w:top w:val="none" w:sz="0" w:space="0" w:color="auto"/>
        <w:left w:val="none" w:sz="0" w:space="0" w:color="auto"/>
        <w:bottom w:val="none" w:sz="0" w:space="0" w:color="auto"/>
        <w:right w:val="none" w:sz="0" w:space="0" w:color="auto"/>
      </w:divBdr>
    </w:div>
    <w:div w:id="1304652636">
      <w:bodyDiv w:val="1"/>
      <w:marLeft w:val="0"/>
      <w:marRight w:val="0"/>
      <w:marTop w:val="0"/>
      <w:marBottom w:val="0"/>
      <w:divBdr>
        <w:top w:val="none" w:sz="0" w:space="0" w:color="auto"/>
        <w:left w:val="none" w:sz="0" w:space="0" w:color="auto"/>
        <w:bottom w:val="none" w:sz="0" w:space="0" w:color="auto"/>
        <w:right w:val="none" w:sz="0" w:space="0" w:color="auto"/>
      </w:divBdr>
    </w:div>
    <w:div w:id="1306932769">
      <w:bodyDiv w:val="1"/>
      <w:marLeft w:val="0"/>
      <w:marRight w:val="0"/>
      <w:marTop w:val="0"/>
      <w:marBottom w:val="0"/>
      <w:divBdr>
        <w:top w:val="none" w:sz="0" w:space="0" w:color="auto"/>
        <w:left w:val="none" w:sz="0" w:space="0" w:color="auto"/>
        <w:bottom w:val="none" w:sz="0" w:space="0" w:color="auto"/>
        <w:right w:val="none" w:sz="0" w:space="0" w:color="auto"/>
      </w:divBdr>
    </w:div>
    <w:div w:id="1310863467">
      <w:bodyDiv w:val="1"/>
      <w:marLeft w:val="0"/>
      <w:marRight w:val="0"/>
      <w:marTop w:val="0"/>
      <w:marBottom w:val="0"/>
      <w:divBdr>
        <w:top w:val="none" w:sz="0" w:space="0" w:color="auto"/>
        <w:left w:val="none" w:sz="0" w:space="0" w:color="auto"/>
        <w:bottom w:val="none" w:sz="0" w:space="0" w:color="auto"/>
        <w:right w:val="none" w:sz="0" w:space="0" w:color="auto"/>
      </w:divBdr>
    </w:div>
    <w:div w:id="1313219272">
      <w:bodyDiv w:val="1"/>
      <w:marLeft w:val="0"/>
      <w:marRight w:val="0"/>
      <w:marTop w:val="0"/>
      <w:marBottom w:val="0"/>
      <w:divBdr>
        <w:top w:val="none" w:sz="0" w:space="0" w:color="auto"/>
        <w:left w:val="none" w:sz="0" w:space="0" w:color="auto"/>
        <w:bottom w:val="none" w:sz="0" w:space="0" w:color="auto"/>
        <w:right w:val="none" w:sz="0" w:space="0" w:color="auto"/>
      </w:divBdr>
    </w:div>
    <w:div w:id="1313412571">
      <w:bodyDiv w:val="1"/>
      <w:marLeft w:val="0"/>
      <w:marRight w:val="0"/>
      <w:marTop w:val="0"/>
      <w:marBottom w:val="0"/>
      <w:divBdr>
        <w:top w:val="none" w:sz="0" w:space="0" w:color="auto"/>
        <w:left w:val="none" w:sz="0" w:space="0" w:color="auto"/>
        <w:bottom w:val="none" w:sz="0" w:space="0" w:color="auto"/>
        <w:right w:val="none" w:sz="0" w:space="0" w:color="auto"/>
      </w:divBdr>
    </w:div>
    <w:div w:id="1318415820">
      <w:bodyDiv w:val="1"/>
      <w:marLeft w:val="0"/>
      <w:marRight w:val="0"/>
      <w:marTop w:val="0"/>
      <w:marBottom w:val="0"/>
      <w:divBdr>
        <w:top w:val="none" w:sz="0" w:space="0" w:color="auto"/>
        <w:left w:val="none" w:sz="0" w:space="0" w:color="auto"/>
        <w:bottom w:val="none" w:sz="0" w:space="0" w:color="auto"/>
        <w:right w:val="none" w:sz="0" w:space="0" w:color="auto"/>
      </w:divBdr>
    </w:div>
    <w:div w:id="1321421973">
      <w:bodyDiv w:val="1"/>
      <w:marLeft w:val="0"/>
      <w:marRight w:val="0"/>
      <w:marTop w:val="0"/>
      <w:marBottom w:val="0"/>
      <w:divBdr>
        <w:top w:val="none" w:sz="0" w:space="0" w:color="auto"/>
        <w:left w:val="none" w:sz="0" w:space="0" w:color="auto"/>
        <w:bottom w:val="none" w:sz="0" w:space="0" w:color="auto"/>
        <w:right w:val="none" w:sz="0" w:space="0" w:color="auto"/>
      </w:divBdr>
    </w:div>
    <w:div w:id="1321695451">
      <w:bodyDiv w:val="1"/>
      <w:marLeft w:val="0"/>
      <w:marRight w:val="0"/>
      <w:marTop w:val="0"/>
      <w:marBottom w:val="0"/>
      <w:divBdr>
        <w:top w:val="none" w:sz="0" w:space="0" w:color="auto"/>
        <w:left w:val="none" w:sz="0" w:space="0" w:color="auto"/>
        <w:bottom w:val="none" w:sz="0" w:space="0" w:color="auto"/>
        <w:right w:val="none" w:sz="0" w:space="0" w:color="auto"/>
      </w:divBdr>
    </w:div>
    <w:div w:id="1322468207">
      <w:bodyDiv w:val="1"/>
      <w:marLeft w:val="0"/>
      <w:marRight w:val="0"/>
      <w:marTop w:val="0"/>
      <w:marBottom w:val="0"/>
      <w:divBdr>
        <w:top w:val="none" w:sz="0" w:space="0" w:color="auto"/>
        <w:left w:val="none" w:sz="0" w:space="0" w:color="auto"/>
        <w:bottom w:val="none" w:sz="0" w:space="0" w:color="auto"/>
        <w:right w:val="none" w:sz="0" w:space="0" w:color="auto"/>
      </w:divBdr>
    </w:div>
    <w:div w:id="1323241664">
      <w:bodyDiv w:val="1"/>
      <w:marLeft w:val="0"/>
      <w:marRight w:val="0"/>
      <w:marTop w:val="0"/>
      <w:marBottom w:val="0"/>
      <w:divBdr>
        <w:top w:val="none" w:sz="0" w:space="0" w:color="auto"/>
        <w:left w:val="none" w:sz="0" w:space="0" w:color="auto"/>
        <w:bottom w:val="none" w:sz="0" w:space="0" w:color="auto"/>
        <w:right w:val="none" w:sz="0" w:space="0" w:color="auto"/>
      </w:divBdr>
    </w:div>
    <w:div w:id="1324505116">
      <w:bodyDiv w:val="1"/>
      <w:marLeft w:val="0"/>
      <w:marRight w:val="0"/>
      <w:marTop w:val="0"/>
      <w:marBottom w:val="0"/>
      <w:divBdr>
        <w:top w:val="none" w:sz="0" w:space="0" w:color="auto"/>
        <w:left w:val="none" w:sz="0" w:space="0" w:color="auto"/>
        <w:bottom w:val="none" w:sz="0" w:space="0" w:color="auto"/>
        <w:right w:val="none" w:sz="0" w:space="0" w:color="auto"/>
      </w:divBdr>
    </w:div>
    <w:div w:id="1327393883">
      <w:bodyDiv w:val="1"/>
      <w:marLeft w:val="0"/>
      <w:marRight w:val="0"/>
      <w:marTop w:val="0"/>
      <w:marBottom w:val="0"/>
      <w:divBdr>
        <w:top w:val="none" w:sz="0" w:space="0" w:color="auto"/>
        <w:left w:val="none" w:sz="0" w:space="0" w:color="auto"/>
        <w:bottom w:val="none" w:sz="0" w:space="0" w:color="auto"/>
        <w:right w:val="none" w:sz="0" w:space="0" w:color="auto"/>
      </w:divBdr>
    </w:div>
    <w:div w:id="1334607001">
      <w:bodyDiv w:val="1"/>
      <w:marLeft w:val="0"/>
      <w:marRight w:val="0"/>
      <w:marTop w:val="0"/>
      <w:marBottom w:val="0"/>
      <w:divBdr>
        <w:top w:val="none" w:sz="0" w:space="0" w:color="auto"/>
        <w:left w:val="none" w:sz="0" w:space="0" w:color="auto"/>
        <w:bottom w:val="none" w:sz="0" w:space="0" w:color="auto"/>
        <w:right w:val="none" w:sz="0" w:space="0" w:color="auto"/>
      </w:divBdr>
    </w:div>
    <w:div w:id="1340695033">
      <w:bodyDiv w:val="1"/>
      <w:marLeft w:val="0"/>
      <w:marRight w:val="0"/>
      <w:marTop w:val="0"/>
      <w:marBottom w:val="0"/>
      <w:divBdr>
        <w:top w:val="none" w:sz="0" w:space="0" w:color="auto"/>
        <w:left w:val="none" w:sz="0" w:space="0" w:color="auto"/>
        <w:bottom w:val="none" w:sz="0" w:space="0" w:color="auto"/>
        <w:right w:val="none" w:sz="0" w:space="0" w:color="auto"/>
      </w:divBdr>
    </w:div>
    <w:div w:id="1341856270">
      <w:bodyDiv w:val="1"/>
      <w:marLeft w:val="0"/>
      <w:marRight w:val="0"/>
      <w:marTop w:val="0"/>
      <w:marBottom w:val="0"/>
      <w:divBdr>
        <w:top w:val="none" w:sz="0" w:space="0" w:color="auto"/>
        <w:left w:val="none" w:sz="0" w:space="0" w:color="auto"/>
        <w:bottom w:val="none" w:sz="0" w:space="0" w:color="auto"/>
        <w:right w:val="none" w:sz="0" w:space="0" w:color="auto"/>
      </w:divBdr>
    </w:div>
    <w:div w:id="1343318909">
      <w:bodyDiv w:val="1"/>
      <w:marLeft w:val="0"/>
      <w:marRight w:val="0"/>
      <w:marTop w:val="0"/>
      <w:marBottom w:val="0"/>
      <w:divBdr>
        <w:top w:val="none" w:sz="0" w:space="0" w:color="auto"/>
        <w:left w:val="none" w:sz="0" w:space="0" w:color="auto"/>
        <w:bottom w:val="none" w:sz="0" w:space="0" w:color="auto"/>
        <w:right w:val="none" w:sz="0" w:space="0" w:color="auto"/>
      </w:divBdr>
    </w:div>
    <w:div w:id="1351372926">
      <w:bodyDiv w:val="1"/>
      <w:marLeft w:val="0"/>
      <w:marRight w:val="0"/>
      <w:marTop w:val="0"/>
      <w:marBottom w:val="0"/>
      <w:divBdr>
        <w:top w:val="none" w:sz="0" w:space="0" w:color="auto"/>
        <w:left w:val="none" w:sz="0" w:space="0" w:color="auto"/>
        <w:bottom w:val="none" w:sz="0" w:space="0" w:color="auto"/>
        <w:right w:val="none" w:sz="0" w:space="0" w:color="auto"/>
      </w:divBdr>
    </w:div>
    <w:div w:id="1353146213">
      <w:bodyDiv w:val="1"/>
      <w:marLeft w:val="0"/>
      <w:marRight w:val="0"/>
      <w:marTop w:val="0"/>
      <w:marBottom w:val="0"/>
      <w:divBdr>
        <w:top w:val="none" w:sz="0" w:space="0" w:color="auto"/>
        <w:left w:val="none" w:sz="0" w:space="0" w:color="auto"/>
        <w:bottom w:val="none" w:sz="0" w:space="0" w:color="auto"/>
        <w:right w:val="none" w:sz="0" w:space="0" w:color="auto"/>
      </w:divBdr>
    </w:div>
    <w:div w:id="1356807544">
      <w:bodyDiv w:val="1"/>
      <w:marLeft w:val="0"/>
      <w:marRight w:val="0"/>
      <w:marTop w:val="0"/>
      <w:marBottom w:val="0"/>
      <w:divBdr>
        <w:top w:val="none" w:sz="0" w:space="0" w:color="auto"/>
        <w:left w:val="none" w:sz="0" w:space="0" w:color="auto"/>
        <w:bottom w:val="none" w:sz="0" w:space="0" w:color="auto"/>
        <w:right w:val="none" w:sz="0" w:space="0" w:color="auto"/>
      </w:divBdr>
    </w:div>
    <w:div w:id="1360277317">
      <w:bodyDiv w:val="1"/>
      <w:marLeft w:val="0"/>
      <w:marRight w:val="0"/>
      <w:marTop w:val="0"/>
      <w:marBottom w:val="0"/>
      <w:divBdr>
        <w:top w:val="none" w:sz="0" w:space="0" w:color="auto"/>
        <w:left w:val="none" w:sz="0" w:space="0" w:color="auto"/>
        <w:bottom w:val="none" w:sz="0" w:space="0" w:color="auto"/>
        <w:right w:val="none" w:sz="0" w:space="0" w:color="auto"/>
      </w:divBdr>
    </w:div>
    <w:div w:id="1364401344">
      <w:bodyDiv w:val="1"/>
      <w:marLeft w:val="0"/>
      <w:marRight w:val="0"/>
      <w:marTop w:val="0"/>
      <w:marBottom w:val="0"/>
      <w:divBdr>
        <w:top w:val="none" w:sz="0" w:space="0" w:color="auto"/>
        <w:left w:val="none" w:sz="0" w:space="0" w:color="auto"/>
        <w:bottom w:val="none" w:sz="0" w:space="0" w:color="auto"/>
        <w:right w:val="none" w:sz="0" w:space="0" w:color="auto"/>
      </w:divBdr>
    </w:div>
    <w:div w:id="1364671898">
      <w:bodyDiv w:val="1"/>
      <w:marLeft w:val="0"/>
      <w:marRight w:val="0"/>
      <w:marTop w:val="0"/>
      <w:marBottom w:val="0"/>
      <w:divBdr>
        <w:top w:val="none" w:sz="0" w:space="0" w:color="auto"/>
        <w:left w:val="none" w:sz="0" w:space="0" w:color="auto"/>
        <w:bottom w:val="none" w:sz="0" w:space="0" w:color="auto"/>
        <w:right w:val="none" w:sz="0" w:space="0" w:color="auto"/>
      </w:divBdr>
    </w:div>
    <w:div w:id="1370647906">
      <w:bodyDiv w:val="1"/>
      <w:marLeft w:val="0"/>
      <w:marRight w:val="0"/>
      <w:marTop w:val="0"/>
      <w:marBottom w:val="0"/>
      <w:divBdr>
        <w:top w:val="none" w:sz="0" w:space="0" w:color="auto"/>
        <w:left w:val="none" w:sz="0" w:space="0" w:color="auto"/>
        <w:bottom w:val="none" w:sz="0" w:space="0" w:color="auto"/>
        <w:right w:val="none" w:sz="0" w:space="0" w:color="auto"/>
      </w:divBdr>
    </w:div>
    <w:div w:id="1376812365">
      <w:bodyDiv w:val="1"/>
      <w:marLeft w:val="0"/>
      <w:marRight w:val="0"/>
      <w:marTop w:val="0"/>
      <w:marBottom w:val="0"/>
      <w:divBdr>
        <w:top w:val="none" w:sz="0" w:space="0" w:color="auto"/>
        <w:left w:val="none" w:sz="0" w:space="0" w:color="auto"/>
        <w:bottom w:val="none" w:sz="0" w:space="0" w:color="auto"/>
        <w:right w:val="none" w:sz="0" w:space="0" w:color="auto"/>
      </w:divBdr>
    </w:div>
    <w:div w:id="1377438071">
      <w:bodyDiv w:val="1"/>
      <w:marLeft w:val="0"/>
      <w:marRight w:val="0"/>
      <w:marTop w:val="0"/>
      <w:marBottom w:val="0"/>
      <w:divBdr>
        <w:top w:val="none" w:sz="0" w:space="0" w:color="auto"/>
        <w:left w:val="none" w:sz="0" w:space="0" w:color="auto"/>
        <w:bottom w:val="none" w:sz="0" w:space="0" w:color="auto"/>
        <w:right w:val="none" w:sz="0" w:space="0" w:color="auto"/>
      </w:divBdr>
    </w:div>
    <w:div w:id="1380395147">
      <w:bodyDiv w:val="1"/>
      <w:marLeft w:val="0"/>
      <w:marRight w:val="0"/>
      <w:marTop w:val="0"/>
      <w:marBottom w:val="0"/>
      <w:divBdr>
        <w:top w:val="none" w:sz="0" w:space="0" w:color="auto"/>
        <w:left w:val="none" w:sz="0" w:space="0" w:color="auto"/>
        <w:bottom w:val="none" w:sz="0" w:space="0" w:color="auto"/>
        <w:right w:val="none" w:sz="0" w:space="0" w:color="auto"/>
      </w:divBdr>
    </w:div>
    <w:div w:id="1387801552">
      <w:bodyDiv w:val="1"/>
      <w:marLeft w:val="0"/>
      <w:marRight w:val="0"/>
      <w:marTop w:val="0"/>
      <w:marBottom w:val="0"/>
      <w:divBdr>
        <w:top w:val="none" w:sz="0" w:space="0" w:color="auto"/>
        <w:left w:val="none" w:sz="0" w:space="0" w:color="auto"/>
        <w:bottom w:val="none" w:sz="0" w:space="0" w:color="auto"/>
        <w:right w:val="none" w:sz="0" w:space="0" w:color="auto"/>
      </w:divBdr>
    </w:div>
    <w:div w:id="1389887514">
      <w:bodyDiv w:val="1"/>
      <w:marLeft w:val="0"/>
      <w:marRight w:val="0"/>
      <w:marTop w:val="0"/>
      <w:marBottom w:val="0"/>
      <w:divBdr>
        <w:top w:val="none" w:sz="0" w:space="0" w:color="auto"/>
        <w:left w:val="none" w:sz="0" w:space="0" w:color="auto"/>
        <w:bottom w:val="none" w:sz="0" w:space="0" w:color="auto"/>
        <w:right w:val="none" w:sz="0" w:space="0" w:color="auto"/>
      </w:divBdr>
    </w:div>
    <w:div w:id="1391074713">
      <w:bodyDiv w:val="1"/>
      <w:marLeft w:val="0"/>
      <w:marRight w:val="0"/>
      <w:marTop w:val="0"/>
      <w:marBottom w:val="0"/>
      <w:divBdr>
        <w:top w:val="none" w:sz="0" w:space="0" w:color="auto"/>
        <w:left w:val="none" w:sz="0" w:space="0" w:color="auto"/>
        <w:bottom w:val="none" w:sz="0" w:space="0" w:color="auto"/>
        <w:right w:val="none" w:sz="0" w:space="0" w:color="auto"/>
      </w:divBdr>
    </w:div>
    <w:div w:id="1397434091">
      <w:bodyDiv w:val="1"/>
      <w:marLeft w:val="0"/>
      <w:marRight w:val="0"/>
      <w:marTop w:val="0"/>
      <w:marBottom w:val="0"/>
      <w:divBdr>
        <w:top w:val="none" w:sz="0" w:space="0" w:color="auto"/>
        <w:left w:val="none" w:sz="0" w:space="0" w:color="auto"/>
        <w:bottom w:val="none" w:sz="0" w:space="0" w:color="auto"/>
        <w:right w:val="none" w:sz="0" w:space="0" w:color="auto"/>
      </w:divBdr>
    </w:div>
    <w:div w:id="1402022478">
      <w:bodyDiv w:val="1"/>
      <w:marLeft w:val="0"/>
      <w:marRight w:val="0"/>
      <w:marTop w:val="0"/>
      <w:marBottom w:val="0"/>
      <w:divBdr>
        <w:top w:val="none" w:sz="0" w:space="0" w:color="auto"/>
        <w:left w:val="none" w:sz="0" w:space="0" w:color="auto"/>
        <w:bottom w:val="none" w:sz="0" w:space="0" w:color="auto"/>
        <w:right w:val="none" w:sz="0" w:space="0" w:color="auto"/>
      </w:divBdr>
    </w:div>
    <w:div w:id="1402025736">
      <w:bodyDiv w:val="1"/>
      <w:marLeft w:val="0"/>
      <w:marRight w:val="0"/>
      <w:marTop w:val="0"/>
      <w:marBottom w:val="0"/>
      <w:divBdr>
        <w:top w:val="none" w:sz="0" w:space="0" w:color="auto"/>
        <w:left w:val="none" w:sz="0" w:space="0" w:color="auto"/>
        <w:bottom w:val="none" w:sz="0" w:space="0" w:color="auto"/>
        <w:right w:val="none" w:sz="0" w:space="0" w:color="auto"/>
      </w:divBdr>
    </w:div>
    <w:div w:id="1403674585">
      <w:bodyDiv w:val="1"/>
      <w:marLeft w:val="0"/>
      <w:marRight w:val="0"/>
      <w:marTop w:val="0"/>
      <w:marBottom w:val="0"/>
      <w:divBdr>
        <w:top w:val="none" w:sz="0" w:space="0" w:color="auto"/>
        <w:left w:val="none" w:sz="0" w:space="0" w:color="auto"/>
        <w:bottom w:val="none" w:sz="0" w:space="0" w:color="auto"/>
        <w:right w:val="none" w:sz="0" w:space="0" w:color="auto"/>
      </w:divBdr>
    </w:div>
    <w:div w:id="1405226225">
      <w:bodyDiv w:val="1"/>
      <w:marLeft w:val="0"/>
      <w:marRight w:val="0"/>
      <w:marTop w:val="0"/>
      <w:marBottom w:val="0"/>
      <w:divBdr>
        <w:top w:val="none" w:sz="0" w:space="0" w:color="auto"/>
        <w:left w:val="none" w:sz="0" w:space="0" w:color="auto"/>
        <w:bottom w:val="none" w:sz="0" w:space="0" w:color="auto"/>
        <w:right w:val="none" w:sz="0" w:space="0" w:color="auto"/>
      </w:divBdr>
    </w:div>
    <w:div w:id="1408848117">
      <w:bodyDiv w:val="1"/>
      <w:marLeft w:val="0"/>
      <w:marRight w:val="0"/>
      <w:marTop w:val="0"/>
      <w:marBottom w:val="0"/>
      <w:divBdr>
        <w:top w:val="none" w:sz="0" w:space="0" w:color="auto"/>
        <w:left w:val="none" w:sz="0" w:space="0" w:color="auto"/>
        <w:bottom w:val="none" w:sz="0" w:space="0" w:color="auto"/>
        <w:right w:val="none" w:sz="0" w:space="0" w:color="auto"/>
      </w:divBdr>
    </w:div>
    <w:div w:id="1412048964">
      <w:bodyDiv w:val="1"/>
      <w:marLeft w:val="0"/>
      <w:marRight w:val="0"/>
      <w:marTop w:val="0"/>
      <w:marBottom w:val="0"/>
      <w:divBdr>
        <w:top w:val="none" w:sz="0" w:space="0" w:color="auto"/>
        <w:left w:val="none" w:sz="0" w:space="0" w:color="auto"/>
        <w:bottom w:val="none" w:sz="0" w:space="0" w:color="auto"/>
        <w:right w:val="none" w:sz="0" w:space="0" w:color="auto"/>
      </w:divBdr>
    </w:div>
    <w:div w:id="1420179188">
      <w:bodyDiv w:val="1"/>
      <w:marLeft w:val="0"/>
      <w:marRight w:val="0"/>
      <w:marTop w:val="0"/>
      <w:marBottom w:val="0"/>
      <w:divBdr>
        <w:top w:val="none" w:sz="0" w:space="0" w:color="auto"/>
        <w:left w:val="none" w:sz="0" w:space="0" w:color="auto"/>
        <w:bottom w:val="none" w:sz="0" w:space="0" w:color="auto"/>
        <w:right w:val="none" w:sz="0" w:space="0" w:color="auto"/>
      </w:divBdr>
    </w:div>
    <w:div w:id="1429765176">
      <w:bodyDiv w:val="1"/>
      <w:marLeft w:val="0"/>
      <w:marRight w:val="0"/>
      <w:marTop w:val="0"/>
      <w:marBottom w:val="0"/>
      <w:divBdr>
        <w:top w:val="none" w:sz="0" w:space="0" w:color="auto"/>
        <w:left w:val="none" w:sz="0" w:space="0" w:color="auto"/>
        <w:bottom w:val="none" w:sz="0" w:space="0" w:color="auto"/>
        <w:right w:val="none" w:sz="0" w:space="0" w:color="auto"/>
      </w:divBdr>
    </w:div>
    <w:div w:id="1431705142">
      <w:bodyDiv w:val="1"/>
      <w:marLeft w:val="0"/>
      <w:marRight w:val="0"/>
      <w:marTop w:val="0"/>
      <w:marBottom w:val="0"/>
      <w:divBdr>
        <w:top w:val="none" w:sz="0" w:space="0" w:color="auto"/>
        <w:left w:val="none" w:sz="0" w:space="0" w:color="auto"/>
        <w:bottom w:val="none" w:sz="0" w:space="0" w:color="auto"/>
        <w:right w:val="none" w:sz="0" w:space="0" w:color="auto"/>
      </w:divBdr>
    </w:div>
    <w:div w:id="1435054656">
      <w:bodyDiv w:val="1"/>
      <w:marLeft w:val="0"/>
      <w:marRight w:val="0"/>
      <w:marTop w:val="0"/>
      <w:marBottom w:val="0"/>
      <w:divBdr>
        <w:top w:val="none" w:sz="0" w:space="0" w:color="auto"/>
        <w:left w:val="none" w:sz="0" w:space="0" w:color="auto"/>
        <w:bottom w:val="none" w:sz="0" w:space="0" w:color="auto"/>
        <w:right w:val="none" w:sz="0" w:space="0" w:color="auto"/>
      </w:divBdr>
    </w:div>
    <w:div w:id="1439645982">
      <w:bodyDiv w:val="1"/>
      <w:marLeft w:val="0"/>
      <w:marRight w:val="0"/>
      <w:marTop w:val="0"/>
      <w:marBottom w:val="0"/>
      <w:divBdr>
        <w:top w:val="none" w:sz="0" w:space="0" w:color="auto"/>
        <w:left w:val="none" w:sz="0" w:space="0" w:color="auto"/>
        <w:bottom w:val="none" w:sz="0" w:space="0" w:color="auto"/>
        <w:right w:val="none" w:sz="0" w:space="0" w:color="auto"/>
      </w:divBdr>
    </w:div>
    <w:div w:id="1440875451">
      <w:bodyDiv w:val="1"/>
      <w:marLeft w:val="0"/>
      <w:marRight w:val="0"/>
      <w:marTop w:val="0"/>
      <w:marBottom w:val="0"/>
      <w:divBdr>
        <w:top w:val="none" w:sz="0" w:space="0" w:color="auto"/>
        <w:left w:val="none" w:sz="0" w:space="0" w:color="auto"/>
        <w:bottom w:val="none" w:sz="0" w:space="0" w:color="auto"/>
        <w:right w:val="none" w:sz="0" w:space="0" w:color="auto"/>
      </w:divBdr>
    </w:div>
    <w:div w:id="1442799186">
      <w:bodyDiv w:val="1"/>
      <w:marLeft w:val="0"/>
      <w:marRight w:val="0"/>
      <w:marTop w:val="0"/>
      <w:marBottom w:val="0"/>
      <w:divBdr>
        <w:top w:val="none" w:sz="0" w:space="0" w:color="auto"/>
        <w:left w:val="none" w:sz="0" w:space="0" w:color="auto"/>
        <w:bottom w:val="none" w:sz="0" w:space="0" w:color="auto"/>
        <w:right w:val="none" w:sz="0" w:space="0" w:color="auto"/>
      </w:divBdr>
    </w:div>
    <w:div w:id="1444611152">
      <w:bodyDiv w:val="1"/>
      <w:marLeft w:val="0"/>
      <w:marRight w:val="0"/>
      <w:marTop w:val="0"/>
      <w:marBottom w:val="0"/>
      <w:divBdr>
        <w:top w:val="none" w:sz="0" w:space="0" w:color="auto"/>
        <w:left w:val="none" w:sz="0" w:space="0" w:color="auto"/>
        <w:bottom w:val="none" w:sz="0" w:space="0" w:color="auto"/>
        <w:right w:val="none" w:sz="0" w:space="0" w:color="auto"/>
      </w:divBdr>
    </w:div>
    <w:div w:id="1448045190">
      <w:bodyDiv w:val="1"/>
      <w:marLeft w:val="0"/>
      <w:marRight w:val="0"/>
      <w:marTop w:val="0"/>
      <w:marBottom w:val="0"/>
      <w:divBdr>
        <w:top w:val="none" w:sz="0" w:space="0" w:color="auto"/>
        <w:left w:val="none" w:sz="0" w:space="0" w:color="auto"/>
        <w:bottom w:val="none" w:sz="0" w:space="0" w:color="auto"/>
        <w:right w:val="none" w:sz="0" w:space="0" w:color="auto"/>
      </w:divBdr>
    </w:div>
    <w:div w:id="1449546159">
      <w:bodyDiv w:val="1"/>
      <w:marLeft w:val="0"/>
      <w:marRight w:val="0"/>
      <w:marTop w:val="0"/>
      <w:marBottom w:val="0"/>
      <w:divBdr>
        <w:top w:val="none" w:sz="0" w:space="0" w:color="auto"/>
        <w:left w:val="none" w:sz="0" w:space="0" w:color="auto"/>
        <w:bottom w:val="none" w:sz="0" w:space="0" w:color="auto"/>
        <w:right w:val="none" w:sz="0" w:space="0" w:color="auto"/>
      </w:divBdr>
    </w:div>
    <w:div w:id="1453283190">
      <w:bodyDiv w:val="1"/>
      <w:marLeft w:val="0"/>
      <w:marRight w:val="0"/>
      <w:marTop w:val="0"/>
      <w:marBottom w:val="0"/>
      <w:divBdr>
        <w:top w:val="none" w:sz="0" w:space="0" w:color="auto"/>
        <w:left w:val="none" w:sz="0" w:space="0" w:color="auto"/>
        <w:bottom w:val="none" w:sz="0" w:space="0" w:color="auto"/>
        <w:right w:val="none" w:sz="0" w:space="0" w:color="auto"/>
      </w:divBdr>
    </w:div>
    <w:div w:id="1455904027">
      <w:bodyDiv w:val="1"/>
      <w:marLeft w:val="0"/>
      <w:marRight w:val="0"/>
      <w:marTop w:val="0"/>
      <w:marBottom w:val="0"/>
      <w:divBdr>
        <w:top w:val="none" w:sz="0" w:space="0" w:color="auto"/>
        <w:left w:val="none" w:sz="0" w:space="0" w:color="auto"/>
        <w:bottom w:val="none" w:sz="0" w:space="0" w:color="auto"/>
        <w:right w:val="none" w:sz="0" w:space="0" w:color="auto"/>
      </w:divBdr>
    </w:div>
    <w:div w:id="1459371334">
      <w:bodyDiv w:val="1"/>
      <w:marLeft w:val="0"/>
      <w:marRight w:val="0"/>
      <w:marTop w:val="0"/>
      <w:marBottom w:val="0"/>
      <w:divBdr>
        <w:top w:val="none" w:sz="0" w:space="0" w:color="auto"/>
        <w:left w:val="none" w:sz="0" w:space="0" w:color="auto"/>
        <w:bottom w:val="none" w:sz="0" w:space="0" w:color="auto"/>
        <w:right w:val="none" w:sz="0" w:space="0" w:color="auto"/>
      </w:divBdr>
    </w:div>
    <w:div w:id="1467578259">
      <w:bodyDiv w:val="1"/>
      <w:marLeft w:val="0"/>
      <w:marRight w:val="0"/>
      <w:marTop w:val="0"/>
      <w:marBottom w:val="0"/>
      <w:divBdr>
        <w:top w:val="none" w:sz="0" w:space="0" w:color="auto"/>
        <w:left w:val="none" w:sz="0" w:space="0" w:color="auto"/>
        <w:bottom w:val="none" w:sz="0" w:space="0" w:color="auto"/>
        <w:right w:val="none" w:sz="0" w:space="0" w:color="auto"/>
      </w:divBdr>
    </w:div>
    <w:div w:id="1469083635">
      <w:bodyDiv w:val="1"/>
      <w:marLeft w:val="0"/>
      <w:marRight w:val="0"/>
      <w:marTop w:val="0"/>
      <w:marBottom w:val="0"/>
      <w:divBdr>
        <w:top w:val="none" w:sz="0" w:space="0" w:color="auto"/>
        <w:left w:val="none" w:sz="0" w:space="0" w:color="auto"/>
        <w:bottom w:val="none" w:sz="0" w:space="0" w:color="auto"/>
        <w:right w:val="none" w:sz="0" w:space="0" w:color="auto"/>
      </w:divBdr>
    </w:div>
    <w:div w:id="1469398332">
      <w:bodyDiv w:val="1"/>
      <w:marLeft w:val="0"/>
      <w:marRight w:val="0"/>
      <w:marTop w:val="0"/>
      <w:marBottom w:val="0"/>
      <w:divBdr>
        <w:top w:val="none" w:sz="0" w:space="0" w:color="auto"/>
        <w:left w:val="none" w:sz="0" w:space="0" w:color="auto"/>
        <w:bottom w:val="none" w:sz="0" w:space="0" w:color="auto"/>
        <w:right w:val="none" w:sz="0" w:space="0" w:color="auto"/>
      </w:divBdr>
    </w:div>
    <w:div w:id="1469861714">
      <w:bodyDiv w:val="1"/>
      <w:marLeft w:val="0"/>
      <w:marRight w:val="0"/>
      <w:marTop w:val="0"/>
      <w:marBottom w:val="0"/>
      <w:divBdr>
        <w:top w:val="none" w:sz="0" w:space="0" w:color="auto"/>
        <w:left w:val="none" w:sz="0" w:space="0" w:color="auto"/>
        <w:bottom w:val="none" w:sz="0" w:space="0" w:color="auto"/>
        <w:right w:val="none" w:sz="0" w:space="0" w:color="auto"/>
      </w:divBdr>
    </w:div>
    <w:div w:id="1473214824">
      <w:bodyDiv w:val="1"/>
      <w:marLeft w:val="0"/>
      <w:marRight w:val="0"/>
      <w:marTop w:val="0"/>
      <w:marBottom w:val="0"/>
      <w:divBdr>
        <w:top w:val="none" w:sz="0" w:space="0" w:color="auto"/>
        <w:left w:val="none" w:sz="0" w:space="0" w:color="auto"/>
        <w:bottom w:val="none" w:sz="0" w:space="0" w:color="auto"/>
        <w:right w:val="none" w:sz="0" w:space="0" w:color="auto"/>
      </w:divBdr>
    </w:div>
    <w:div w:id="1477339550">
      <w:bodyDiv w:val="1"/>
      <w:marLeft w:val="0"/>
      <w:marRight w:val="0"/>
      <w:marTop w:val="0"/>
      <w:marBottom w:val="0"/>
      <w:divBdr>
        <w:top w:val="none" w:sz="0" w:space="0" w:color="auto"/>
        <w:left w:val="none" w:sz="0" w:space="0" w:color="auto"/>
        <w:bottom w:val="none" w:sz="0" w:space="0" w:color="auto"/>
        <w:right w:val="none" w:sz="0" w:space="0" w:color="auto"/>
      </w:divBdr>
    </w:div>
    <w:div w:id="1478650024">
      <w:bodyDiv w:val="1"/>
      <w:marLeft w:val="0"/>
      <w:marRight w:val="0"/>
      <w:marTop w:val="0"/>
      <w:marBottom w:val="0"/>
      <w:divBdr>
        <w:top w:val="none" w:sz="0" w:space="0" w:color="auto"/>
        <w:left w:val="none" w:sz="0" w:space="0" w:color="auto"/>
        <w:bottom w:val="none" w:sz="0" w:space="0" w:color="auto"/>
        <w:right w:val="none" w:sz="0" w:space="0" w:color="auto"/>
      </w:divBdr>
    </w:div>
    <w:div w:id="1480687218">
      <w:bodyDiv w:val="1"/>
      <w:marLeft w:val="0"/>
      <w:marRight w:val="0"/>
      <w:marTop w:val="0"/>
      <w:marBottom w:val="0"/>
      <w:divBdr>
        <w:top w:val="none" w:sz="0" w:space="0" w:color="auto"/>
        <w:left w:val="none" w:sz="0" w:space="0" w:color="auto"/>
        <w:bottom w:val="none" w:sz="0" w:space="0" w:color="auto"/>
        <w:right w:val="none" w:sz="0" w:space="0" w:color="auto"/>
      </w:divBdr>
    </w:div>
    <w:div w:id="1484271198">
      <w:bodyDiv w:val="1"/>
      <w:marLeft w:val="0"/>
      <w:marRight w:val="0"/>
      <w:marTop w:val="0"/>
      <w:marBottom w:val="0"/>
      <w:divBdr>
        <w:top w:val="none" w:sz="0" w:space="0" w:color="auto"/>
        <w:left w:val="none" w:sz="0" w:space="0" w:color="auto"/>
        <w:bottom w:val="none" w:sz="0" w:space="0" w:color="auto"/>
        <w:right w:val="none" w:sz="0" w:space="0" w:color="auto"/>
      </w:divBdr>
    </w:div>
    <w:div w:id="1487210857">
      <w:bodyDiv w:val="1"/>
      <w:marLeft w:val="0"/>
      <w:marRight w:val="0"/>
      <w:marTop w:val="0"/>
      <w:marBottom w:val="0"/>
      <w:divBdr>
        <w:top w:val="none" w:sz="0" w:space="0" w:color="auto"/>
        <w:left w:val="none" w:sz="0" w:space="0" w:color="auto"/>
        <w:bottom w:val="none" w:sz="0" w:space="0" w:color="auto"/>
        <w:right w:val="none" w:sz="0" w:space="0" w:color="auto"/>
      </w:divBdr>
    </w:div>
    <w:div w:id="1490248331">
      <w:bodyDiv w:val="1"/>
      <w:marLeft w:val="0"/>
      <w:marRight w:val="0"/>
      <w:marTop w:val="0"/>
      <w:marBottom w:val="0"/>
      <w:divBdr>
        <w:top w:val="none" w:sz="0" w:space="0" w:color="auto"/>
        <w:left w:val="none" w:sz="0" w:space="0" w:color="auto"/>
        <w:bottom w:val="none" w:sz="0" w:space="0" w:color="auto"/>
        <w:right w:val="none" w:sz="0" w:space="0" w:color="auto"/>
      </w:divBdr>
    </w:div>
    <w:div w:id="1491407107">
      <w:bodyDiv w:val="1"/>
      <w:marLeft w:val="0"/>
      <w:marRight w:val="0"/>
      <w:marTop w:val="0"/>
      <w:marBottom w:val="0"/>
      <w:divBdr>
        <w:top w:val="none" w:sz="0" w:space="0" w:color="auto"/>
        <w:left w:val="none" w:sz="0" w:space="0" w:color="auto"/>
        <w:bottom w:val="none" w:sz="0" w:space="0" w:color="auto"/>
        <w:right w:val="none" w:sz="0" w:space="0" w:color="auto"/>
      </w:divBdr>
    </w:div>
    <w:div w:id="1495800541">
      <w:bodyDiv w:val="1"/>
      <w:marLeft w:val="0"/>
      <w:marRight w:val="0"/>
      <w:marTop w:val="0"/>
      <w:marBottom w:val="0"/>
      <w:divBdr>
        <w:top w:val="none" w:sz="0" w:space="0" w:color="auto"/>
        <w:left w:val="none" w:sz="0" w:space="0" w:color="auto"/>
        <w:bottom w:val="none" w:sz="0" w:space="0" w:color="auto"/>
        <w:right w:val="none" w:sz="0" w:space="0" w:color="auto"/>
      </w:divBdr>
    </w:div>
    <w:div w:id="1499879113">
      <w:bodyDiv w:val="1"/>
      <w:marLeft w:val="0"/>
      <w:marRight w:val="0"/>
      <w:marTop w:val="0"/>
      <w:marBottom w:val="0"/>
      <w:divBdr>
        <w:top w:val="none" w:sz="0" w:space="0" w:color="auto"/>
        <w:left w:val="none" w:sz="0" w:space="0" w:color="auto"/>
        <w:bottom w:val="none" w:sz="0" w:space="0" w:color="auto"/>
        <w:right w:val="none" w:sz="0" w:space="0" w:color="auto"/>
      </w:divBdr>
    </w:div>
    <w:div w:id="1504667619">
      <w:bodyDiv w:val="1"/>
      <w:marLeft w:val="0"/>
      <w:marRight w:val="0"/>
      <w:marTop w:val="0"/>
      <w:marBottom w:val="0"/>
      <w:divBdr>
        <w:top w:val="none" w:sz="0" w:space="0" w:color="auto"/>
        <w:left w:val="none" w:sz="0" w:space="0" w:color="auto"/>
        <w:bottom w:val="none" w:sz="0" w:space="0" w:color="auto"/>
        <w:right w:val="none" w:sz="0" w:space="0" w:color="auto"/>
      </w:divBdr>
    </w:div>
    <w:div w:id="1510828305">
      <w:bodyDiv w:val="1"/>
      <w:marLeft w:val="0"/>
      <w:marRight w:val="0"/>
      <w:marTop w:val="0"/>
      <w:marBottom w:val="0"/>
      <w:divBdr>
        <w:top w:val="none" w:sz="0" w:space="0" w:color="auto"/>
        <w:left w:val="none" w:sz="0" w:space="0" w:color="auto"/>
        <w:bottom w:val="none" w:sz="0" w:space="0" w:color="auto"/>
        <w:right w:val="none" w:sz="0" w:space="0" w:color="auto"/>
      </w:divBdr>
    </w:div>
    <w:div w:id="1514027239">
      <w:bodyDiv w:val="1"/>
      <w:marLeft w:val="0"/>
      <w:marRight w:val="0"/>
      <w:marTop w:val="0"/>
      <w:marBottom w:val="0"/>
      <w:divBdr>
        <w:top w:val="none" w:sz="0" w:space="0" w:color="auto"/>
        <w:left w:val="none" w:sz="0" w:space="0" w:color="auto"/>
        <w:bottom w:val="none" w:sz="0" w:space="0" w:color="auto"/>
        <w:right w:val="none" w:sz="0" w:space="0" w:color="auto"/>
      </w:divBdr>
    </w:div>
    <w:div w:id="1514108132">
      <w:bodyDiv w:val="1"/>
      <w:marLeft w:val="0"/>
      <w:marRight w:val="0"/>
      <w:marTop w:val="0"/>
      <w:marBottom w:val="0"/>
      <w:divBdr>
        <w:top w:val="none" w:sz="0" w:space="0" w:color="auto"/>
        <w:left w:val="none" w:sz="0" w:space="0" w:color="auto"/>
        <w:bottom w:val="none" w:sz="0" w:space="0" w:color="auto"/>
        <w:right w:val="none" w:sz="0" w:space="0" w:color="auto"/>
      </w:divBdr>
    </w:div>
    <w:div w:id="1516306695">
      <w:bodyDiv w:val="1"/>
      <w:marLeft w:val="0"/>
      <w:marRight w:val="0"/>
      <w:marTop w:val="0"/>
      <w:marBottom w:val="0"/>
      <w:divBdr>
        <w:top w:val="none" w:sz="0" w:space="0" w:color="auto"/>
        <w:left w:val="none" w:sz="0" w:space="0" w:color="auto"/>
        <w:bottom w:val="none" w:sz="0" w:space="0" w:color="auto"/>
        <w:right w:val="none" w:sz="0" w:space="0" w:color="auto"/>
      </w:divBdr>
    </w:div>
    <w:div w:id="1524712333">
      <w:bodyDiv w:val="1"/>
      <w:marLeft w:val="0"/>
      <w:marRight w:val="0"/>
      <w:marTop w:val="0"/>
      <w:marBottom w:val="0"/>
      <w:divBdr>
        <w:top w:val="none" w:sz="0" w:space="0" w:color="auto"/>
        <w:left w:val="none" w:sz="0" w:space="0" w:color="auto"/>
        <w:bottom w:val="none" w:sz="0" w:space="0" w:color="auto"/>
        <w:right w:val="none" w:sz="0" w:space="0" w:color="auto"/>
      </w:divBdr>
    </w:div>
    <w:div w:id="1527717639">
      <w:bodyDiv w:val="1"/>
      <w:marLeft w:val="0"/>
      <w:marRight w:val="0"/>
      <w:marTop w:val="0"/>
      <w:marBottom w:val="0"/>
      <w:divBdr>
        <w:top w:val="none" w:sz="0" w:space="0" w:color="auto"/>
        <w:left w:val="none" w:sz="0" w:space="0" w:color="auto"/>
        <w:bottom w:val="none" w:sz="0" w:space="0" w:color="auto"/>
        <w:right w:val="none" w:sz="0" w:space="0" w:color="auto"/>
      </w:divBdr>
    </w:div>
    <w:div w:id="1530534499">
      <w:bodyDiv w:val="1"/>
      <w:marLeft w:val="0"/>
      <w:marRight w:val="0"/>
      <w:marTop w:val="0"/>
      <w:marBottom w:val="0"/>
      <w:divBdr>
        <w:top w:val="none" w:sz="0" w:space="0" w:color="auto"/>
        <w:left w:val="none" w:sz="0" w:space="0" w:color="auto"/>
        <w:bottom w:val="none" w:sz="0" w:space="0" w:color="auto"/>
        <w:right w:val="none" w:sz="0" w:space="0" w:color="auto"/>
      </w:divBdr>
    </w:div>
    <w:div w:id="1537044430">
      <w:bodyDiv w:val="1"/>
      <w:marLeft w:val="0"/>
      <w:marRight w:val="0"/>
      <w:marTop w:val="0"/>
      <w:marBottom w:val="0"/>
      <w:divBdr>
        <w:top w:val="none" w:sz="0" w:space="0" w:color="auto"/>
        <w:left w:val="none" w:sz="0" w:space="0" w:color="auto"/>
        <w:bottom w:val="none" w:sz="0" w:space="0" w:color="auto"/>
        <w:right w:val="none" w:sz="0" w:space="0" w:color="auto"/>
      </w:divBdr>
    </w:div>
    <w:div w:id="1543052484">
      <w:bodyDiv w:val="1"/>
      <w:marLeft w:val="0"/>
      <w:marRight w:val="0"/>
      <w:marTop w:val="0"/>
      <w:marBottom w:val="0"/>
      <w:divBdr>
        <w:top w:val="none" w:sz="0" w:space="0" w:color="auto"/>
        <w:left w:val="none" w:sz="0" w:space="0" w:color="auto"/>
        <w:bottom w:val="none" w:sz="0" w:space="0" w:color="auto"/>
        <w:right w:val="none" w:sz="0" w:space="0" w:color="auto"/>
      </w:divBdr>
    </w:div>
    <w:div w:id="1546454798">
      <w:bodyDiv w:val="1"/>
      <w:marLeft w:val="0"/>
      <w:marRight w:val="0"/>
      <w:marTop w:val="0"/>
      <w:marBottom w:val="0"/>
      <w:divBdr>
        <w:top w:val="none" w:sz="0" w:space="0" w:color="auto"/>
        <w:left w:val="none" w:sz="0" w:space="0" w:color="auto"/>
        <w:bottom w:val="none" w:sz="0" w:space="0" w:color="auto"/>
        <w:right w:val="none" w:sz="0" w:space="0" w:color="auto"/>
      </w:divBdr>
    </w:div>
    <w:div w:id="1549150205">
      <w:bodyDiv w:val="1"/>
      <w:marLeft w:val="0"/>
      <w:marRight w:val="0"/>
      <w:marTop w:val="0"/>
      <w:marBottom w:val="0"/>
      <w:divBdr>
        <w:top w:val="none" w:sz="0" w:space="0" w:color="auto"/>
        <w:left w:val="none" w:sz="0" w:space="0" w:color="auto"/>
        <w:bottom w:val="none" w:sz="0" w:space="0" w:color="auto"/>
        <w:right w:val="none" w:sz="0" w:space="0" w:color="auto"/>
      </w:divBdr>
    </w:div>
    <w:div w:id="1550873728">
      <w:bodyDiv w:val="1"/>
      <w:marLeft w:val="0"/>
      <w:marRight w:val="0"/>
      <w:marTop w:val="0"/>
      <w:marBottom w:val="0"/>
      <w:divBdr>
        <w:top w:val="none" w:sz="0" w:space="0" w:color="auto"/>
        <w:left w:val="none" w:sz="0" w:space="0" w:color="auto"/>
        <w:bottom w:val="none" w:sz="0" w:space="0" w:color="auto"/>
        <w:right w:val="none" w:sz="0" w:space="0" w:color="auto"/>
      </w:divBdr>
    </w:div>
    <w:div w:id="1551110513">
      <w:bodyDiv w:val="1"/>
      <w:marLeft w:val="0"/>
      <w:marRight w:val="0"/>
      <w:marTop w:val="0"/>
      <w:marBottom w:val="0"/>
      <w:divBdr>
        <w:top w:val="none" w:sz="0" w:space="0" w:color="auto"/>
        <w:left w:val="none" w:sz="0" w:space="0" w:color="auto"/>
        <w:bottom w:val="none" w:sz="0" w:space="0" w:color="auto"/>
        <w:right w:val="none" w:sz="0" w:space="0" w:color="auto"/>
      </w:divBdr>
    </w:div>
    <w:div w:id="1551308489">
      <w:bodyDiv w:val="1"/>
      <w:marLeft w:val="0"/>
      <w:marRight w:val="0"/>
      <w:marTop w:val="0"/>
      <w:marBottom w:val="0"/>
      <w:divBdr>
        <w:top w:val="none" w:sz="0" w:space="0" w:color="auto"/>
        <w:left w:val="none" w:sz="0" w:space="0" w:color="auto"/>
        <w:bottom w:val="none" w:sz="0" w:space="0" w:color="auto"/>
        <w:right w:val="none" w:sz="0" w:space="0" w:color="auto"/>
      </w:divBdr>
      <w:divsChild>
        <w:div w:id="356126247">
          <w:marLeft w:val="0"/>
          <w:marRight w:val="0"/>
          <w:marTop w:val="0"/>
          <w:marBottom w:val="0"/>
          <w:divBdr>
            <w:top w:val="none" w:sz="0" w:space="0" w:color="auto"/>
            <w:left w:val="none" w:sz="0" w:space="0" w:color="auto"/>
            <w:bottom w:val="none" w:sz="0" w:space="0" w:color="auto"/>
            <w:right w:val="none" w:sz="0" w:space="0" w:color="auto"/>
          </w:divBdr>
          <w:divsChild>
            <w:div w:id="767120334">
              <w:marLeft w:val="0"/>
              <w:marRight w:val="0"/>
              <w:marTop w:val="0"/>
              <w:marBottom w:val="0"/>
              <w:divBdr>
                <w:top w:val="none" w:sz="0" w:space="0" w:color="auto"/>
                <w:left w:val="none" w:sz="0" w:space="0" w:color="auto"/>
                <w:bottom w:val="none" w:sz="0" w:space="0" w:color="auto"/>
                <w:right w:val="none" w:sz="0" w:space="0" w:color="auto"/>
              </w:divBdr>
            </w:div>
            <w:div w:id="854461568">
              <w:marLeft w:val="0"/>
              <w:marRight w:val="0"/>
              <w:marTop w:val="0"/>
              <w:marBottom w:val="600"/>
              <w:divBdr>
                <w:top w:val="none" w:sz="0" w:space="0" w:color="auto"/>
                <w:left w:val="none" w:sz="0" w:space="0" w:color="auto"/>
                <w:bottom w:val="none" w:sz="0" w:space="0" w:color="auto"/>
                <w:right w:val="none" w:sz="0" w:space="0" w:color="auto"/>
              </w:divBdr>
              <w:divsChild>
                <w:div w:id="1509176420">
                  <w:marLeft w:val="0"/>
                  <w:marRight w:val="0"/>
                  <w:marTop w:val="0"/>
                  <w:marBottom w:val="750"/>
                  <w:divBdr>
                    <w:top w:val="none" w:sz="0" w:space="0" w:color="auto"/>
                    <w:left w:val="none" w:sz="0" w:space="0" w:color="auto"/>
                    <w:bottom w:val="none" w:sz="0" w:space="0" w:color="auto"/>
                    <w:right w:val="none" w:sz="0" w:space="0" w:color="auto"/>
                  </w:divBdr>
                  <w:divsChild>
                    <w:div w:id="130489261">
                      <w:marLeft w:val="0"/>
                      <w:marRight w:val="0"/>
                      <w:marTop w:val="0"/>
                      <w:marBottom w:val="0"/>
                      <w:divBdr>
                        <w:top w:val="none" w:sz="0" w:space="0" w:color="auto"/>
                        <w:left w:val="none" w:sz="0" w:space="0" w:color="auto"/>
                        <w:bottom w:val="none" w:sz="0" w:space="0" w:color="auto"/>
                        <w:right w:val="none" w:sz="0" w:space="0" w:color="auto"/>
                      </w:divBdr>
                      <w:divsChild>
                        <w:div w:id="693844611">
                          <w:marLeft w:val="0"/>
                          <w:marRight w:val="0"/>
                          <w:marTop w:val="0"/>
                          <w:marBottom w:val="0"/>
                          <w:divBdr>
                            <w:top w:val="none" w:sz="0" w:space="0" w:color="auto"/>
                            <w:left w:val="none" w:sz="0" w:space="0" w:color="auto"/>
                            <w:bottom w:val="none" w:sz="0" w:space="0" w:color="auto"/>
                            <w:right w:val="none" w:sz="0" w:space="0" w:color="auto"/>
                          </w:divBdr>
                        </w:div>
                        <w:div w:id="1143736679">
                          <w:marLeft w:val="0"/>
                          <w:marRight w:val="0"/>
                          <w:marTop w:val="0"/>
                          <w:marBottom w:val="0"/>
                          <w:divBdr>
                            <w:top w:val="none" w:sz="0" w:space="0" w:color="auto"/>
                            <w:left w:val="none" w:sz="0" w:space="0" w:color="auto"/>
                            <w:bottom w:val="none" w:sz="0" w:space="0" w:color="auto"/>
                            <w:right w:val="none" w:sz="0" w:space="0" w:color="auto"/>
                          </w:divBdr>
                        </w:div>
                        <w:div w:id="108168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4800">
                  <w:marLeft w:val="0"/>
                  <w:marRight w:val="0"/>
                  <w:marTop w:val="0"/>
                  <w:marBottom w:val="0"/>
                  <w:divBdr>
                    <w:top w:val="none" w:sz="0" w:space="0" w:color="auto"/>
                    <w:left w:val="none" w:sz="0" w:space="0" w:color="auto"/>
                    <w:bottom w:val="none" w:sz="0" w:space="0" w:color="auto"/>
                    <w:right w:val="none" w:sz="0" w:space="0" w:color="auto"/>
                  </w:divBdr>
                  <w:divsChild>
                    <w:div w:id="994645482">
                      <w:marLeft w:val="0"/>
                      <w:marRight w:val="0"/>
                      <w:marTop w:val="0"/>
                      <w:marBottom w:val="0"/>
                      <w:divBdr>
                        <w:top w:val="none" w:sz="0" w:space="0" w:color="auto"/>
                        <w:left w:val="none" w:sz="0" w:space="0" w:color="auto"/>
                        <w:bottom w:val="none" w:sz="0" w:space="0" w:color="auto"/>
                        <w:right w:val="none" w:sz="0" w:space="0" w:color="auto"/>
                      </w:divBdr>
                    </w:div>
                    <w:div w:id="1240795226">
                      <w:marLeft w:val="0"/>
                      <w:marRight w:val="0"/>
                      <w:marTop w:val="0"/>
                      <w:marBottom w:val="0"/>
                      <w:divBdr>
                        <w:top w:val="none" w:sz="0" w:space="0" w:color="auto"/>
                        <w:left w:val="none" w:sz="0" w:space="0" w:color="auto"/>
                        <w:bottom w:val="none" w:sz="0" w:space="0" w:color="auto"/>
                        <w:right w:val="none" w:sz="0" w:space="0" w:color="auto"/>
                      </w:divBdr>
                    </w:div>
                    <w:div w:id="2117560011">
                      <w:marLeft w:val="0"/>
                      <w:marRight w:val="0"/>
                      <w:marTop w:val="0"/>
                      <w:marBottom w:val="0"/>
                      <w:divBdr>
                        <w:top w:val="none" w:sz="0" w:space="0" w:color="auto"/>
                        <w:left w:val="none" w:sz="0" w:space="0" w:color="auto"/>
                        <w:bottom w:val="none" w:sz="0" w:space="0" w:color="auto"/>
                        <w:right w:val="none" w:sz="0" w:space="0" w:color="auto"/>
                      </w:divBdr>
                    </w:div>
                    <w:div w:id="252011875">
                      <w:marLeft w:val="0"/>
                      <w:marRight w:val="0"/>
                      <w:marTop w:val="0"/>
                      <w:marBottom w:val="0"/>
                      <w:divBdr>
                        <w:top w:val="none" w:sz="0" w:space="0" w:color="auto"/>
                        <w:left w:val="none" w:sz="0" w:space="0" w:color="auto"/>
                        <w:bottom w:val="none" w:sz="0" w:space="0" w:color="auto"/>
                        <w:right w:val="none" w:sz="0" w:space="0" w:color="auto"/>
                      </w:divBdr>
                    </w:div>
                    <w:div w:id="44311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16032">
      <w:bodyDiv w:val="1"/>
      <w:marLeft w:val="0"/>
      <w:marRight w:val="0"/>
      <w:marTop w:val="0"/>
      <w:marBottom w:val="0"/>
      <w:divBdr>
        <w:top w:val="none" w:sz="0" w:space="0" w:color="auto"/>
        <w:left w:val="none" w:sz="0" w:space="0" w:color="auto"/>
        <w:bottom w:val="none" w:sz="0" w:space="0" w:color="auto"/>
        <w:right w:val="none" w:sz="0" w:space="0" w:color="auto"/>
      </w:divBdr>
    </w:div>
    <w:div w:id="1557157182">
      <w:bodyDiv w:val="1"/>
      <w:marLeft w:val="0"/>
      <w:marRight w:val="0"/>
      <w:marTop w:val="0"/>
      <w:marBottom w:val="0"/>
      <w:divBdr>
        <w:top w:val="none" w:sz="0" w:space="0" w:color="auto"/>
        <w:left w:val="none" w:sz="0" w:space="0" w:color="auto"/>
        <w:bottom w:val="none" w:sz="0" w:space="0" w:color="auto"/>
        <w:right w:val="none" w:sz="0" w:space="0" w:color="auto"/>
      </w:divBdr>
    </w:div>
    <w:div w:id="1557398142">
      <w:bodyDiv w:val="1"/>
      <w:marLeft w:val="0"/>
      <w:marRight w:val="0"/>
      <w:marTop w:val="0"/>
      <w:marBottom w:val="0"/>
      <w:divBdr>
        <w:top w:val="none" w:sz="0" w:space="0" w:color="auto"/>
        <w:left w:val="none" w:sz="0" w:space="0" w:color="auto"/>
        <w:bottom w:val="none" w:sz="0" w:space="0" w:color="auto"/>
        <w:right w:val="none" w:sz="0" w:space="0" w:color="auto"/>
      </w:divBdr>
    </w:div>
    <w:div w:id="1558972437">
      <w:bodyDiv w:val="1"/>
      <w:marLeft w:val="0"/>
      <w:marRight w:val="0"/>
      <w:marTop w:val="0"/>
      <w:marBottom w:val="0"/>
      <w:divBdr>
        <w:top w:val="none" w:sz="0" w:space="0" w:color="auto"/>
        <w:left w:val="none" w:sz="0" w:space="0" w:color="auto"/>
        <w:bottom w:val="none" w:sz="0" w:space="0" w:color="auto"/>
        <w:right w:val="none" w:sz="0" w:space="0" w:color="auto"/>
      </w:divBdr>
    </w:div>
    <w:div w:id="1562473900">
      <w:bodyDiv w:val="1"/>
      <w:marLeft w:val="0"/>
      <w:marRight w:val="0"/>
      <w:marTop w:val="0"/>
      <w:marBottom w:val="0"/>
      <w:divBdr>
        <w:top w:val="none" w:sz="0" w:space="0" w:color="auto"/>
        <w:left w:val="none" w:sz="0" w:space="0" w:color="auto"/>
        <w:bottom w:val="none" w:sz="0" w:space="0" w:color="auto"/>
        <w:right w:val="none" w:sz="0" w:space="0" w:color="auto"/>
      </w:divBdr>
    </w:div>
    <w:div w:id="1573150650">
      <w:bodyDiv w:val="1"/>
      <w:marLeft w:val="0"/>
      <w:marRight w:val="0"/>
      <w:marTop w:val="0"/>
      <w:marBottom w:val="0"/>
      <w:divBdr>
        <w:top w:val="none" w:sz="0" w:space="0" w:color="auto"/>
        <w:left w:val="none" w:sz="0" w:space="0" w:color="auto"/>
        <w:bottom w:val="none" w:sz="0" w:space="0" w:color="auto"/>
        <w:right w:val="none" w:sz="0" w:space="0" w:color="auto"/>
      </w:divBdr>
    </w:div>
    <w:div w:id="1573465785">
      <w:bodyDiv w:val="1"/>
      <w:marLeft w:val="0"/>
      <w:marRight w:val="0"/>
      <w:marTop w:val="0"/>
      <w:marBottom w:val="0"/>
      <w:divBdr>
        <w:top w:val="none" w:sz="0" w:space="0" w:color="auto"/>
        <w:left w:val="none" w:sz="0" w:space="0" w:color="auto"/>
        <w:bottom w:val="none" w:sz="0" w:space="0" w:color="auto"/>
        <w:right w:val="none" w:sz="0" w:space="0" w:color="auto"/>
      </w:divBdr>
    </w:div>
    <w:div w:id="1576285560">
      <w:bodyDiv w:val="1"/>
      <w:marLeft w:val="0"/>
      <w:marRight w:val="0"/>
      <w:marTop w:val="0"/>
      <w:marBottom w:val="0"/>
      <w:divBdr>
        <w:top w:val="none" w:sz="0" w:space="0" w:color="auto"/>
        <w:left w:val="none" w:sz="0" w:space="0" w:color="auto"/>
        <w:bottom w:val="none" w:sz="0" w:space="0" w:color="auto"/>
        <w:right w:val="none" w:sz="0" w:space="0" w:color="auto"/>
      </w:divBdr>
    </w:div>
    <w:div w:id="1576864301">
      <w:bodyDiv w:val="1"/>
      <w:marLeft w:val="0"/>
      <w:marRight w:val="0"/>
      <w:marTop w:val="0"/>
      <w:marBottom w:val="0"/>
      <w:divBdr>
        <w:top w:val="none" w:sz="0" w:space="0" w:color="auto"/>
        <w:left w:val="none" w:sz="0" w:space="0" w:color="auto"/>
        <w:bottom w:val="none" w:sz="0" w:space="0" w:color="auto"/>
        <w:right w:val="none" w:sz="0" w:space="0" w:color="auto"/>
      </w:divBdr>
    </w:div>
    <w:div w:id="1583100267">
      <w:bodyDiv w:val="1"/>
      <w:marLeft w:val="0"/>
      <w:marRight w:val="0"/>
      <w:marTop w:val="0"/>
      <w:marBottom w:val="0"/>
      <w:divBdr>
        <w:top w:val="none" w:sz="0" w:space="0" w:color="auto"/>
        <w:left w:val="none" w:sz="0" w:space="0" w:color="auto"/>
        <w:bottom w:val="none" w:sz="0" w:space="0" w:color="auto"/>
        <w:right w:val="none" w:sz="0" w:space="0" w:color="auto"/>
      </w:divBdr>
    </w:div>
    <w:div w:id="1586962676">
      <w:bodyDiv w:val="1"/>
      <w:marLeft w:val="0"/>
      <w:marRight w:val="0"/>
      <w:marTop w:val="0"/>
      <w:marBottom w:val="0"/>
      <w:divBdr>
        <w:top w:val="none" w:sz="0" w:space="0" w:color="auto"/>
        <w:left w:val="none" w:sz="0" w:space="0" w:color="auto"/>
        <w:bottom w:val="none" w:sz="0" w:space="0" w:color="auto"/>
        <w:right w:val="none" w:sz="0" w:space="0" w:color="auto"/>
      </w:divBdr>
    </w:div>
    <w:div w:id="1592926707">
      <w:bodyDiv w:val="1"/>
      <w:marLeft w:val="0"/>
      <w:marRight w:val="0"/>
      <w:marTop w:val="0"/>
      <w:marBottom w:val="0"/>
      <w:divBdr>
        <w:top w:val="none" w:sz="0" w:space="0" w:color="auto"/>
        <w:left w:val="none" w:sz="0" w:space="0" w:color="auto"/>
        <w:bottom w:val="none" w:sz="0" w:space="0" w:color="auto"/>
        <w:right w:val="none" w:sz="0" w:space="0" w:color="auto"/>
      </w:divBdr>
    </w:div>
    <w:div w:id="1595164205">
      <w:bodyDiv w:val="1"/>
      <w:marLeft w:val="0"/>
      <w:marRight w:val="0"/>
      <w:marTop w:val="0"/>
      <w:marBottom w:val="0"/>
      <w:divBdr>
        <w:top w:val="none" w:sz="0" w:space="0" w:color="auto"/>
        <w:left w:val="none" w:sz="0" w:space="0" w:color="auto"/>
        <w:bottom w:val="none" w:sz="0" w:space="0" w:color="auto"/>
        <w:right w:val="none" w:sz="0" w:space="0" w:color="auto"/>
      </w:divBdr>
    </w:div>
    <w:div w:id="1597901377">
      <w:bodyDiv w:val="1"/>
      <w:marLeft w:val="0"/>
      <w:marRight w:val="0"/>
      <w:marTop w:val="0"/>
      <w:marBottom w:val="0"/>
      <w:divBdr>
        <w:top w:val="none" w:sz="0" w:space="0" w:color="auto"/>
        <w:left w:val="none" w:sz="0" w:space="0" w:color="auto"/>
        <w:bottom w:val="none" w:sz="0" w:space="0" w:color="auto"/>
        <w:right w:val="none" w:sz="0" w:space="0" w:color="auto"/>
      </w:divBdr>
    </w:div>
    <w:div w:id="1597905805">
      <w:bodyDiv w:val="1"/>
      <w:marLeft w:val="0"/>
      <w:marRight w:val="0"/>
      <w:marTop w:val="0"/>
      <w:marBottom w:val="0"/>
      <w:divBdr>
        <w:top w:val="none" w:sz="0" w:space="0" w:color="auto"/>
        <w:left w:val="none" w:sz="0" w:space="0" w:color="auto"/>
        <w:bottom w:val="none" w:sz="0" w:space="0" w:color="auto"/>
        <w:right w:val="none" w:sz="0" w:space="0" w:color="auto"/>
      </w:divBdr>
    </w:div>
    <w:div w:id="1603340856">
      <w:bodyDiv w:val="1"/>
      <w:marLeft w:val="0"/>
      <w:marRight w:val="0"/>
      <w:marTop w:val="0"/>
      <w:marBottom w:val="0"/>
      <w:divBdr>
        <w:top w:val="none" w:sz="0" w:space="0" w:color="auto"/>
        <w:left w:val="none" w:sz="0" w:space="0" w:color="auto"/>
        <w:bottom w:val="none" w:sz="0" w:space="0" w:color="auto"/>
        <w:right w:val="none" w:sz="0" w:space="0" w:color="auto"/>
      </w:divBdr>
    </w:div>
    <w:div w:id="1605649772">
      <w:bodyDiv w:val="1"/>
      <w:marLeft w:val="0"/>
      <w:marRight w:val="0"/>
      <w:marTop w:val="0"/>
      <w:marBottom w:val="0"/>
      <w:divBdr>
        <w:top w:val="none" w:sz="0" w:space="0" w:color="auto"/>
        <w:left w:val="none" w:sz="0" w:space="0" w:color="auto"/>
        <w:bottom w:val="none" w:sz="0" w:space="0" w:color="auto"/>
        <w:right w:val="none" w:sz="0" w:space="0" w:color="auto"/>
      </w:divBdr>
    </w:div>
    <w:div w:id="1610770194">
      <w:bodyDiv w:val="1"/>
      <w:marLeft w:val="0"/>
      <w:marRight w:val="0"/>
      <w:marTop w:val="0"/>
      <w:marBottom w:val="0"/>
      <w:divBdr>
        <w:top w:val="none" w:sz="0" w:space="0" w:color="auto"/>
        <w:left w:val="none" w:sz="0" w:space="0" w:color="auto"/>
        <w:bottom w:val="none" w:sz="0" w:space="0" w:color="auto"/>
        <w:right w:val="none" w:sz="0" w:space="0" w:color="auto"/>
      </w:divBdr>
    </w:div>
    <w:div w:id="1612591742">
      <w:bodyDiv w:val="1"/>
      <w:marLeft w:val="0"/>
      <w:marRight w:val="0"/>
      <w:marTop w:val="0"/>
      <w:marBottom w:val="0"/>
      <w:divBdr>
        <w:top w:val="none" w:sz="0" w:space="0" w:color="auto"/>
        <w:left w:val="none" w:sz="0" w:space="0" w:color="auto"/>
        <w:bottom w:val="none" w:sz="0" w:space="0" w:color="auto"/>
        <w:right w:val="none" w:sz="0" w:space="0" w:color="auto"/>
      </w:divBdr>
    </w:div>
    <w:div w:id="1614053263">
      <w:bodyDiv w:val="1"/>
      <w:marLeft w:val="0"/>
      <w:marRight w:val="0"/>
      <w:marTop w:val="0"/>
      <w:marBottom w:val="0"/>
      <w:divBdr>
        <w:top w:val="none" w:sz="0" w:space="0" w:color="auto"/>
        <w:left w:val="none" w:sz="0" w:space="0" w:color="auto"/>
        <w:bottom w:val="none" w:sz="0" w:space="0" w:color="auto"/>
        <w:right w:val="none" w:sz="0" w:space="0" w:color="auto"/>
      </w:divBdr>
    </w:div>
    <w:div w:id="1616521287">
      <w:bodyDiv w:val="1"/>
      <w:marLeft w:val="0"/>
      <w:marRight w:val="0"/>
      <w:marTop w:val="0"/>
      <w:marBottom w:val="0"/>
      <w:divBdr>
        <w:top w:val="none" w:sz="0" w:space="0" w:color="auto"/>
        <w:left w:val="none" w:sz="0" w:space="0" w:color="auto"/>
        <w:bottom w:val="none" w:sz="0" w:space="0" w:color="auto"/>
        <w:right w:val="none" w:sz="0" w:space="0" w:color="auto"/>
      </w:divBdr>
    </w:div>
    <w:div w:id="1619868307">
      <w:bodyDiv w:val="1"/>
      <w:marLeft w:val="0"/>
      <w:marRight w:val="0"/>
      <w:marTop w:val="0"/>
      <w:marBottom w:val="0"/>
      <w:divBdr>
        <w:top w:val="none" w:sz="0" w:space="0" w:color="auto"/>
        <w:left w:val="none" w:sz="0" w:space="0" w:color="auto"/>
        <w:bottom w:val="none" w:sz="0" w:space="0" w:color="auto"/>
        <w:right w:val="none" w:sz="0" w:space="0" w:color="auto"/>
      </w:divBdr>
    </w:div>
    <w:div w:id="1620531280">
      <w:bodyDiv w:val="1"/>
      <w:marLeft w:val="0"/>
      <w:marRight w:val="0"/>
      <w:marTop w:val="0"/>
      <w:marBottom w:val="0"/>
      <w:divBdr>
        <w:top w:val="none" w:sz="0" w:space="0" w:color="auto"/>
        <w:left w:val="none" w:sz="0" w:space="0" w:color="auto"/>
        <w:bottom w:val="none" w:sz="0" w:space="0" w:color="auto"/>
        <w:right w:val="none" w:sz="0" w:space="0" w:color="auto"/>
      </w:divBdr>
    </w:div>
    <w:div w:id="1621180777">
      <w:bodyDiv w:val="1"/>
      <w:marLeft w:val="0"/>
      <w:marRight w:val="0"/>
      <w:marTop w:val="0"/>
      <w:marBottom w:val="0"/>
      <w:divBdr>
        <w:top w:val="none" w:sz="0" w:space="0" w:color="auto"/>
        <w:left w:val="none" w:sz="0" w:space="0" w:color="auto"/>
        <w:bottom w:val="none" w:sz="0" w:space="0" w:color="auto"/>
        <w:right w:val="none" w:sz="0" w:space="0" w:color="auto"/>
      </w:divBdr>
    </w:div>
    <w:div w:id="1628123383">
      <w:bodyDiv w:val="1"/>
      <w:marLeft w:val="0"/>
      <w:marRight w:val="0"/>
      <w:marTop w:val="0"/>
      <w:marBottom w:val="0"/>
      <w:divBdr>
        <w:top w:val="none" w:sz="0" w:space="0" w:color="auto"/>
        <w:left w:val="none" w:sz="0" w:space="0" w:color="auto"/>
        <w:bottom w:val="none" w:sz="0" w:space="0" w:color="auto"/>
        <w:right w:val="none" w:sz="0" w:space="0" w:color="auto"/>
      </w:divBdr>
    </w:div>
    <w:div w:id="1630283553">
      <w:bodyDiv w:val="1"/>
      <w:marLeft w:val="0"/>
      <w:marRight w:val="0"/>
      <w:marTop w:val="0"/>
      <w:marBottom w:val="0"/>
      <w:divBdr>
        <w:top w:val="none" w:sz="0" w:space="0" w:color="auto"/>
        <w:left w:val="none" w:sz="0" w:space="0" w:color="auto"/>
        <w:bottom w:val="none" w:sz="0" w:space="0" w:color="auto"/>
        <w:right w:val="none" w:sz="0" w:space="0" w:color="auto"/>
      </w:divBdr>
    </w:div>
    <w:div w:id="1632596412">
      <w:bodyDiv w:val="1"/>
      <w:marLeft w:val="0"/>
      <w:marRight w:val="0"/>
      <w:marTop w:val="0"/>
      <w:marBottom w:val="0"/>
      <w:divBdr>
        <w:top w:val="none" w:sz="0" w:space="0" w:color="auto"/>
        <w:left w:val="none" w:sz="0" w:space="0" w:color="auto"/>
        <w:bottom w:val="none" w:sz="0" w:space="0" w:color="auto"/>
        <w:right w:val="none" w:sz="0" w:space="0" w:color="auto"/>
      </w:divBdr>
    </w:div>
    <w:div w:id="1635212845">
      <w:bodyDiv w:val="1"/>
      <w:marLeft w:val="0"/>
      <w:marRight w:val="0"/>
      <w:marTop w:val="0"/>
      <w:marBottom w:val="0"/>
      <w:divBdr>
        <w:top w:val="none" w:sz="0" w:space="0" w:color="auto"/>
        <w:left w:val="none" w:sz="0" w:space="0" w:color="auto"/>
        <w:bottom w:val="none" w:sz="0" w:space="0" w:color="auto"/>
        <w:right w:val="none" w:sz="0" w:space="0" w:color="auto"/>
      </w:divBdr>
    </w:div>
    <w:div w:id="1636107541">
      <w:bodyDiv w:val="1"/>
      <w:marLeft w:val="0"/>
      <w:marRight w:val="0"/>
      <w:marTop w:val="0"/>
      <w:marBottom w:val="0"/>
      <w:divBdr>
        <w:top w:val="none" w:sz="0" w:space="0" w:color="auto"/>
        <w:left w:val="none" w:sz="0" w:space="0" w:color="auto"/>
        <w:bottom w:val="none" w:sz="0" w:space="0" w:color="auto"/>
        <w:right w:val="none" w:sz="0" w:space="0" w:color="auto"/>
      </w:divBdr>
    </w:div>
    <w:div w:id="1638879749">
      <w:bodyDiv w:val="1"/>
      <w:marLeft w:val="0"/>
      <w:marRight w:val="0"/>
      <w:marTop w:val="0"/>
      <w:marBottom w:val="0"/>
      <w:divBdr>
        <w:top w:val="none" w:sz="0" w:space="0" w:color="auto"/>
        <w:left w:val="none" w:sz="0" w:space="0" w:color="auto"/>
        <w:bottom w:val="none" w:sz="0" w:space="0" w:color="auto"/>
        <w:right w:val="none" w:sz="0" w:space="0" w:color="auto"/>
      </w:divBdr>
    </w:div>
    <w:div w:id="1640574416">
      <w:bodyDiv w:val="1"/>
      <w:marLeft w:val="0"/>
      <w:marRight w:val="0"/>
      <w:marTop w:val="0"/>
      <w:marBottom w:val="0"/>
      <w:divBdr>
        <w:top w:val="none" w:sz="0" w:space="0" w:color="auto"/>
        <w:left w:val="none" w:sz="0" w:space="0" w:color="auto"/>
        <w:bottom w:val="none" w:sz="0" w:space="0" w:color="auto"/>
        <w:right w:val="none" w:sz="0" w:space="0" w:color="auto"/>
      </w:divBdr>
    </w:div>
    <w:div w:id="1656299770">
      <w:bodyDiv w:val="1"/>
      <w:marLeft w:val="0"/>
      <w:marRight w:val="0"/>
      <w:marTop w:val="0"/>
      <w:marBottom w:val="0"/>
      <w:divBdr>
        <w:top w:val="none" w:sz="0" w:space="0" w:color="auto"/>
        <w:left w:val="none" w:sz="0" w:space="0" w:color="auto"/>
        <w:bottom w:val="none" w:sz="0" w:space="0" w:color="auto"/>
        <w:right w:val="none" w:sz="0" w:space="0" w:color="auto"/>
      </w:divBdr>
    </w:div>
    <w:div w:id="1666974746">
      <w:bodyDiv w:val="1"/>
      <w:marLeft w:val="0"/>
      <w:marRight w:val="0"/>
      <w:marTop w:val="0"/>
      <w:marBottom w:val="0"/>
      <w:divBdr>
        <w:top w:val="none" w:sz="0" w:space="0" w:color="auto"/>
        <w:left w:val="none" w:sz="0" w:space="0" w:color="auto"/>
        <w:bottom w:val="none" w:sz="0" w:space="0" w:color="auto"/>
        <w:right w:val="none" w:sz="0" w:space="0" w:color="auto"/>
      </w:divBdr>
    </w:div>
    <w:div w:id="1672677634">
      <w:bodyDiv w:val="1"/>
      <w:marLeft w:val="0"/>
      <w:marRight w:val="0"/>
      <w:marTop w:val="0"/>
      <w:marBottom w:val="0"/>
      <w:divBdr>
        <w:top w:val="none" w:sz="0" w:space="0" w:color="auto"/>
        <w:left w:val="none" w:sz="0" w:space="0" w:color="auto"/>
        <w:bottom w:val="none" w:sz="0" w:space="0" w:color="auto"/>
        <w:right w:val="none" w:sz="0" w:space="0" w:color="auto"/>
      </w:divBdr>
    </w:div>
    <w:div w:id="1673295732">
      <w:bodyDiv w:val="1"/>
      <w:marLeft w:val="0"/>
      <w:marRight w:val="0"/>
      <w:marTop w:val="0"/>
      <w:marBottom w:val="0"/>
      <w:divBdr>
        <w:top w:val="none" w:sz="0" w:space="0" w:color="auto"/>
        <w:left w:val="none" w:sz="0" w:space="0" w:color="auto"/>
        <w:bottom w:val="none" w:sz="0" w:space="0" w:color="auto"/>
        <w:right w:val="none" w:sz="0" w:space="0" w:color="auto"/>
      </w:divBdr>
    </w:div>
    <w:div w:id="1674454902">
      <w:bodyDiv w:val="1"/>
      <w:marLeft w:val="0"/>
      <w:marRight w:val="0"/>
      <w:marTop w:val="0"/>
      <w:marBottom w:val="0"/>
      <w:divBdr>
        <w:top w:val="none" w:sz="0" w:space="0" w:color="auto"/>
        <w:left w:val="none" w:sz="0" w:space="0" w:color="auto"/>
        <w:bottom w:val="none" w:sz="0" w:space="0" w:color="auto"/>
        <w:right w:val="none" w:sz="0" w:space="0" w:color="auto"/>
      </w:divBdr>
    </w:div>
    <w:div w:id="1674643432">
      <w:bodyDiv w:val="1"/>
      <w:marLeft w:val="0"/>
      <w:marRight w:val="0"/>
      <w:marTop w:val="0"/>
      <w:marBottom w:val="0"/>
      <w:divBdr>
        <w:top w:val="none" w:sz="0" w:space="0" w:color="auto"/>
        <w:left w:val="none" w:sz="0" w:space="0" w:color="auto"/>
        <w:bottom w:val="none" w:sz="0" w:space="0" w:color="auto"/>
        <w:right w:val="none" w:sz="0" w:space="0" w:color="auto"/>
      </w:divBdr>
    </w:div>
    <w:div w:id="1676421274">
      <w:bodyDiv w:val="1"/>
      <w:marLeft w:val="0"/>
      <w:marRight w:val="0"/>
      <w:marTop w:val="0"/>
      <w:marBottom w:val="0"/>
      <w:divBdr>
        <w:top w:val="none" w:sz="0" w:space="0" w:color="auto"/>
        <w:left w:val="none" w:sz="0" w:space="0" w:color="auto"/>
        <w:bottom w:val="none" w:sz="0" w:space="0" w:color="auto"/>
        <w:right w:val="none" w:sz="0" w:space="0" w:color="auto"/>
      </w:divBdr>
    </w:div>
    <w:div w:id="1679624089">
      <w:bodyDiv w:val="1"/>
      <w:marLeft w:val="0"/>
      <w:marRight w:val="0"/>
      <w:marTop w:val="0"/>
      <w:marBottom w:val="0"/>
      <w:divBdr>
        <w:top w:val="none" w:sz="0" w:space="0" w:color="auto"/>
        <w:left w:val="none" w:sz="0" w:space="0" w:color="auto"/>
        <w:bottom w:val="none" w:sz="0" w:space="0" w:color="auto"/>
        <w:right w:val="none" w:sz="0" w:space="0" w:color="auto"/>
      </w:divBdr>
    </w:div>
    <w:div w:id="1680082123">
      <w:bodyDiv w:val="1"/>
      <w:marLeft w:val="0"/>
      <w:marRight w:val="0"/>
      <w:marTop w:val="0"/>
      <w:marBottom w:val="0"/>
      <w:divBdr>
        <w:top w:val="none" w:sz="0" w:space="0" w:color="auto"/>
        <w:left w:val="none" w:sz="0" w:space="0" w:color="auto"/>
        <w:bottom w:val="none" w:sz="0" w:space="0" w:color="auto"/>
        <w:right w:val="none" w:sz="0" w:space="0" w:color="auto"/>
      </w:divBdr>
    </w:div>
    <w:div w:id="1681083702">
      <w:bodyDiv w:val="1"/>
      <w:marLeft w:val="0"/>
      <w:marRight w:val="0"/>
      <w:marTop w:val="0"/>
      <w:marBottom w:val="0"/>
      <w:divBdr>
        <w:top w:val="none" w:sz="0" w:space="0" w:color="auto"/>
        <w:left w:val="none" w:sz="0" w:space="0" w:color="auto"/>
        <w:bottom w:val="none" w:sz="0" w:space="0" w:color="auto"/>
        <w:right w:val="none" w:sz="0" w:space="0" w:color="auto"/>
      </w:divBdr>
    </w:div>
    <w:div w:id="1684358840">
      <w:bodyDiv w:val="1"/>
      <w:marLeft w:val="0"/>
      <w:marRight w:val="0"/>
      <w:marTop w:val="0"/>
      <w:marBottom w:val="0"/>
      <w:divBdr>
        <w:top w:val="none" w:sz="0" w:space="0" w:color="auto"/>
        <w:left w:val="none" w:sz="0" w:space="0" w:color="auto"/>
        <w:bottom w:val="none" w:sz="0" w:space="0" w:color="auto"/>
        <w:right w:val="none" w:sz="0" w:space="0" w:color="auto"/>
      </w:divBdr>
    </w:div>
    <w:div w:id="1689406743">
      <w:bodyDiv w:val="1"/>
      <w:marLeft w:val="0"/>
      <w:marRight w:val="0"/>
      <w:marTop w:val="0"/>
      <w:marBottom w:val="0"/>
      <w:divBdr>
        <w:top w:val="none" w:sz="0" w:space="0" w:color="auto"/>
        <w:left w:val="none" w:sz="0" w:space="0" w:color="auto"/>
        <w:bottom w:val="none" w:sz="0" w:space="0" w:color="auto"/>
        <w:right w:val="none" w:sz="0" w:space="0" w:color="auto"/>
      </w:divBdr>
    </w:div>
    <w:div w:id="1700856594">
      <w:bodyDiv w:val="1"/>
      <w:marLeft w:val="0"/>
      <w:marRight w:val="0"/>
      <w:marTop w:val="0"/>
      <w:marBottom w:val="0"/>
      <w:divBdr>
        <w:top w:val="none" w:sz="0" w:space="0" w:color="auto"/>
        <w:left w:val="none" w:sz="0" w:space="0" w:color="auto"/>
        <w:bottom w:val="none" w:sz="0" w:space="0" w:color="auto"/>
        <w:right w:val="none" w:sz="0" w:space="0" w:color="auto"/>
      </w:divBdr>
    </w:div>
    <w:div w:id="1700859159">
      <w:bodyDiv w:val="1"/>
      <w:marLeft w:val="0"/>
      <w:marRight w:val="0"/>
      <w:marTop w:val="0"/>
      <w:marBottom w:val="0"/>
      <w:divBdr>
        <w:top w:val="none" w:sz="0" w:space="0" w:color="auto"/>
        <w:left w:val="none" w:sz="0" w:space="0" w:color="auto"/>
        <w:bottom w:val="none" w:sz="0" w:space="0" w:color="auto"/>
        <w:right w:val="none" w:sz="0" w:space="0" w:color="auto"/>
      </w:divBdr>
    </w:div>
    <w:div w:id="1704162796">
      <w:bodyDiv w:val="1"/>
      <w:marLeft w:val="0"/>
      <w:marRight w:val="0"/>
      <w:marTop w:val="0"/>
      <w:marBottom w:val="0"/>
      <w:divBdr>
        <w:top w:val="none" w:sz="0" w:space="0" w:color="auto"/>
        <w:left w:val="none" w:sz="0" w:space="0" w:color="auto"/>
        <w:bottom w:val="none" w:sz="0" w:space="0" w:color="auto"/>
        <w:right w:val="none" w:sz="0" w:space="0" w:color="auto"/>
      </w:divBdr>
    </w:div>
    <w:div w:id="1707218423">
      <w:bodyDiv w:val="1"/>
      <w:marLeft w:val="0"/>
      <w:marRight w:val="0"/>
      <w:marTop w:val="0"/>
      <w:marBottom w:val="0"/>
      <w:divBdr>
        <w:top w:val="none" w:sz="0" w:space="0" w:color="auto"/>
        <w:left w:val="none" w:sz="0" w:space="0" w:color="auto"/>
        <w:bottom w:val="none" w:sz="0" w:space="0" w:color="auto"/>
        <w:right w:val="none" w:sz="0" w:space="0" w:color="auto"/>
      </w:divBdr>
    </w:div>
    <w:div w:id="1711612266">
      <w:bodyDiv w:val="1"/>
      <w:marLeft w:val="0"/>
      <w:marRight w:val="0"/>
      <w:marTop w:val="0"/>
      <w:marBottom w:val="0"/>
      <w:divBdr>
        <w:top w:val="none" w:sz="0" w:space="0" w:color="auto"/>
        <w:left w:val="none" w:sz="0" w:space="0" w:color="auto"/>
        <w:bottom w:val="none" w:sz="0" w:space="0" w:color="auto"/>
        <w:right w:val="none" w:sz="0" w:space="0" w:color="auto"/>
      </w:divBdr>
    </w:div>
    <w:div w:id="1713186793">
      <w:bodyDiv w:val="1"/>
      <w:marLeft w:val="0"/>
      <w:marRight w:val="0"/>
      <w:marTop w:val="0"/>
      <w:marBottom w:val="0"/>
      <w:divBdr>
        <w:top w:val="none" w:sz="0" w:space="0" w:color="auto"/>
        <w:left w:val="none" w:sz="0" w:space="0" w:color="auto"/>
        <w:bottom w:val="none" w:sz="0" w:space="0" w:color="auto"/>
        <w:right w:val="none" w:sz="0" w:space="0" w:color="auto"/>
      </w:divBdr>
    </w:div>
    <w:div w:id="1715226330">
      <w:bodyDiv w:val="1"/>
      <w:marLeft w:val="0"/>
      <w:marRight w:val="0"/>
      <w:marTop w:val="0"/>
      <w:marBottom w:val="0"/>
      <w:divBdr>
        <w:top w:val="none" w:sz="0" w:space="0" w:color="auto"/>
        <w:left w:val="none" w:sz="0" w:space="0" w:color="auto"/>
        <w:bottom w:val="none" w:sz="0" w:space="0" w:color="auto"/>
        <w:right w:val="none" w:sz="0" w:space="0" w:color="auto"/>
      </w:divBdr>
    </w:div>
    <w:div w:id="1716466589">
      <w:bodyDiv w:val="1"/>
      <w:marLeft w:val="0"/>
      <w:marRight w:val="0"/>
      <w:marTop w:val="0"/>
      <w:marBottom w:val="0"/>
      <w:divBdr>
        <w:top w:val="none" w:sz="0" w:space="0" w:color="auto"/>
        <w:left w:val="none" w:sz="0" w:space="0" w:color="auto"/>
        <w:bottom w:val="none" w:sz="0" w:space="0" w:color="auto"/>
        <w:right w:val="none" w:sz="0" w:space="0" w:color="auto"/>
      </w:divBdr>
    </w:div>
    <w:div w:id="1717460546">
      <w:bodyDiv w:val="1"/>
      <w:marLeft w:val="0"/>
      <w:marRight w:val="0"/>
      <w:marTop w:val="0"/>
      <w:marBottom w:val="0"/>
      <w:divBdr>
        <w:top w:val="none" w:sz="0" w:space="0" w:color="auto"/>
        <w:left w:val="none" w:sz="0" w:space="0" w:color="auto"/>
        <w:bottom w:val="none" w:sz="0" w:space="0" w:color="auto"/>
        <w:right w:val="none" w:sz="0" w:space="0" w:color="auto"/>
      </w:divBdr>
    </w:div>
    <w:div w:id="1719207778">
      <w:bodyDiv w:val="1"/>
      <w:marLeft w:val="0"/>
      <w:marRight w:val="0"/>
      <w:marTop w:val="0"/>
      <w:marBottom w:val="0"/>
      <w:divBdr>
        <w:top w:val="none" w:sz="0" w:space="0" w:color="auto"/>
        <w:left w:val="none" w:sz="0" w:space="0" w:color="auto"/>
        <w:bottom w:val="none" w:sz="0" w:space="0" w:color="auto"/>
        <w:right w:val="none" w:sz="0" w:space="0" w:color="auto"/>
      </w:divBdr>
    </w:div>
    <w:div w:id="1719818809">
      <w:bodyDiv w:val="1"/>
      <w:marLeft w:val="0"/>
      <w:marRight w:val="0"/>
      <w:marTop w:val="0"/>
      <w:marBottom w:val="0"/>
      <w:divBdr>
        <w:top w:val="none" w:sz="0" w:space="0" w:color="auto"/>
        <w:left w:val="none" w:sz="0" w:space="0" w:color="auto"/>
        <w:bottom w:val="none" w:sz="0" w:space="0" w:color="auto"/>
        <w:right w:val="none" w:sz="0" w:space="0" w:color="auto"/>
      </w:divBdr>
    </w:div>
    <w:div w:id="1720275759">
      <w:bodyDiv w:val="1"/>
      <w:marLeft w:val="0"/>
      <w:marRight w:val="0"/>
      <w:marTop w:val="0"/>
      <w:marBottom w:val="0"/>
      <w:divBdr>
        <w:top w:val="none" w:sz="0" w:space="0" w:color="auto"/>
        <w:left w:val="none" w:sz="0" w:space="0" w:color="auto"/>
        <w:bottom w:val="none" w:sz="0" w:space="0" w:color="auto"/>
        <w:right w:val="none" w:sz="0" w:space="0" w:color="auto"/>
      </w:divBdr>
    </w:div>
    <w:div w:id="1720517786">
      <w:bodyDiv w:val="1"/>
      <w:marLeft w:val="0"/>
      <w:marRight w:val="0"/>
      <w:marTop w:val="0"/>
      <w:marBottom w:val="0"/>
      <w:divBdr>
        <w:top w:val="none" w:sz="0" w:space="0" w:color="auto"/>
        <w:left w:val="none" w:sz="0" w:space="0" w:color="auto"/>
        <w:bottom w:val="none" w:sz="0" w:space="0" w:color="auto"/>
        <w:right w:val="none" w:sz="0" w:space="0" w:color="auto"/>
      </w:divBdr>
    </w:div>
    <w:div w:id="1722707356">
      <w:bodyDiv w:val="1"/>
      <w:marLeft w:val="0"/>
      <w:marRight w:val="0"/>
      <w:marTop w:val="0"/>
      <w:marBottom w:val="0"/>
      <w:divBdr>
        <w:top w:val="none" w:sz="0" w:space="0" w:color="auto"/>
        <w:left w:val="none" w:sz="0" w:space="0" w:color="auto"/>
        <w:bottom w:val="none" w:sz="0" w:space="0" w:color="auto"/>
        <w:right w:val="none" w:sz="0" w:space="0" w:color="auto"/>
      </w:divBdr>
    </w:div>
    <w:div w:id="1727757577">
      <w:bodyDiv w:val="1"/>
      <w:marLeft w:val="0"/>
      <w:marRight w:val="0"/>
      <w:marTop w:val="0"/>
      <w:marBottom w:val="0"/>
      <w:divBdr>
        <w:top w:val="none" w:sz="0" w:space="0" w:color="auto"/>
        <w:left w:val="none" w:sz="0" w:space="0" w:color="auto"/>
        <w:bottom w:val="none" w:sz="0" w:space="0" w:color="auto"/>
        <w:right w:val="none" w:sz="0" w:space="0" w:color="auto"/>
      </w:divBdr>
    </w:div>
    <w:div w:id="1732538609">
      <w:bodyDiv w:val="1"/>
      <w:marLeft w:val="0"/>
      <w:marRight w:val="0"/>
      <w:marTop w:val="0"/>
      <w:marBottom w:val="0"/>
      <w:divBdr>
        <w:top w:val="none" w:sz="0" w:space="0" w:color="auto"/>
        <w:left w:val="none" w:sz="0" w:space="0" w:color="auto"/>
        <w:bottom w:val="none" w:sz="0" w:space="0" w:color="auto"/>
        <w:right w:val="none" w:sz="0" w:space="0" w:color="auto"/>
      </w:divBdr>
    </w:div>
    <w:div w:id="1743016063">
      <w:bodyDiv w:val="1"/>
      <w:marLeft w:val="0"/>
      <w:marRight w:val="0"/>
      <w:marTop w:val="0"/>
      <w:marBottom w:val="0"/>
      <w:divBdr>
        <w:top w:val="none" w:sz="0" w:space="0" w:color="auto"/>
        <w:left w:val="none" w:sz="0" w:space="0" w:color="auto"/>
        <w:bottom w:val="none" w:sz="0" w:space="0" w:color="auto"/>
        <w:right w:val="none" w:sz="0" w:space="0" w:color="auto"/>
      </w:divBdr>
    </w:div>
    <w:div w:id="1750275168">
      <w:bodyDiv w:val="1"/>
      <w:marLeft w:val="0"/>
      <w:marRight w:val="0"/>
      <w:marTop w:val="0"/>
      <w:marBottom w:val="0"/>
      <w:divBdr>
        <w:top w:val="none" w:sz="0" w:space="0" w:color="auto"/>
        <w:left w:val="none" w:sz="0" w:space="0" w:color="auto"/>
        <w:bottom w:val="none" w:sz="0" w:space="0" w:color="auto"/>
        <w:right w:val="none" w:sz="0" w:space="0" w:color="auto"/>
      </w:divBdr>
    </w:div>
    <w:div w:id="1766534944">
      <w:bodyDiv w:val="1"/>
      <w:marLeft w:val="0"/>
      <w:marRight w:val="0"/>
      <w:marTop w:val="0"/>
      <w:marBottom w:val="0"/>
      <w:divBdr>
        <w:top w:val="none" w:sz="0" w:space="0" w:color="auto"/>
        <w:left w:val="none" w:sz="0" w:space="0" w:color="auto"/>
        <w:bottom w:val="none" w:sz="0" w:space="0" w:color="auto"/>
        <w:right w:val="none" w:sz="0" w:space="0" w:color="auto"/>
      </w:divBdr>
    </w:div>
    <w:div w:id="1767800181">
      <w:bodyDiv w:val="1"/>
      <w:marLeft w:val="0"/>
      <w:marRight w:val="0"/>
      <w:marTop w:val="0"/>
      <w:marBottom w:val="0"/>
      <w:divBdr>
        <w:top w:val="none" w:sz="0" w:space="0" w:color="auto"/>
        <w:left w:val="none" w:sz="0" w:space="0" w:color="auto"/>
        <w:bottom w:val="none" w:sz="0" w:space="0" w:color="auto"/>
        <w:right w:val="none" w:sz="0" w:space="0" w:color="auto"/>
      </w:divBdr>
    </w:div>
    <w:div w:id="1769350180">
      <w:bodyDiv w:val="1"/>
      <w:marLeft w:val="0"/>
      <w:marRight w:val="0"/>
      <w:marTop w:val="0"/>
      <w:marBottom w:val="0"/>
      <w:divBdr>
        <w:top w:val="none" w:sz="0" w:space="0" w:color="auto"/>
        <w:left w:val="none" w:sz="0" w:space="0" w:color="auto"/>
        <w:bottom w:val="none" w:sz="0" w:space="0" w:color="auto"/>
        <w:right w:val="none" w:sz="0" w:space="0" w:color="auto"/>
      </w:divBdr>
    </w:div>
    <w:div w:id="1770542327">
      <w:bodyDiv w:val="1"/>
      <w:marLeft w:val="0"/>
      <w:marRight w:val="0"/>
      <w:marTop w:val="0"/>
      <w:marBottom w:val="0"/>
      <w:divBdr>
        <w:top w:val="none" w:sz="0" w:space="0" w:color="auto"/>
        <w:left w:val="none" w:sz="0" w:space="0" w:color="auto"/>
        <w:bottom w:val="none" w:sz="0" w:space="0" w:color="auto"/>
        <w:right w:val="none" w:sz="0" w:space="0" w:color="auto"/>
      </w:divBdr>
    </w:div>
    <w:div w:id="1771076915">
      <w:bodyDiv w:val="1"/>
      <w:marLeft w:val="0"/>
      <w:marRight w:val="0"/>
      <w:marTop w:val="0"/>
      <w:marBottom w:val="0"/>
      <w:divBdr>
        <w:top w:val="none" w:sz="0" w:space="0" w:color="auto"/>
        <w:left w:val="none" w:sz="0" w:space="0" w:color="auto"/>
        <w:bottom w:val="none" w:sz="0" w:space="0" w:color="auto"/>
        <w:right w:val="none" w:sz="0" w:space="0" w:color="auto"/>
      </w:divBdr>
    </w:div>
    <w:div w:id="1773089967">
      <w:bodyDiv w:val="1"/>
      <w:marLeft w:val="0"/>
      <w:marRight w:val="0"/>
      <w:marTop w:val="0"/>
      <w:marBottom w:val="0"/>
      <w:divBdr>
        <w:top w:val="none" w:sz="0" w:space="0" w:color="auto"/>
        <w:left w:val="none" w:sz="0" w:space="0" w:color="auto"/>
        <w:bottom w:val="none" w:sz="0" w:space="0" w:color="auto"/>
        <w:right w:val="none" w:sz="0" w:space="0" w:color="auto"/>
      </w:divBdr>
    </w:div>
    <w:div w:id="1774934213">
      <w:bodyDiv w:val="1"/>
      <w:marLeft w:val="0"/>
      <w:marRight w:val="0"/>
      <w:marTop w:val="0"/>
      <w:marBottom w:val="0"/>
      <w:divBdr>
        <w:top w:val="none" w:sz="0" w:space="0" w:color="auto"/>
        <w:left w:val="none" w:sz="0" w:space="0" w:color="auto"/>
        <w:bottom w:val="none" w:sz="0" w:space="0" w:color="auto"/>
        <w:right w:val="none" w:sz="0" w:space="0" w:color="auto"/>
      </w:divBdr>
    </w:div>
    <w:div w:id="1778210884">
      <w:bodyDiv w:val="1"/>
      <w:marLeft w:val="0"/>
      <w:marRight w:val="0"/>
      <w:marTop w:val="0"/>
      <w:marBottom w:val="0"/>
      <w:divBdr>
        <w:top w:val="none" w:sz="0" w:space="0" w:color="auto"/>
        <w:left w:val="none" w:sz="0" w:space="0" w:color="auto"/>
        <w:bottom w:val="none" w:sz="0" w:space="0" w:color="auto"/>
        <w:right w:val="none" w:sz="0" w:space="0" w:color="auto"/>
      </w:divBdr>
    </w:div>
    <w:div w:id="1782069191">
      <w:bodyDiv w:val="1"/>
      <w:marLeft w:val="0"/>
      <w:marRight w:val="0"/>
      <w:marTop w:val="0"/>
      <w:marBottom w:val="0"/>
      <w:divBdr>
        <w:top w:val="none" w:sz="0" w:space="0" w:color="auto"/>
        <w:left w:val="none" w:sz="0" w:space="0" w:color="auto"/>
        <w:bottom w:val="none" w:sz="0" w:space="0" w:color="auto"/>
        <w:right w:val="none" w:sz="0" w:space="0" w:color="auto"/>
      </w:divBdr>
    </w:div>
    <w:div w:id="1792479362">
      <w:bodyDiv w:val="1"/>
      <w:marLeft w:val="0"/>
      <w:marRight w:val="0"/>
      <w:marTop w:val="0"/>
      <w:marBottom w:val="0"/>
      <w:divBdr>
        <w:top w:val="none" w:sz="0" w:space="0" w:color="auto"/>
        <w:left w:val="none" w:sz="0" w:space="0" w:color="auto"/>
        <w:bottom w:val="none" w:sz="0" w:space="0" w:color="auto"/>
        <w:right w:val="none" w:sz="0" w:space="0" w:color="auto"/>
      </w:divBdr>
    </w:div>
    <w:div w:id="1792627730">
      <w:bodyDiv w:val="1"/>
      <w:marLeft w:val="0"/>
      <w:marRight w:val="0"/>
      <w:marTop w:val="0"/>
      <w:marBottom w:val="0"/>
      <w:divBdr>
        <w:top w:val="none" w:sz="0" w:space="0" w:color="auto"/>
        <w:left w:val="none" w:sz="0" w:space="0" w:color="auto"/>
        <w:bottom w:val="none" w:sz="0" w:space="0" w:color="auto"/>
        <w:right w:val="none" w:sz="0" w:space="0" w:color="auto"/>
      </w:divBdr>
    </w:div>
    <w:div w:id="1793865655">
      <w:bodyDiv w:val="1"/>
      <w:marLeft w:val="0"/>
      <w:marRight w:val="0"/>
      <w:marTop w:val="0"/>
      <w:marBottom w:val="0"/>
      <w:divBdr>
        <w:top w:val="none" w:sz="0" w:space="0" w:color="auto"/>
        <w:left w:val="none" w:sz="0" w:space="0" w:color="auto"/>
        <w:bottom w:val="none" w:sz="0" w:space="0" w:color="auto"/>
        <w:right w:val="none" w:sz="0" w:space="0" w:color="auto"/>
      </w:divBdr>
    </w:div>
    <w:div w:id="1806466642">
      <w:bodyDiv w:val="1"/>
      <w:marLeft w:val="0"/>
      <w:marRight w:val="0"/>
      <w:marTop w:val="0"/>
      <w:marBottom w:val="0"/>
      <w:divBdr>
        <w:top w:val="none" w:sz="0" w:space="0" w:color="auto"/>
        <w:left w:val="none" w:sz="0" w:space="0" w:color="auto"/>
        <w:bottom w:val="none" w:sz="0" w:space="0" w:color="auto"/>
        <w:right w:val="none" w:sz="0" w:space="0" w:color="auto"/>
      </w:divBdr>
    </w:div>
    <w:div w:id="1806970524">
      <w:bodyDiv w:val="1"/>
      <w:marLeft w:val="0"/>
      <w:marRight w:val="0"/>
      <w:marTop w:val="0"/>
      <w:marBottom w:val="0"/>
      <w:divBdr>
        <w:top w:val="none" w:sz="0" w:space="0" w:color="auto"/>
        <w:left w:val="none" w:sz="0" w:space="0" w:color="auto"/>
        <w:bottom w:val="none" w:sz="0" w:space="0" w:color="auto"/>
        <w:right w:val="none" w:sz="0" w:space="0" w:color="auto"/>
      </w:divBdr>
    </w:div>
    <w:div w:id="1809468375">
      <w:bodyDiv w:val="1"/>
      <w:marLeft w:val="0"/>
      <w:marRight w:val="0"/>
      <w:marTop w:val="0"/>
      <w:marBottom w:val="0"/>
      <w:divBdr>
        <w:top w:val="none" w:sz="0" w:space="0" w:color="auto"/>
        <w:left w:val="none" w:sz="0" w:space="0" w:color="auto"/>
        <w:bottom w:val="none" w:sz="0" w:space="0" w:color="auto"/>
        <w:right w:val="none" w:sz="0" w:space="0" w:color="auto"/>
      </w:divBdr>
    </w:div>
    <w:div w:id="1810634016">
      <w:bodyDiv w:val="1"/>
      <w:marLeft w:val="0"/>
      <w:marRight w:val="0"/>
      <w:marTop w:val="0"/>
      <w:marBottom w:val="0"/>
      <w:divBdr>
        <w:top w:val="none" w:sz="0" w:space="0" w:color="auto"/>
        <w:left w:val="none" w:sz="0" w:space="0" w:color="auto"/>
        <w:bottom w:val="none" w:sz="0" w:space="0" w:color="auto"/>
        <w:right w:val="none" w:sz="0" w:space="0" w:color="auto"/>
      </w:divBdr>
    </w:div>
    <w:div w:id="1815641448">
      <w:bodyDiv w:val="1"/>
      <w:marLeft w:val="0"/>
      <w:marRight w:val="0"/>
      <w:marTop w:val="0"/>
      <w:marBottom w:val="0"/>
      <w:divBdr>
        <w:top w:val="none" w:sz="0" w:space="0" w:color="auto"/>
        <w:left w:val="none" w:sz="0" w:space="0" w:color="auto"/>
        <w:bottom w:val="none" w:sz="0" w:space="0" w:color="auto"/>
        <w:right w:val="none" w:sz="0" w:space="0" w:color="auto"/>
      </w:divBdr>
    </w:div>
    <w:div w:id="1818571611">
      <w:bodyDiv w:val="1"/>
      <w:marLeft w:val="0"/>
      <w:marRight w:val="0"/>
      <w:marTop w:val="0"/>
      <w:marBottom w:val="0"/>
      <w:divBdr>
        <w:top w:val="none" w:sz="0" w:space="0" w:color="auto"/>
        <w:left w:val="none" w:sz="0" w:space="0" w:color="auto"/>
        <w:bottom w:val="none" w:sz="0" w:space="0" w:color="auto"/>
        <w:right w:val="none" w:sz="0" w:space="0" w:color="auto"/>
      </w:divBdr>
    </w:div>
    <w:div w:id="1820418844">
      <w:bodyDiv w:val="1"/>
      <w:marLeft w:val="0"/>
      <w:marRight w:val="0"/>
      <w:marTop w:val="0"/>
      <w:marBottom w:val="0"/>
      <w:divBdr>
        <w:top w:val="none" w:sz="0" w:space="0" w:color="auto"/>
        <w:left w:val="none" w:sz="0" w:space="0" w:color="auto"/>
        <w:bottom w:val="none" w:sz="0" w:space="0" w:color="auto"/>
        <w:right w:val="none" w:sz="0" w:space="0" w:color="auto"/>
      </w:divBdr>
    </w:div>
    <w:div w:id="1824354204">
      <w:bodyDiv w:val="1"/>
      <w:marLeft w:val="0"/>
      <w:marRight w:val="0"/>
      <w:marTop w:val="0"/>
      <w:marBottom w:val="0"/>
      <w:divBdr>
        <w:top w:val="none" w:sz="0" w:space="0" w:color="auto"/>
        <w:left w:val="none" w:sz="0" w:space="0" w:color="auto"/>
        <w:bottom w:val="none" w:sz="0" w:space="0" w:color="auto"/>
        <w:right w:val="none" w:sz="0" w:space="0" w:color="auto"/>
      </w:divBdr>
    </w:div>
    <w:div w:id="1827696755">
      <w:bodyDiv w:val="1"/>
      <w:marLeft w:val="0"/>
      <w:marRight w:val="0"/>
      <w:marTop w:val="0"/>
      <w:marBottom w:val="0"/>
      <w:divBdr>
        <w:top w:val="none" w:sz="0" w:space="0" w:color="auto"/>
        <w:left w:val="none" w:sz="0" w:space="0" w:color="auto"/>
        <w:bottom w:val="none" w:sz="0" w:space="0" w:color="auto"/>
        <w:right w:val="none" w:sz="0" w:space="0" w:color="auto"/>
      </w:divBdr>
    </w:div>
    <w:div w:id="1832062729">
      <w:bodyDiv w:val="1"/>
      <w:marLeft w:val="0"/>
      <w:marRight w:val="0"/>
      <w:marTop w:val="0"/>
      <w:marBottom w:val="0"/>
      <w:divBdr>
        <w:top w:val="none" w:sz="0" w:space="0" w:color="auto"/>
        <w:left w:val="none" w:sz="0" w:space="0" w:color="auto"/>
        <w:bottom w:val="none" w:sz="0" w:space="0" w:color="auto"/>
        <w:right w:val="none" w:sz="0" w:space="0" w:color="auto"/>
      </w:divBdr>
    </w:div>
    <w:div w:id="1835142320">
      <w:bodyDiv w:val="1"/>
      <w:marLeft w:val="0"/>
      <w:marRight w:val="0"/>
      <w:marTop w:val="0"/>
      <w:marBottom w:val="0"/>
      <w:divBdr>
        <w:top w:val="none" w:sz="0" w:space="0" w:color="auto"/>
        <w:left w:val="none" w:sz="0" w:space="0" w:color="auto"/>
        <w:bottom w:val="none" w:sz="0" w:space="0" w:color="auto"/>
        <w:right w:val="none" w:sz="0" w:space="0" w:color="auto"/>
      </w:divBdr>
    </w:div>
    <w:div w:id="1841895644">
      <w:bodyDiv w:val="1"/>
      <w:marLeft w:val="0"/>
      <w:marRight w:val="0"/>
      <w:marTop w:val="0"/>
      <w:marBottom w:val="0"/>
      <w:divBdr>
        <w:top w:val="none" w:sz="0" w:space="0" w:color="auto"/>
        <w:left w:val="none" w:sz="0" w:space="0" w:color="auto"/>
        <w:bottom w:val="none" w:sz="0" w:space="0" w:color="auto"/>
        <w:right w:val="none" w:sz="0" w:space="0" w:color="auto"/>
      </w:divBdr>
    </w:div>
    <w:div w:id="1842819885">
      <w:bodyDiv w:val="1"/>
      <w:marLeft w:val="0"/>
      <w:marRight w:val="0"/>
      <w:marTop w:val="0"/>
      <w:marBottom w:val="0"/>
      <w:divBdr>
        <w:top w:val="none" w:sz="0" w:space="0" w:color="auto"/>
        <w:left w:val="none" w:sz="0" w:space="0" w:color="auto"/>
        <w:bottom w:val="none" w:sz="0" w:space="0" w:color="auto"/>
        <w:right w:val="none" w:sz="0" w:space="0" w:color="auto"/>
      </w:divBdr>
    </w:div>
    <w:div w:id="1850564521">
      <w:bodyDiv w:val="1"/>
      <w:marLeft w:val="0"/>
      <w:marRight w:val="0"/>
      <w:marTop w:val="0"/>
      <w:marBottom w:val="0"/>
      <w:divBdr>
        <w:top w:val="none" w:sz="0" w:space="0" w:color="auto"/>
        <w:left w:val="none" w:sz="0" w:space="0" w:color="auto"/>
        <w:bottom w:val="none" w:sz="0" w:space="0" w:color="auto"/>
        <w:right w:val="none" w:sz="0" w:space="0" w:color="auto"/>
      </w:divBdr>
    </w:div>
    <w:div w:id="1854419812">
      <w:bodyDiv w:val="1"/>
      <w:marLeft w:val="0"/>
      <w:marRight w:val="0"/>
      <w:marTop w:val="0"/>
      <w:marBottom w:val="0"/>
      <w:divBdr>
        <w:top w:val="none" w:sz="0" w:space="0" w:color="auto"/>
        <w:left w:val="none" w:sz="0" w:space="0" w:color="auto"/>
        <w:bottom w:val="none" w:sz="0" w:space="0" w:color="auto"/>
        <w:right w:val="none" w:sz="0" w:space="0" w:color="auto"/>
      </w:divBdr>
    </w:div>
    <w:div w:id="1866939471">
      <w:bodyDiv w:val="1"/>
      <w:marLeft w:val="0"/>
      <w:marRight w:val="0"/>
      <w:marTop w:val="0"/>
      <w:marBottom w:val="0"/>
      <w:divBdr>
        <w:top w:val="none" w:sz="0" w:space="0" w:color="auto"/>
        <w:left w:val="none" w:sz="0" w:space="0" w:color="auto"/>
        <w:bottom w:val="none" w:sz="0" w:space="0" w:color="auto"/>
        <w:right w:val="none" w:sz="0" w:space="0" w:color="auto"/>
      </w:divBdr>
    </w:div>
    <w:div w:id="1878859401">
      <w:bodyDiv w:val="1"/>
      <w:marLeft w:val="0"/>
      <w:marRight w:val="0"/>
      <w:marTop w:val="0"/>
      <w:marBottom w:val="0"/>
      <w:divBdr>
        <w:top w:val="none" w:sz="0" w:space="0" w:color="auto"/>
        <w:left w:val="none" w:sz="0" w:space="0" w:color="auto"/>
        <w:bottom w:val="none" w:sz="0" w:space="0" w:color="auto"/>
        <w:right w:val="none" w:sz="0" w:space="0" w:color="auto"/>
      </w:divBdr>
    </w:div>
    <w:div w:id="1883781087">
      <w:bodyDiv w:val="1"/>
      <w:marLeft w:val="0"/>
      <w:marRight w:val="0"/>
      <w:marTop w:val="0"/>
      <w:marBottom w:val="0"/>
      <w:divBdr>
        <w:top w:val="none" w:sz="0" w:space="0" w:color="auto"/>
        <w:left w:val="none" w:sz="0" w:space="0" w:color="auto"/>
        <w:bottom w:val="none" w:sz="0" w:space="0" w:color="auto"/>
        <w:right w:val="none" w:sz="0" w:space="0" w:color="auto"/>
      </w:divBdr>
    </w:div>
    <w:div w:id="1883787719">
      <w:bodyDiv w:val="1"/>
      <w:marLeft w:val="0"/>
      <w:marRight w:val="0"/>
      <w:marTop w:val="0"/>
      <w:marBottom w:val="0"/>
      <w:divBdr>
        <w:top w:val="none" w:sz="0" w:space="0" w:color="auto"/>
        <w:left w:val="none" w:sz="0" w:space="0" w:color="auto"/>
        <w:bottom w:val="none" w:sz="0" w:space="0" w:color="auto"/>
        <w:right w:val="none" w:sz="0" w:space="0" w:color="auto"/>
      </w:divBdr>
    </w:div>
    <w:div w:id="1886912969">
      <w:bodyDiv w:val="1"/>
      <w:marLeft w:val="0"/>
      <w:marRight w:val="0"/>
      <w:marTop w:val="0"/>
      <w:marBottom w:val="0"/>
      <w:divBdr>
        <w:top w:val="none" w:sz="0" w:space="0" w:color="auto"/>
        <w:left w:val="none" w:sz="0" w:space="0" w:color="auto"/>
        <w:bottom w:val="none" w:sz="0" w:space="0" w:color="auto"/>
        <w:right w:val="none" w:sz="0" w:space="0" w:color="auto"/>
      </w:divBdr>
    </w:div>
    <w:div w:id="1888295933">
      <w:bodyDiv w:val="1"/>
      <w:marLeft w:val="0"/>
      <w:marRight w:val="0"/>
      <w:marTop w:val="0"/>
      <w:marBottom w:val="0"/>
      <w:divBdr>
        <w:top w:val="none" w:sz="0" w:space="0" w:color="auto"/>
        <w:left w:val="none" w:sz="0" w:space="0" w:color="auto"/>
        <w:bottom w:val="none" w:sz="0" w:space="0" w:color="auto"/>
        <w:right w:val="none" w:sz="0" w:space="0" w:color="auto"/>
      </w:divBdr>
    </w:div>
    <w:div w:id="1888838983">
      <w:bodyDiv w:val="1"/>
      <w:marLeft w:val="0"/>
      <w:marRight w:val="0"/>
      <w:marTop w:val="0"/>
      <w:marBottom w:val="0"/>
      <w:divBdr>
        <w:top w:val="none" w:sz="0" w:space="0" w:color="auto"/>
        <w:left w:val="none" w:sz="0" w:space="0" w:color="auto"/>
        <w:bottom w:val="none" w:sz="0" w:space="0" w:color="auto"/>
        <w:right w:val="none" w:sz="0" w:space="0" w:color="auto"/>
      </w:divBdr>
    </w:div>
    <w:div w:id="1889873908">
      <w:bodyDiv w:val="1"/>
      <w:marLeft w:val="0"/>
      <w:marRight w:val="0"/>
      <w:marTop w:val="0"/>
      <w:marBottom w:val="0"/>
      <w:divBdr>
        <w:top w:val="none" w:sz="0" w:space="0" w:color="auto"/>
        <w:left w:val="none" w:sz="0" w:space="0" w:color="auto"/>
        <w:bottom w:val="none" w:sz="0" w:space="0" w:color="auto"/>
        <w:right w:val="none" w:sz="0" w:space="0" w:color="auto"/>
      </w:divBdr>
    </w:div>
    <w:div w:id="1895896259">
      <w:bodyDiv w:val="1"/>
      <w:marLeft w:val="0"/>
      <w:marRight w:val="0"/>
      <w:marTop w:val="0"/>
      <w:marBottom w:val="0"/>
      <w:divBdr>
        <w:top w:val="none" w:sz="0" w:space="0" w:color="auto"/>
        <w:left w:val="none" w:sz="0" w:space="0" w:color="auto"/>
        <w:bottom w:val="none" w:sz="0" w:space="0" w:color="auto"/>
        <w:right w:val="none" w:sz="0" w:space="0" w:color="auto"/>
      </w:divBdr>
    </w:div>
    <w:div w:id="1899199835">
      <w:bodyDiv w:val="1"/>
      <w:marLeft w:val="0"/>
      <w:marRight w:val="0"/>
      <w:marTop w:val="0"/>
      <w:marBottom w:val="0"/>
      <w:divBdr>
        <w:top w:val="none" w:sz="0" w:space="0" w:color="auto"/>
        <w:left w:val="none" w:sz="0" w:space="0" w:color="auto"/>
        <w:bottom w:val="none" w:sz="0" w:space="0" w:color="auto"/>
        <w:right w:val="none" w:sz="0" w:space="0" w:color="auto"/>
      </w:divBdr>
    </w:div>
    <w:div w:id="1899321582">
      <w:bodyDiv w:val="1"/>
      <w:marLeft w:val="0"/>
      <w:marRight w:val="0"/>
      <w:marTop w:val="0"/>
      <w:marBottom w:val="0"/>
      <w:divBdr>
        <w:top w:val="none" w:sz="0" w:space="0" w:color="auto"/>
        <w:left w:val="none" w:sz="0" w:space="0" w:color="auto"/>
        <w:bottom w:val="none" w:sz="0" w:space="0" w:color="auto"/>
        <w:right w:val="none" w:sz="0" w:space="0" w:color="auto"/>
      </w:divBdr>
    </w:div>
    <w:div w:id="1907064150">
      <w:bodyDiv w:val="1"/>
      <w:marLeft w:val="0"/>
      <w:marRight w:val="0"/>
      <w:marTop w:val="0"/>
      <w:marBottom w:val="0"/>
      <w:divBdr>
        <w:top w:val="none" w:sz="0" w:space="0" w:color="auto"/>
        <w:left w:val="none" w:sz="0" w:space="0" w:color="auto"/>
        <w:bottom w:val="none" w:sz="0" w:space="0" w:color="auto"/>
        <w:right w:val="none" w:sz="0" w:space="0" w:color="auto"/>
      </w:divBdr>
    </w:div>
    <w:div w:id="1923949764">
      <w:bodyDiv w:val="1"/>
      <w:marLeft w:val="0"/>
      <w:marRight w:val="0"/>
      <w:marTop w:val="0"/>
      <w:marBottom w:val="0"/>
      <w:divBdr>
        <w:top w:val="none" w:sz="0" w:space="0" w:color="auto"/>
        <w:left w:val="none" w:sz="0" w:space="0" w:color="auto"/>
        <w:bottom w:val="none" w:sz="0" w:space="0" w:color="auto"/>
        <w:right w:val="none" w:sz="0" w:space="0" w:color="auto"/>
      </w:divBdr>
    </w:div>
    <w:div w:id="1924486448">
      <w:bodyDiv w:val="1"/>
      <w:marLeft w:val="0"/>
      <w:marRight w:val="0"/>
      <w:marTop w:val="0"/>
      <w:marBottom w:val="0"/>
      <w:divBdr>
        <w:top w:val="none" w:sz="0" w:space="0" w:color="auto"/>
        <w:left w:val="none" w:sz="0" w:space="0" w:color="auto"/>
        <w:bottom w:val="none" w:sz="0" w:space="0" w:color="auto"/>
        <w:right w:val="none" w:sz="0" w:space="0" w:color="auto"/>
      </w:divBdr>
    </w:div>
    <w:div w:id="1931622175">
      <w:bodyDiv w:val="1"/>
      <w:marLeft w:val="0"/>
      <w:marRight w:val="0"/>
      <w:marTop w:val="0"/>
      <w:marBottom w:val="0"/>
      <w:divBdr>
        <w:top w:val="none" w:sz="0" w:space="0" w:color="auto"/>
        <w:left w:val="none" w:sz="0" w:space="0" w:color="auto"/>
        <w:bottom w:val="none" w:sz="0" w:space="0" w:color="auto"/>
        <w:right w:val="none" w:sz="0" w:space="0" w:color="auto"/>
      </w:divBdr>
    </w:div>
    <w:div w:id="1931815002">
      <w:bodyDiv w:val="1"/>
      <w:marLeft w:val="0"/>
      <w:marRight w:val="0"/>
      <w:marTop w:val="0"/>
      <w:marBottom w:val="0"/>
      <w:divBdr>
        <w:top w:val="none" w:sz="0" w:space="0" w:color="auto"/>
        <w:left w:val="none" w:sz="0" w:space="0" w:color="auto"/>
        <w:bottom w:val="none" w:sz="0" w:space="0" w:color="auto"/>
        <w:right w:val="none" w:sz="0" w:space="0" w:color="auto"/>
      </w:divBdr>
    </w:div>
    <w:div w:id="1934624502">
      <w:bodyDiv w:val="1"/>
      <w:marLeft w:val="0"/>
      <w:marRight w:val="0"/>
      <w:marTop w:val="0"/>
      <w:marBottom w:val="0"/>
      <w:divBdr>
        <w:top w:val="none" w:sz="0" w:space="0" w:color="auto"/>
        <w:left w:val="none" w:sz="0" w:space="0" w:color="auto"/>
        <w:bottom w:val="none" w:sz="0" w:space="0" w:color="auto"/>
        <w:right w:val="none" w:sz="0" w:space="0" w:color="auto"/>
      </w:divBdr>
    </w:div>
    <w:div w:id="1940407231">
      <w:bodyDiv w:val="1"/>
      <w:marLeft w:val="0"/>
      <w:marRight w:val="0"/>
      <w:marTop w:val="0"/>
      <w:marBottom w:val="0"/>
      <w:divBdr>
        <w:top w:val="none" w:sz="0" w:space="0" w:color="auto"/>
        <w:left w:val="none" w:sz="0" w:space="0" w:color="auto"/>
        <w:bottom w:val="none" w:sz="0" w:space="0" w:color="auto"/>
        <w:right w:val="none" w:sz="0" w:space="0" w:color="auto"/>
      </w:divBdr>
    </w:div>
    <w:div w:id="1941788646">
      <w:bodyDiv w:val="1"/>
      <w:marLeft w:val="0"/>
      <w:marRight w:val="0"/>
      <w:marTop w:val="0"/>
      <w:marBottom w:val="0"/>
      <w:divBdr>
        <w:top w:val="none" w:sz="0" w:space="0" w:color="auto"/>
        <w:left w:val="none" w:sz="0" w:space="0" w:color="auto"/>
        <w:bottom w:val="none" w:sz="0" w:space="0" w:color="auto"/>
        <w:right w:val="none" w:sz="0" w:space="0" w:color="auto"/>
      </w:divBdr>
    </w:div>
    <w:div w:id="1942178405">
      <w:bodyDiv w:val="1"/>
      <w:marLeft w:val="0"/>
      <w:marRight w:val="0"/>
      <w:marTop w:val="0"/>
      <w:marBottom w:val="0"/>
      <w:divBdr>
        <w:top w:val="none" w:sz="0" w:space="0" w:color="auto"/>
        <w:left w:val="none" w:sz="0" w:space="0" w:color="auto"/>
        <w:bottom w:val="none" w:sz="0" w:space="0" w:color="auto"/>
        <w:right w:val="none" w:sz="0" w:space="0" w:color="auto"/>
      </w:divBdr>
    </w:div>
    <w:div w:id="1943537354">
      <w:bodyDiv w:val="1"/>
      <w:marLeft w:val="0"/>
      <w:marRight w:val="0"/>
      <w:marTop w:val="0"/>
      <w:marBottom w:val="0"/>
      <w:divBdr>
        <w:top w:val="none" w:sz="0" w:space="0" w:color="auto"/>
        <w:left w:val="none" w:sz="0" w:space="0" w:color="auto"/>
        <w:bottom w:val="none" w:sz="0" w:space="0" w:color="auto"/>
        <w:right w:val="none" w:sz="0" w:space="0" w:color="auto"/>
      </w:divBdr>
    </w:div>
    <w:div w:id="1944922760">
      <w:bodyDiv w:val="1"/>
      <w:marLeft w:val="0"/>
      <w:marRight w:val="0"/>
      <w:marTop w:val="0"/>
      <w:marBottom w:val="0"/>
      <w:divBdr>
        <w:top w:val="none" w:sz="0" w:space="0" w:color="auto"/>
        <w:left w:val="none" w:sz="0" w:space="0" w:color="auto"/>
        <w:bottom w:val="none" w:sz="0" w:space="0" w:color="auto"/>
        <w:right w:val="none" w:sz="0" w:space="0" w:color="auto"/>
      </w:divBdr>
    </w:div>
    <w:div w:id="1953628172">
      <w:bodyDiv w:val="1"/>
      <w:marLeft w:val="0"/>
      <w:marRight w:val="0"/>
      <w:marTop w:val="0"/>
      <w:marBottom w:val="0"/>
      <w:divBdr>
        <w:top w:val="none" w:sz="0" w:space="0" w:color="auto"/>
        <w:left w:val="none" w:sz="0" w:space="0" w:color="auto"/>
        <w:bottom w:val="none" w:sz="0" w:space="0" w:color="auto"/>
        <w:right w:val="none" w:sz="0" w:space="0" w:color="auto"/>
      </w:divBdr>
    </w:div>
    <w:div w:id="1963606643">
      <w:bodyDiv w:val="1"/>
      <w:marLeft w:val="0"/>
      <w:marRight w:val="0"/>
      <w:marTop w:val="0"/>
      <w:marBottom w:val="0"/>
      <w:divBdr>
        <w:top w:val="none" w:sz="0" w:space="0" w:color="auto"/>
        <w:left w:val="none" w:sz="0" w:space="0" w:color="auto"/>
        <w:bottom w:val="none" w:sz="0" w:space="0" w:color="auto"/>
        <w:right w:val="none" w:sz="0" w:space="0" w:color="auto"/>
      </w:divBdr>
    </w:div>
    <w:div w:id="1989019291">
      <w:bodyDiv w:val="1"/>
      <w:marLeft w:val="0"/>
      <w:marRight w:val="0"/>
      <w:marTop w:val="0"/>
      <w:marBottom w:val="0"/>
      <w:divBdr>
        <w:top w:val="none" w:sz="0" w:space="0" w:color="auto"/>
        <w:left w:val="none" w:sz="0" w:space="0" w:color="auto"/>
        <w:bottom w:val="none" w:sz="0" w:space="0" w:color="auto"/>
        <w:right w:val="none" w:sz="0" w:space="0" w:color="auto"/>
      </w:divBdr>
    </w:div>
    <w:div w:id="1993020766">
      <w:bodyDiv w:val="1"/>
      <w:marLeft w:val="0"/>
      <w:marRight w:val="0"/>
      <w:marTop w:val="0"/>
      <w:marBottom w:val="0"/>
      <w:divBdr>
        <w:top w:val="none" w:sz="0" w:space="0" w:color="auto"/>
        <w:left w:val="none" w:sz="0" w:space="0" w:color="auto"/>
        <w:bottom w:val="none" w:sz="0" w:space="0" w:color="auto"/>
        <w:right w:val="none" w:sz="0" w:space="0" w:color="auto"/>
      </w:divBdr>
    </w:div>
    <w:div w:id="1994333539">
      <w:bodyDiv w:val="1"/>
      <w:marLeft w:val="0"/>
      <w:marRight w:val="0"/>
      <w:marTop w:val="0"/>
      <w:marBottom w:val="0"/>
      <w:divBdr>
        <w:top w:val="none" w:sz="0" w:space="0" w:color="auto"/>
        <w:left w:val="none" w:sz="0" w:space="0" w:color="auto"/>
        <w:bottom w:val="none" w:sz="0" w:space="0" w:color="auto"/>
        <w:right w:val="none" w:sz="0" w:space="0" w:color="auto"/>
      </w:divBdr>
    </w:div>
    <w:div w:id="1996372580">
      <w:bodyDiv w:val="1"/>
      <w:marLeft w:val="0"/>
      <w:marRight w:val="0"/>
      <w:marTop w:val="0"/>
      <w:marBottom w:val="0"/>
      <w:divBdr>
        <w:top w:val="none" w:sz="0" w:space="0" w:color="auto"/>
        <w:left w:val="none" w:sz="0" w:space="0" w:color="auto"/>
        <w:bottom w:val="none" w:sz="0" w:space="0" w:color="auto"/>
        <w:right w:val="none" w:sz="0" w:space="0" w:color="auto"/>
      </w:divBdr>
    </w:div>
    <w:div w:id="2003043360">
      <w:bodyDiv w:val="1"/>
      <w:marLeft w:val="0"/>
      <w:marRight w:val="0"/>
      <w:marTop w:val="0"/>
      <w:marBottom w:val="0"/>
      <w:divBdr>
        <w:top w:val="none" w:sz="0" w:space="0" w:color="auto"/>
        <w:left w:val="none" w:sz="0" w:space="0" w:color="auto"/>
        <w:bottom w:val="none" w:sz="0" w:space="0" w:color="auto"/>
        <w:right w:val="none" w:sz="0" w:space="0" w:color="auto"/>
      </w:divBdr>
    </w:div>
    <w:div w:id="2004233385">
      <w:bodyDiv w:val="1"/>
      <w:marLeft w:val="0"/>
      <w:marRight w:val="0"/>
      <w:marTop w:val="0"/>
      <w:marBottom w:val="0"/>
      <w:divBdr>
        <w:top w:val="none" w:sz="0" w:space="0" w:color="auto"/>
        <w:left w:val="none" w:sz="0" w:space="0" w:color="auto"/>
        <w:bottom w:val="none" w:sz="0" w:space="0" w:color="auto"/>
        <w:right w:val="none" w:sz="0" w:space="0" w:color="auto"/>
      </w:divBdr>
    </w:div>
    <w:div w:id="2005277539">
      <w:bodyDiv w:val="1"/>
      <w:marLeft w:val="0"/>
      <w:marRight w:val="0"/>
      <w:marTop w:val="0"/>
      <w:marBottom w:val="0"/>
      <w:divBdr>
        <w:top w:val="none" w:sz="0" w:space="0" w:color="auto"/>
        <w:left w:val="none" w:sz="0" w:space="0" w:color="auto"/>
        <w:bottom w:val="none" w:sz="0" w:space="0" w:color="auto"/>
        <w:right w:val="none" w:sz="0" w:space="0" w:color="auto"/>
      </w:divBdr>
    </w:div>
    <w:div w:id="2005358865">
      <w:bodyDiv w:val="1"/>
      <w:marLeft w:val="0"/>
      <w:marRight w:val="0"/>
      <w:marTop w:val="0"/>
      <w:marBottom w:val="0"/>
      <w:divBdr>
        <w:top w:val="none" w:sz="0" w:space="0" w:color="auto"/>
        <w:left w:val="none" w:sz="0" w:space="0" w:color="auto"/>
        <w:bottom w:val="none" w:sz="0" w:space="0" w:color="auto"/>
        <w:right w:val="none" w:sz="0" w:space="0" w:color="auto"/>
      </w:divBdr>
    </w:div>
    <w:div w:id="2016765049">
      <w:bodyDiv w:val="1"/>
      <w:marLeft w:val="0"/>
      <w:marRight w:val="0"/>
      <w:marTop w:val="0"/>
      <w:marBottom w:val="0"/>
      <w:divBdr>
        <w:top w:val="none" w:sz="0" w:space="0" w:color="auto"/>
        <w:left w:val="none" w:sz="0" w:space="0" w:color="auto"/>
        <w:bottom w:val="none" w:sz="0" w:space="0" w:color="auto"/>
        <w:right w:val="none" w:sz="0" w:space="0" w:color="auto"/>
      </w:divBdr>
    </w:div>
    <w:div w:id="2016806617">
      <w:bodyDiv w:val="1"/>
      <w:marLeft w:val="0"/>
      <w:marRight w:val="0"/>
      <w:marTop w:val="0"/>
      <w:marBottom w:val="0"/>
      <w:divBdr>
        <w:top w:val="none" w:sz="0" w:space="0" w:color="auto"/>
        <w:left w:val="none" w:sz="0" w:space="0" w:color="auto"/>
        <w:bottom w:val="none" w:sz="0" w:space="0" w:color="auto"/>
        <w:right w:val="none" w:sz="0" w:space="0" w:color="auto"/>
      </w:divBdr>
    </w:div>
    <w:div w:id="2022392387">
      <w:bodyDiv w:val="1"/>
      <w:marLeft w:val="0"/>
      <w:marRight w:val="0"/>
      <w:marTop w:val="0"/>
      <w:marBottom w:val="0"/>
      <w:divBdr>
        <w:top w:val="none" w:sz="0" w:space="0" w:color="auto"/>
        <w:left w:val="none" w:sz="0" w:space="0" w:color="auto"/>
        <w:bottom w:val="none" w:sz="0" w:space="0" w:color="auto"/>
        <w:right w:val="none" w:sz="0" w:space="0" w:color="auto"/>
      </w:divBdr>
    </w:div>
    <w:div w:id="2028167480">
      <w:bodyDiv w:val="1"/>
      <w:marLeft w:val="0"/>
      <w:marRight w:val="0"/>
      <w:marTop w:val="0"/>
      <w:marBottom w:val="0"/>
      <w:divBdr>
        <w:top w:val="none" w:sz="0" w:space="0" w:color="auto"/>
        <w:left w:val="none" w:sz="0" w:space="0" w:color="auto"/>
        <w:bottom w:val="none" w:sz="0" w:space="0" w:color="auto"/>
        <w:right w:val="none" w:sz="0" w:space="0" w:color="auto"/>
      </w:divBdr>
    </w:div>
    <w:div w:id="2034257682">
      <w:bodyDiv w:val="1"/>
      <w:marLeft w:val="0"/>
      <w:marRight w:val="0"/>
      <w:marTop w:val="0"/>
      <w:marBottom w:val="0"/>
      <w:divBdr>
        <w:top w:val="none" w:sz="0" w:space="0" w:color="auto"/>
        <w:left w:val="none" w:sz="0" w:space="0" w:color="auto"/>
        <w:bottom w:val="none" w:sz="0" w:space="0" w:color="auto"/>
        <w:right w:val="none" w:sz="0" w:space="0" w:color="auto"/>
      </w:divBdr>
    </w:div>
    <w:div w:id="2040468940">
      <w:bodyDiv w:val="1"/>
      <w:marLeft w:val="0"/>
      <w:marRight w:val="0"/>
      <w:marTop w:val="0"/>
      <w:marBottom w:val="0"/>
      <w:divBdr>
        <w:top w:val="none" w:sz="0" w:space="0" w:color="auto"/>
        <w:left w:val="none" w:sz="0" w:space="0" w:color="auto"/>
        <w:bottom w:val="none" w:sz="0" w:space="0" w:color="auto"/>
        <w:right w:val="none" w:sz="0" w:space="0" w:color="auto"/>
      </w:divBdr>
    </w:div>
    <w:div w:id="2040813859">
      <w:bodyDiv w:val="1"/>
      <w:marLeft w:val="0"/>
      <w:marRight w:val="0"/>
      <w:marTop w:val="0"/>
      <w:marBottom w:val="0"/>
      <w:divBdr>
        <w:top w:val="none" w:sz="0" w:space="0" w:color="auto"/>
        <w:left w:val="none" w:sz="0" w:space="0" w:color="auto"/>
        <w:bottom w:val="none" w:sz="0" w:space="0" w:color="auto"/>
        <w:right w:val="none" w:sz="0" w:space="0" w:color="auto"/>
      </w:divBdr>
    </w:div>
    <w:div w:id="2046254277">
      <w:bodyDiv w:val="1"/>
      <w:marLeft w:val="0"/>
      <w:marRight w:val="0"/>
      <w:marTop w:val="0"/>
      <w:marBottom w:val="0"/>
      <w:divBdr>
        <w:top w:val="none" w:sz="0" w:space="0" w:color="auto"/>
        <w:left w:val="none" w:sz="0" w:space="0" w:color="auto"/>
        <w:bottom w:val="none" w:sz="0" w:space="0" w:color="auto"/>
        <w:right w:val="none" w:sz="0" w:space="0" w:color="auto"/>
      </w:divBdr>
    </w:div>
    <w:div w:id="2050641329">
      <w:bodyDiv w:val="1"/>
      <w:marLeft w:val="0"/>
      <w:marRight w:val="0"/>
      <w:marTop w:val="0"/>
      <w:marBottom w:val="0"/>
      <w:divBdr>
        <w:top w:val="none" w:sz="0" w:space="0" w:color="auto"/>
        <w:left w:val="none" w:sz="0" w:space="0" w:color="auto"/>
        <w:bottom w:val="none" w:sz="0" w:space="0" w:color="auto"/>
        <w:right w:val="none" w:sz="0" w:space="0" w:color="auto"/>
      </w:divBdr>
    </w:div>
    <w:div w:id="2051567452">
      <w:bodyDiv w:val="1"/>
      <w:marLeft w:val="0"/>
      <w:marRight w:val="0"/>
      <w:marTop w:val="0"/>
      <w:marBottom w:val="0"/>
      <w:divBdr>
        <w:top w:val="none" w:sz="0" w:space="0" w:color="auto"/>
        <w:left w:val="none" w:sz="0" w:space="0" w:color="auto"/>
        <w:bottom w:val="none" w:sz="0" w:space="0" w:color="auto"/>
        <w:right w:val="none" w:sz="0" w:space="0" w:color="auto"/>
      </w:divBdr>
    </w:div>
    <w:div w:id="2051683725">
      <w:bodyDiv w:val="1"/>
      <w:marLeft w:val="0"/>
      <w:marRight w:val="0"/>
      <w:marTop w:val="0"/>
      <w:marBottom w:val="0"/>
      <w:divBdr>
        <w:top w:val="none" w:sz="0" w:space="0" w:color="auto"/>
        <w:left w:val="none" w:sz="0" w:space="0" w:color="auto"/>
        <w:bottom w:val="none" w:sz="0" w:space="0" w:color="auto"/>
        <w:right w:val="none" w:sz="0" w:space="0" w:color="auto"/>
      </w:divBdr>
    </w:div>
    <w:div w:id="2052919272">
      <w:bodyDiv w:val="1"/>
      <w:marLeft w:val="0"/>
      <w:marRight w:val="0"/>
      <w:marTop w:val="0"/>
      <w:marBottom w:val="0"/>
      <w:divBdr>
        <w:top w:val="none" w:sz="0" w:space="0" w:color="auto"/>
        <w:left w:val="none" w:sz="0" w:space="0" w:color="auto"/>
        <w:bottom w:val="none" w:sz="0" w:space="0" w:color="auto"/>
        <w:right w:val="none" w:sz="0" w:space="0" w:color="auto"/>
      </w:divBdr>
    </w:div>
    <w:div w:id="2055693340">
      <w:bodyDiv w:val="1"/>
      <w:marLeft w:val="0"/>
      <w:marRight w:val="0"/>
      <w:marTop w:val="0"/>
      <w:marBottom w:val="0"/>
      <w:divBdr>
        <w:top w:val="none" w:sz="0" w:space="0" w:color="auto"/>
        <w:left w:val="none" w:sz="0" w:space="0" w:color="auto"/>
        <w:bottom w:val="none" w:sz="0" w:space="0" w:color="auto"/>
        <w:right w:val="none" w:sz="0" w:space="0" w:color="auto"/>
      </w:divBdr>
    </w:div>
    <w:div w:id="2059742897">
      <w:bodyDiv w:val="1"/>
      <w:marLeft w:val="0"/>
      <w:marRight w:val="0"/>
      <w:marTop w:val="0"/>
      <w:marBottom w:val="0"/>
      <w:divBdr>
        <w:top w:val="none" w:sz="0" w:space="0" w:color="auto"/>
        <w:left w:val="none" w:sz="0" w:space="0" w:color="auto"/>
        <w:bottom w:val="none" w:sz="0" w:space="0" w:color="auto"/>
        <w:right w:val="none" w:sz="0" w:space="0" w:color="auto"/>
      </w:divBdr>
    </w:div>
    <w:div w:id="2060276139">
      <w:bodyDiv w:val="1"/>
      <w:marLeft w:val="0"/>
      <w:marRight w:val="0"/>
      <w:marTop w:val="0"/>
      <w:marBottom w:val="0"/>
      <w:divBdr>
        <w:top w:val="none" w:sz="0" w:space="0" w:color="auto"/>
        <w:left w:val="none" w:sz="0" w:space="0" w:color="auto"/>
        <w:bottom w:val="none" w:sz="0" w:space="0" w:color="auto"/>
        <w:right w:val="none" w:sz="0" w:space="0" w:color="auto"/>
      </w:divBdr>
    </w:div>
    <w:div w:id="2063407841">
      <w:bodyDiv w:val="1"/>
      <w:marLeft w:val="0"/>
      <w:marRight w:val="0"/>
      <w:marTop w:val="0"/>
      <w:marBottom w:val="0"/>
      <w:divBdr>
        <w:top w:val="none" w:sz="0" w:space="0" w:color="auto"/>
        <w:left w:val="none" w:sz="0" w:space="0" w:color="auto"/>
        <w:bottom w:val="none" w:sz="0" w:space="0" w:color="auto"/>
        <w:right w:val="none" w:sz="0" w:space="0" w:color="auto"/>
      </w:divBdr>
    </w:div>
    <w:div w:id="2068408090">
      <w:bodyDiv w:val="1"/>
      <w:marLeft w:val="0"/>
      <w:marRight w:val="0"/>
      <w:marTop w:val="0"/>
      <w:marBottom w:val="0"/>
      <w:divBdr>
        <w:top w:val="none" w:sz="0" w:space="0" w:color="auto"/>
        <w:left w:val="none" w:sz="0" w:space="0" w:color="auto"/>
        <w:bottom w:val="none" w:sz="0" w:space="0" w:color="auto"/>
        <w:right w:val="none" w:sz="0" w:space="0" w:color="auto"/>
      </w:divBdr>
    </w:div>
    <w:div w:id="2075157275">
      <w:bodyDiv w:val="1"/>
      <w:marLeft w:val="0"/>
      <w:marRight w:val="0"/>
      <w:marTop w:val="0"/>
      <w:marBottom w:val="0"/>
      <w:divBdr>
        <w:top w:val="none" w:sz="0" w:space="0" w:color="auto"/>
        <w:left w:val="none" w:sz="0" w:space="0" w:color="auto"/>
        <w:bottom w:val="none" w:sz="0" w:space="0" w:color="auto"/>
        <w:right w:val="none" w:sz="0" w:space="0" w:color="auto"/>
      </w:divBdr>
    </w:div>
    <w:div w:id="2076933358">
      <w:bodyDiv w:val="1"/>
      <w:marLeft w:val="0"/>
      <w:marRight w:val="0"/>
      <w:marTop w:val="0"/>
      <w:marBottom w:val="0"/>
      <w:divBdr>
        <w:top w:val="none" w:sz="0" w:space="0" w:color="auto"/>
        <w:left w:val="none" w:sz="0" w:space="0" w:color="auto"/>
        <w:bottom w:val="none" w:sz="0" w:space="0" w:color="auto"/>
        <w:right w:val="none" w:sz="0" w:space="0" w:color="auto"/>
      </w:divBdr>
    </w:div>
    <w:div w:id="2079014619">
      <w:bodyDiv w:val="1"/>
      <w:marLeft w:val="0"/>
      <w:marRight w:val="0"/>
      <w:marTop w:val="0"/>
      <w:marBottom w:val="0"/>
      <w:divBdr>
        <w:top w:val="none" w:sz="0" w:space="0" w:color="auto"/>
        <w:left w:val="none" w:sz="0" w:space="0" w:color="auto"/>
        <w:bottom w:val="none" w:sz="0" w:space="0" w:color="auto"/>
        <w:right w:val="none" w:sz="0" w:space="0" w:color="auto"/>
      </w:divBdr>
    </w:div>
    <w:div w:id="2080902883">
      <w:bodyDiv w:val="1"/>
      <w:marLeft w:val="0"/>
      <w:marRight w:val="0"/>
      <w:marTop w:val="0"/>
      <w:marBottom w:val="0"/>
      <w:divBdr>
        <w:top w:val="none" w:sz="0" w:space="0" w:color="auto"/>
        <w:left w:val="none" w:sz="0" w:space="0" w:color="auto"/>
        <w:bottom w:val="none" w:sz="0" w:space="0" w:color="auto"/>
        <w:right w:val="none" w:sz="0" w:space="0" w:color="auto"/>
      </w:divBdr>
    </w:div>
    <w:div w:id="2087918347">
      <w:bodyDiv w:val="1"/>
      <w:marLeft w:val="0"/>
      <w:marRight w:val="0"/>
      <w:marTop w:val="0"/>
      <w:marBottom w:val="0"/>
      <w:divBdr>
        <w:top w:val="none" w:sz="0" w:space="0" w:color="auto"/>
        <w:left w:val="none" w:sz="0" w:space="0" w:color="auto"/>
        <w:bottom w:val="none" w:sz="0" w:space="0" w:color="auto"/>
        <w:right w:val="none" w:sz="0" w:space="0" w:color="auto"/>
      </w:divBdr>
    </w:div>
    <w:div w:id="2089839584">
      <w:bodyDiv w:val="1"/>
      <w:marLeft w:val="0"/>
      <w:marRight w:val="0"/>
      <w:marTop w:val="0"/>
      <w:marBottom w:val="0"/>
      <w:divBdr>
        <w:top w:val="none" w:sz="0" w:space="0" w:color="auto"/>
        <w:left w:val="none" w:sz="0" w:space="0" w:color="auto"/>
        <w:bottom w:val="none" w:sz="0" w:space="0" w:color="auto"/>
        <w:right w:val="none" w:sz="0" w:space="0" w:color="auto"/>
      </w:divBdr>
    </w:div>
    <w:div w:id="2090420366">
      <w:bodyDiv w:val="1"/>
      <w:marLeft w:val="0"/>
      <w:marRight w:val="0"/>
      <w:marTop w:val="0"/>
      <w:marBottom w:val="0"/>
      <w:divBdr>
        <w:top w:val="none" w:sz="0" w:space="0" w:color="auto"/>
        <w:left w:val="none" w:sz="0" w:space="0" w:color="auto"/>
        <w:bottom w:val="none" w:sz="0" w:space="0" w:color="auto"/>
        <w:right w:val="none" w:sz="0" w:space="0" w:color="auto"/>
      </w:divBdr>
    </w:div>
    <w:div w:id="2094203641">
      <w:bodyDiv w:val="1"/>
      <w:marLeft w:val="0"/>
      <w:marRight w:val="0"/>
      <w:marTop w:val="0"/>
      <w:marBottom w:val="0"/>
      <w:divBdr>
        <w:top w:val="none" w:sz="0" w:space="0" w:color="auto"/>
        <w:left w:val="none" w:sz="0" w:space="0" w:color="auto"/>
        <w:bottom w:val="none" w:sz="0" w:space="0" w:color="auto"/>
        <w:right w:val="none" w:sz="0" w:space="0" w:color="auto"/>
      </w:divBdr>
    </w:div>
    <w:div w:id="2100252082">
      <w:bodyDiv w:val="1"/>
      <w:marLeft w:val="0"/>
      <w:marRight w:val="0"/>
      <w:marTop w:val="0"/>
      <w:marBottom w:val="0"/>
      <w:divBdr>
        <w:top w:val="none" w:sz="0" w:space="0" w:color="auto"/>
        <w:left w:val="none" w:sz="0" w:space="0" w:color="auto"/>
        <w:bottom w:val="none" w:sz="0" w:space="0" w:color="auto"/>
        <w:right w:val="none" w:sz="0" w:space="0" w:color="auto"/>
      </w:divBdr>
    </w:div>
    <w:div w:id="2101678480">
      <w:bodyDiv w:val="1"/>
      <w:marLeft w:val="0"/>
      <w:marRight w:val="0"/>
      <w:marTop w:val="0"/>
      <w:marBottom w:val="0"/>
      <w:divBdr>
        <w:top w:val="none" w:sz="0" w:space="0" w:color="auto"/>
        <w:left w:val="none" w:sz="0" w:space="0" w:color="auto"/>
        <w:bottom w:val="none" w:sz="0" w:space="0" w:color="auto"/>
        <w:right w:val="none" w:sz="0" w:space="0" w:color="auto"/>
      </w:divBdr>
    </w:div>
    <w:div w:id="2105956803">
      <w:bodyDiv w:val="1"/>
      <w:marLeft w:val="0"/>
      <w:marRight w:val="0"/>
      <w:marTop w:val="0"/>
      <w:marBottom w:val="0"/>
      <w:divBdr>
        <w:top w:val="none" w:sz="0" w:space="0" w:color="auto"/>
        <w:left w:val="none" w:sz="0" w:space="0" w:color="auto"/>
        <w:bottom w:val="none" w:sz="0" w:space="0" w:color="auto"/>
        <w:right w:val="none" w:sz="0" w:space="0" w:color="auto"/>
      </w:divBdr>
    </w:div>
    <w:div w:id="2106338001">
      <w:bodyDiv w:val="1"/>
      <w:marLeft w:val="0"/>
      <w:marRight w:val="0"/>
      <w:marTop w:val="0"/>
      <w:marBottom w:val="0"/>
      <w:divBdr>
        <w:top w:val="none" w:sz="0" w:space="0" w:color="auto"/>
        <w:left w:val="none" w:sz="0" w:space="0" w:color="auto"/>
        <w:bottom w:val="none" w:sz="0" w:space="0" w:color="auto"/>
        <w:right w:val="none" w:sz="0" w:space="0" w:color="auto"/>
      </w:divBdr>
    </w:div>
    <w:div w:id="2108697519">
      <w:bodyDiv w:val="1"/>
      <w:marLeft w:val="0"/>
      <w:marRight w:val="0"/>
      <w:marTop w:val="0"/>
      <w:marBottom w:val="0"/>
      <w:divBdr>
        <w:top w:val="none" w:sz="0" w:space="0" w:color="auto"/>
        <w:left w:val="none" w:sz="0" w:space="0" w:color="auto"/>
        <w:bottom w:val="none" w:sz="0" w:space="0" w:color="auto"/>
        <w:right w:val="none" w:sz="0" w:space="0" w:color="auto"/>
      </w:divBdr>
    </w:div>
    <w:div w:id="2110614291">
      <w:bodyDiv w:val="1"/>
      <w:marLeft w:val="0"/>
      <w:marRight w:val="0"/>
      <w:marTop w:val="0"/>
      <w:marBottom w:val="0"/>
      <w:divBdr>
        <w:top w:val="none" w:sz="0" w:space="0" w:color="auto"/>
        <w:left w:val="none" w:sz="0" w:space="0" w:color="auto"/>
        <w:bottom w:val="none" w:sz="0" w:space="0" w:color="auto"/>
        <w:right w:val="none" w:sz="0" w:space="0" w:color="auto"/>
      </w:divBdr>
    </w:div>
    <w:div w:id="2113864926">
      <w:bodyDiv w:val="1"/>
      <w:marLeft w:val="0"/>
      <w:marRight w:val="0"/>
      <w:marTop w:val="0"/>
      <w:marBottom w:val="0"/>
      <w:divBdr>
        <w:top w:val="none" w:sz="0" w:space="0" w:color="auto"/>
        <w:left w:val="none" w:sz="0" w:space="0" w:color="auto"/>
        <w:bottom w:val="none" w:sz="0" w:space="0" w:color="auto"/>
        <w:right w:val="none" w:sz="0" w:space="0" w:color="auto"/>
      </w:divBdr>
    </w:div>
    <w:div w:id="2116710632">
      <w:bodyDiv w:val="1"/>
      <w:marLeft w:val="0"/>
      <w:marRight w:val="0"/>
      <w:marTop w:val="0"/>
      <w:marBottom w:val="0"/>
      <w:divBdr>
        <w:top w:val="none" w:sz="0" w:space="0" w:color="auto"/>
        <w:left w:val="none" w:sz="0" w:space="0" w:color="auto"/>
        <w:bottom w:val="none" w:sz="0" w:space="0" w:color="auto"/>
        <w:right w:val="none" w:sz="0" w:space="0" w:color="auto"/>
      </w:divBdr>
    </w:div>
    <w:div w:id="2118023048">
      <w:bodyDiv w:val="1"/>
      <w:marLeft w:val="0"/>
      <w:marRight w:val="0"/>
      <w:marTop w:val="0"/>
      <w:marBottom w:val="0"/>
      <w:divBdr>
        <w:top w:val="none" w:sz="0" w:space="0" w:color="auto"/>
        <w:left w:val="none" w:sz="0" w:space="0" w:color="auto"/>
        <w:bottom w:val="none" w:sz="0" w:space="0" w:color="auto"/>
        <w:right w:val="none" w:sz="0" w:space="0" w:color="auto"/>
      </w:divBdr>
    </w:div>
    <w:div w:id="2120642880">
      <w:bodyDiv w:val="1"/>
      <w:marLeft w:val="0"/>
      <w:marRight w:val="0"/>
      <w:marTop w:val="0"/>
      <w:marBottom w:val="0"/>
      <w:divBdr>
        <w:top w:val="none" w:sz="0" w:space="0" w:color="auto"/>
        <w:left w:val="none" w:sz="0" w:space="0" w:color="auto"/>
        <w:bottom w:val="none" w:sz="0" w:space="0" w:color="auto"/>
        <w:right w:val="none" w:sz="0" w:space="0" w:color="auto"/>
      </w:divBdr>
    </w:div>
    <w:div w:id="2124882857">
      <w:bodyDiv w:val="1"/>
      <w:marLeft w:val="0"/>
      <w:marRight w:val="0"/>
      <w:marTop w:val="0"/>
      <w:marBottom w:val="0"/>
      <w:divBdr>
        <w:top w:val="none" w:sz="0" w:space="0" w:color="auto"/>
        <w:left w:val="none" w:sz="0" w:space="0" w:color="auto"/>
        <w:bottom w:val="none" w:sz="0" w:space="0" w:color="auto"/>
        <w:right w:val="none" w:sz="0" w:space="0" w:color="auto"/>
      </w:divBdr>
    </w:div>
    <w:div w:id="2128356001">
      <w:bodyDiv w:val="1"/>
      <w:marLeft w:val="0"/>
      <w:marRight w:val="0"/>
      <w:marTop w:val="0"/>
      <w:marBottom w:val="0"/>
      <w:divBdr>
        <w:top w:val="none" w:sz="0" w:space="0" w:color="auto"/>
        <w:left w:val="none" w:sz="0" w:space="0" w:color="auto"/>
        <w:bottom w:val="none" w:sz="0" w:space="0" w:color="auto"/>
        <w:right w:val="none" w:sz="0" w:space="0" w:color="auto"/>
      </w:divBdr>
    </w:div>
    <w:div w:id="2131775270">
      <w:bodyDiv w:val="1"/>
      <w:marLeft w:val="0"/>
      <w:marRight w:val="0"/>
      <w:marTop w:val="0"/>
      <w:marBottom w:val="0"/>
      <w:divBdr>
        <w:top w:val="none" w:sz="0" w:space="0" w:color="auto"/>
        <w:left w:val="none" w:sz="0" w:space="0" w:color="auto"/>
        <w:bottom w:val="none" w:sz="0" w:space="0" w:color="auto"/>
        <w:right w:val="none" w:sz="0" w:space="0" w:color="auto"/>
      </w:divBdr>
    </w:div>
    <w:div w:id="2132478361">
      <w:bodyDiv w:val="1"/>
      <w:marLeft w:val="0"/>
      <w:marRight w:val="0"/>
      <w:marTop w:val="0"/>
      <w:marBottom w:val="0"/>
      <w:divBdr>
        <w:top w:val="none" w:sz="0" w:space="0" w:color="auto"/>
        <w:left w:val="none" w:sz="0" w:space="0" w:color="auto"/>
        <w:bottom w:val="none" w:sz="0" w:space="0" w:color="auto"/>
        <w:right w:val="none" w:sz="0" w:space="0" w:color="auto"/>
      </w:divBdr>
    </w:div>
    <w:div w:id="2135514567">
      <w:bodyDiv w:val="1"/>
      <w:marLeft w:val="0"/>
      <w:marRight w:val="0"/>
      <w:marTop w:val="0"/>
      <w:marBottom w:val="0"/>
      <w:divBdr>
        <w:top w:val="none" w:sz="0" w:space="0" w:color="auto"/>
        <w:left w:val="none" w:sz="0" w:space="0" w:color="auto"/>
        <w:bottom w:val="none" w:sz="0" w:space="0" w:color="auto"/>
        <w:right w:val="none" w:sz="0" w:space="0" w:color="auto"/>
      </w:divBdr>
    </w:div>
    <w:div w:id="2136604983">
      <w:bodyDiv w:val="1"/>
      <w:marLeft w:val="0"/>
      <w:marRight w:val="0"/>
      <w:marTop w:val="0"/>
      <w:marBottom w:val="0"/>
      <w:divBdr>
        <w:top w:val="none" w:sz="0" w:space="0" w:color="auto"/>
        <w:left w:val="none" w:sz="0" w:space="0" w:color="auto"/>
        <w:bottom w:val="none" w:sz="0" w:space="0" w:color="auto"/>
        <w:right w:val="none" w:sz="0" w:space="0" w:color="auto"/>
      </w:divBdr>
    </w:div>
    <w:div w:id="2137867760">
      <w:bodyDiv w:val="1"/>
      <w:marLeft w:val="0"/>
      <w:marRight w:val="0"/>
      <w:marTop w:val="0"/>
      <w:marBottom w:val="0"/>
      <w:divBdr>
        <w:top w:val="none" w:sz="0" w:space="0" w:color="auto"/>
        <w:left w:val="none" w:sz="0" w:space="0" w:color="auto"/>
        <w:bottom w:val="none" w:sz="0" w:space="0" w:color="auto"/>
        <w:right w:val="none" w:sz="0" w:space="0" w:color="auto"/>
      </w:divBdr>
    </w:div>
    <w:div w:id="21404160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1.emf"/><Relationship Id="rId21" Type="http://schemas.openxmlformats.org/officeDocument/2006/relationships/image" Target="media/image12.emf"/><Relationship Id="rId42" Type="http://schemas.openxmlformats.org/officeDocument/2006/relationships/image" Target="media/image28.emf"/><Relationship Id="rId63" Type="http://schemas.openxmlformats.org/officeDocument/2006/relationships/image" Target="media/image44.emf"/><Relationship Id="rId84" Type="http://schemas.openxmlformats.org/officeDocument/2006/relationships/chart" Target="charts/chart16.xml"/><Relationship Id="rId138" Type="http://schemas.openxmlformats.org/officeDocument/2006/relationships/image" Target="media/image112.emf"/><Relationship Id="rId159" Type="http://schemas.openxmlformats.org/officeDocument/2006/relationships/image" Target="media/image133.emf"/><Relationship Id="rId170" Type="http://schemas.openxmlformats.org/officeDocument/2006/relationships/image" Target="media/image140.emf"/><Relationship Id="rId107" Type="http://schemas.openxmlformats.org/officeDocument/2006/relationships/image" Target="media/image81.emf"/><Relationship Id="rId11" Type="http://schemas.openxmlformats.org/officeDocument/2006/relationships/image" Target="media/image4.emf"/><Relationship Id="rId32" Type="http://schemas.openxmlformats.org/officeDocument/2006/relationships/image" Target="media/image21.emf"/><Relationship Id="rId53" Type="http://schemas.openxmlformats.org/officeDocument/2006/relationships/image" Target="media/image35.emf"/><Relationship Id="rId74" Type="http://schemas.openxmlformats.org/officeDocument/2006/relationships/image" Target="media/image55.emf"/><Relationship Id="rId128" Type="http://schemas.openxmlformats.org/officeDocument/2006/relationships/image" Target="media/image102.emf"/><Relationship Id="rId149" Type="http://schemas.openxmlformats.org/officeDocument/2006/relationships/image" Target="media/image123.emf"/><Relationship Id="rId5" Type="http://schemas.openxmlformats.org/officeDocument/2006/relationships/settings" Target="settings.xml"/><Relationship Id="rId95" Type="http://schemas.openxmlformats.org/officeDocument/2006/relationships/image" Target="media/image69.emf"/><Relationship Id="rId160" Type="http://schemas.openxmlformats.org/officeDocument/2006/relationships/image" Target="media/image134.emf"/><Relationship Id="rId22" Type="http://schemas.openxmlformats.org/officeDocument/2006/relationships/image" Target="media/image13.emf"/><Relationship Id="rId43" Type="http://schemas.openxmlformats.org/officeDocument/2006/relationships/image" Target="media/image29.emf"/><Relationship Id="rId64" Type="http://schemas.openxmlformats.org/officeDocument/2006/relationships/image" Target="media/image45.emf"/><Relationship Id="rId118" Type="http://schemas.openxmlformats.org/officeDocument/2006/relationships/image" Target="media/image92.emf"/><Relationship Id="rId139" Type="http://schemas.openxmlformats.org/officeDocument/2006/relationships/image" Target="media/image113.emf"/><Relationship Id="rId85" Type="http://schemas.openxmlformats.org/officeDocument/2006/relationships/chart" Target="charts/chart17.xml"/><Relationship Id="rId150" Type="http://schemas.openxmlformats.org/officeDocument/2006/relationships/image" Target="media/image124.emf"/><Relationship Id="rId171" Type="http://schemas.openxmlformats.org/officeDocument/2006/relationships/oleObject" Target="embeddings/oleObject1.bin"/><Relationship Id="rId12" Type="http://schemas.openxmlformats.org/officeDocument/2006/relationships/chart" Target="charts/chart1.xml"/><Relationship Id="rId33" Type="http://schemas.openxmlformats.org/officeDocument/2006/relationships/image" Target="media/image22.emf"/><Relationship Id="rId108" Type="http://schemas.openxmlformats.org/officeDocument/2006/relationships/image" Target="media/image82.emf"/><Relationship Id="rId129" Type="http://schemas.openxmlformats.org/officeDocument/2006/relationships/image" Target="media/image103.emf"/><Relationship Id="rId54" Type="http://schemas.openxmlformats.org/officeDocument/2006/relationships/image" Target="media/image36.emf"/><Relationship Id="rId75" Type="http://schemas.openxmlformats.org/officeDocument/2006/relationships/image" Target="media/image56.emf"/><Relationship Id="rId96" Type="http://schemas.openxmlformats.org/officeDocument/2006/relationships/image" Target="media/image70.emf"/><Relationship Id="rId140" Type="http://schemas.openxmlformats.org/officeDocument/2006/relationships/image" Target="media/image114.emf"/><Relationship Id="rId161" Type="http://schemas.openxmlformats.org/officeDocument/2006/relationships/image" Target="media/image135.emf"/><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4.emf"/><Relationship Id="rId28" Type="http://schemas.openxmlformats.org/officeDocument/2006/relationships/image" Target="media/image18.emf"/><Relationship Id="rId49" Type="http://schemas.openxmlformats.org/officeDocument/2006/relationships/footer" Target="footer2.xml"/><Relationship Id="rId114" Type="http://schemas.openxmlformats.org/officeDocument/2006/relationships/image" Target="media/image88.emf"/><Relationship Id="rId119" Type="http://schemas.openxmlformats.org/officeDocument/2006/relationships/image" Target="media/image93.emf"/><Relationship Id="rId44" Type="http://schemas.openxmlformats.org/officeDocument/2006/relationships/image" Target="media/image30.emf"/><Relationship Id="rId60" Type="http://schemas.openxmlformats.org/officeDocument/2006/relationships/image" Target="media/image41.emf"/><Relationship Id="rId65" Type="http://schemas.openxmlformats.org/officeDocument/2006/relationships/image" Target="media/image46.emf"/><Relationship Id="rId81" Type="http://schemas.openxmlformats.org/officeDocument/2006/relationships/chart" Target="charts/chart15.xml"/><Relationship Id="rId86" Type="http://schemas.openxmlformats.org/officeDocument/2006/relationships/image" Target="media/image61.emf"/><Relationship Id="rId130" Type="http://schemas.openxmlformats.org/officeDocument/2006/relationships/image" Target="media/image104.emf"/><Relationship Id="rId135" Type="http://schemas.openxmlformats.org/officeDocument/2006/relationships/image" Target="media/image109.emf"/><Relationship Id="rId151" Type="http://schemas.openxmlformats.org/officeDocument/2006/relationships/image" Target="media/image125.emf"/><Relationship Id="rId156" Type="http://schemas.openxmlformats.org/officeDocument/2006/relationships/image" Target="media/image130.emf"/><Relationship Id="rId172" Type="http://schemas.openxmlformats.org/officeDocument/2006/relationships/footer" Target="footer5.xml"/><Relationship Id="rId13" Type="http://schemas.openxmlformats.org/officeDocument/2006/relationships/chart" Target="charts/chart2.xml"/><Relationship Id="rId18" Type="http://schemas.openxmlformats.org/officeDocument/2006/relationships/image" Target="media/image9.emf"/><Relationship Id="rId39" Type="http://schemas.openxmlformats.org/officeDocument/2006/relationships/image" Target="media/image26.emf"/><Relationship Id="rId109" Type="http://schemas.openxmlformats.org/officeDocument/2006/relationships/image" Target="media/image83.emf"/><Relationship Id="rId34" Type="http://schemas.openxmlformats.org/officeDocument/2006/relationships/image" Target="media/image23.emf"/><Relationship Id="rId50" Type="http://schemas.openxmlformats.org/officeDocument/2006/relationships/footer" Target="footer3.xml"/><Relationship Id="rId55" Type="http://schemas.openxmlformats.org/officeDocument/2006/relationships/image" Target="media/image37.emf"/><Relationship Id="rId76" Type="http://schemas.openxmlformats.org/officeDocument/2006/relationships/image" Target="media/image57.emf"/><Relationship Id="rId97" Type="http://schemas.openxmlformats.org/officeDocument/2006/relationships/image" Target="media/image71.emf"/><Relationship Id="rId104" Type="http://schemas.openxmlformats.org/officeDocument/2006/relationships/image" Target="media/image78.emf"/><Relationship Id="rId120" Type="http://schemas.openxmlformats.org/officeDocument/2006/relationships/image" Target="media/image94.emf"/><Relationship Id="rId125" Type="http://schemas.openxmlformats.org/officeDocument/2006/relationships/image" Target="media/image99.emf"/><Relationship Id="rId141" Type="http://schemas.openxmlformats.org/officeDocument/2006/relationships/image" Target="media/image115.emf"/><Relationship Id="rId146" Type="http://schemas.openxmlformats.org/officeDocument/2006/relationships/image" Target="media/image120.emf"/><Relationship Id="rId167" Type="http://schemas.openxmlformats.org/officeDocument/2006/relationships/image" Target="media/image139.emf"/><Relationship Id="rId7" Type="http://schemas.openxmlformats.org/officeDocument/2006/relationships/footnotes" Target="footnotes.xml"/><Relationship Id="rId71" Type="http://schemas.openxmlformats.org/officeDocument/2006/relationships/image" Target="media/image52.emf"/><Relationship Id="rId92" Type="http://schemas.openxmlformats.org/officeDocument/2006/relationships/chart" Target="charts/chart18.xml"/><Relationship Id="rId162" Type="http://schemas.openxmlformats.org/officeDocument/2006/relationships/image" Target="media/image136.emf"/><Relationship Id="rId2" Type="http://schemas.openxmlformats.org/officeDocument/2006/relationships/customXml" Target="../customXml/item2.xml"/><Relationship Id="rId29" Type="http://schemas.openxmlformats.org/officeDocument/2006/relationships/image" Target="media/image19.emf"/><Relationship Id="rId24" Type="http://schemas.openxmlformats.org/officeDocument/2006/relationships/image" Target="media/image15.emf"/><Relationship Id="rId40" Type="http://schemas.openxmlformats.org/officeDocument/2006/relationships/image" Target="media/image27.emf"/><Relationship Id="rId45" Type="http://schemas.openxmlformats.org/officeDocument/2006/relationships/image" Target="media/image31.emf"/><Relationship Id="rId66" Type="http://schemas.openxmlformats.org/officeDocument/2006/relationships/image" Target="media/image47.emf"/><Relationship Id="rId87" Type="http://schemas.openxmlformats.org/officeDocument/2006/relationships/image" Target="media/image62.emf"/><Relationship Id="rId110" Type="http://schemas.openxmlformats.org/officeDocument/2006/relationships/image" Target="media/image84.emf"/><Relationship Id="rId115" Type="http://schemas.openxmlformats.org/officeDocument/2006/relationships/image" Target="media/image89.emf"/><Relationship Id="rId131" Type="http://schemas.openxmlformats.org/officeDocument/2006/relationships/image" Target="media/image105.emf"/><Relationship Id="rId136" Type="http://schemas.openxmlformats.org/officeDocument/2006/relationships/image" Target="media/image110.emf"/><Relationship Id="rId157" Type="http://schemas.openxmlformats.org/officeDocument/2006/relationships/image" Target="media/image131.emf"/><Relationship Id="rId61" Type="http://schemas.openxmlformats.org/officeDocument/2006/relationships/image" Target="media/image42.emf"/><Relationship Id="rId82" Type="http://schemas.openxmlformats.org/officeDocument/2006/relationships/image" Target="media/image59.emf"/><Relationship Id="rId152" Type="http://schemas.openxmlformats.org/officeDocument/2006/relationships/image" Target="media/image126.emf"/><Relationship Id="rId173" Type="http://schemas.openxmlformats.org/officeDocument/2006/relationships/fontTable" Target="fontTable.xml"/><Relationship Id="rId19" Type="http://schemas.openxmlformats.org/officeDocument/2006/relationships/image" Target="media/image10.emf"/><Relationship Id="rId14" Type="http://schemas.openxmlformats.org/officeDocument/2006/relationships/image" Target="media/image5.emf"/><Relationship Id="rId30" Type="http://schemas.openxmlformats.org/officeDocument/2006/relationships/chart" Target="charts/chart4.xml"/><Relationship Id="rId35" Type="http://schemas.openxmlformats.org/officeDocument/2006/relationships/chart" Target="charts/chart5.xml"/><Relationship Id="rId56" Type="http://schemas.openxmlformats.org/officeDocument/2006/relationships/image" Target="media/image38.emf"/><Relationship Id="rId77" Type="http://schemas.openxmlformats.org/officeDocument/2006/relationships/image" Target="media/image58.emf"/><Relationship Id="rId100" Type="http://schemas.openxmlformats.org/officeDocument/2006/relationships/image" Target="media/image74.emf"/><Relationship Id="rId105" Type="http://schemas.openxmlformats.org/officeDocument/2006/relationships/image" Target="media/image79.emf"/><Relationship Id="rId126" Type="http://schemas.openxmlformats.org/officeDocument/2006/relationships/image" Target="media/image100.emf"/><Relationship Id="rId147" Type="http://schemas.openxmlformats.org/officeDocument/2006/relationships/image" Target="media/image121.emf"/><Relationship Id="rId168" Type="http://schemas.openxmlformats.org/officeDocument/2006/relationships/hyperlink" Target="https://www.opcinakonavle.hr/proracun-izvjestaji/" TargetMode="External"/><Relationship Id="rId8" Type="http://schemas.openxmlformats.org/officeDocument/2006/relationships/endnotes" Target="endnotes.xml"/><Relationship Id="rId51" Type="http://schemas.openxmlformats.org/officeDocument/2006/relationships/footer" Target="footer4.xml"/><Relationship Id="rId72" Type="http://schemas.openxmlformats.org/officeDocument/2006/relationships/image" Target="media/image53.emf"/><Relationship Id="rId93" Type="http://schemas.openxmlformats.org/officeDocument/2006/relationships/image" Target="media/image67.emf"/><Relationship Id="rId98" Type="http://schemas.openxmlformats.org/officeDocument/2006/relationships/image" Target="media/image72.emf"/><Relationship Id="rId121" Type="http://schemas.openxmlformats.org/officeDocument/2006/relationships/image" Target="media/image95.emf"/><Relationship Id="rId142" Type="http://schemas.openxmlformats.org/officeDocument/2006/relationships/image" Target="media/image116.emf"/><Relationship Id="rId163" Type="http://schemas.openxmlformats.org/officeDocument/2006/relationships/hyperlink" Target="https://www.opcinakonavle.hr/beta/wp-content/uploads/2025/09/PROVEDBENI-PROGRAM-OPCINA-KONAVLE-2025.pdf" TargetMode="External"/><Relationship Id="rId3" Type="http://schemas.openxmlformats.org/officeDocument/2006/relationships/numbering" Target="numbering.xml"/><Relationship Id="rId25" Type="http://schemas.openxmlformats.org/officeDocument/2006/relationships/image" Target="media/image16.emf"/><Relationship Id="rId46" Type="http://schemas.openxmlformats.org/officeDocument/2006/relationships/chart" Target="charts/chart7.xml"/><Relationship Id="rId67" Type="http://schemas.openxmlformats.org/officeDocument/2006/relationships/image" Target="media/image48.emf"/><Relationship Id="rId116" Type="http://schemas.openxmlformats.org/officeDocument/2006/relationships/image" Target="media/image90.emf"/><Relationship Id="rId137" Type="http://schemas.openxmlformats.org/officeDocument/2006/relationships/image" Target="media/image111.emf"/><Relationship Id="rId158" Type="http://schemas.openxmlformats.org/officeDocument/2006/relationships/image" Target="media/image132.emf"/><Relationship Id="rId20" Type="http://schemas.openxmlformats.org/officeDocument/2006/relationships/image" Target="media/image11.emf"/><Relationship Id="rId41" Type="http://schemas.openxmlformats.org/officeDocument/2006/relationships/chart" Target="charts/chart6.xml"/><Relationship Id="rId62" Type="http://schemas.openxmlformats.org/officeDocument/2006/relationships/image" Target="media/image43.emf"/><Relationship Id="rId83" Type="http://schemas.openxmlformats.org/officeDocument/2006/relationships/image" Target="media/image60.emf"/><Relationship Id="rId88" Type="http://schemas.openxmlformats.org/officeDocument/2006/relationships/image" Target="media/image63.emf"/><Relationship Id="rId111" Type="http://schemas.openxmlformats.org/officeDocument/2006/relationships/image" Target="media/image85.emf"/><Relationship Id="rId132" Type="http://schemas.openxmlformats.org/officeDocument/2006/relationships/image" Target="media/image106.emf"/><Relationship Id="rId153" Type="http://schemas.openxmlformats.org/officeDocument/2006/relationships/image" Target="media/image127.emf"/><Relationship Id="rId174" Type="http://schemas.openxmlformats.org/officeDocument/2006/relationships/theme" Target="theme/theme1.xml"/><Relationship Id="rId15" Type="http://schemas.openxmlformats.org/officeDocument/2006/relationships/image" Target="media/image6.emf"/><Relationship Id="rId36" Type="http://schemas.openxmlformats.org/officeDocument/2006/relationships/image" Target="media/image25.emf"/><Relationship Id="rId57" Type="http://schemas.openxmlformats.org/officeDocument/2006/relationships/chart" Target="charts/chart9.xml"/><Relationship Id="rId106" Type="http://schemas.openxmlformats.org/officeDocument/2006/relationships/image" Target="media/image80.emf"/><Relationship Id="rId127" Type="http://schemas.openxmlformats.org/officeDocument/2006/relationships/image" Target="media/image101.emf"/><Relationship Id="rId10" Type="http://schemas.openxmlformats.org/officeDocument/2006/relationships/image" Target="media/image3.emf"/><Relationship Id="rId31" Type="http://schemas.openxmlformats.org/officeDocument/2006/relationships/image" Target="media/image20.emf"/><Relationship Id="rId52" Type="http://schemas.openxmlformats.org/officeDocument/2006/relationships/image" Target="media/image34.emf"/><Relationship Id="rId73" Type="http://schemas.openxmlformats.org/officeDocument/2006/relationships/image" Target="media/image54.emf"/><Relationship Id="rId78" Type="http://schemas.openxmlformats.org/officeDocument/2006/relationships/chart" Target="charts/chart12.xml"/><Relationship Id="rId94" Type="http://schemas.openxmlformats.org/officeDocument/2006/relationships/image" Target="media/image68.emf"/><Relationship Id="rId99" Type="http://schemas.openxmlformats.org/officeDocument/2006/relationships/image" Target="media/image73.emf"/><Relationship Id="rId101" Type="http://schemas.openxmlformats.org/officeDocument/2006/relationships/image" Target="media/image75.emf"/><Relationship Id="rId122" Type="http://schemas.openxmlformats.org/officeDocument/2006/relationships/image" Target="media/image96.emf"/><Relationship Id="rId143" Type="http://schemas.openxmlformats.org/officeDocument/2006/relationships/image" Target="media/image117.emf"/><Relationship Id="rId148" Type="http://schemas.openxmlformats.org/officeDocument/2006/relationships/image" Target="media/image122.emf"/><Relationship Id="rId164" Type="http://schemas.openxmlformats.org/officeDocument/2006/relationships/hyperlink" Target="https://www.opcinakonavle.hr/beta/wp-content/uploads/2025/09/Prilog-1-Prikaz-provedbenog-programa-Opcina-Konavle-2025.xlsx" TargetMode="External"/><Relationship Id="rId169" Type="http://schemas.openxmlformats.org/officeDocument/2006/relationships/hyperlink" Target="https://www.proracun.hr/Proracun/Dokumenti?godina=2023&amp;id=5783ca3c-cd3e-45e3-aca8-4abde62a5429" TargetMode="External"/><Relationship Id="rId4" Type="http://schemas.openxmlformats.org/officeDocument/2006/relationships/styles" Target="styles.xml"/><Relationship Id="rId9" Type="http://schemas.openxmlformats.org/officeDocument/2006/relationships/image" Target="media/image2.emf"/><Relationship Id="rId26" Type="http://schemas.openxmlformats.org/officeDocument/2006/relationships/image" Target="media/image17.emf"/><Relationship Id="rId47" Type="http://schemas.openxmlformats.org/officeDocument/2006/relationships/image" Target="media/image32.emf"/><Relationship Id="rId68" Type="http://schemas.openxmlformats.org/officeDocument/2006/relationships/image" Target="media/image49.emf"/><Relationship Id="rId89" Type="http://schemas.openxmlformats.org/officeDocument/2006/relationships/image" Target="media/image64.emf"/><Relationship Id="rId112" Type="http://schemas.openxmlformats.org/officeDocument/2006/relationships/image" Target="media/image86.emf"/><Relationship Id="rId133" Type="http://schemas.openxmlformats.org/officeDocument/2006/relationships/image" Target="media/image107.emf"/><Relationship Id="rId154" Type="http://schemas.openxmlformats.org/officeDocument/2006/relationships/image" Target="media/image128.emf"/><Relationship Id="rId16" Type="http://schemas.openxmlformats.org/officeDocument/2006/relationships/image" Target="media/image7.emf"/><Relationship Id="rId37" Type="http://schemas.openxmlformats.org/officeDocument/2006/relationships/header" Target="header1.xml"/><Relationship Id="rId58" Type="http://schemas.openxmlformats.org/officeDocument/2006/relationships/chart" Target="charts/chart10.xml"/><Relationship Id="rId79" Type="http://schemas.openxmlformats.org/officeDocument/2006/relationships/chart" Target="charts/chart13.xml"/><Relationship Id="rId102" Type="http://schemas.openxmlformats.org/officeDocument/2006/relationships/image" Target="media/image76.emf"/><Relationship Id="rId123" Type="http://schemas.openxmlformats.org/officeDocument/2006/relationships/image" Target="media/image97.emf"/><Relationship Id="rId144" Type="http://schemas.openxmlformats.org/officeDocument/2006/relationships/image" Target="media/image118.emf"/><Relationship Id="rId90" Type="http://schemas.openxmlformats.org/officeDocument/2006/relationships/image" Target="media/image65.emf"/><Relationship Id="rId165" Type="http://schemas.openxmlformats.org/officeDocument/2006/relationships/image" Target="media/image137.emf"/><Relationship Id="rId27" Type="http://schemas.openxmlformats.org/officeDocument/2006/relationships/chart" Target="charts/chart3.xml"/><Relationship Id="rId48" Type="http://schemas.openxmlformats.org/officeDocument/2006/relationships/chart" Target="charts/chart8.xml"/><Relationship Id="rId69" Type="http://schemas.openxmlformats.org/officeDocument/2006/relationships/image" Target="media/image50.emf"/><Relationship Id="rId113" Type="http://schemas.openxmlformats.org/officeDocument/2006/relationships/image" Target="media/image87.emf"/><Relationship Id="rId134" Type="http://schemas.openxmlformats.org/officeDocument/2006/relationships/image" Target="media/image108.emf"/><Relationship Id="rId80" Type="http://schemas.openxmlformats.org/officeDocument/2006/relationships/chart" Target="charts/chart14.xml"/><Relationship Id="rId155" Type="http://schemas.openxmlformats.org/officeDocument/2006/relationships/image" Target="media/image129.emf"/><Relationship Id="rId17" Type="http://schemas.openxmlformats.org/officeDocument/2006/relationships/image" Target="media/image8.emf"/><Relationship Id="rId38" Type="http://schemas.openxmlformats.org/officeDocument/2006/relationships/footer" Target="footer1.xml"/><Relationship Id="rId59" Type="http://schemas.openxmlformats.org/officeDocument/2006/relationships/chart" Target="charts/chart11.xml"/><Relationship Id="rId103" Type="http://schemas.openxmlformats.org/officeDocument/2006/relationships/image" Target="media/image77.emf"/><Relationship Id="rId124" Type="http://schemas.openxmlformats.org/officeDocument/2006/relationships/image" Target="media/image98.emf"/><Relationship Id="rId70" Type="http://schemas.openxmlformats.org/officeDocument/2006/relationships/image" Target="media/image51.emf"/><Relationship Id="rId91" Type="http://schemas.openxmlformats.org/officeDocument/2006/relationships/image" Target="media/image66.emf"/><Relationship Id="rId145" Type="http://schemas.openxmlformats.org/officeDocument/2006/relationships/image" Target="media/image119.emf"/><Relationship Id="rId166" Type="http://schemas.openxmlformats.org/officeDocument/2006/relationships/image" Target="media/image138.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openxmlformats.org/officeDocument/2006/relationships/image" Target="../media/image24.jpeg"/><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openxmlformats.org/officeDocument/2006/relationships/image" Target="../media/image24.jpeg"/><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openxmlformats.org/officeDocument/2006/relationships/image" Target="../media/image33.jpeg"/><Relationship Id="rId1" Type="http://schemas.openxmlformats.org/officeDocument/2006/relationships/themeOverride" Target="../theme/themeOverride8.xml"/><Relationship Id="rId4" Type="http://schemas.openxmlformats.org/officeDocument/2006/relationships/chartUserShapes" Target="../drawings/drawing4.xml"/></Relationships>
</file>

<file path=word/charts/_rels/chart9.xml.rels><?xml version="1.0" encoding="UTF-8" standalone="yes"?>
<Relationships xmlns="http://schemas.openxmlformats.org/package/2006/relationships"><Relationship Id="rId3" Type="http://schemas.openxmlformats.org/officeDocument/2006/relationships/image" Target="../media/image40.jpeg"/><Relationship Id="rId2" Type="http://schemas.openxmlformats.org/officeDocument/2006/relationships/image" Target="../media/image39.jpeg"/><Relationship Id="rId1" Type="http://schemas.openxmlformats.org/officeDocument/2006/relationships/themeOverride" Target="../theme/themeOverride9.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Microsoft_Excel_Worksheet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image" Target="../media/image24.jpeg"/></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3.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4.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5.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openxmlformats.org/officeDocument/2006/relationships/image" Target="../media/image24.jpeg"/><Relationship Id="rId1" Type="http://schemas.openxmlformats.org/officeDocument/2006/relationships/themeOverride" Target="../theme/themeOverride1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b="1" i="0" u="none" strike="noStrike" baseline="0">
                <a:solidFill>
                  <a:srgbClr val="000000"/>
                </a:solidFill>
                <a:latin typeface="Calibri"/>
                <a:ea typeface="Calibri"/>
                <a:cs typeface="Calibri"/>
              </a:defRPr>
            </a:pPr>
            <a:r>
              <a:rPr lang="en-GB" sz="1000"/>
              <a:t>Struktura ostvarenih prihoda i primitaka proračuna u razdoblju 2015.-</a:t>
            </a:r>
            <a:r>
              <a:rPr lang="hr-HR" sz="1000"/>
              <a:t>20</a:t>
            </a:r>
            <a:r>
              <a:rPr lang="en-US" sz="1000"/>
              <a:t>2</a:t>
            </a:r>
            <a:r>
              <a:rPr lang="hr-HR" sz="1000"/>
              <a:t>5. i 1-6/2026.</a:t>
            </a:r>
            <a:r>
              <a:rPr lang="en-GB" sz="1000"/>
              <a:t> - Općina i PK</a:t>
            </a:r>
          </a:p>
        </c:rich>
      </c:tx>
      <c:layout>
        <c:manualLayout>
          <c:xMode val="edge"/>
          <c:yMode val="edge"/>
          <c:x val="0.11909650924024641"/>
          <c:y val="0"/>
        </c:manualLayout>
      </c:layout>
      <c:overlay val="0"/>
      <c:spPr>
        <a:noFill/>
        <a:ln w="15290">
          <a:noFill/>
        </a:ln>
      </c:spPr>
    </c:title>
    <c:autoTitleDeleted val="0"/>
    <c:plotArea>
      <c:layout>
        <c:manualLayout>
          <c:layoutTarget val="inner"/>
          <c:xMode val="edge"/>
          <c:yMode val="edge"/>
          <c:x val="0.19220941656036011"/>
          <c:y val="0.16309217009375615"/>
          <c:w val="0.52826459843832563"/>
          <c:h val="0.66519402744311251"/>
        </c:manualLayout>
      </c:layout>
      <c:barChart>
        <c:barDir val="col"/>
        <c:grouping val="stacked"/>
        <c:varyColors val="0"/>
        <c:ser>
          <c:idx val="0"/>
          <c:order val="0"/>
          <c:tx>
            <c:strRef>
              <c:f>Sheet1!$A$2</c:f>
              <c:strCache>
                <c:ptCount val="1"/>
                <c:pt idx="0">
                  <c:v>PRIHODI OPĆINE </c:v>
                </c:pt>
              </c:strCache>
            </c:strRef>
          </c:tx>
          <c:spPr>
            <a:solidFill>
              <a:srgbClr val="9999FF"/>
            </a:solidFill>
            <a:ln w="7645">
              <a:solidFill>
                <a:srgbClr val="000000"/>
              </a:solidFill>
              <a:prstDash val="solid"/>
            </a:ln>
          </c:spPr>
          <c:invertIfNegative val="0"/>
          <c:dLbls>
            <c:dLbl>
              <c:idx val="0"/>
              <c:tx>
                <c:rich>
                  <a:bodyPr/>
                  <a:lstStyle/>
                  <a:p>
                    <a:fld id="{75D233E6-4B51-4A7A-A734-7CE1A85C213F}"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{75D233E6-4B51-4A7A-A734-7CE1A85C213F}</c15:txfldGUID>
                      <c15:f>Sheet1!$B$8</c15:f>
                      <c15:dlblFieldTableCache>
                        <c:ptCount val="1"/>
                        <c:pt idx="0">
                          <c:v>96,0%</c:v>
                        </c:pt>
                      </c15:dlblFieldTableCache>
                    </c15:dlblFTEntry>
                  </c15:dlblFieldTable>
                  <c15:showDataLabelsRange val="0"/>
                </c:ext>
                <c:ext xmlns:c16="http://schemas.microsoft.com/office/drawing/2014/chart" uri="{C3380CC4-5D6E-409C-BE32-E72D297353CC}">
                  <c16:uniqueId val="{00000000-B957-492C-BD78-62FE26E9AA26}"/>
                </c:ext>
              </c:extLst>
            </c:dLbl>
            <c:dLbl>
              <c:idx val="1"/>
              <c:tx>
                <c:rich>
                  <a:bodyPr/>
                  <a:lstStyle/>
                  <a:p>
                    <a:fld id="{B8EE7AFC-44B4-4487-9EA6-73AEE820BC2B}"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{B8EE7AFC-44B4-4487-9EA6-73AEE820BC2B}</c15:txfldGUID>
                      <c15:f>Sheet1!$C$8</c15:f>
                      <c15:dlblFieldTableCache>
                        <c:ptCount val="1"/>
                        <c:pt idx="0">
                          <c:v>94,4%</c:v>
                        </c:pt>
                      </c15:dlblFieldTableCache>
                    </c15:dlblFTEntry>
                  </c15:dlblFieldTable>
                  <c15:showDataLabelsRange val="0"/>
                </c:ext>
                <c:ext xmlns:c16="http://schemas.microsoft.com/office/drawing/2014/chart" uri="{C3380CC4-5D6E-409C-BE32-E72D297353CC}">
                  <c16:uniqueId val="{00000001-B957-492C-BD78-62FE26E9AA26}"/>
                </c:ext>
              </c:extLst>
            </c:dLbl>
            <c:dLbl>
              <c:idx val="2"/>
              <c:tx>
                <c:rich>
                  <a:bodyPr/>
                  <a:lstStyle/>
                  <a:p>
                    <a:fld id="{2568134C-C249-417F-9D27-E8845FFBB738}"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{2568134C-C249-417F-9D27-E8845FFBB738}</c15:txfldGUID>
                      <c15:f>Sheet1!$D$8</c15:f>
                      <c15:dlblFieldTableCache>
                        <c:ptCount val="1"/>
                        <c:pt idx="0">
                          <c:v>86,5%</c:v>
                        </c:pt>
                      </c15:dlblFieldTableCache>
                    </c15:dlblFTEntry>
                  </c15:dlblFieldTable>
                  <c15:showDataLabelsRange val="0"/>
                </c:ext>
                <c:ext xmlns:c16="http://schemas.microsoft.com/office/drawing/2014/chart" uri="{C3380CC4-5D6E-409C-BE32-E72D297353CC}">
                  <c16:uniqueId val="{00000002-B957-492C-BD78-62FE26E9AA26}"/>
                </c:ext>
              </c:extLst>
            </c:dLbl>
            <c:dLbl>
              <c:idx val="3"/>
              <c:tx>
                <c:rich>
                  <a:bodyPr/>
                  <a:lstStyle/>
                  <a:p>
                    <a:fld id="{3F188534-9F08-42A2-B475-C2A4EE0A9536}"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{3F188534-9F08-42A2-B475-C2A4EE0A9536}</c15:txfldGUID>
                      <c15:f>Sheet1!$E$8</c15:f>
                      <c15:dlblFieldTableCache>
                        <c:ptCount val="1"/>
                        <c:pt idx="0">
                          <c:v>87,4%</c:v>
                        </c:pt>
                      </c15:dlblFieldTableCache>
                    </c15:dlblFTEntry>
                  </c15:dlblFieldTable>
                  <c15:showDataLabelsRange val="0"/>
                </c:ext>
                <c:ext xmlns:c16="http://schemas.microsoft.com/office/drawing/2014/chart" uri="{C3380CC4-5D6E-409C-BE32-E72D297353CC}">
                  <c16:uniqueId val="{00000003-B957-492C-BD78-62FE26E9AA26}"/>
                </c:ext>
              </c:extLst>
            </c:dLbl>
            <c:dLbl>
              <c:idx val="4"/>
              <c:tx>
                <c:rich>
                  <a:bodyPr/>
                  <a:lstStyle/>
                  <a:p>
                    <a:fld id="{C5A291FC-DB99-4928-80FF-21632C4D2198}"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{C5A291FC-DB99-4928-80FF-21632C4D2198}</c15:txfldGUID>
                      <c15:f>Sheet1!$F$8</c15:f>
                      <c15:dlblFieldTableCache>
                        <c:ptCount val="1"/>
                        <c:pt idx="0">
                          <c:v>86,9%</c:v>
                        </c:pt>
                      </c15:dlblFieldTableCache>
                    </c15:dlblFTEntry>
                  </c15:dlblFieldTable>
                  <c15:showDataLabelsRange val="0"/>
                </c:ext>
                <c:ext xmlns:c16="http://schemas.microsoft.com/office/drawing/2014/chart" uri="{C3380CC4-5D6E-409C-BE32-E72D297353CC}">
                  <c16:uniqueId val="{00000004-B957-492C-BD78-62FE26E9AA26}"/>
                </c:ext>
              </c:extLst>
            </c:dLbl>
            <c:dLbl>
              <c:idx val="5"/>
              <c:tx>
                <c:rich>
                  <a:bodyPr/>
                  <a:lstStyle/>
                  <a:p>
                    <a:fld id="{6AAD4FD7-961B-4BC2-809A-154C40A6DC61}"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{6AAD4FD7-961B-4BC2-809A-154C40A6DC61}</c15:txfldGUID>
                      <c15:f>Sheet1!$G$8</c15:f>
                      <c15:dlblFieldTableCache>
                        <c:ptCount val="1"/>
                        <c:pt idx="0">
                          <c:v>86,6%</c:v>
                        </c:pt>
                      </c15:dlblFieldTableCache>
                    </c15:dlblFTEntry>
                  </c15:dlblFieldTable>
                  <c15:showDataLabelsRange val="0"/>
                </c:ext>
                <c:ext xmlns:c16="http://schemas.microsoft.com/office/drawing/2014/chart" uri="{C3380CC4-5D6E-409C-BE32-E72D297353CC}">
                  <c16:uniqueId val="{00000005-B957-492C-BD78-62FE26E9AA26}"/>
                </c:ext>
              </c:extLst>
            </c:dLbl>
            <c:dLbl>
              <c:idx val="6"/>
              <c:tx>
                <c:rich>
                  <a:bodyPr/>
                  <a:lstStyle/>
                  <a:p>
                    <a:fld id="{F06BB054-C393-482A-AE0D-228F09AD5391}"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{F06BB054-C393-482A-AE0D-228F09AD5391}</c15:txfldGUID>
                      <c15:f>Sheet1!$H$8</c15:f>
                      <c15:dlblFieldTableCache>
                        <c:ptCount val="1"/>
                        <c:pt idx="0">
                          <c:v>86,1%</c:v>
                        </c:pt>
                      </c15:dlblFieldTableCache>
                    </c15:dlblFTEntry>
                  </c15:dlblFieldTable>
                  <c15:showDataLabelsRange val="0"/>
                </c:ext>
                <c:ext xmlns:c16="http://schemas.microsoft.com/office/drawing/2014/chart" uri="{C3380CC4-5D6E-409C-BE32-E72D297353CC}">
                  <c16:uniqueId val="{00000006-B957-492C-BD78-62FE26E9AA26}"/>
                </c:ext>
              </c:extLst>
            </c:dLbl>
            <c:dLbl>
              <c:idx val="7"/>
              <c:tx>
                <c:rich>
                  <a:bodyPr/>
                  <a:lstStyle/>
                  <a:p>
                    <a:fld id="{9997BC68-4B47-4C77-9ECE-64694A5AAB51}"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{9997BC68-4B47-4C77-9ECE-64694A5AAB51}</c15:txfldGUID>
                      <c15:f>Sheet1!$I$8</c15:f>
                      <c15:dlblFieldTableCache>
                        <c:ptCount val="1"/>
                        <c:pt idx="0">
                          <c:v>86,8%</c:v>
                        </c:pt>
                      </c15:dlblFieldTableCache>
                    </c15:dlblFTEntry>
                  </c15:dlblFieldTable>
                  <c15:showDataLabelsRange val="0"/>
                </c:ext>
                <c:ext xmlns:c16="http://schemas.microsoft.com/office/drawing/2014/chart" uri="{C3380CC4-5D6E-409C-BE32-E72D297353CC}">
                  <c16:uniqueId val="{00000007-B957-492C-BD78-62FE26E9AA26}"/>
                </c:ext>
              </c:extLst>
            </c:dLbl>
            <c:dLbl>
              <c:idx val="8"/>
              <c:tx>
                <c:rich>
                  <a:bodyPr/>
                  <a:lstStyle/>
                  <a:p>
                    <a:fld id="{79DEFAD4-BA6A-4565-8909-8A6A81801371}"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{79DEFAD4-BA6A-4565-8909-8A6A81801371}</c15:txfldGUID>
                      <c15:f>Sheet1!$J$8</c15:f>
                      <c15:dlblFieldTableCache>
                        <c:ptCount val="1"/>
                        <c:pt idx="0">
                          <c:v>91,2%</c:v>
                        </c:pt>
                      </c15:dlblFieldTableCache>
                    </c15:dlblFTEntry>
                  </c15:dlblFieldTable>
                  <c15:showDataLabelsRange val="0"/>
                </c:ext>
                <c:ext xmlns:c16="http://schemas.microsoft.com/office/drawing/2014/chart" uri="{C3380CC4-5D6E-409C-BE32-E72D297353CC}">
                  <c16:uniqueId val="{00000008-B957-492C-BD78-62FE26E9AA26}"/>
                </c:ext>
              </c:extLst>
            </c:dLbl>
            <c:dLbl>
              <c:idx val="9"/>
              <c:tx>
                <c:rich>
                  <a:bodyPr/>
                  <a:lstStyle/>
                  <a:p>
                    <a:fld id="{227484B9-48D2-408F-A18C-3EB66EB63C17}"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{227484B9-48D2-408F-A18C-3EB66EB63C17}</c15:txfldGUID>
                      <c15:f>Sheet1!$K$8</c15:f>
                      <c15:dlblFieldTableCache>
                        <c:ptCount val="1"/>
                        <c:pt idx="0">
                          <c:v>93,2%</c:v>
                        </c:pt>
                      </c15:dlblFieldTableCache>
                    </c15:dlblFTEntry>
                  </c15:dlblFieldTable>
                  <c15:showDataLabelsRange val="0"/>
                </c:ext>
                <c:ext xmlns:c16="http://schemas.microsoft.com/office/drawing/2014/chart" uri="{C3380CC4-5D6E-409C-BE32-E72D297353CC}">
                  <c16:uniqueId val="{00000001-A1C5-440D-80D9-99C1B435A974}"/>
                </c:ext>
              </c:extLst>
            </c:dLbl>
            <c:dLbl>
              <c:idx val="10"/>
              <c:layout>
                <c:manualLayout>
                  <c:x val="5.5865921787709499E-3"/>
                  <c:y val="-8.1048867699642438E-2"/>
                </c:manualLayout>
              </c:layout>
              <c:tx>
                <c:rich>
                  <a:bodyPr/>
                  <a:lstStyle/>
                  <a:p>
                    <a:fld id="{F518BD08-F9A2-4F8A-83F9-514279A3A933}"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{F518BD08-F9A2-4F8A-83F9-514279A3A933}</c15:txfldGUID>
                      <c15:f>Sheet1!$L$8</c15:f>
                      <c15:dlblFieldTableCache>
                        <c:ptCount val="1"/>
                        <c:pt idx="0">
                          <c:v>92,8%</c:v>
                        </c:pt>
                      </c15:dlblFieldTableCache>
                    </c15:dlblFTEntry>
                  </c15:dlblFieldTable>
                  <c15:showDataLabelsRange val="0"/>
                </c:ext>
                <c:ext xmlns:c16="http://schemas.microsoft.com/office/drawing/2014/chart" uri="{C3380CC4-5D6E-409C-BE32-E72D297353CC}">
                  <c16:uniqueId val="{00000001-0C9B-4813-ADE3-F0987E44BE4B}"/>
                </c:ext>
              </c:extLst>
            </c:dLbl>
            <c:dLbl>
              <c:idx val="11"/>
              <c:tx>
                <c:rich>
                  <a:bodyPr/>
                  <a:lstStyle/>
                  <a:p>
                    <a:fld id="{B01D8C75-4CB0-402B-8DBB-2FFB113C4A70}"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{B01D8C75-4CB0-402B-8DBB-2FFB113C4A70}</c15:txfldGUID>
                      <c15:f>Sheet1!$M$8</c15:f>
                      <c15:dlblFieldTableCache>
                        <c:ptCount val="1"/>
                        <c:pt idx="0">
                          <c:v>95,7%</c:v>
                        </c:pt>
                      </c15:dlblFieldTableCache>
                    </c15:dlblFTEntry>
                  </c15:dlblFieldTable>
                  <c15:showDataLabelsRange val="0"/>
                </c:ext>
                <c:ext xmlns:c16="http://schemas.microsoft.com/office/drawing/2014/chart" uri="{C3380CC4-5D6E-409C-BE32-E72D297353CC}">
                  <c16:uniqueId val="{00000000-C68E-4139-BCA0-A00053E2985E}"/>
                </c:ext>
              </c:extLst>
            </c:dLbl>
            <c:spPr>
              <a:solidFill>
                <a:sysClr val="window" lastClr="FFFFFF"/>
              </a:solidFill>
              <a:ln>
                <a:solidFill>
                  <a:sysClr val="windowText" lastClr="000000">
                    <a:lumMod val="65000"/>
                    <a:lumOff val="35000"/>
                  </a:sysClr>
                </a:solidFill>
              </a:ln>
              <a:effectLst>
                <a:glow rad="63500">
                  <a:srgbClr val="C0504D">
                    <a:satMod val="175000"/>
                    <a:alpha val="40000"/>
                  </a:srgbClr>
                </a:glow>
              </a:effectLst>
            </c:spPr>
            <c:txPr>
              <a:bodyPr wrap="square" lIns="38100" tIns="19050" rIns="38100" bIns="19050" anchor="ctr">
                <a:spAutoFit/>
              </a:bodyPr>
              <a:lstStyle/>
              <a:p>
                <a:pPr>
                  <a:defRPr baseline="0"/>
                </a:pPr>
                <a:endParaRPr lang="sr-Latn-R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c15:spPr>
                <c15:showLeaderLines val="0"/>
              </c:ext>
            </c:extLst>
          </c:dLbls>
          <c:cat>
            <c:strRef>
              <c:f>Sheet1!$B$1:$M$1</c:f>
              <c:strCache>
                <c:ptCount val="12"/>
                <c:pt idx="0">
                  <c:v>2015.</c:v>
                </c:pt>
                <c:pt idx="1">
                  <c:v>2016.</c:v>
                </c:pt>
                <c:pt idx="2">
                  <c:v>2017.</c:v>
                </c:pt>
                <c:pt idx="3">
                  <c:v>2018.</c:v>
                </c:pt>
                <c:pt idx="4">
                  <c:v>2019.</c:v>
                </c:pt>
                <c:pt idx="5">
                  <c:v> 2020.</c:v>
                </c:pt>
                <c:pt idx="6">
                  <c:v>2021.</c:v>
                </c:pt>
                <c:pt idx="7">
                  <c:v>2022.</c:v>
                </c:pt>
                <c:pt idx="8">
                  <c:v>2023.</c:v>
                </c:pt>
                <c:pt idx="9">
                  <c:v>2024.</c:v>
                </c:pt>
                <c:pt idx="10">
                  <c:v>2025.</c:v>
                </c:pt>
                <c:pt idx="11">
                  <c:v>1-6/2026.</c:v>
                </c:pt>
              </c:strCache>
            </c:strRef>
          </c:cat>
          <c:val>
            <c:numRef>
              <c:f>Sheet1!$B$2:$M$2</c:f>
              <c:numCache>
                <c:formatCode>#,##0.00</c:formatCode>
                <c:ptCount val="12"/>
                <c:pt idx="0">
                  <c:v>8483934.4880217668</c:v>
                </c:pt>
                <c:pt idx="1">
                  <c:v>8910027.0820890553</c:v>
                </c:pt>
                <c:pt idx="2">
                  <c:v>6434373.0692149447</c:v>
                </c:pt>
                <c:pt idx="3">
                  <c:v>8464202.7500165887</c:v>
                </c:pt>
                <c:pt idx="4">
                  <c:v>7991575.0919105448</c:v>
                </c:pt>
                <c:pt idx="5">
                  <c:v>6864760.6529962169</c:v>
                </c:pt>
                <c:pt idx="6">
                  <c:v>7378193.9451854797</c:v>
                </c:pt>
                <c:pt idx="7">
                  <c:v>8942136.8956135102</c:v>
                </c:pt>
                <c:pt idx="8">
                  <c:v>14863514.76</c:v>
                </c:pt>
                <c:pt idx="9">
                  <c:v>21495663.969999999</c:v>
                </c:pt>
                <c:pt idx="10">
                  <c:v>21495663.969999999</c:v>
                </c:pt>
                <c:pt idx="11">
                  <c:v>17368045.059999999</c:v>
                </c:pt>
              </c:numCache>
            </c:numRef>
          </c:val>
          <c:extLst>
            <c:ext xmlns:c16="http://schemas.microsoft.com/office/drawing/2014/chart" uri="{C3380CC4-5D6E-409C-BE32-E72D297353CC}">
              <c16:uniqueId val="{00000009-B957-492C-BD78-62FE26E9AA26}"/>
            </c:ext>
          </c:extLst>
        </c:ser>
        <c:ser>
          <c:idx val="1"/>
          <c:order val="1"/>
          <c:tx>
            <c:strRef>
              <c:f>Sheet1!$A$3</c:f>
              <c:strCache>
                <c:ptCount val="1"/>
                <c:pt idx="0">
                  <c:v>PRIHODI PRORAČUNSKIH KORISNIKA</c:v>
                </c:pt>
              </c:strCache>
            </c:strRef>
          </c:tx>
          <c:spPr>
            <a:solidFill>
              <a:srgbClr val="993366"/>
            </a:solidFill>
            <a:ln w="7645">
              <a:solidFill>
                <a:srgbClr val="000000"/>
              </a:solidFill>
              <a:prstDash val="solid"/>
            </a:ln>
          </c:spPr>
          <c:invertIfNegative val="0"/>
          <c:dLbls>
            <c:dLbl>
              <c:idx val="0"/>
              <c:layout>
                <c:manualLayout>
                  <c:x val="1.6881911032328551E-3"/>
                  <c:y val="-4.753673292999136E-2"/>
                </c:manualLayout>
              </c:layout>
              <c:tx>
                <c:rich>
                  <a:bodyPr/>
                  <a:lstStyle/>
                  <a:p>
                    <a:fld id="{6CF87BB5-8201-43ED-B795-A31784930F45}"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{6CF87BB5-8201-43ED-B795-A31784930F45}</c15:txfldGUID>
                      <c15:f>Sheet1!$B$9</c15:f>
                      <c15:dlblFieldTableCache>
                        <c:ptCount val="1"/>
                        <c:pt idx="0">
                          <c:v>4,0%</c:v>
                        </c:pt>
                      </c15:dlblFieldTableCache>
                    </c15:dlblFTEntry>
                  </c15:dlblFieldTable>
                  <c15:showDataLabelsRange val="0"/>
                </c:ext>
                <c:ext xmlns:c16="http://schemas.microsoft.com/office/drawing/2014/chart" uri="{C3380CC4-5D6E-409C-BE32-E72D297353CC}">
                  <c16:uniqueId val="{0000000A-B957-492C-BD78-62FE26E9AA26}"/>
                </c:ext>
              </c:extLst>
            </c:dLbl>
            <c:dLbl>
              <c:idx val="1"/>
              <c:layout>
                <c:manualLayout>
                  <c:x val="0"/>
                  <c:y val="-5.6179775280898896E-2"/>
                </c:manualLayout>
              </c:layout>
              <c:tx>
                <c:rich>
                  <a:bodyPr/>
                  <a:lstStyle/>
                  <a:p>
                    <a:fld id="{C2E744B4-C49F-40FD-8072-0B5FD152B579}"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{C2E744B4-C49F-40FD-8072-0B5FD152B579}</c15:txfldGUID>
                      <c15:f>Sheet1!$C$9</c15:f>
                      <c15:dlblFieldTableCache>
                        <c:ptCount val="1"/>
                        <c:pt idx="0">
                          <c:v>5,6%</c:v>
                        </c:pt>
                      </c15:dlblFieldTableCache>
                    </c15:dlblFTEntry>
                  </c15:dlblFieldTable>
                  <c15:showDataLabelsRange val="0"/>
                </c:ext>
                <c:ext xmlns:c16="http://schemas.microsoft.com/office/drawing/2014/chart" uri="{C3380CC4-5D6E-409C-BE32-E72D297353CC}">
                  <c16:uniqueId val="{0000000B-B957-492C-BD78-62FE26E9AA26}"/>
                </c:ext>
              </c:extLst>
            </c:dLbl>
            <c:dLbl>
              <c:idx val="2"/>
              <c:layout>
                <c:manualLayout>
                  <c:x val="1.6881911032328859E-3"/>
                  <c:y val="-6.4822817631806431E-2"/>
                </c:manualLayout>
              </c:layout>
              <c:tx>
                <c:rich>
                  <a:bodyPr/>
                  <a:lstStyle/>
                  <a:p>
                    <a:fld id="{5F21446F-467C-409C-9A57-8A9CD8BC30D2}"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{5F21446F-467C-409C-9A57-8A9CD8BC30D2}</c15:txfldGUID>
                      <c15:f>Sheet1!$D$9</c15:f>
                      <c15:dlblFieldTableCache>
                        <c:ptCount val="1"/>
                        <c:pt idx="0">
                          <c:v>13,5%</c:v>
                        </c:pt>
                      </c15:dlblFieldTableCache>
                    </c15:dlblFTEntry>
                  </c15:dlblFieldTable>
                  <c15:showDataLabelsRange val="0"/>
                </c:ext>
                <c:ext xmlns:c16="http://schemas.microsoft.com/office/drawing/2014/chart" uri="{C3380CC4-5D6E-409C-BE32-E72D297353CC}">
                  <c16:uniqueId val="{0000000C-B957-492C-BD78-62FE26E9AA26}"/>
                </c:ext>
              </c:extLst>
            </c:dLbl>
            <c:dLbl>
              <c:idx val="3"/>
              <c:layout>
                <c:manualLayout>
                  <c:x val="1.6881911032328241E-3"/>
                  <c:y val="-7.7787381158167676E-2"/>
                </c:manualLayout>
              </c:layout>
              <c:tx>
                <c:rich>
                  <a:bodyPr/>
                  <a:lstStyle/>
                  <a:p>
                    <a:fld id="{6972BB04-D82A-4315-A062-7A14727EE3BC}"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{6972BB04-D82A-4315-A062-7A14727EE3BC}</c15:txfldGUID>
                      <c15:f>Sheet1!$E$9</c15:f>
                      <c15:dlblFieldTableCache>
                        <c:ptCount val="1"/>
                        <c:pt idx="0">
                          <c:v>12,6%</c:v>
                        </c:pt>
                      </c15:dlblFieldTableCache>
                    </c15:dlblFTEntry>
                  </c15:dlblFieldTable>
                  <c15:showDataLabelsRange val="0"/>
                </c:ext>
                <c:ext xmlns:c16="http://schemas.microsoft.com/office/drawing/2014/chart" uri="{C3380CC4-5D6E-409C-BE32-E72D297353CC}">
                  <c16:uniqueId val="{0000000D-B957-492C-BD78-62FE26E9AA26}"/>
                </c:ext>
              </c:extLst>
            </c:dLbl>
            <c:dLbl>
              <c:idx val="4"/>
              <c:layout>
                <c:manualLayout>
                  <c:x val="-6.1899625382117972E-17"/>
                  <c:y val="-7.3465859982713919E-2"/>
                </c:manualLayout>
              </c:layout>
              <c:tx>
                <c:rich>
                  <a:bodyPr/>
                  <a:lstStyle/>
                  <a:p>
                    <a:fld id="{920CBCA6-A4E8-4C07-8E90-3ACA171B9396}"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{920CBCA6-A4E8-4C07-8E90-3ACA171B9396}</c15:txfldGUID>
                      <c15:f>Sheet1!$F$9</c15:f>
                      <c15:dlblFieldTableCache>
                        <c:ptCount val="1"/>
                        <c:pt idx="0">
                          <c:v>13,1%</c:v>
                        </c:pt>
                      </c15:dlblFieldTableCache>
                    </c15:dlblFTEntry>
                  </c15:dlblFieldTable>
                  <c15:showDataLabelsRange val="0"/>
                </c:ext>
                <c:ext xmlns:c16="http://schemas.microsoft.com/office/drawing/2014/chart" uri="{C3380CC4-5D6E-409C-BE32-E72D297353CC}">
                  <c16:uniqueId val="{0000000E-B957-492C-BD78-62FE26E9AA26}"/>
                </c:ext>
              </c:extLst>
            </c:dLbl>
            <c:dLbl>
              <c:idx val="5"/>
              <c:layout>
                <c:manualLayout>
                  <c:x val="6.7527644129315436E-3"/>
                  <c:y val="-8.2108902333621434E-2"/>
                </c:manualLayout>
              </c:layout>
              <c:tx>
                <c:rich>
                  <a:bodyPr/>
                  <a:lstStyle/>
                  <a:p>
                    <a:fld id="{CAE79BBA-9A7E-4699-9EFE-B3178F6257E0}"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{CAE79BBA-9A7E-4699-9EFE-B3178F6257E0}</c15:txfldGUID>
                      <c15:f>Sheet1!$G$9</c15:f>
                      <c15:dlblFieldTableCache>
                        <c:ptCount val="1"/>
                        <c:pt idx="0">
                          <c:v>13,4%</c:v>
                        </c:pt>
                      </c15:dlblFieldTableCache>
                    </c15:dlblFTEntry>
                  </c15:dlblFieldTable>
                  <c15:showDataLabelsRange val="0"/>
                </c:ext>
                <c:ext xmlns:c16="http://schemas.microsoft.com/office/drawing/2014/chart" uri="{C3380CC4-5D6E-409C-BE32-E72D297353CC}">
                  <c16:uniqueId val="{0000000F-B957-492C-BD78-62FE26E9AA26}"/>
                </c:ext>
              </c:extLst>
            </c:dLbl>
            <c:dLbl>
              <c:idx val="6"/>
              <c:layout>
                <c:manualLayout>
                  <c:x val="3.3763822064657718E-3"/>
                  <c:y val="-7.7787381158167676E-2"/>
                </c:manualLayout>
              </c:layout>
              <c:tx>
                <c:rich>
                  <a:bodyPr/>
                  <a:lstStyle/>
                  <a:p>
                    <a:fld id="{558256BD-1803-4ACB-B5D4-1A907E362F71}"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{558256BD-1803-4ACB-B5D4-1A907E362F71}</c15:txfldGUID>
                      <c15:f>Sheet1!$H$9</c15:f>
                      <c15:dlblFieldTableCache>
                        <c:ptCount val="1"/>
                        <c:pt idx="0">
                          <c:v>13,9%</c:v>
                        </c:pt>
                      </c15:dlblFieldTableCache>
                    </c15:dlblFTEntry>
                  </c15:dlblFieldTable>
                  <c15:showDataLabelsRange val="0"/>
                </c:ext>
                <c:ext xmlns:c16="http://schemas.microsoft.com/office/drawing/2014/chart" uri="{C3380CC4-5D6E-409C-BE32-E72D297353CC}">
                  <c16:uniqueId val="{00000010-B957-492C-BD78-62FE26E9AA26}"/>
                </c:ext>
              </c:extLst>
            </c:dLbl>
            <c:dLbl>
              <c:idx val="7"/>
              <c:layout>
                <c:manualLayout>
                  <c:x val="2.1583894191996951E-3"/>
                  <c:y val="-7.5696038591123685E-2"/>
                </c:manualLayout>
              </c:layout>
              <c:tx>
                <c:rich>
                  <a:bodyPr/>
                  <a:lstStyle/>
                  <a:p>
                    <a:fld id="{DD589ACE-9189-421C-969F-185863D831A1}"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{DD589ACE-9189-421C-969F-185863D831A1}</c15:txfldGUID>
                      <c15:f>Sheet1!$I$9</c15:f>
                      <c15:dlblFieldTableCache>
                        <c:ptCount val="1"/>
                        <c:pt idx="0">
                          <c:v>13,2%</c:v>
                        </c:pt>
                      </c15:dlblFieldTableCache>
                    </c15:dlblFTEntry>
                  </c15:dlblFieldTable>
                  <c15:showDataLabelsRange val="0"/>
                </c:ext>
                <c:ext xmlns:c16="http://schemas.microsoft.com/office/drawing/2014/chart" uri="{C3380CC4-5D6E-409C-BE32-E72D297353CC}">
                  <c16:uniqueId val="{00000011-B957-492C-BD78-62FE26E9AA26}"/>
                </c:ext>
              </c:extLst>
            </c:dLbl>
            <c:dLbl>
              <c:idx val="8"/>
              <c:layout>
                <c:manualLayout>
                  <c:x val="9.3109869646182501E-3"/>
                  <c:y val="-5.4827175208581734E-2"/>
                </c:manualLayout>
              </c:layout>
              <c:tx>
                <c:rich>
                  <a:bodyPr wrap="square" lIns="38100" tIns="19050" rIns="38100" bIns="19050" anchor="ctr">
                    <a:noAutofit/>
                  </a:bodyPr>
                  <a:lstStyle/>
                  <a:p>
                    <a:pPr>
                      <a:defRPr/>
                    </a:pPr>
                    <a:fld id="{CD85EB3E-7AA2-41AE-AA83-F5F722A4CF60}" type="CELLREF">
                      <a:rPr lang="en-US"/>
                      <a:pPr>
                        <a:defRPr/>
                      </a:pPr>
                      <a:t>[REFERENCA ĆELIJE]</a:t>
                    </a:fld>
                    <a:endParaRPr lang="hr-HR"/>
                  </a:p>
                </c:rich>
              </c:tx>
              <c:spPr>
                <a:solidFill>
                  <a:sysClr val="window" lastClr="FFFFFF"/>
                </a:solid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4.4888194841566594E-2"/>
                      <c:h val="4.2026409392508894E-2"/>
                    </c:manualLayout>
                  </c15:layout>
                  <c15:dlblFieldTable>
                    <c15:dlblFTEntry>
                      <c15:txfldGUID>{CD85EB3E-7AA2-41AE-AA83-F5F722A4CF60}</c15:txfldGUID>
                      <c15:f>Sheet1!$J$9</c15:f>
                      <c15:dlblFieldTableCache>
                        <c:ptCount val="1"/>
                        <c:pt idx="0">
                          <c:v>8,8%</c:v>
                        </c:pt>
                      </c15:dlblFieldTableCache>
                    </c15:dlblFTEntry>
                  </c15:dlblFieldTable>
                  <c15:showDataLabelsRange val="0"/>
                </c:ext>
                <c:ext xmlns:c16="http://schemas.microsoft.com/office/drawing/2014/chart" uri="{C3380CC4-5D6E-409C-BE32-E72D297353CC}">
                  <c16:uniqueId val="{00000012-B957-492C-BD78-62FE26E9AA26}"/>
                </c:ext>
              </c:extLst>
            </c:dLbl>
            <c:dLbl>
              <c:idx val="9"/>
              <c:layout>
                <c:manualLayout>
                  <c:x val="5.5865921787709499E-3"/>
                  <c:y val="-6.6746126340882006E-2"/>
                </c:manualLayout>
              </c:layout>
              <c:tx>
                <c:rich>
                  <a:bodyPr/>
                  <a:lstStyle/>
                  <a:p>
                    <a:fld id="{25755708-0089-4572-ADA8-13E0BA2341E7}"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{25755708-0089-4572-ADA8-13E0BA2341E7}</c15:txfldGUID>
                      <c15:f>Sheet1!$K$9</c15:f>
                      <c15:dlblFieldTableCache>
                        <c:ptCount val="1"/>
                        <c:pt idx="0">
                          <c:v>6,8%</c:v>
                        </c:pt>
                      </c15:dlblFieldTableCache>
                    </c15:dlblFTEntry>
                  </c15:dlblFieldTable>
                  <c15:showDataLabelsRange val="0"/>
                </c:ext>
                <c:ext xmlns:c16="http://schemas.microsoft.com/office/drawing/2014/chart" uri="{C3380CC4-5D6E-409C-BE32-E72D297353CC}">
                  <c16:uniqueId val="{00000000-A1C5-440D-80D9-99C1B435A974}"/>
                </c:ext>
              </c:extLst>
            </c:dLbl>
            <c:dLbl>
              <c:idx val="10"/>
              <c:layout>
                <c:manualLayout>
                  <c:x val="2.0484171322160148E-2"/>
                  <c:y val="-3.8140643623361142E-2"/>
                </c:manualLayout>
              </c:layout>
              <c:tx>
                <c:rich>
                  <a:bodyPr/>
                  <a:lstStyle/>
                  <a:p>
                    <a:fld id="{DDE306D7-602C-4FA2-BBD2-AE6715B1600A}"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{DDE306D7-602C-4FA2-BBD2-AE6715B1600A}</c15:txfldGUID>
                      <c15:f>Sheet1!$L$9</c15:f>
                      <c15:dlblFieldTableCache>
                        <c:ptCount val="1"/>
                        <c:pt idx="0">
                          <c:v>7,2%</c:v>
                        </c:pt>
                      </c15:dlblFieldTableCache>
                    </c15:dlblFTEntry>
                  </c15:dlblFieldTable>
                  <c15:showDataLabelsRange val="0"/>
                </c:ext>
                <c:ext xmlns:c16="http://schemas.microsoft.com/office/drawing/2014/chart" uri="{C3380CC4-5D6E-409C-BE32-E72D297353CC}">
                  <c16:uniqueId val="{00000000-0C9B-4813-ADE3-F0987E44BE4B}"/>
                </c:ext>
              </c:extLst>
            </c:dLbl>
            <c:dLbl>
              <c:idx val="11"/>
              <c:layout>
                <c:manualLayout>
                  <c:x val="9.3109869646181131E-3"/>
                  <c:y val="-6.6746126340882006E-2"/>
                </c:manualLayout>
              </c:layout>
              <c:tx>
                <c:rich>
                  <a:bodyPr/>
                  <a:lstStyle/>
                  <a:p>
                    <a:fld id="{18C8B35C-7BE7-459C-A427-0676E25FB19A}"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{18C8B35C-7BE7-459C-A427-0676E25FB19A}</c15:txfldGUID>
                      <c15:f>Sheet1!$M$9</c15:f>
                      <c15:dlblFieldTableCache>
                        <c:ptCount val="1"/>
                        <c:pt idx="0">
                          <c:v>4,3%</c:v>
                        </c:pt>
                      </c15:dlblFieldTableCache>
                    </c15:dlblFTEntry>
                  </c15:dlblFieldTable>
                  <c15:showDataLabelsRange val="0"/>
                </c:ext>
                <c:ext xmlns:c16="http://schemas.microsoft.com/office/drawing/2014/chart" uri="{C3380CC4-5D6E-409C-BE32-E72D297353CC}">
                  <c16:uniqueId val="{00000001-C68E-4139-BCA0-A00053E2985E}"/>
                </c:ext>
              </c:extLst>
            </c:dLbl>
            <c:spPr>
              <a:solidFill>
                <a:sysClr val="window" lastClr="FFFFFF"/>
              </a:solid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Sheet1!$B$1:$M$1</c:f>
              <c:strCache>
                <c:ptCount val="12"/>
                <c:pt idx="0">
                  <c:v>2015.</c:v>
                </c:pt>
                <c:pt idx="1">
                  <c:v>2016.</c:v>
                </c:pt>
                <c:pt idx="2">
                  <c:v>2017.</c:v>
                </c:pt>
                <c:pt idx="3">
                  <c:v>2018.</c:v>
                </c:pt>
                <c:pt idx="4">
                  <c:v>2019.</c:v>
                </c:pt>
                <c:pt idx="5">
                  <c:v> 2020.</c:v>
                </c:pt>
                <c:pt idx="6">
                  <c:v>2021.</c:v>
                </c:pt>
                <c:pt idx="7">
                  <c:v>2022.</c:v>
                </c:pt>
                <c:pt idx="8">
                  <c:v>2023.</c:v>
                </c:pt>
                <c:pt idx="9">
                  <c:v>2024.</c:v>
                </c:pt>
                <c:pt idx="10">
                  <c:v>2025.</c:v>
                </c:pt>
                <c:pt idx="11">
                  <c:v>1-6/2026.</c:v>
                </c:pt>
              </c:strCache>
            </c:strRef>
          </c:cat>
          <c:val>
            <c:numRef>
              <c:f>Sheet1!$B$3:$M$3</c:f>
              <c:numCache>
                <c:formatCode>#,##0.00</c:formatCode>
                <c:ptCount val="12"/>
                <c:pt idx="0">
                  <c:v>356645.68717234058</c:v>
                </c:pt>
                <c:pt idx="1">
                  <c:v>532272.00610524917</c:v>
                </c:pt>
                <c:pt idx="2">
                  <c:v>1005820.553454111</c:v>
                </c:pt>
                <c:pt idx="3">
                  <c:v>1224124.0108832701</c:v>
                </c:pt>
                <c:pt idx="4">
                  <c:v>1207249.7020372951</c:v>
                </c:pt>
                <c:pt idx="5">
                  <c:v>1066370.7014400424</c:v>
                </c:pt>
                <c:pt idx="6">
                  <c:v>1195278.6940075653</c:v>
                </c:pt>
                <c:pt idx="7">
                  <c:v>1362578.9408719887</c:v>
                </c:pt>
                <c:pt idx="8">
                  <c:v>1429626.81</c:v>
                </c:pt>
                <c:pt idx="9">
                  <c:v>1562128.7</c:v>
                </c:pt>
                <c:pt idx="10">
                  <c:v>1657129.08</c:v>
                </c:pt>
                <c:pt idx="11">
                  <c:v>774909.28</c:v>
                </c:pt>
              </c:numCache>
            </c:numRef>
          </c:val>
          <c:extLst>
            <c:ext xmlns:c16="http://schemas.microsoft.com/office/drawing/2014/chart" uri="{C3380CC4-5D6E-409C-BE32-E72D297353CC}">
              <c16:uniqueId val="{00000013-B957-492C-BD78-62FE26E9AA26}"/>
            </c:ext>
          </c:extLst>
        </c:ser>
        <c:dLbls>
          <c:showLegendKey val="0"/>
          <c:showVal val="0"/>
          <c:showCatName val="0"/>
          <c:showSerName val="0"/>
          <c:showPercent val="0"/>
          <c:showBubbleSize val="0"/>
        </c:dLbls>
        <c:gapWidth val="150"/>
        <c:overlap val="100"/>
        <c:axId val="99618304"/>
        <c:axId val="1354704576"/>
      </c:barChart>
      <c:catAx>
        <c:axId val="99618304"/>
        <c:scaling>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GB" sz="1000"/>
                  <a:t>godina</a:t>
                </a:r>
              </a:p>
            </c:rich>
          </c:tx>
          <c:layout>
            <c:manualLayout>
              <c:xMode val="edge"/>
              <c:yMode val="edge"/>
              <c:x val="0.41067757591753545"/>
              <c:y val="0.9244788978254953"/>
            </c:manualLayout>
          </c:layout>
          <c:overlay val="0"/>
          <c:spPr>
            <a:noFill/>
            <a:ln w="15290">
              <a:noFill/>
            </a:ln>
          </c:spPr>
        </c:title>
        <c:numFmt formatCode="General" sourceLinked="0"/>
        <c:majorTickMark val="out"/>
        <c:minorTickMark val="none"/>
        <c:tickLblPos val="low"/>
        <c:spPr>
          <a:ln w="1911">
            <a:solidFill>
              <a:srgbClr val="000000"/>
            </a:solidFill>
            <a:prstDash val="solid"/>
          </a:ln>
        </c:spPr>
        <c:txPr>
          <a:bodyPr rot="-5400000" vert="horz"/>
          <a:lstStyle/>
          <a:p>
            <a:pPr>
              <a:defRPr sz="800" b="1" i="0" u="none" strike="noStrike" baseline="0">
                <a:solidFill>
                  <a:srgbClr val="000000"/>
                </a:solidFill>
                <a:latin typeface="Calibri"/>
                <a:ea typeface="Calibri"/>
                <a:cs typeface="Calibri"/>
              </a:defRPr>
            </a:pPr>
            <a:endParaRPr lang="sr-Latn-RS"/>
          </a:p>
        </c:txPr>
        <c:crossAx val="1354704576"/>
        <c:crossesAt val="90000000"/>
        <c:auto val="1"/>
        <c:lblAlgn val="ctr"/>
        <c:lblOffset val="100"/>
        <c:tickLblSkip val="1"/>
        <c:tickMarkSkip val="1"/>
        <c:noMultiLvlLbl val="0"/>
      </c:catAx>
      <c:valAx>
        <c:axId val="1354704576"/>
        <c:scaling>
          <c:orientation val="minMax"/>
        </c:scaling>
        <c:delete val="0"/>
        <c:axPos val="l"/>
        <c:majorGridlines>
          <c:spPr>
            <a:ln w="1911">
              <a:solidFill>
                <a:srgbClr val="000000"/>
              </a:solidFill>
              <a:prstDash val="solid"/>
            </a:ln>
          </c:spPr>
        </c:majorGridlines>
        <c:title>
          <c:tx>
            <c:rich>
              <a:bodyPr/>
              <a:lstStyle/>
              <a:p>
                <a:pPr>
                  <a:defRPr sz="800" b="1" i="0" u="none" strike="noStrike" baseline="0">
                    <a:solidFill>
                      <a:srgbClr val="000000"/>
                    </a:solidFill>
                    <a:latin typeface="Calibri"/>
                    <a:ea typeface="Calibri"/>
                    <a:cs typeface="Calibri"/>
                  </a:defRPr>
                </a:pPr>
                <a:r>
                  <a:rPr lang="en-GB" sz="800" b="1"/>
                  <a:t>iznos proračuna</a:t>
                </a:r>
                <a:r>
                  <a:rPr lang="hr-HR" sz="800" b="1"/>
                  <a:t> (€)</a:t>
                </a:r>
                <a:endParaRPr lang="en-GB" sz="800" b="1"/>
              </a:p>
            </c:rich>
          </c:tx>
          <c:layout>
            <c:manualLayout>
              <c:xMode val="edge"/>
              <c:yMode val="edge"/>
              <c:x val="2.0533880903490759E-2"/>
              <c:y val="0.375"/>
            </c:manualLayout>
          </c:layout>
          <c:overlay val="0"/>
          <c:spPr>
            <a:noFill/>
            <a:ln w="15290">
              <a:noFill/>
            </a:ln>
          </c:spPr>
        </c:title>
        <c:numFmt formatCode="#,##0" sourceLinked="0"/>
        <c:majorTickMark val="out"/>
        <c:minorTickMark val="none"/>
        <c:tickLblPos val="nextTo"/>
        <c:spPr>
          <a:ln w="1911">
            <a:gradFill>
              <a:gsLst>
                <a:gs pos="0">
                  <a:srgbClr val="4F81BD">
                    <a:lumMod val="5000"/>
                    <a:lumOff val="95000"/>
                  </a:srgbClr>
                </a:gs>
                <a:gs pos="74000">
                  <a:srgbClr val="4F81BD">
                    <a:lumMod val="45000"/>
                    <a:lumOff val="55000"/>
                  </a:srgbClr>
                </a:gs>
                <a:gs pos="83000">
                  <a:srgbClr val="4F81BD">
                    <a:lumMod val="45000"/>
                    <a:lumOff val="55000"/>
                  </a:srgbClr>
                </a:gs>
                <a:gs pos="100000">
                  <a:srgbClr val="4F81BD">
                    <a:lumMod val="30000"/>
                    <a:lumOff val="70000"/>
                  </a:srgbClr>
                </a:gs>
              </a:gsLst>
              <a:lin ang="5400000" scaled="1"/>
            </a:gradFill>
            <a:prstDash val="solid"/>
          </a:ln>
        </c:spPr>
        <c:txPr>
          <a:bodyPr rot="0" vert="horz"/>
          <a:lstStyle/>
          <a:p>
            <a:pPr>
              <a:defRPr sz="800" b="1" i="0" u="none" strike="noStrike" baseline="0">
                <a:solidFill>
                  <a:srgbClr val="000000"/>
                </a:solidFill>
                <a:latin typeface="Calibri"/>
                <a:ea typeface="Calibri"/>
                <a:cs typeface="Calibri"/>
              </a:defRPr>
            </a:pPr>
            <a:endParaRPr lang="sr-Latn-RS"/>
          </a:p>
        </c:txPr>
        <c:crossAx val="99618304"/>
        <c:crosses val="autoZero"/>
        <c:crossBetween val="between"/>
      </c:valAx>
      <c:spPr>
        <a:solidFill>
          <a:srgbClr val="C0C0C0"/>
        </a:solidFill>
        <a:ln w="7645">
          <a:solidFill>
            <a:srgbClr val="808080"/>
          </a:solidFill>
          <a:prstDash val="solid"/>
        </a:ln>
      </c:spPr>
    </c:plotArea>
    <c:legend>
      <c:legendPos val="r"/>
      <c:legendEntry>
        <c:idx val="0"/>
        <c:txPr>
          <a:bodyPr/>
          <a:lstStyle/>
          <a:p>
            <a:pPr>
              <a:defRPr sz="800" b="1" i="0" u="none" strike="noStrike" baseline="0">
                <a:solidFill>
                  <a:srgbClr val="000000"/>
                </a:solidFill>
                <a:latin typeface="Calibri"/>
                <a:ea typeface="Calibri"/>
                <a:cs typeface="Calibri"/>
              </a:defRPr>
            </a:pPr>
            <a:endParaRPr lang="sr-Latn-RS"/>
          </a:p>
        </c:txPr>
      </c:legendEntry>
      <c:legendEntry>
        <c:idx val="1"/>
        <c:txPr>
          <a:bodyPr/>
          <a:lstStyle/>
          <a:p>
            <a:pPr>
              <a:defRPr sz="800" b="1" i="0" u="none" strike="noStrike" baseline="0">
                <a:solidFill>
                  <a:srgbClr val="000000"/>
                </a:solidFill>
                <a:latin typeface="Calibri"/>
                <a:ea typeface="Calibri"/>
                <a:cs typeface="Calibri"/>
              </a:defRPr>
            </a:pPr>
            <a:endParaRPr lang="sr-Latn-RS"/>
          </a:p>
        </c:txPr>
      </c:legendEntry>
      <c:layout>
        <c:manualLayout>
          <c:xMode val="edge"/>
          <c:yMode val="edge"/>
          <c:x val="0.79468348032152514"/>
          <c:y val="0.21284744976660247"/>
          <c:w val="0.1502935488327117"/>
          <c:h val="0.42063196393224161"/>
        </c:manualLayout>
      </c:layout>
      <c:overlay val="0"/>
      <c:spPr>
        <a:noFill/>
        <a:ln w="1911">
          <a:solidFill>
            <a:srgbClr val="000000"/>
          </a:solidFill>
          <a:prstDash val="solid"/>
        </a:ln>
      </c:spPr>
      <c:txPr>
        <a:bodyPr/>
        <a:lstStyle/>
        <a:p>
          <a:pPr>
            <a:defRPr sz="700" b="1" i="0" u="none" strike="noStrike" baseline="0">
              <a:solidFill>
                <a:srgbClr val="000000"/>
              </a:solidFill>
              <a:latin typeface="Calibri"/>
              <a:ea typeface="Calibri"/>
              <a:cs typeface="Calibri"/>
            </a:defRPr>
          </a:pPr>
          <a:endParaRPr lang="sr-Latn-RS"/>
        </a:p>
      </c:txPr>
    </c:legend>
    <c:plotVisOnly val="1"/>
    <c:dispBlanksAs val="gap"/>
    <c:showDLblsOverMax val="0"/>
  </c:chart>
  <c:spPr>
    <a:noFill/>
    <a:ln>
      <a:noFill/>
    </a:ln>
  </c:spPr>
  <c:txPr>
    <a:bodyPr/>
    <a:lstStyle/>
    <a:p>
      <a:pPr>
        <a:defRPr sz="722" b="1" i="0" u="none" strike="noStrike" baseline="0">
          <a:solidFill>
            <a:srgbClr val="000000"/>
          </a:solidFill>
          <a:latin typeface="Calibri"/>
          <a:ea typeface="Calibri"/>
          <a:cs typeface="Calibri"/>
        </a:defRPr>
      </a:pPr>
      <a:endParaRPr lang="sr-Latn-R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a:t>Struktura </a:t>
            </a:r>
            <a:r>
              <a:rPr lang="hr-HR"/>
              <a:t>izvršenih</a:t>
            </a:r>
            <a:r>
              <a:rPr lang="en-GB"/>
              <a:t> rashoda i izdataka proračuna za 2015.-202</a:t>
            </a:r>
            <a:r>
              <a:rPr lang="hr-HR"/>
              <a:t>5. i 1-6/2026.</a:t>
            </a:r>
            <a:r>
              <a:rPr lang="en-GB"/>
              <a:t> Općina i </a:t>
            </a:r>
            <a:r>
              <a:rPr lang="hr-HR"/>
              <a:t>PK</a:t>
            </a:r>
            <a:endParaRPr lang="en-GB"/>
          </a:p>
        </c:rich>
      </c:tx>
      <c:layout>
        <c:manualLayout>
          <c:xMode val="edge"/>
          <c:yMode val="edge"/>
          <c:x val="0.16562295634833354"/>
          <c:y val="5.8724894602926153E-2"/>
        </c:manualLayout>
      </c:layout>
      <c:overlay val="0"/>
      <c:spPr>
        <a:noFill/>
        <a:ln w="15257">
          <a:noFill/>
        </a:ln>
      </c:spPr>
    </c:title>
    <c:autoTitleDeleted val="0"/>
    <c:plotArea>
      <c:layout>
        <c:manualLayout>
          <c:layoutTarget val="inner"/>
          <c:xMode val="edge"/>
          <c:yMode val="edge"/>
          <c:x val="0.23202196203269385"/>
          <c:y val="0.19641025826338024"/>
          <c:w val="0.59403408857164441"/>
          <c:h val="0.55667990445664228"/>
        </c:manualLayout>
      </c:layout>
      <c:barChart>
        <c:barDir val="col"/>
        <c:grouping val="stacked"/>
        <c:varyColors val="0"/>
        <c:ser>
          <c:idx val="0"/>
          <c:order val="0"/>
          <c:tx>
            <c:strRef>
              <c:f>Sheet1!$A$2</c:f>
              <c:strCache>
                <c:ptCount val="1"/>
                <c:pt idx="0">
                  <c:v>RASHODI OPĆINE </c:v>
                </c:pt>
              </c:strCache>
            </c:strRef>
          </c:tx>
          <c:spPr>
            <a:solidFill>
              <a:srgbClr val="9999FF"/>
            </a:solidFill>
            <a:ln w="7628">
              <a:solidFill>
                <a:srgbClr val="000000"/>
              </a:solidFill>
              <a:prstDash val="solid"/>
            </a:ln>
          </c:spPr>
          <c:invertIfNegative val="0"/>
          <c:dLbls>
            <c:dLbl>
              <c:idx val="0"/>
              <c:tx>
                <c:rich>
                  <a:bodyPr/>
                  <a:lstStyle/>
                  <a:p>
                    <a:fld id="{E20B85C3-9B39-4BD1-BE54-8774DE3E4C78}" type="CELLREF">
                      <a:rPr lang="en-US" sz="700"/>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{E20B85C3-9B39-4BD1-BE54-8774DE3E4C78}</c15:txfldGUID>
                      <c15:f>Sheet1!$B$7</c15:f>
                      <c15:dlblFieldTableCache>
                        <c:ptCount val="1"/>
                        <c:pt idx="0">
                          <c:v>76,1%</c:v>
                        </c:pt>
                      </c15:dlblFieldTableCache>
                    </c15:dlblFTEntry>
                  </c15:dlblFieldTable>
                  <c15:showDataLabelsRange val="0"/>
                </c:ext>
                <c:ext xmlns:c16="http://schemas.microsoft.com/office/drawing/2014/chart" uri="{C3380CC4-5D6E-409C-BE32-E72D297353CC}">
                  <c16:uniqueId val="{00000000-6FEA-49DA-94A8-C103CD2C8DFE}"/>
                </c:ext>
              </c:extLst>
            </c:dLbl>
            <c:dLbl>
              <c:idx val="1"/>
              <c:tx>
                <c:rich>
                  <a:bodyPr wrap="square" lIns="38100" tIns="19050" rIns="38100" bIns="19050" anchor="ctr">
                    <a:spAutoFit/>
                  </a:bodyPr>
                  <a:lstStyle/>
                  <a:p>
                    <a:pPr>
                      <a:defRPr sz="700"/>
                    </a:pPr>
                    <a:fld id="{7B554661-0F35-4769-A8FF-8F144A74EBA0}" type="CELLREF">
                      <a:rPr lang="en-US"/>
                      <a:pPr>
                        <a:defRPr sz="700"/>
                      </a:pPr>
                      <a:t>[REFERENCA ĆELIJE]</a:t>
                    </a:fld>
                    <a:endParaRPr lang="hr-HR"/>
                  </a:p>
                </c:rich>
              </c:tx>
              <c:spPr>
                <a:solidFill>
                  <a:sysClr val="window" lastClr="FFFFFF"/>
                </a:solidFill>
                <a:ln>
                  <a:noFill/>
                </a:ln>
                <a:effectLst>
                  <a:glow rad="63500">
                    <a:srgbClr val="C0504D">
                      <a:satMod val="175000"/>
                      <a:alpha val="40000"/>
                    </a:srgbClr>
                  </a:glow>
                  <a:outerShdw blurRad="50800" dist="38100" dir="2700000" algn="tl" rotWithShape="0">
                    <a:prstClr val="black">
                      <a:alpha val="40000"/>
                    </a:prstClr>
                  </a:outerShdw>
                </a:effectLst>
              </c:spPr>
              <c:showLegendKey val="0"/>
              <c:showVal val="1"/>
              <c:showCatName val="0"/>
              <c:showSerName val="0"/>
              <c:showPercent val="0"/>
              <c:showBubbleSize val="0"/>
              <c:extLst>
                <c:ext xmlns:c15="http://schemas.microsoft.com/office/drawing/2012/chart" uri="{CE6537A1-D6FC-4f65-9D91-7224C49458BB}">
                  <c15:dlblFieldTable>
                    <c15:dlblFTEntry>
                      <c15:txfldGUID>{7B554661-0F35-4769-A8FF-8F144A74EBA0}</c15:txfldGUID>
                      <c15:f>Sheet1!$C$7</c15:f>
                      <c15:dlblFieldTableCache>
                        <c:ptCount val="1"/>
                        <c:pt idx="0">
                          <c:v>70,5%</c:v>
                        </c:pt>
                      </c15:dlblFieldTableCache>
                    </c15:dlblFTEntry>
                  </c15:dlblFieldTable>
                  <c15:showDataLabelsRange val="0"/>
                </c:ext>
                <c:ext xmlns:c16="http://schemas.microsoft.com/office/drawing/2014/chart" uri="{C3380CC4-5D6E-409C-BE32-E72D297353CC}">
                  <c16:uniqueId val="{00000001-6FEA-49DA-94A8-C103CD2C8DFE}"/>
                </c:ext>
              </c:extLst>
            </c:dLbl>
            <c:dLbl>
              <c:idx val="2"/>
              <c:tx>
                <c:rich>
                  <a:bodyPr/>
                  <a:lstStyle/>
                  <a:p>
                    <a:fld id="{A81C1EF5-0107-421C-A8E4-A47DE891D3A6}"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{A81C1EF5-0107-421C-A8E4-A47DE891D3A6}</c15:txfldGUID>
                      <c15:f>Sheet1!$D$7</c15:f>
                      <c15:dlblFieldTableCache>
                        <c:ptCount val="1"/>
                        <c:pt idx="0">
                          <c:v>65,4%</c:v>
                        </c:pt>
                      </c15:dlblFieldTableCache>
                    </c15:dlblFTEntry>
                  </c15:dlblFieldTable>
                  <c15:showDataLabelsRange val="0"/>
                </c:ext>
                <c:ext xmlns:c16="http://schemas.microsoft.com/office/drawing/2014/chart" uri="{C3380CC4-5D6E-409C-BE32-E72D297353CC}">
                  <c16:uniqueId val="{00000002-6FEA-49DA-94A8-C103CD2C8DFE}"/>
                </c:ext>
              </c:extLst>
            </c:dLbl>
            <c:dLbl>
              <c:idx val="3"/>
              <c:tx>
                <c:rich>
                  <a:bodyPr/>
                  <a:lstStyle/>
                  <a:p>
                    <a:fld id="{CFDEB203-27D1-4200-A538-ABD62F0D676F}"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{CFDEB203-27D1-4200-A538-ABD62F0D676F}</c15:txfldGUID>
                      <c15:f>Sheet1!$E$7</c15:f>
                      <c15:dlblFieldTableCache>
                        <c:ptCount val="1"/>
                        <c:pt idx="0">
                          <c:v>63,5%</c:v>
                        </c:pt>
                      </c15:dlblFieldTableCache>
                    </c15:dlblFTEntry>
                  </c15:dlblFieldTable>
                  <c15:showDataLabelsRange val="0"/>
                </c:ext>
                <c:ext xmlns:c16="http://schemas.microsoft.com/office/drawing/2014/chart" uri="{C3380CC4-5D6E-409C-BE32-E72D297353CC}">
                  <c16:uniqueId val="{00000003-6FEA-49DA-94A8-C103CD2C8DFE}"/>
                </c:ext>
              </c:extLst>
            </c:dLbl>
            <c:dLbl>
              <c:idx val="4"/>
              <c:tx>
                <c:rich>
                  <a:bodyPr/>
                  <a:lstStyle/>
                  <a:p>
                    <a:fld id="{8F5AD1C0-0B2B-45FA-83A0-A3B13FDA0A60}"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{8F5AD1C0-0B2B-45FA-83A0-A3B13FDA0A60}</c15:txfldGUID>
                      <c15:f>Sheet1!$F$7</c15:f>
                      <c15:dlblFieldTableCache>
                        <c:ptCount val="1"/>
                        <c:pt idx="0">
                          <c:v>66,7%</c:v>
                        </c:pt>
                      </c15:dlblFieldTableCache>
                    </c15:dlblFTEntry>
                  </c15:dlblFieldTable>
                  <c15:showDataLabelsRange val="0"/>
                </c:ext>
                <c:ext xmlns:c16="http://schemas.microsoft.com/office/drawing/2014/chart" uri="{C3380CC4-5D6E-409C-BE32-E72D297353CC}">
                  <c16:uniqueId val="{00000004-6FEA-49DA-94A8-C103CD2C8DFE}"/>
                </c:ext>
              </c:extLst>
            </c:dLbl>
            <c:dLbl>
              <c:idx val="5"/>
              <c:tx>
                <c:rich>
                  <a:bodyPr/>
                  <a:lstStyle/>
                  <a:p>
                    <a:fld id="{D0B6C98A-71B6-4889-89DE-69C2E12F5EC2}"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{D0B6C98A-71B6-4889-89DE-69C2E12F5EC2}</c15:txfldGUID>
                      <c15:f>Sheet1!$G$7</c15:f>
                      <c15:dlblFieldTableCache>
                        <c:ptCount val="1"/>
                        <c:pt idx="0">
                          <c:v>59,9%</c:v>
                        </c:pt>
                      </c15:dlblFieldTableCache>
                    </c15:dlblFTEntry>
                  </c15:dlblFieldTable>
                  <c15:showDataLabelsRange val="0"/>
                </c:ext>
                <c:ext xmlns:c16="http://schemas.microsoft.com/office/drawing/2014/chart" uri="{C3380CC4-5D6E-409C-BE32-E72D297353CC}">
                  <c16:uniqueId val="{00000005-6FEA-49DA-94A8-C103CD2C8DFE}"/>
                </c:ext>
              </c:extLst>
            </c:dLbl>
            <c:dLbl>
              <c:idx val="6"/>
              <c:tx>
                <c:rich>
                  <a:bodyPr/>
                  <a:lstStyle/>
                  <a:p>
                    <a:fld id="{DB493AB4-7F1B-49C9-8A1F-8C20E1C01F45}"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{DB493AB4-7F1B-49C9-8A1F-8C20E1C01F45}</c15:txfldGUID>
                      <c15:f>Sheet1!$H$7</c15:f>
                      <c15:dlblFieldTableCache>
                        <c:ptCount val="1"/>
                        <c:pt idx="0">
                          <c:v>62,5%</c:v>
                        </c:pt>
                      </c15:dlblFieldTableCache>
                    </c15:dlblFTEntry>
                  </c15:dlblFieldTable>
                  <c15:showDataLabelsRange val="0"/>
                </c:ext>
                <c:ext xmlns:c16="http://schemas.microsoft.com/office/drawing/2014/chart" uri="{C3380CC4-5D6E-409C-BE32-E72D297353CC}">
                  <c16:uniqueId val="{00000006-6FEA-49DA-94A8-C103CD2C8DFE}"/>
                </c:ext>
              </c:extLst>
            </c:dLbl>
            <c:dLbl>
              <c:idx val="7"/>
              <c:tx>
                <c:rich>
                  <a:bodyPr/>
                  <a:lstStyle/>
                  <a:p>
                    <a:fld id="{3D4C0B6C-E0CA-4719-B3FC-D9760300ECFB}"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{3D4C0B6C-E0CA-4719-B3FC-D9760300ECFB}</c15:txfldGUID>
                      <c15:f>Sheet1!$I$7</c15:f>
                      <c15:dlblFieldTableCache>
                        <c:ptCount val="1"/>
                        <c:pt idx="0">
                          <c:v>68,7%</c:v>
                        </c:pt>
                      </c15:dlblFieldTableCache>
                    </c15:dlblFTEntry>
                  </c15:dlblFieldTable>
                  <c15:showDataLabelsRange val="0"/>
                </c:ext>
                <c:ext xmlns:c16="http://schemas.microsoft.com/office/drawing/2014/chart" uri="{C3380CC4-5D6E-409C-BE32-E72D297353CC}">
                  <c16:uniqueId val="{00000007-6FEA-49DA-94A8-C103CD2C8DFE}"/>
                </c:ext>
              </c:extLst>
            </c:dLbl>
            <c:dLbl>
              <c:idx val="8"/>
              <c:tx>
                <c:rich>
                  <a:bodyPr/>
                  <a:lstStyle/>
                  <a:p>
                    <a:fld id="{418925EC-5411-4FD0-A169-217D1B65B166}"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{418925EC-5411-4FD0-A169-217D1B65B166}</c15:txfldGUID>
                      <c15:f>Sheet1!$J$21</c15:f>
                      <c15:dlblFieldTableCache>
                        <c:ptCount val="1"/>
                        <c:pt idx="0">
                          <c:v>68,8%</c:v>
                        </c:pt>
                      </c15:dlblFieldTableCache>
                    </c15:dlblFTEntry>
                  </c15:dlblFieldTable>
                  <c15:showDataLabelsRange val="0"/>
                </c:ext>
                <c:ext xmlns:c16="http://schemas.microsoft.com/office/drawing/2014/chart" uri="{C3380CC4-5D6E-409C-BE32-E72D297353CC}">
                  <c16:uniqueId val="{00000008-6FEA-49DA-94A8-C103CD2C8DFE}"/>
                </c:ext>
              </c:extLst>
            </c:dLbl>
            <c:dLbl>
              <c:idx val="9"/>
              <c:tx>
                <c:rich>
                  <a:bodyPr/>
                  <a:lstStyle/>
                  <a:p>
                    <a:fld id="{009E267B-85C3-467C-B6F3-A9D93D44D736}"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{009E267B-85C3-467C-B6F3-A9D93D44D736}</c15:txfldGUID>
                      <c15:f>Sheet1!$K$7</c15:f>
                      <c15:dlblFieldTableCache>
                        <c:ptCount val="1"/>
                        <c:pt idx="0">
                          <c:v>66,1%</c:v>
                        </c:pt>
                      </c15:dlblFieldTableCache>
                    </c15:dlblFTEntry>
                  </c15:dlblFieldTable>
                  <c15:showDataLabelsRange val="0"/>
                </c:ext>
                <c:ext xmlns:c16="http://schemas.microsoft.com/office/drawing/2014/chart" uri="{C3380CC4-5D6E-409C-BE32-E72D297353CC}">
                  <c16:uniqueId val="{00000001-60EC-4AE8-826C-C7089D3D4A88}"/>
                </c:ext>
              </c:extLst>
            </c:dLbl>
            <c:dLbl>
              <c:idx val="10"/>
              <c:tx>
                <c:rich>
                  <a:bodyPr/>
                  <a:lstStyle/>
                  <a:p>
                    <a:fld id="{E34E9974-4BC4-4EBD-8341-3AB5DBBFCAE7}"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{E34E9974-4BC4-4EBD-8341-3AB5DBBFCAE7}</c15:txfldGUID>
                      <c15:f>Sheet1!$L$7</c15:f>
                      <c15:dlblFieldTableCache>
                        <c:ptCount val="1"/>
                        <c:pt idx="0">
                          <c:v>76,4%</c:v>
                        </c:pt>
                      </c15:dlblFieldTableCache>
                    </c15:dlblFTEntry>
                  </c15:dlblFieldTable>
                  <c15:showDataLabelsRange val="0"/>
                </c:ext>
                <c:ext xmlns:c16="http://schemas.microsoft.com/office/drawing/2014/chart" uri="{C3380CC4-5D6E-409C-BE32-E72D297353CC}">
                  <c16:uniqueId val="{00000000-08FA-4105-A1B1-BDFCA9C82C4E}"/>
                </c:ext>
              </c:extLst>
            </c:dLbl>
            <c:dLbl>
              <c:idx val="11"/>
              <c:tx>
                <c:rich>
                  <a:bodyPr/>
                  <a:lstStyle/>
                  <a:p>
                    <a:fld id="{B7CF199D-CFD4-4FA3-87FF-5C53340E1AEC}"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{B7CF199D-CFD4-4FA3-87FF-5C53340E1AEC}</c15:txfldGUID>
                      <c15:f>Sheet1!$M$7</c15:f>
                      <c15:dlblFieldTableCache>
                        <c:ptCount val="1"/>
                        <c:pt idx="0">
                          <c:v>76,7%</c:v>
                        </c:pt>
                      </c15:dlblFieldTableCache>
                    </c15:dlblFTEntry>
                  </c15:dlblFieldTable>
                  <c15:showDataLabelsRange val="0"/>
                </c:ext>
                <c:ext xmlns:c16="http://schemas.microsoft.com/office/drawing/2014/chart" uri="{C3380CC4-5D6E-409C-BE32-E72D297353CC}">
                  <c16:uniqueId val="{00000001-932D-4D43-B611-939287AB5AF7}"/>
                </c:ext>
              </c:extLst>
            </c:dLbl>
            <c:spPr>
              <a:solidFill>
                <a:sysClr val="window" lastClr="FFFFFF"/>
              </a:solidFill>
              <a:ln>
                <a:noFill/>
              </a:ln>
              <a:effectLst>
                <a:glow rad="63500">
                  <a:srgbClr val="C0504D">
                    <a:satMod val="175000"/>
                    <a:alpha val="40000"/>
                  </a:srgbClr>
                </a:glow>
              </a:effectLst>
            </c:spPr>
            <c:txPr>
              <a:bodyPr wrap="square" lIns="38100" tIns="19050" rIns="38100" bIns="19050" anchor="ctr">
                <a:spAutoFit/>
              </a:bodyPr>
              <a:lstStyle/>
              <a:p>
                <a:pPr>
                  <a:defRPr sz="700"/>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Sheet1!$B$1:$M$1</c:f>
              <c:strCache>
                <c:ptCount val="12"/>
                <c:pt idx="0">
                  <c:v>2015.</c:v>
                </c:pt>
                <c:pt idx="1">
                  <c:v>2016.</c:v>
                </c:pt>
                <c:pt idx="2">
                  <c:v>2017.</c:v>
                </c:pt>
                <c:pt idx="3">
                  <c:v>2018.</c:v>
                </c:pt>
                <c:pt idx="4">
                  <c:v>2019.</c:v>
                </c:pt>
                <c:pt idx="5">
                  <c:v>2020.</c:v>
                </c:pt>
                <c:pt idx="6">
                  <c:v>2021.</c:v>
                </c:pt>
                <c:pt idx="7">
                  <c:v>2022.</c:v>
                </c:pt>
                <c:pt idx="8">
                  <c:v>2023.</c:v>
                </c:pt>
                <c:pt idx="9">
                  <c:v>2024.</c:v>
                </c:pt>
                <c:pt idx="10">
                  <c:v>2025.</c:v>
                </c:pt>
                <c:pt idx="11">
                  <c:v>1-6/2026.</c:v>
                </c:pt>
              </c:strCache>
            </c:strRef>
          </c:cat>
          <c:val>
            <c:numRef>
              <c:f>Sheet1!$B$2:$M$2</c:f>
              <c:numCache>
                <c:formatCode>#,##0.00</c:formatCode>
                <c:ptCount val="12"/>
                <c:pt idx="0">
                  <c:v>6045677.6162983608</c:v>
                </c:pt>
                <c:pt idx="1">
                  <c:v>5680349.6635476798</c:v>
                </c:pt>
                <c:pt idx="2">
                  <c:v>5722642.735417081</c:v>
                </c:pt>
                <c:pt idx="3">
                  <c:v>5641280.7113942532</c:v>
                </c:pt>
                <c:pt idx="4">
                  <c:v>6937978.6475545811</c:v>
                </c:pt>
                <c:pt idx="5">
                  <c:v>4340650.1373681063</c:v>
                </c:pt>
                <c:pt idx="6">
                  <c:v>5403457.1730041802</c:v>
                </c:pt>
                <c:pt idx="7">
                  <c:v>7585854.8437188929</c:v>
                </c:pt>
                <c:pt idx="8">
                  <c:v>9170518.6500000004</c:v>
                </c:pt>
                <c:pt idx="9">
                  <c:v>10079114.15</c:v>
                </c:pt>
                <c:pt idx="10">
                  <c:v>20185424.239999998</c:v>
                </c:pt>
                <c:pt idx="11">
                  <c:v>10662102.35</c:v>
                </c:pt>
              </c:numCache>
            </c:numRef>
          </c:val>
          <c:extLst>
            <c:ext xmlns:c16="http://schemas.microsoft.com/office/drawing/2014/chart" uri="{C3380CC4-5D6E-409C-BE32-E72D297353CC}">
              <c16:uniqueId val="{00000009-6FEA-49DA-94A8-C103CD2C8DFE}"/>
            </c:ext>
          </c:extLst>
        </c:ser>
        <c:ser>
          <c:idx val="1"/>
          <c:order val="1"/>
          <c:tx>
            <c:strRef>
              <c:f>Sheet1!$A$3</c:f>
              <c:strCache>
                <c:ptCount val="1"/>
                <c:pt idx="0">
                  <c:v>RASHODI PRORAČUNSKIH KORISNIKA</c:v>
                </c:pt>
              </c:strCache>
            </c:strRef>
          </c:tx>
          <c:spPr>
            <a:solidFill>
              <a:srgbClr val="993366"/>
            </a:solidFill>
            <a:ln w="7628">
              <a:solidFill>
                <a:srgbClr val="000000"/>
              </a:solidFill>
              <a:prstDash val="solid"/>
            </a:ln>
          </c:spPr>
          <c:invertIfNegative val="0"/>
          <c:dLbls>
            <c:dLbl>
              <c:idx val="0"/>
              <c:layout>
                <c:manualLayout>
                  <c:x val="-3.7997530160539567E-3"/>
                  <c:y val="-7.8017439192290039E-2"/>
                </c:manualLayout>
              </c:layout>
              <c:tx>
                <c:rich>
                  <a:bodyPr/>
                  <a:lstStyle/>
                  <a:p>
                    <a:fld id="{5C598CF8-D442-4592-AD29-BE17FCC1952D}"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{5C598CF8-D442-4592-AD29-BE17FCC1952D}</c15:txfldGUID>
                      <c15:f>Sheet1!$B$8</c15:f>
                      <c15:dlblFieldTableCache>
                        <c:ptCount val="1"/>
                        <c:pt idx="0">
                          <c:v>23,9%</c:v>
                        </c:pt>
                      </c15:dlblFieldTableCache>
                    </c15:dlblFTEntry>
                  </c15:dlblFieldTable>
                  <c15:showDataLabelsRange val="0"/>
                </c:ext>
                <c:ext xmlns:c16="http://schemas.microsoft.com/office/drawing/2014/chart" uri="{C3380CC4-5D6E-409C-BE32-E72D297353CC}">
                  <c16:uniqueId val="{0000000A-6FEA-49DA-94A8-C103CD2C8DFE}"/>
                </c:ext>
              </c:extLst>
            </c:dLbl>
            <c:dLbl>
              <c:idx val="1"/>
              <c:layout>
                <c:manualLayout>
                  <c:x val="-1.899876508027013E-3"/>
                  <c:y val="-7.8017439192290122E-2"/>
                </c:manualLayout>
              </c:layout>
              <c:tx>
                <c:rich>
                  <a:bodyPr/>
                  <a:lstStyle/>
                  <a:p>
                    <a:fld id="{12C6B7D7-D736-4087-9DF7-2720D5CF9364}"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{12C6B7D7-D736-4087-9DF7-2720D5CF9364}</c15:txfldGUID>
                      <c15:f>Sheet1!$C$8</c15:f>
                      <c15:dlblFieldTableCache>
                        <c:ptCount val="1"/>
                        <c:pt idx="0">
                          <c:v>29,5%</c:v>
                        </c:pt>
                      </c15:dlblFieldTableCache>
                    </c15:dlblFTEntry>
                  </c15:dlblFieldTable>
                  <c15:showDataLabelsRange val="0"/>
                </c:ext>
                <c:ext xmlns:c16="http://schemas.microsoft.com/office/drawing/2014/chart" uri="{C3380CC4-5D6E-409C-BE32-E72D297353CC}">
                  <c16:uniqueId val="{0000000B-6FEA-49DA-94A8-C103CD2C8DFE}"/>
                </c:ext>
              </c:extLst>
            </c:dLbl>
            <c:dLbl>
              <c:idx val="2"/>
              <c:layout>
                <c:manualLayout>
                  <c:x val="0"/>
                  <c:y val="-6.8838916934373648E-2"/>
                </c:manualLayout>
              </c:layout>
              <c:tx>
                <c:rich>
                  <a:bodyPr/>
                  <a:lstStyle/>
                  <a:p>
                    <a:fld id="{576A5220-6F05-4CDD-9F85-4A14C581F07B}"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{576A5220-6F05-4CDD-9F85-4A14C581F07B}</c15:txfldGUID>
                      <c15:f>Sheet1!$D$8</c15:f>
                      <c15:dlblFieldTableCache>
                        <c:ptCount val="1"/>
                        <c:pt idx="0">
                          <c:v>34,6%</c:v>
                        </c:pt>
                      </c15:dlblFieldTableCache>
                    </c15:dlblFTEntry>
                  </c15:dlblFieldTable>
                  <c15:showDataLabelsRange val="0"/>
                </c:ext>
                <c:ext xmlns:c16="http://schemas.microsoft.com/office/drawing/2014/chart" uri="{C3380CC4-5D6E-409C-BE32-E72D297353CC}">
                  <c16:uniqueId val="{0000000C-6FEA-49DA-94A8-C103CD2C8DFE}"/>
                </c:ext>
              </c:extLst>
            </c:dLbl>
            <c:dLbl>
              <c:idx val="3"/>
              <c:layout>
                <c:manualLayout>
                  <c:x val="0"/>
                  <c:y val="-8.7195961450206513E-2"/>
                </c:manualLayout>
              </c:layout>
              <c:tx>
                <c:rich>
                  <a:bodyPr/>
                  <a:lstStyle/>
                  <a:p>
                    <a:fld id="{922D9832-AF79-460A-BBE1-769A7743A4E9}"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{922D9832-AF79-460A-BBE1-769A7743A4E9}</c15:txfldGUID>
                      <c15:f>Sheet1!$E$8</c15:f>
                      <c15:dlblFieldTableCache>
                        <c:ptCount val="1"/>
                        <c:pt idx="0">
                          <c:v>36,5%</c:v>
                        </c:pt>
                      </c15:dlblFieldTableCache>
                    </c15:dlblFTEntry>
                  </c15:dlblFieldTable>
                  <c15:showDataLabelsRange val="0"/>
                </c:ext>
                <c:ext xmlns:c16="http://schemas.microsoft.com/office/drawing/2014/chart" uri="{C3380CC4-5D6E-409C-BE32-E72D297353CC}">
                  <c16:uniqueId val="{0000000D-6FEA-49DA-94A8-C103CD2C8DFE}"/>
                </c:ext>
              </c:extLst>
            </c:dLbl>
            <c:dLbl>
              <c:idx val="4"/>
              <c:layout>
                <c:manualLayout>
                  <c:x val="5.699629524080865E-3"/>
                  <c:y val="-6.8838916934373648E-2"/>
                </c:manualLayout>
              </c:layout>
              <c:tx>
                <c:rich>
                  <a:bodyPr/>
                  <a:lstStyle/>
                  <a:p>
                    <a:fld id="{84481F86-F277-4154-B745-F0B85C2F08A4}"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{84481F86-F277-4154-B745-F0B85C2F08A4}</c15:txfldGUID>
                      <c15:f>Sheet1!$F$8</c15:f>
                      <c15:dlblFieldTableCache>
                        <c:ptCount val="1"/>
                        <c:pt idx="0">
                          <c:v>33,3%</c:v>
                        </c:pt>
                      </c15:dlblFieldTableCache>
                    </c15:dlblFTEntry>
                  </c15:dlblFieldTable>
                  <c15:showDataLabelsRange val="0"/>
                </c:ext>
                <c:ext xmlns:c16="http://schemas.microsoft.com/office/drawing/2014/chart" uri="{C3380CC4-5D6E-409C-BE32-E72D297353CC}">
                  <c16:uniqueId val="{0000000E-6FEA-49DA-94A8-C103CD2C8DFE}"/>
                </c:ext>
              </c:extLst>
            </c:dLbl>
            <c:dLbl>
              <c:idx val="5"/>
              <c:layout>
                <c:manualLayout>
                  <c:x val="0"/>
                  <c:y val="-8.2606700321248283E-2"/>
                </c:manualLayout>
              </c:layout>
              <c:tx>
                <c:rich>
                  <a:bodyPr/>
                  <a:lstStyle/>
                  <a:p>
                    <a:fld id="{45B2B017-E1B4-4805-8CC3-62F203C93FC1}"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{45B2B017-E1B4-4805-8CC3-62F203C93FC1}</c15:txfldGUID>
                      <c15:f>Sheet1!$G$8</c15:f>
                      <c15:dlblFieldTableCache>
                        <c:ptCount val="1"/>
                        <c:pt idx="0">
                          <c:v>40,1%</c:v>
                        </c:pt>
                      </c15:dlblFieldTableCache>
                    </c15:dlblFTEntry>
                  </c15:dlblFieldTable>
                  <c15:showDataLabelsRange val="0"/>
                </c:ext>
                <c:ext xmlns:c16="http://schemas.microsoft.com/office/drawing/2014/chart" uri="{C3380CC4-5D6E-409C-BE32-E72D297353CC}">
                  <c16:uniqueId val="{0000000F-6FEA-49DA-94A8-C103CD2C8DFE}"/>
                </c:ext>
              </c:extLst>
            </c:dLbl>
            <c:dLbl>
              <c:idx val="6"/>
              <c:layout>
                <c:manualLayout>
                  <c:x val="4.0837161817253703E-3"/>
                  <c:y val="-8.3916083916084003E-2"/>
                </c:manualLayout>
              </c:layout>
              <c:tx>
                <c:rich>
                  <a:bodyPr/>
                  <a:lstStyle/>
                  <a:p>
                    <a:fld id="{F552141A-2405-4632-AA69-DF9C25513879}"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{F552141A-2405-4632-AA69-DF9C25513879}</c15:txfldGUID>
                      <c15:f>Sheet1!$H$8</c15:f>
                      <c15:dlblFieldTableCache>
                        <c:ptCount val="1"/>
                        <c:pt idx="0">
                          <c:v>37,5%</c:v>
                        </c:pt>
                      </c15:dlblFieldTableCache>
                    </c15:dlblFTEntry>
                  </c15:dlblFieldTable>
                  <c15:showDataLabelsRange val="0"/>
                </c:ext>
                <c:ext xmlns:c16="http://schemas.microsoft.com/office/drawing/2014/chart" uri="{C3380CC4-5D6E-409C-BE32-E72D297353CC}">
                  <c16:uniqueId val="{00000010-6FEA-49DA-94A8-C103CD2C8DFE}"/>
                </c:ext>
              </c:extLst>
            </c:dLbl>
            <c:dLbl>
              <c:idx val="7"/>
              <c:layout>
                <c:manualLayout>
                  <c:x val="3.7997530160540261E-3"/>
                  <c:y val="-7.8017439192290039E-2"/>
                </c:manualLayout>
              </c:layout>
              <c:tx>
                <c:rich>
                  <a:bodyPr/>
                  <a:lstStyle/>
                  <a:p>
                    <a:fld id="{ED765CDA-12B6-4429-A4B4-8F2EE049A225}"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{ED765CDA-12B6-4429-A4B4-8F2EE049A225}</c15:txfldGUID>
                      <c15:f>Sheet1!$I$8</c15:f>
                      <c15:dlblFieldTableCache>
                        <c:ptCount val="1"/>
                        <c:pt idx="0">
                          <c:v>31,3%</c:v>
                        </c:pt>
                      </c15:dlblFieldTableCache>
                    </c15:dlblFTEntry>
                  </c15:dlblFieldTable>
                  <c15:showDataLabelsRange val="0"/>
                </c:ext>
                <c:ext xmlns:c16="http://schemas.microsoft.com/office/drawing/2014/chart" uri="{C3380CC4-5D6E-409C-BE32-E72D297353CC}">
                  <c16:uniqueId val="{00000011-6FEA-49DA-94A8-C103CD2C8DFE}"/>
                </c:ext>
              </c:extLst>
            </c:dLbl>
            <c:dLbl>
              <c:idx val="8"/>
              <c:layout>
                <c:manualLayout>
                  <c:x val="1.8998765080269783E-3"/>
                  <c:y val="-8.2606700321248366E-2"/>
                </c:manualLayout>
              </c:layout>
              <c:tx>
                <c:rich>
                  <a:bodyPr/>
                  <a:lstStyle/>
                  <a:p>
                    <a:fld id="{BD1755FD-890E-45A5-9314-AA090CA6A0CA}"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{BD1755FD-890E-45A5-9314-AA090CA6A0CA}</c15:txfldGUID>
                      <c15:f>Sheet1!$J$22</c15:f>
                      <c15:dlblFieldTableCache>
                        <c:ptCount val="1"/>
                        <c:pt idx="0">
                          <c:v>31,2%</c:v>
                        </c:pt>
                      </c15:dlblFieldTableCache>
                    </c15:dlblFTEntry>
                  </c15:dlblFieldTable>
                  <c15:showDataLabelsRange val="0"/>
                </c:ext>
                <c:ext xmlns:c16="http://schemas.microsoft.com/office/drawing/2014/chart" uri="{C3380CC4-5D6E-409C-BE32-E72D297353CC}">
                  <c16:uniqueId val="{00000012-6FEA-49DA-94A8-C103CD2C8DFE}"/>
                </c:ext>
              </c:extLst>
            </c:dLbl>
            <c:dLbl>
              <c:idx val="9"/>
              <c:layout>
                <c:manualLayout>
                  <c:x val="5.6996295240809344E-3"/>
                  <c:y val="-8.7195961450206513E-2"/>
                </c:manualLayout>
              </c:layout>
              <c:tx>
                <c:rich>
                  <a:bodyPr wrap="square" lIns="38100" tIns="19050" rIns="38100" bIns="19050" anchor="ctr">
                    <a:noAutofit/>
                  </a:bodyPr>
                  <a:lstStyle/>
                  <a:p>
                    <a:pPr>
                      <a:defRPr sz="700"/>
                    </a:pPr>
                    <a:fld id="{DFF6DA32-94B5-4A53-8F49-02C812C181A8}" type="CELLREF">
                      <a:rPr lang="en-US"/>
                      <a:pPr>
                        <a:defRPr sz="700"/>
                      </a:pPr>
                      <a:t>[REFERENCA ĆELIJE]</a:t>
                    </a:fld>
                    <a:endParaRPr lang="hr-HR"/>
                  </a:p>
                </c:rich>
              </c:tx>
              <c:spPr>
                <a:solidFill>
                  <a:sysClr val="window" lastClr="FFFFFF"/>
                </a:solid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5.9072396514698984E-2"/>
                      <c:h val="5.2106543130020631E-2"/>
                    </c:manualLayout>
                  </c15:layout>
                  <c15:dlblFieldTable>
                    <c15:dlblFTEntry>
                      <c15:txfldGUID>{DFF6DA32-94B5-4A53-8F49-02C812C181A8}</c15:txfldGUID>
                      <c15:f>Sheet1!$K$8</c15:f>
                      <c15:dlblFieldTableCache>
                        <c:ptCount val="1"/>
                        <c:pt idx="0">
                          <c:v>33,9%</c:v>
                        </c:pt>
                      </c15:dlblFieldTableCache>
                    </c15:dlblFTEntry>
                  </c15:dlblFieldTable>
                  <c15:showDataLabelsRange val="0"/>
                </c:ext>
                <c:ext xmlns:c16="http://schemas.microsoft.com/office/drawing/2014/chart" uri="{C3380CC4-5D6E-409C-BE32-E72D297353CC}">
                  <c16:uniqueId val="{00000000-60EC-4AE8-826C-C7089D3D4A88}"/>
                </c:ext>
              </c:extLst>
            </c:dLbl>
            <c:dLbl>
              <c:idx val="10"/>
              <c:tx>
                <c:rich>
                  <a:bodyPr/>
                  <a:lstStyle/>
                  <a:p>
                    <a:fld id="{0492D388-14DB-43B7-B817-9067CF5EC9FB}"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{0492D388-14DB-43B7-B817-9067CF5EC9FB}</c15:txfldGUID>
                      <c15:f>Sheet1!$L$8</c15:f>
                      <c15:dlblFieldTableCache>
                        <c:ptCount val="1"/>
                        <c:pt idx="0">
                          <c:v>23,6%</c:v>
                        </c:pt>
                      </c15:dlblFieldTableCache>
                    </c15:dlblFTEntry>
                  </c15:dlblFieldTable>
                  <c15:showDataLabelsRange val="0"/>
                </c:ext>
                <c:ext xmlns:c16="http://schemas.microsoft.com/office/drawing/2014/chart" uri="{C3380CC4-5D6E-409C-BE32-E72D297353CC}">
                  <c16:uniqueId val="{00000001-08FA-4105-A1B1-BDFCA9C82C4E}"/>
                </c:ext>
              </c:extLst>
            </c:dLbl>
            <c:dLbl>
              <c:idx val="11"/>
              <c:layout>
                <c:manualLayout>
                  <c:x val="0"/>
                  <c:y val="-8.7195961450206513E-2"/>
                </c:manualLayout>
              </c:layout>
              <c:tx>
                <c:rich>
                  <a:bodyPr/>
                  <a:lstStyle/>
                  <a:p>
                    <a:fld id="{7122EB78-EA9E-47F9-9EB1-F2FFA22C25CE}"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{7122EB78-EA9E-47F9-9EB1-F2FFA22C25CE}</c15:txfldGUID>
                      <c15:f>Sheet1!$M$8</c15:f>
                      <c15:dlblFieldTableCache>
                        <c:ptCount val="1"/>
                        <c:pt idx="0">
                          <c:v>23,3%</c:v>
                        </c:pt>
                      </c15:dlblFieldTableCache>
                    </c15:dlblFTEntry>
                  </c15:dlblFieldTable>
                  <c15:showDataLabelsRange val="0"/>
                </c:ext>
                <c:ext xmlns:c16="http://schemas.microsoft.com/office/drawing/2014/chart" uri="{C3380CC4-5D6E-409C-BE32-E72D297353CC}">
                  <c16:uniqueId val="{00000000-932D-4D43-B611-939287AB5AF7}"/>
                </c:ext>
              </c:extLst>
            </c:dLbl>
            <c:spPr>
              <a:solidFill>
                <a:sysClr val="window" lastClr="FFFFFF"/>
              </a:solidFill>
              <a:ln>
                <a:noFill/>
              </a:ln>
              <a:effectLst/>
            </c:spPr>
            <c:txPr>
              <a:bodyPr wrap="square" lIns="38100" tIns="19050" rIns="38100" bIns="19050" anchor="ctr">
                <a:spAutoFit/>
              </a:bodyPr>
              <a:lstStyle/>
              <a:p>
                <a:pPr>
                  <a:defRPr sz="700"/>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Sheet1!$B$1:$M$1</c:f>
              <c:strCache>
                <c:ptCount val="12"/>
                <c:pt idx="0">
                  <c:v>2015.</c:v>
                </c:pt>
                <c:pt idx="1">
                  <c:v>2016.</c:v>
                </c:pt>
                <c:pt idx="2">
                  <c:v>2017.</c:v>
                </c:pt>
                <c:pt idx="3">
                  <c:v>2018.</c:v>
                </c:pt>
                <c:pt idx="4">
                  <c:v>2019.</c:v>
                </c:pt>
                <c:pt idx="5">
                  <c:v>2020.</c:v>
                </c:pt>
                <c:pt idx="6">
                  <c:v>2021.</c:v>
                </c:pt>
                <c:pt idx="7">
                  <c:v>2022.</c:v>
                </c:pt>
                <c:pt idx="8">
                  <c:v>2023.</c:v>
                </c:pt>
                <c:pt idx="9">
                  <c:v>2024.</c:v>
                </c:pt>
                <c:pt idx="10">
                  <c:v>2025.</c:v>
                </c:pt>
                <c:pt idx="11">
                  <c:v>1-6/2026.</c:v>
                </c:pt>
              </c:strCache>
            </c:strRef>
          </c:cat>
          <c:val>
            <c:numRef>
              <c:f>Sheet1!$B$3:$M$3</c:f>
              <c:numCache>
                <c:formatCode>#,##0.00</c:formatCode>
                <c:ptCount val="12"/>
                <c:pt idx="0">
                  <c:v>1900030.1227685979</c:v>
                </c:pt>
                <c:pt idx="1">
                  <c:v>2373052.4958524122</c:v>
                </c:pt>
                <c:pt idx="2">
                  <c:v>3033758.4750149311</c:v>
                </c:pt>
                <c:pt idx="3">
                  <c:v>3239348.1266175592</c:v>
                </c:pt>
                <c:pt idx="4">
                  <c:v>3469448.8154489347</c:v>
                </c:pt>
                <c:pt idx="5">
                  <c:v>2911143.1030592606</c:v>
                </c:pt>
                <c:pt idx="6">
                  <c:v>3247265.697790165</c:v>
                </c:pt>
                <c:pt idx="7">
                  <c:v>3452103.2676355429</c:v>
                </c:pt>
                <c:pt idx="8">
                  <c:v>4168223.51</c:v>
                </c:pt>
                <c:pt idx="9">
                  <c:v>5174433.2</c:v>
                </c:pt>
                <c:pt idx="10">
                  <c:v>6249051.5899999999</c:v>
                </c:pt>
                <c:pt idx="11">
                  <c:v>3230846.06</c:v>
                </c:pt>
              </c:numCache>
            </c:numRef>
          </c:val>
          <c:extLst>
            <c:ext xmlns:c16="http://schemas.microsoft.com/office/drawing/2014/chart" uri="{C3380CC4-5D6E-409C-BE32-E72D297353CC}">
              <c16:uniqueId val="{00000013-6FEA-49DA-94A8-C103CD2C8DFE}"/>
            </c:ext>
          </c:extLst>
        </c:ser>
        <c:dLbls>
          <c:showLegendKey val="0"/>
          <c:showVal val="0"/>
          <c:showCatName val="0"/>
          <c:showSerName val="0"/>
          <c:showPercent val="0"/>
          <c:showBubbleSize val="0"/>
        </c:dLbls>
        <c:gapWidth val="150"/>
        <c:overlap val="100"/>
        <c:axId val="212354048"/>
        <c:axId val="1354706304"/>
      </c:barChart>
      <c:catAx>
        <c:axId val="212354048"/>
        <c:scaling>
          <c:orientation val="minMax"/>
        </c:scaling>
        <c:delete val="0"/>
        <c:axPos val="b"/>
        <c:title>
          <c:tx>
            <c:rich>
              <a:bodyPr/>
              <a:lstStyle/>
              <a:p>
                <a:pPr>
                  <a:defRPr/>
                </a:pPr>
                <a:r>
                  <a:rPr lang="en-GB"/>
                  <a:t>godina</a:t>
                </a:r>
              </a:p>
            </c:rich>
          </c:tx>
          <c:layout>
            <c:manualLayout>
              <c:xMode val="edge"/>
              <c:yMode val="edge"/>
              <c:x val="0.39767441860465114"/>
              <c:y val="0.88321167883211682"/>
            </c:manualLayout>
          </c:layout>
          <c:overlay val="0"/>
          <c:spPr>
            <a:noFill/>
            <a:ln w="15257">
              <a:noFill/>
            </a:ln>
          </c:spPr>
        </c:title>
        <c:numFmt formatCode="General" sourceLinked="1"/>
        <c:majorTickMark val="out"/>
        <c:minorTickMark val="none"/>
        <c:tickLblPos val="low"/>
        <c:spPr>
          <a:ln w="1907">
            <a:solidFill>
              <a:srgbClr val="000000"/>
            </a:solidFill>
            <a:prstDash val="solid"/>
          </a:ln>
        </c:spPr>
        <c:txPr>
          <a:bodyPr rot="-5400000" vert="horz"/>
          <a:lstStyle/>
          <a:p>
            <a:pPr>
              <a:defRPr/>
            </a:pPr>
            <a:endParaRPr lang="sr-Latn-RS"/>
          </a:p>
        </c:txPr>
        <c:crossAx val="1354706304"/>
        <c:crossesAt val="90000000"/>
        <c:auto val="1"/>
        <c:lblAlgn val="ctr"/>
        <c:lblOffset val="100"/>
        <c:tickLblSkip val="1"/>
        <c:tickMarkSkip val="1"/>
        <c:noMultiLvlLbl val="0"/>
      </c:catAx>
      <c:valAx>
        <c:axId val="1354706304"/>
        <c:scaling>
          <c:orientation val="minMax"/>
        </c:scaling>
        <c:delete val="0"/>
        <c:axPos val="l"/>
        <c:majorGridlines>
          <c:spPr>
            <a:ln w="1907">
              <a:solidFill>
                <a:srgbClr val="000000"/>
              </a:solidFill>
              <a:prstDash val="solid"/>
            </a:ln>
          </c:spPr>
        </c:majorGridlines>
        <c:title>
          <c:tx>
            <c:rich>
              <a:bodyPr/>
              <a:lstStyle/>
              <a:p>
                <a:pPr>
                  <a:defRPr/>
                </a:pPr>
                <a:r>
                  <a:rPr lang="en-GB"/>
                  <a:t>iznos proračuna</a:t>
                </a:r>
                <a:r>
                  <a:rPr lang="hr-HR"/>
                  <a:t> (€)</a:t>
                </a:r>
                <a:endParaRPr lang="en-GB"/>
              </a:p>
            </c:rich>
          </c:tx>
          <c:layout>
            <c:manualLayout>
              <c:xMode val="edge"/>
              <c:yMode val="edge"/>
              <c:x val="5.4079610809549337E-2"/>
              <c:y val="0.35108678762561751"/>
            </c:manualLayout>
          </c:layout>
          <c:overlay val="0"/>
          <c:spPr>
            <a:noFill/>
            <a:ln w="15257">
              <a:noFill/>
            </a:ln>
          </c:spPr>
        </c:title>
        <c:numFmt formatCode="#,##0" sourceLinked="0"/>
        <c:majorTickMark val="out"/>
        <c:minorTickMark val="none"/>
        <c:tickLblPos val="nextTo"/>
        <c:txPr>
          <a:bodyPr rot="0" vert="horz"/>
          <a:lstStyle/>
          <a:p>
            <a:pPr>
              <a:defRPr/>
            </a:pPr>
            <a:endParaRPr lang="sr-Latn-RS"/>
          </a:p>
        </c:txPr>
        <c:crossAx val="212354048"/>
        <c:crosses val="autoZero"/>
        <c:crossBetween val="between"/>
      </c:valAx>
      <c:spPr>
        <a:solidFill>
          <a:srgbClr val="C0C0C0"/>
        </a:solidFill>
        <a:ln w="7628">
          <a:solidFill>
            <a:srgbClr val="808080"/>
          </a:solidFill>
          <a:prstDash val="solid"/>
        </a:ln>
      </c:spPr>
    </c:plotArea>
    <c:legend>
      <c:legendPos val="r"/>
      <c:layout>
        <c:manualLayout>
          <c:xMode val="edge"/>
          <c:yMode val="edge"/>
          <c:x val="0.85066958210725874"/>
          <c:y val="0.35844591987830726"/>
          <c:w val="0.14002830148447101"/>
          <c:h val="0.38451615036687836"/>
        </c:manualLayout>
      </c:layout>
      <c:overlay val="0"/>
      <c:spPr>
        <a:noFill/>
        <a:ln w="1907">
          <a:solidFill>
            <a:srgbClr val="000000"/>
          </a:solidFill>
          <a:prstDash val="solid"/>
        </a:ln>
      </c:spPr>
    </c:legend>
    <c:plotVisOnly val="1"/>
    <c:dispBlanksAs val="gap"/>
    <c:showDLblsOverMax val="0"/>
  </c:chart>
  <c:spPr>
    <a:noFill/>
    <a:ln>
      <a:noFill/>
    </a:ln>
  </c:spPr>
  <c:txPr>
    <a:bodyPr/>
    <a:lstStyle/>
    <a:p>
      <a:pPr>
        <a:defRPr sz="800" b="1" i="0" u="none" strike="noStrike" baseline="0">
          <a:solidFill>
            <a:srgbClr val="000000"/>
          </a:solidFill>
          <a:latin typeface="Calibri"/>
          <a:ea typeface="Calibri"/>
          <a:cs typeface="Calibri"/>
        </a:defRPr>
      </a:pPr>
      <a:endParaRPr lang="sr-Latn-R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pPr>
            <a:r>
              <a:rPr lang="hr-HR" sz="1100"/>
              <a:t>Struktura ostvarenih vlastitih prihoda i primitaka </a:t>
            </a:r>
            <a:r>
              <a:rPr lang="en-US" sz="1100"/>
              <a:t>Proračuna u</a:t>
            </a:r>
            <a:r>
              <a:rPr lang="hr-HR" sz="1100"/>
              <a:t> 1-6/</a:t>
            </a:r>
            <a:r>
              <a:rPr lang="en-US" sz="1100"/>
              <a:t>20</a:t>
            </a:r>
            <a:r>
              <a:rPr lang="hr-HR" sz="1100"/>
              <a:t>26</a:t>
            </a:r>
            <a:r>
              <a:rPr lang="en-US" sz="1100"/>
              <a:t>.</a:t>
            </a:r>
            <a:r>
              <a:rPr lang="hr-HR" sz="1100"/>
              <a:t> </a:t>
            </a:r>
            <a:endParaRPr lang="en-US" sz="1100"/>
          </a:p>
          <a:p>
            <a:pPr>
              <a:defRPr sz="1100"/>
            </a:pPr>
            <a:r>
              <a:rPr lang="hr-HR" sz="1100"/>
              <a:t>- Općina i proračunski korisnici</a:t>
            </a:r>
            <a:endParaRPr lang="en-US" sz="1100"/>
          </a:p>
        </c:rich>
      </c:tx>
      <c:layout>
        <c:manualLayout>
          <c:xMode val="edge"/>
          <c:yMode val="edge"/>
          <c:x val="9.4960117614699913E-2"/>
          <c:y val="6.4796108551890279E-4"/>
        </c:manualLayout>
      </c:layout>
      <c:overlay val="0"/>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2.0636663675956138E-2"/>
          <c:y val="0.33048024402355108"/>
          <c:w val="0.64457345847135883"/>
          <c:h val="0.59645692937031525"/>
        </c:manualLayout>
      </c:layout>
      <c:pie3DChart>
        <c:varyColors val="1"/>
        <c:ser>
          <c:idx val="0"/>
          <c:order val="0"/>
          <c:tx>
            <c:strRef>
              <c:f>List1!$B$1</c:f>
              <c:strCache>
                <c:ptCount val="1"/>
                <c:pt idx="0">
                  <c:v>Prihodi i primici Proračuna u 1-6/2026.</c:v>
                </c:pt>
              </c:strCache>
            </c:strRef>
          </c:tx>
          <c:explosion val="29"/>
          <c:dPt>
            <c:idx val="0"/>
            <c:bubble3D val="0"/>
            <c:spPr>
              <a:pattFill prst="pct40">
                <a:fgClr>
                  <a:schemeClr val="tx2"/>
                </a:fgClr>
                <a:bgClr>
                  <a:schemeClr val="bg1"/>
                </a:bgClr>
              </a:pattFill>
              <a:ln w="6350">
                <a:solidFill>
                  <a:srgbClr val="4F81BD"/>
                </a:solidFill>
              </a:ln>
            </c:spPr>
            <c:extLst>
              <c:ext xmlns:c16="http://schemas.microsoft.com/office/drawing/2014/chart" uri="{C3380CC4-5D6E-409C-BE32-E72D297353CC}">
                <c16:uniqueId val="{00000001-DEA9-4434-8216-31E1CB1DB41B}"/>
              </c:ext>
            </c:extLst>
          </c:dPt>
          <c:dPt>
            <c:idx val="1"/>
            <c:bubble3D val="0"/>
            <c:spPr>
              <a:solidFill>
                <a:schemeClr val="accent6">
                  <a:lumMod val="75000"/>
                </a:schemeClr>
              </a:solidFill>
            </c:spPr>
            <c:extLst>
              <c:ext xmlns:c16="http://schemas.microsoft.com/office/drawing/2014/chart" uri="{C3380CC4-5D6E-409C-BE32-E72D297353CC}">
                <c16:uniqueId val="{00000003-DEA9-4434-8216-31E1CB1DB41B}"/>
              </c:ext>
            </c:extLst>
          </c:dPt>
          <c:dPt>
            <c:idx val="2"/>
            <c:bubble3D val="0"/>
            <c:extLst>
              <c:ext xmlns:c16="http://schemas.microsoft.com/office/drawing/2014/chart" uri="{C3380CC4-5D6E-409C-BE32-E72D297353CC}">
                <c16:uniqueId val="{00000004-DEA9-4434-8216-31E1CB1DB41B}"/>
              </c:ext>
            </c:extLst>
          </c:dPt>
          <c:dPt>
            <c:idx val="3"/>
            <c:bubble3D val="0"/>
            <c:spPr>
              <a:solidFill>
                <a:srgbClr val="FFFF00"/>
              </a:solidFill>
            </c:spPr>
            <c:extLst>
              <c:ext xmlns:c16="http://schemas.microsoft.com/office/drawing/2014/chart" uri="{C3380CC4-5D6E-409C-BE32-E72D297353CC}">
                <c16:uniqueId val="{00000006-DEA9-4434-8216-31E1CB1DB41B}"/>
              </c:ext>
            </c:extLst>
          </c:dPt>
          <c:dPt>
            <c:idx val="4"/>
            <c:bubble3D val="0"/>
            <c:spPr>
              <a:solidFill>
                <a:srgbClr val="7030A0"/>
              </a:solidFill>
            </c:spPr>
            <c:extLst>
              <c:ext xmlns:c16="http://schemas.microsoft.com/office/drawing/2014/chart" uri="{C3380CC4-5D6E-409C-BE32-E72D297353CC}">
                <c16:uniqueId val="{00000008-DEA9-4434-8216-31E1CB1DB41B}"/>
              </c:ext>
            </c:extLst>
          </c:dPt>
          <c:dLbls>
            <c:dLbl>
              <c:idx val="0"/>
              <c:layout>
                <c:manualLayout>
                  <c:x val="8.9300716374512382E-2"/>
                  <c:y val="-6.0952833482021643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EA9-4434-8216-31E1CB1DB41B}"/>
                </c:ext>
              </c:extLst>
            </c:dLbl>
            <c:dLbl>
              <c:idx val="1"/>
              <c:layout>
                <c:manualLayout>
                  <c:x val="-4.3061665711617882E-2"/>
                  <c:y val="0.12269750617818009"/>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EA9-4434-8216-31E1CB1DB41B}"/>
                </c:ext>
              </c:extLst>
            </c:dLbl>
            <c:dLbl>
              <c:idx val="2"/>
              <c:layout>
                <c:manualLayout>
                  <c:x val="-3.7237314022323026E-2"/>
                  <c:y val="-2.0788137894218513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DEA9-4434-8216-31E1CB1DB41B}"/>
                </c:ext>
              </c:extLst>
            </c:dLbl>
            <c:dLbl>
              <c:idx val="3"/>
              <c:layout>
                <c:manualLayout>
                  <c:x val="-2.8770407033420618E-2"/>
                  <c:y val="-0.14219846569441824"/>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6-DEA9-4434-8216-31E1CB1DB41B}"/>
                </c:ext>
              </c:extLst>
            </c:dLbl>
            <c:dLbl>
              <c:idx val="4"/>
              <c:layout>
                <c:manualLayout>
                  <c:x val="0.14998892752207077"/>
                  <c:y val="-2.3507457535078689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8-DEA9-4434-8216-31E1CB1DB41B}"/>
                </c:ext>
              </c:extLst>
            </c:dLbl>
            <c:spPr>
              <a:noFill/>
              <a:ln>
                <a:noFill/>
              </a:ln>
              <a:effectLst/>
            </c:spPr>
            <c:showLegendKey val="0"/>
            <c:showVal val="1"/>
            <c:showCatName val="0"/>
            <c:showSerName val="0"/>
            <c:showPercent val="1"/>
            <c:showBubbleSize val="0"/>
            <c:showLeaderLines val="1"/>
            <c:extLst>
              <c:ext xmlns:c15="http://schemas.microsoft.com/office/drawing/2012/chart" uri="{CE6537A1-D6FC-4f65-9D91-7224C49458BB}"/>
            </c:extLst>
          </c:dLbls>
          <c:cat>
            <c:strRef>
              <c:f>List1!$A$2:$A$6</c:f>
              <c:strCache>
                <c:ptCount val="5"/>
                <c:pt idx="0">
                  <c:v>Općina</c:v>
                </c:pt>
                <c:pt idx="1">
                  <c:v>Dječji vrtić </c:v>
                </c:pt>
                <c:pt idx="2">
                  <c:v>Muzeji i galerije</c:v>
                </c:pt>
                <c:pt idx="3">
                  <c:v>Javna vatrogasna postrojba</c:v>
                </c:pt>
                <c:pt idx="4">
                  <c:v>Dom za starije i nemoćne osobe</c:v>
                </c:pt>
              </c:strCache>
            </c:strRef>
          </c:cat>
          <c:val>
            <c:numRef>
              <c:f>List1!$B$2:$B$6</c:f>
              <c:numCache>
                <c:formatCode>#,##0.00</c:formatCode>
                <c:ptCount val="5"/>
                <c:pt idx="0">
                  <c:v>17368045.059999999</c:v>
                </c:pt>
                <c:pt idx="1">
                  <c:v>255900.49</c:v>
                </c:pt>
                <c:pt idx="2">
                  <c:v>64994.52</c:v>
                </c:pt>
                <c:pt idx="3">
                  <c:v>0</c:v>
                </c:pt>
                <c:pt idx="4">
                  <c:v>454014.27</c:v>
                </c:pt>
              </c:numCache>
            </c:numRef>
          </c:val>
          <c:extLst>
            <c:ext xmlns:c16="http://schemas.microsoft.com/office/drawing/2014/chart" uri="{C3380CC4-5D6E-409C-BE32-E72D297353CC}">
              <c16:uniqueId val="{00000009-DEA9-4434-8216-31E1CB1DB41B}"/>
            </c:ext>
          </c:extLst>
        </c:ser>
        <c:dLbls>
          <c:showLegendKey val="0"/>
          <c:showVal val="0"/>
          <c:showCatName val="0"/>
          <c:showSerName val="0"/>
          <c:showPercent val="0"/>
          <c:showBubbleSize val="0"/>
          <c:showLeaderLines val="1"/>
        </c:dLbls>
      </c:pie3DChart>
    </c:plotArea>
    <c:legend>
      <c:legendPos val="r"/>
      <c:legendEntry>
        <c:idx val="0"/>
        <c:txPr>
          <a:bodyPr/>
          <a:lstStyle/>
          <a:p>
            <a:pPr>
              <a:defRPr sz="900"/>
            </a:pPr>
            <a:endParaRPr lang="sr-Latn-RS"/>
          </a:p>
        </c:txPr>
      </c:legendEntry>
      <c:legendEntry>
        <c:idx val="1"/>
        <c:txPr>
          <a:bodyPr/>
          <a:lstStyle/>
          <a:p>
            <a:pPr>
              <a:defRPr sz="900"/>
            </a:pPr>
            <a:endParaRPr lang="sr-Latn-RS"/>
          </a:p>
        </c:txPr>
      </c:legendEntry>
      <c:legendEntry>
        <c:idx val="2"/>
        <c:txPr>
          <a:bodyPr/>
          <a:lstStyle/>
          <a:p>
            <a:pPr>
              <a:defRPr sz="900"/>
            </a:pPr>
            <a:endParaRPr lang="sr-Latn-RS"/>
          </a:p>
        </c:txPr>
      </c:legendEntry>
      <c:legendEntry>
        <c:idx val="3"/>
        <c:txPr>
          <a:bodyPr/>
          <a:lstStyle/>
          <a:p>
            <a:pPr>
              <a:defRPr sz="900"/>
            </a:pPr>
            <a:endParaRPr lang="sr-Latn-RS"/>
          </a:p>
        </c:txPr>
      </c:legendEntry>
      <c:legendEntry>
        <c:idx val="4"/>
        <c:txPr>
          <a:bodyPr/>
          <a:lstStyle/>
          <a:p>
            <a:pPr>
              <a:defRPr sz="900"/>
            </a:pPr>
            <a:endParaRPr lang="sr-Latn-RS"/>
          </a:p>
        </c:txPr>
      </c:legendEntry>
      <c:layout>
        <c:manualLayout>
          <c:xMode val="edge"/>
          <c:yMode val="edge"/>
          <c:x val="0.65243902439024393"/>
          <c:y val="0.39261744966442952"/>
          <c:w val="0.33079268292682928"/>
          <c:h val="0.42281879194630873"/>
        </c:manualLayout>
      </c:layout>
      <c:overlay val="0"/>
      <c:txPr>
        <a:bodyPr/>
        <a:lstStyle/>
        <a:p>
          <a:pPr>
            <a:defRPr sz="900"/>
          </a:pPr>
          <a:endParaRPr lang="sr-Latn-RS"/>
        </a:p>
      </c:txPr>
    </c:legend>
    <c:plotVisOnly val="1"/>
    <c:dispBlanksAs val="gap"/>
    <c:showDLblsOverMax val="0"/>
  </c:chart>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hr-HR" sz="1200"/>
              <a:t>Struktura izvršenih rashoda i izdataka </a:t>
            </a:r>
            <a:r>
              <a:rPr lang="en-US" sz="1200"/>
              <a:t>Proračuna u </a:t>
            </a:r>
            <a:r>
              <a:rPr lang="hr-HR" sz="1200"/>
              <a:t>1-6/2026</a:t>
            </a:r>
            <a:r>
              <a:rPr lang="en-US" sz="1200"/>
              <a:t>.</a:t>
            </a:r>
            <a:r>
              <a:rPr lang="hr-HR" sz="1200"/>
              <a:t> </a:t>
            </a:r>
            <a:endParaRPr lang="en-US" sz="1200"/>
          </a:p>
          <a:p>
            <a:pPr>
              <a:defRPr sz="1400"/>
            </a:pPr>
            <a:r>
              <a:rPr lang="hr-HR" sz="1200"/>
              <a:t>- Općina i pojedinačno proračunski korisnici</a:t>
            </a:r>
            <a:endParaRPr lang="en-US" sz="1200"/>
          </a:p>
        </c:rich>
      </c:tx>
      <c:layout>
        <c:manualLayout>
          <c:xMode val="edge"/>
          <c:yMode val="edge"/>
          <c:x val="0.41803746407528192"/>
          <c:y val="2.8673835125448029E-2"/>
        </c:manualLayout>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List1!$B$1</c:f>
              <c:strCache>
                <c:ptCount val="1"/>
                <c:pt idx="0">
                  <c:v>Rashodi i izdaci Proračuna u 2026.</c:v>
                </c:pt>
              </c:strCache>
            </c:strRef>
          </c:tx>
          <c:explosion val="25"/>
          <c:dPt>
            <c:idx val="0"/>
            <c:bubble3D val="0"/>
            <c:spPr>
              <a:pattFill prst="pct40">
                <a:fgClr>
                  <a:schemeClr val="tx2"/>
                </a:fgClr>
                <a:bgClr>
                  <a:schemeClr val="bg1"/>
                </a:bgClr>
              </a:pattFill>
            </c:spPr>
            <c:extLst>
              <c:ext xmlns:c16="http://schemas.microsoft.com/office/drawing/2014/chart" uri="{C3380CC4-5D6E-409C-BE32-E72D297353CC}">
                <c16:uniqueId val="{00000001-B230-4D4B-A63E-C8CB6DE87AF6}"/>
              </c:ext>
            </c:extLst>
          </c:dPt>
          <c:dPt>
            <c:idx val="1"/>
            <c:bubble3D val="0"/>
            <c:spPr>
              <a:solidFill>
                <a:srgbClr val="F79646">
                  <a:lumMod val="75000"/>
                </a:srgbClr>
              </a:solidFill>
            </c:spPr>
            <c:extLst>
              <c:ext xmlns:c16="http://schemas.microsoft.com/office/drawing/2014/chart" uri="{C3380CC4-5D6E-409C-BE32-E72D297353CC}">
                <c16:uniqueId val="{00000003-B230-4D4B-A63E-C8CB6DE87AF6}"/>
              </c:ext>
            </c:extLst>
          </c:dPt>
          <c:dPt>
            <c:idx val="2"/>
            <c:bubble3D val="0"/>
            <c:spPr>
              <a:solidFill>
                <a:srgbClr val="9BBB59"/>
              </a:solidFill>
            </c:spPr>
            <c:extLst>
              <c:ext xmlns:c16="http://schemas.microsoft.com/office/drawing/2014/chart" uri="{C3380CC4-5D6E-409C-BE32-E72D297353CC}">
                <c16:uniqueId val="{00000005-B230-4D4B-A63E-C8CB6DE87AF6}"/>
              </c:ext>
            </c:extLst>
          </c:dPt>
          <c:dPt>
            <c:idx val="3"/>
            <c:bubble3D val="0"/>
            <c:spPr>
              <a:solidFill>
                <a:srgbClr val="FFFF00"/>
              </a:solidFill>
            </c:spPr>
            <c:extLst>
              <c:ext xmlns:c16="http://schemas.microsoft.com/office/drawing/2014/chart" uri="{C3380CC4-5D6E-409C-BE32-E72D297353CC}">
                <c16:uniqueId val="{00000007-B230-4D4B-A63E-C8CB6DE87AF6}"/>
              </c:ext>
            </c:extLst>
          </c:dPt>
          <c:dPt>
            <c:idx val="4"/>
            <c:bubble3D val="0"/>
            <c:spPr>
              <a:solidFill>
                <a:srgbClr val="7030A0"/>
              </a:solidFill>
            </c:spPr>
            <c:extLst>
              <c:ext xmlns:c16="http://schemas.microsoft.com/office/drawing/2014/chart" uri="{C3380CC4-5D6E-409C-BE32-E72D297353CC}">
                <c16:uniqueId val="{00000009-B230-4D4B-A63E-C8CB6DE87AF6}"/>
              </c:ext>
            </c:extLst>
          </c:dPt>
          <c:dLbls>
            <c:dLbl>
              <c:idx val="0"/>
              <c:layout>
                <c:manualLayout>
                  <c:x val="-2.9780520602873634E-2"/>
                  <c:y val="0.14930751935577946"/>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230-4D4B-A63E-C8CB6DE87AF6}"/>
                </c:ext>
              </c:extLst>
            </c:dLbl>
            <c:dLbl>
              <c:idx val="1"/>
              <c:layout>
                <c:manualLayout>
                  <c:x val="-1.7953340868209992E-2"/>
                  <c:y val="-2.3334180001693336E-3"/>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230-4D4B-A63E-C8CB6DE87AF6}"/>
                </c:ext>
              </c:extLst>
            </c:dLbl>
            <c:dLbl>
              <c:idx val="2"/>
              <c:layout>
                <c:manualLayout>
                  <c:x val="-3.084417777573505E-2"/>
                  <c:y val="-1.8210519384001686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B230-4D4B-A63E-C8CB6DE87AF6}"/>
                </c:ext>
              </c:extLst>
            </c:dLbl>
            <c:dLbl>
              <c:idx val="4"/>
              <c:layout>
                <c:manualLayout>
                  <c:x val="4.9587427201740406E-2"/>
                  <c:y val="-4.1149587484360151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B230-4D4B-A63E-C8CB6DE87AF6}"/>
                </c:ext>
              </c:extLst>
            </c:dLbl>
            <c:spPr>
              <a:noFill/>
              <a:ln>
                <a:noFill/>
              </a:ln>
              <a:effectLst/>
            </c:spPr>
            <c:showLegendKey val="0"/>
            <c:showVal val="1"/>
            <c:showCatName val="0"/>
            <c:showSerName val="0"/>
            <c:showPercent val="1"/>
            <c:showBubbleSize val="0"/>
            <c:showLeaderLines val="1"/>
            <c:extLst>
              <c:ext xmlns:c15="http://schemas.microsoft.com/office/drawing/2012/chart" uri="{CE6537A1-D6FC-4f65-9D91-7224C49458BB}"/>
            </c:extLst>
          </c:dLbls>
          <c:cat>
            <c:strRef>
              <c:f>List1!$A$2:$A$6</c:f>
              <c:strCache>
                <c:ptCount val="5"/>
                <c:pt idx="0">
                  <c:v>Općina</c:v>
                </c:pt>
                <c:pt idx="1">
                  <c:v>Dječji vrtić </c:v>
                </c:pt>
                <c:pt idx="2">
                  <c:v>Muzeji i galerije</c:v>
                </c:pt>
                <c:pt idx="3">
                  <c:v>Javna vatrogasna postrojba</c:v>
                </c:pt>
                <c:pt idx="4">
                  <c:v>Dom za starije i nemoćne osobe</c:v>
                </c:pt>
              </c:strCache>
            </c:strRef>
          </c:cat>
          <c:val>
            <c:numRef>
              <c:f>List1!$B$2:$B$6</c:f>
              <c:numCache>
                <c:formatCode>#,##0.00</c:formatCode>
                <c:ptCount val="5"/>
                <c:pt idx="0">
                  <c:v>10662102.35</c:v>
                </c:pt>
                <c:pt idx="1">
                  <c:v>1735584.19</c:v>
                </c:pt>
                <c:pt idx="2">
                  <c:v>317091.19</c:v>
                </c:pt>
                <c:pt idx="3">
                  <c:v>411011.77</c:v>
                </c:pt>
                <c:pt idx="4">
                  <c:v>767158.91</c:v>
                </c:pt>
              </c:numCache>
            </c:numRef>
          </c:val>
          <c:extLst>
            <c:ext xmlns:c16="http://schemas.microsoft.com/office/drawing/2014/chart" uri="{C3380CC4-5D6E-409C-BE32-E72D297353CC}">
              <c16:uniqueId val="{0000000A-B230-4D4B-A63E-C8CB6DE87AF6}"/>
            </c:ext>
          </c:extLst>
        </c:ser>
        <c:dLbls>
          <c:showLegendKey val="0"/>
          <c:showVal val="0"/>
          <c:showCatName val="0"/>
          <c:showSerName val="0"/>
          <c:showPercent val="0"/>
          <c:showBubbleSize val="0"/>
          <c:showLeaderLines val="1"/>
        </c:dLbls>
      </c:pie3DChart>
    </c:plotArea>
    <c:legend>
      <c:legendPos val="r"/>
      <c:layout>
        <c:manualLayout>
          <c:xMode val="edge"/>
          <c:yMode val="edge"/>
          <c:x val="0.72373478164627014"/>
          <c:y val="0.26941952023438936"/>
          <c:w val="0.26421702558264554"/>
          <c:h val="0.69236374864906591"/>
        </c:manualLayout>
      </c:layout>
      <c:overlay val="0"/>
    </c:legend>
    <c:plotVisOnly val="1"/>
    <c:dispBlanksAs val="gap"/>
    <c:showDLblsOverMax val="0"/>
  </c:chart>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a:t>PRIHODI OPĆINE I PRORAČUNSKIH KORISNIKA</a:t>
            </a:r>
            <a:r>
              <a:rPr lang="hr-HR" sz="1200"/>
              <a:t> </a:t>
            </a:r>
            <a:r>
              <a:rPr lang="hr-HR" sz="1200" baseline="0"/>
              <a:t> </a:t>
            </a:r>
          </a:p>
          <a:p>
            <a:pPr>
              <a:defRPr/>
            </a:pPr>
            <a:r>
              <a:rPr lang="hr-HR" sz="1200" baseline="0"/>
              <a:t>1.1.-30.06.2026.</a:t>
            </a:r>
            <a:endParaRPr lang="en-US" sz="1200"/>
          </a:p>
        </c:rich>
      </c:tx>
      <c:layout>
        <c:manualLayout>
          <c:xMode val="edge"/>
          <c:yMode val="edge"/>
          <c:x val="0.51683267790846643"/>
          <c:y val="0"/>
        </c:manualLayout>
      </c:layout>
      <c:overlay val="0"/>
    </c:title>
    <c:autoTitleDeleted val="0"/>
    <c:plotArea>
      <c:layout/>
      <c:ofPieChart>
        <c:ofPieType val="bar"/>
        <c:varyColors val="1"/>
        <c:ser>
          <c:idx val="0"/>
          <c:order val="0"/>
          <c:tx>
            <c:strRef>
              <c:f>List1!$B$1</c:f>
              <c:strCache>
                <c:ptCount val="1"/>
                <c:pt idx="0">
                  <c:v>PRIHODI OPĆINE I PRORAČUNSKIH KORISNIKA</c:v>
                </c:pt>
              </c:strCache>
            </c:strRef>
          </c:tx>
          <c:spPr>
            <a:ln w="9525"/>
            <a:effectLst>
              <a:outerShdw blurRad="50800" dist="50800" dir="5400000" sx="1000" sy="1000" algn="ctr" rotWithShape="0">
                <a:sysClr val="window" lastClr="FFFFFF">
                  <a:lumMod val="85000"/>
                </a:sysClr>
              </a:outerShdw>
            </a:effectLst>
            <a:scene3d>
              <a:camera prst="orthographicFront"/>
              <a:lightRig rig="threePt" dir="t"/>
            </a:scene3d>
            <a:sp3d prstMaterial="softEdge">
              <a:bevelT w="0"/>
            </a:sp3d>
          </c:spPr>
          <c:explosion val="14"/>
          <c:dPt>
            <c:idx val="0"/>
            <c:bubble3D val="0"/>
            <c:spPr>
              <a:pattFill prst="pct40">
                <a:fgClr>
                  <a:srgbClr val="1F497D"/>
                </a:fgClr>
                <a:bgClr>
                  <a:sysClr val="window" lastClr="FFFFFF"/>
                </a:bgClr>
              </a:pattFill>
              <a:effectLst>
                <a:glow rad="63500">
                  <a:srgbClr val="4F81BD">
                    <a:satMod val="175000"/>
                    <a:alpha val="40000"/>
                  </a:srgbClr>
                </a:glow>
                <a:softEdge rad="406400"/>
              </a:effectLst>
              <a:scene3d>
                <a:camera prst="orthographicFront"/>
                <a:lightRig rig="threePt" dir="t"/>
              </a:scene3d>
              <a:sp3d prstMaterial="softEdge">
                <a:bevelT w="0"/>
              </a:sp3d>
            </c:spPr>
            <c:extLst>
              <c:ext xmlns:c16="http://schemas.microsoft.com/office/drawing/2014/chart" uri="{C3380CC4-5D6E-409C-BE32-E72D297353CC}">
                <c16:uniqueId val="{00000001-5B09-4FE6-95CF-A0E1EBACA857}"/>
              </c:ext>
            </c:extLst>
          </c:dPt>
          <c:dPt>
            <c:idx val="1"/>
            <c:bubble3D val="0"/>
            <c:spPr>
              <a:solidFill>
                <a:srgbClr val="F79646">
                  <a:lumMod val="75000"/>
                </a:srgbClr>
              </a:solidFill>
              <a:ln w="9525"/>
              <a:effectLst>
                <a:outerShdw blurRad="50800" dist="50800" dir="5400000" sx="1000" sy="1000" algn="ctr" rotWithShape="0">
                  <a:sysClr val="window" lastClr="FFFFFF">
                    <a:lumMod val="85000"/>
                  </a:sysClr>
                </a:outerShdw>
              </a:effectLst>
              <a:scene3d>
                <a:camera prst="orthographicFront"/>
                <a:lightRig rig="threePt" dir="t"/>
              </a:scene3d>
              <a:sp3d prstMaterial="softEdge">
                <a:bevelT w="0"/>
              </a:sp3d>
            </c:spPr>
            <c:extLst>
              <c:ext xmlns:c16="http://schemas.microsoft.com/office/drawing/2014/chart" uri="{C3380CC4-5D6E-409C-BE32-E72D297353CC}">
                <c16:uniqueId val="{00000001-1D93-463E-822B-7367DEFE524B}"/>
              </c:ext>
            </c:extLst>
          </c:dPt>
          <c:dPt>
            <c:idx val="2"/>
            <c:bubble3D val="0"/>
            <c:spPr>
              <a:solidFill>
                <a:srgbClr val="9BBB59">
                  <a:lumMod val="75000"/>
                </a:srgbClr>
              </a:solidFill>
              <a:ln w="9525"/>
              <a:effectLst>
                <a:outerShdw blurRad="50800" dist="50800" dir="5400000" sx="1000" sy="1000" algn="ctr" rotWithShape="0">
                  <a:sysClr val="window" lastClr="FFFFFF">
                    <a:lumMod val="85000"/>
                  </a:sysClr>
                </a:outerShdw>
              </a:effectLst>
              <a:scene3d>
                <a:camera prst="orthographicFront"/>
                <a:lightRig rig="threePt" dir="t"/>
              </a:scene3d>
              <a:sp3d prstMaterial="softEdge">
                <a:bevelT w="0"/>
              </a:sp3d>
            </c:spPr>
            <c:extLst>
              <c:ext xmlns:c16="http://schemas.microsoft.com/office/drawing/2014/chart" uri="{C3380CC4-5D6E-409C-BE32-E72D297353CC}">
                <c16:uniqueId val="{00000005-5B09-4FE6-95CF-A0E1EBACA857}"/>
              </c:ext>
            </c:extLst>
          </c:dPt>
          <c:dPt>
            <c:idx val="3"/>
            <c:bubble3D val="0"/>
            <c:spPr>
              <a:solidFill>
                <a:srgbClr val="FFFF00"/>
              </a:solidFill>
              <a:ln w="9525">
                <a:noFill/>
              </a:ln>
              <a:effectLst>
                <a:outerShdw blurRad="50800" dist="50800" dir="5400000" sx="1000" sy="1000" algn="ctr" rotWithShape="0">
                  <a:sysClr val="window" lastClr="FFFFFF">
                    <a:lumMod val="85000"/>
                  </a:sysClr>
                </a:outerShdw>
              </a:effectLst>
              <a:scene3d>
                <a:camera prst="orthographicFront"/>
                <a:lightRig rig="threePt" dir="t"/>
              </a:scene3d>
              <a:sp3d prstMaterial="softEdge">
                <a:bevelT w="0"/>
              </a:sp3d>
            </c:spPr>
            <c:extLst>
              <c:ext xmlns:c16="http://schemas.microsoft.com/office/drawing/2014/chart" uri="{C3380CC4-5D6E-409C-BE32-E72D297353CC}">
                <c16:uniqueId val="{00000007-5B09-4FE6-95CF-A0E1EBACA857}"/>
              </c:ext>
            </c:extLst>
          </c:dPt>
          <c:dPt>
            <c:idx val="4"/>
            <c:bubble3D val="0"/>
            <c:spPr>
              <a:solidFill>
                <a:srgbClr val="7030A0"/>
              </a:solidFill>
              <a:ln w="9525"/>
              <a:effectLst>
                <a:outerShdw blurRad="50800" dist="50800" dir="5400000" sx="1000" sy="1000" algn="ctr" rotWithShape="0">
                  <a:sysClr val="window" lastClr="FFFFFF">
                    <a:lumMod val="85000"/>
                  </a:sysClr>
                </a:outerShdw>
              </a:effectLst>
              <a:scene3d>
                <a:camera prst="orthographicFront"/>
                <a:lightRig rig="threePt" dir="t"/>
              </a:scene3d>
              <a:sp3d prstMaterial="softEdge">
                <a:bevelT w="0"/>
              </a:sp3d>
            </c:spPr>
            <c:extLst>
              <c:ext xmlns:c16="http://schemas.microsoft.com/office/drawing/2014/chart" uri="{C3380CC4-5D6E-409C-BE32-E72D297353CC}">
                <c16:uniqueId val="{00000009-5B09-4FE6-95CF-A0E1EBACA857}"/>
              </c:ext>
            </c:extLst>
          </c:dPt>
          <c:dPt>
            <c:idx val="5"/>
            <c:bubble3D val="0"/>
            <c:spPr>
              <a:blipFill>
                <a:blip xmlns:r="http://schemas.openxmlformats.org/officeDocument/2006/relationships" r:embed="rId2"/>
                <a:tile tx="0" ty="0" sx="100000" sy="100000" flip="none" algn="tl"/>
              </a:blipFill>
              <a:ln w="9525"/>
              <a:effectLst>
                <a:outerShdw blurRad="50800" dist="50800" dir="5400000" sx="1000" sy="1000" algn="ctr" rotWithShape="0">
                  <a:sysClr val="window" lastClr="FFFFFF">
                    <a:lumMod val="85000"/>
                  </a:sysClr>
                </a:outerShdw>
              </a:effectLst>
              <a:scene3d>
                <a:camera prst="orthographicFront"/>
                <a:lightRig rig="threePt" dir="t"/>
              </a:scene3d>
              <a:sp3d prstMaterial="softEdge">
                <a:bevelT w="0"/>
              </a:sp3d>
            </c:spPr>
            <c:extLst>
              <c:ext xmlns:c16="http://schemas.microsoft.com/office/drawing/2014/chart" uri="{C3380CC4-5D6E-409C-BE32-E72D297353CC}">
                <c16:uniqueId val="{0000000B-5B09-4FE6-95CF-A0E1EBACA857}"/>
              </c:ext>
            </c:extLst>
          </c:dPt>
          <c:dLbls>
            <c:dLbl>
              <c:idx val="0"/>
              <c:layout>
                <c:manualLayout>
                  <c:x val="-3.50849971613118E-3"/>
                  <c:y val="-0.16457166812481774"/>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B09-4FE6-95CF-A0E1EBACA857}"/>
                </c:ext>
              </c:extLst>
            </c:dLbl>
            <c:dLbl>
              <c:idx val="1"/>
              <c:layout>
                <c:manualLayout>
                  <c:x val="3.9259614624370817E-2"/>
                  <c:y val="-5.0627369495479732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D93-463E-822B-7367DEFE524B}"/>
                </c:ext>
              </c:extLst>
            </c:dLbl>
            <c:dLbl>
              <c:idx val="2"/>
              <c:layout>
                <c:manualLayout>
                  <c:x val="3.6240090600226503E-2"/>
                  <c:y val="-4.1666666666666664E-2"/>
                </c:manualLayout>
              </c:layout>
              <c:tx>
                <c:rich>
                  <a:bodyPr/>
                  <a:lstStyle/>
                  <a:p>
                    <a:fld id="{E5B24CD4-3C6A-4352-9173-F34216DD2A65}" type="VALUE">
                      <a:rPr lang="en-US"/>
                      <a:pPr/>
                      <a:t>[VRIJEDNOST]</a:t>
                    </a:fld>
                    <a:r>
                      <a:rPr lang="en-US" baseline="0"/>
                      <a:t>; </a:t>
                    </a:r>
                    <a:fld id="{5E561334-9F88-4F56-AED1-0B08144C3219}" type="PERCENTAGE">
                      <a:rPr lang="en-US" baseline="0"/>
                      <a:pPr/>
                      <a:t>[POSTOTAK]</a:t>
                    </a:fld>
                    <a:endParaRPr lang="en-US" baseline="0"/>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5B09-4FE6-95CF-A0E1EBACA857}"/>
                </c:ext>
              </c:extLst>
            </c:dLbl>
            <c:dLbl>
              <c:idx val="3"/>
              <c:layout>
                <c:manualLayout>
                  <c:x val="3.6240090600226503E-2"/>
                  <c:y val="9.2592592592592587E-3"/>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5B09-4FE6-95CF-A0E1EBACA857}"/>
                </c:ext>
              </c:extLst>
            </c:dLbl>
            <c:dLbl>
              <c:idx val="4"/>
              <c:layout>
                <c:manualLayout>
                  <c:x val="3.6240090600226503E-2"/>
                  <c:y val="0"/>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5B09-4FE6-95CF-A0E1EBACA857}"/>
                </c:ext>
              </c:extLst>
            </c:dLbl>
            <c:spPr>
              <a:noFill/>
              <a:ln>
                <a:noFill/>
              </a:ln>
              <a:effectLst/>
            </c:spPr>
            <c:txPr>
              <a:bodyPr/>
              <a:lstStyle/>
              <a:p>
                <a:pPr>
                  <a:defRPr b="1"/>
                </a:pPr>
                <a:endParaRPr lang="sr-Latn-RS"/>
              </a:p>
            </c:txPr>
            <c:showLegendKey val="0"/>
            <c:showVal val="1"/>
            <c:showCatName val="0"/>
            <c:showSerName val="0"/>
            <c:showPercent val="1"/>
            <c:showBubbleSize val="0"/>
            <c:showLeaderLines val="1"/>
            <c:extLst>
              <c:ext xmlns:c15="http://schemas.microsoft.com/office/drawing/2012/chart" uri="{CE6537A1-D6FC-4f65-9D91-7224C49458BB}"/>
            </c:extLst>
          </c:dLbls>
          <c:cat>
            <c:strRef>
              <c:f>List1!$A$2:$A$6</c:f>
              <c:strCache>
                <c:ptCount val="5"/>
                <c:pt idx="0">
                  <c:v>Općina</c:v>
                </c:pt>
                <c:pt idx="1">
                  <c:v>Dječji vrtić Konavle</c:v>
                </c:pt>
                <c:pt idx="2">
                  <c:v>Muzeji i galerije Konavala</c:v>
                </c:pt>
                <c:pt idx="3">
                  <c:v>Javna vatrogasna postrojba Konavle</c:v>
                </c:pt>
                <c:pt idx="4">
                  <c:v>Dom za starije i nemoćne osobe Konavle</c:v>
                </c:pt>
              </c:strCache>
            </c:strRef>
          </c:cat>
          <c:val>
            <c:numRef>
              <c:f>List1!$B$2:$B$6</c:f>
              <c:numCache>
                <c:formatCode>#,##0.00</c:formatCode>
                <c:ptCount val="5"/>
                <c:pt idx="0">
                  <c:v>17368045.059999999</c:v>
                </c:pt>
                <c:pt idx="1">
                  <c:v>255900.49</c:v>
                </c:pt>
                <c:pt idx="2">
                  <c:v>64994.52</c:v>
                </c:pt>
                <c:pt idx="3">
                  <c:v>0</c:v>
                </c:pt>
                <c:pt idx="4">
                  <c:v>454014.27</c:v>
                </c:pt>
              </c:numCache>
            </c:numRef>
          </c:val>
          <c:extLst>
            <c:ext xmlns:c16="http://schemas.microsoft.com/office/drawing/2014/chart" uri="{C3380CC4-5D6E-409C-BE32-E72D297353CC}">
              <c16:uniqueId val="{00000003-1D93-463E-822B-7367DEFE524B}"/>
            </c:ext>
          </c:extLst>
        </c:ser>
        <c:ser>
          <c:idx val="1"/>
          <c:order val="1"/>
          <c:tx>
            <c:strRef>
              <c:f>List1!$C$1</c:f>
              <c:strCache>
                <c:ptCount val="1"/>
                <c:pt idx="0">
                  <c:v>Stupac1</c:v>
                </c:pt>
              </c:strCache>
            </c:strRef>
          </c:tx>
          <c:cat>
            <c:strRef>
              <c:f>List1!$A$2:$A$6</c:f>
              <c:strCache>
                <c:ptCount val="5"/>
                <c:pt idx="0">
                  <c:v>Općina</c:v>
                </c:pt>
                <c:pt idx="1">
                  <c:v>Dječji vrtić Konavle</c:v>
                </c:pt>
                <c:pt idx="2">
                  <c:v>Muzeji i galerije Konavala</c:v>
                </c:pt>
                <c:pt idx="3">
                  <c:v>Javna vatrogasna postrojba Konavle</c:v>
                </c:pt>
                <c:pt idx="4">
                  <c:v>Dom za starije i nemoćne osobe Konavle</c:v>
                </c:pt>
              </c:strCache>
            </c:strRef>
          </c:cat>
          <c:val>
            <c:numRef>
              <c:f>List1!$C$2:$C$6</c:f>
              <c:numCache>
                <c:formatCode>General</c:formatCode>
                <c:ptCount val="5"/>
              </c:numCache>
            </c:numRef>
          </c:val>
          <c:extLst>
            <c:ext xmlns:c16="http://schemas.microsoft.com/office/drawing/2014/chart" uri="{C3380CC4-5D6E-409C-BE32-E72D297353CC}">
              <c16:uniqueId val="{0000000C-1802-46F5-9B22-9E679AF479D2}"/>
            </c:ext>
          </c:extLst>
        </c:ser>
        <c:dLbls>
          <c:showLegendKey val="0"/>
          <c:showVal val="0"/>
          <c:showCatName val="0"/>
          <c:showSerName val="0"/>
          <c:showPercent val="0"/>
          <c:showBubbleSize val="0"/>
          <c:showLeaderLines val="1"/>
        </c:dLbls>
        <c:gapWidth val="304"/>
        <c:splitType val="cust"/>
        <c:custSplit>
          <c:secondPiePt val="1"/>
          <c:secondPiePt val="2"/>
          <c:secondPiePt val="3"/>
          <c:secondPiePt val="4"/>
        </c:custSplit>
        <c:secondPieSize val="96"/>
        <c:serLines/>
      </c:ofPieChart>
    </c:plotArea>
    <c:legend>
      <c:legendPos val="r"/>
      <c:layout>
        <c:manualLayout>
          <c:xMode val="edge"/>
          <c:yMode val="edge"/>
          <c:x val="0.80348763312853166"/>
          <c:y val="0.18954943132108484"/>
          <c:w val="0.19651236687146836"/>
          <c:h val="0.41858595800524934"/>
        </c:manualLayout>
      </c:layout>
      <c:overlay val="0"/>
    </c:legend>
    <c:plotVisOnly val="1"/>
    <c:dispBlanksAs val="gap"/>
    <c:showDLblsOverMax val="0"/>
  </c:chart>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hr-HR" sz="1200"/>
              <a:t>Ostvareni p</a:t>
            </a:r>
            <a:r>
              <a:rPr lang="en-US" sz="1200"/>
              <a:t>rihodi i primici proračuna u </a:t>
            </a:r>
            <a:r>
              <a:rPr lang="hr-HR" sz="1200"/>
              <a:t>2026</a:t>
            </a:r>
            <a:r>
              <a:rPr lang="en-US" sz="1200"/>
              <a:t>. - </a:t>
            </a:r>
            <a:r>
              <a:rPr lang="hr-HR" sz="1200"/>
              <a:t>ekonomska</a:t>
            </a:r>
            <a:r>
              <a:rPr lang="hr-HR" sz="1200" baseline="0"/>
              <a:t> klasifikacija</a:t>
            </a:r>
            <a:endParaRPr lang="en-US" sz="1200"/>
          </a:p>
        </c:rich>
      </c:tx>
      <c:layout>
        <c:manualLayout>
          <c:xMode val="edge"/>
          <c:yMode val="edge"/>
          <c:x val="0.35555831954126754"/>
          <c:y val="2.5852575807512261E-2"/>
        </c:manualLayout>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List1!$B$1</c:f>
              <c:strCache>
                <c:ptCount val="1"/>
                <c:pt idx="0">
                  <c:v>Prihodi i primici proračuna u razdoblju 1.1.-30.6.2026. - Općina i proračunski korisnici</c:v>
                </c:pt>
              </c:strCache>
            </c:strRef>
          </c:tx>
          <c:explosion val="29"/>
          <c:dPt>
            <c:idx val="0"/>
            <c:bubble3D val="0"/>
            <c:spPr>
              <a:solidFill>
                <a:srgbClr val="00B050"/>
              </a:solidFill>
            </c:spPr>
            <c:extLst>
              <c:ext xmlns:c16="http://schemas.microsoft.com/office/drawing/2014/chart" uri="{C3380CC4-5D6E-409C-BE32-E72D297353CC}">
                <c16:uniqueId val="{00000001-BA82-4694-B7CF-D70917768EE9}"/>
              </c:ext>
            </c:extLst>
          </c:dPt>
          <c:dPt>
            <c:idx val="2"/>
            <c:bubble3D val="0"/>
            <c:spPr>
              <a:pattFill prst="trellis">
                <a:fgClr>
                  <a:srgbClr val="9BBB59">
                    <a:lumMod val="75000"/>
                  </a:srgbClr>
                </a:fgClr>
                <a:bgClr>
                  <a:sysClr val="window" lastClr="FFFFFF"/>
                </a:bgClr>
              </a:pattFill>
            </c:spPr>
            <c:extLst>
              <c:ext xmlns:c16="http://schemas.microsoft.com/office/drawing/2014/chart" uri="{C3380CC4-5D6E-409C-BE32-E72D297353CC}">
                <c16:uniqueId val="{00000003-BA82-4694-B7CF-D70917768EE9}"/>
              </c:ext>
            </c:extLst>
          </c:dPt>
          <c:dPt>
            <c:idx val="4"/>
            <c:bubble3D val="0"/>
            <c:spPr>
              <a:solidFill>
                <a:srgbClr val="FFFF00"/>
              </a:solidFill>
            </c:spPr>
            <c:extLst>
              <c:ext xmlns:c16="http://schemas.microsoft.com/office/drawing/2014/chart" uri="{C3380CC4-5D6E-409C-BE32-E72D297353CC}">
                <c16:uniqueId val="{00000005-BA82-4694-B7CF-D70917768EE9}"/>
              </c:ext>
            </c:extLst>
          </c:dPt>
          <c:dPt>
            <c:idx val="5"/>
            <c:bubble3D val="0"/>
            <c:spPr>
              <a:solidFill>
                <a:srgbClr val="FF0000"/>
              </a:solidFill>
            </c:spPr>
            <c:extLst>
              <c:ext xmlns:c16="http://schemas.microsoft.com/office/drawing/2014/chart" uri="{C3380CC4-5D6E-409C-BE32-E72D297353CC}">
                <c16:uniqueId val="{00000007-BA82-4694-B7CF-D70917768EE9}"/>
              </c:ext>
            </c:extLst>
          </c:dPt>
          <c:dPt>
            <c:idx val="6"/>
            <c:bubble3D val="0"/>
            <c:spPr>
              <a:solidFill>
                <a:srgbClr val="00B0F0"/>
              </a:solidFill>
            </c:spPr>
            <c:extLst>
              <c:ext xmlns:c16="http://schemas.microsoft.com/office/drawing/2014/chart" uri="{C3380CC4-5D6E-409C-BE32-E72D297353CC}">
                <c16:uniqueId val="{00000009-BA82-4694-B7CF-D70917768EE9}"/>
              </c:ext>
            </c:extLst>
          </c:dPt>
          <c:dLbls>
            <c:dLbl>
              <c:idx val="0"/>
              <c:layout>
                <c:manualLayout>
                  <c:x val="-2.9445274754668405E-2"/>
                  <c:y val="-4.8877941040944568E-2"/>
                </c:manualLayout>
              </c:layout>
              <c:showLegendKey val="1"/>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A82-4694-B7CF-D70917768EE9}"/>
                </c:ext>
              </c:extLst>
            </c:dLbl>
            <c:dLbl>
              <c:idx val="1"/>
              <c:layout>
                <c:manualLayout>
                  <c:x val="-2.6362928980700188E-2"/>
                  <c:y val="7.5877336419209573E-2"/>
                </c:manualLayout>
              </c:layout>
              <c:showLegendKey val="1"/>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A-BA82-4694-B7CF-D70917768EE9}"/>
                </c:ext>
              </c:extLst>
            </c:dLbl>
            <c:dLbl>
              <c:idx val="2"/>
              <c:layout>
                <c:manualLayout>
                  <c:x val="0.13418259023354567"/>
                  <c:y val="0.22138152191400595"/>
                </c:manualLayout>
              </c:layout>
              <c:showLegendKey val="1"/>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A82-4694-B7CF-D70917768EE9}"/>
                </c:ext>
              </c:extLst>
            </c:dLbl>
            <c:dLbl>
              <c:idx val="3"/>
              <c:layout>
                <c:manualLayout>
                  <c:x val="0"/>
                  <c:y val="0.30593948519775621"/>
                </c:manualLayout>
              </c:layout>
              <c:showLegendKey val="1"/>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BA82-4694-B7CF-D70917768EE9}"/>
                </c:ext>
              </c:extLst>
            </c:dLbl>
            <c:dLbl>
              <c:idx val="4"/>
              <c:layout>
                <c:manualLayout>
                  <c:x val="6.7159167226326392E-3"/>
                  <c:y val="-0.12905669572497647"/>
                </c:manualLayout>
              </c:layout>
              <c:showLegendKey val="1"/>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BA82-4694-B7CF-D70917768EE9}"/>
                </c:ext>
              </c:extLst>
            </c:dLbl>
            <c:dLbl>
              <c:idx val="5"/>
              <c:layout>
                <c:manualLayout>
                  <c:x val="6.212222968435191E-2"/>
                  <c:y val="-0.24734906053823216"/>
                </c:manualLayout>
              </c:layout>
              <c:showLegendKey val="1"/>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BA82-4694-B7CF-D70917768EE9}"/>
                </c:ext>
              </c:extLst>
            </c:dLbl>
            <c:dLbl>
              <c:idx val="6"/>
              <c:layout>
                <c:manualLayout>
                  <c:x val="0"/>
                  <c:y val="-0.34500997333674888"/>
                </c:manualLayout>
              </c:layout>
              <c:showLegendKey val="1"/>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BA82-4694-B7CF-D70917768EE9}"/>
                </c:ext>
              </c:extLst>
            </c:dLbl>
            <c:dLbl>
              <c:idx val="7"/>
              <c:layout>
                <c:manualLayout>
                  <c:x val="0.16836484611398098"/>
                  <c:y val="-6.598490800631672E-2"/>
                </c:manualLayout>
              </c:layout>
              <c:showLegendKey val="1"/>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C-BA82-4694-B7CF-D70917768EE9}"/>
                </c:ext>
              </c:extLst>
            </c:dLbl>
            <c:spPr>
              <a:noFill/>
              <a:ln>
                <a:noFill/>
              </a:ln>
              <a:effectLst/>
            </c:spPr>
            <c:showLegendKey val="1"/>
            <c:showVal val="1"/>
            <c:showCatName val="0"/>
            <c:showSerName val="0"/>
            <c:showPercent val="1"/>
            <c:showBubbleSize val="0"/>
            <c:showLeaderLines val="1"/>
            <c:extLst>
              <c:ext xmlns:c15="http://schemas.microsoft.com/office/drawing/2012/chart" uri="{CE6537A1-D6FC-4f65-9D91-7224C49458BB}"/>
            </c:extLst>
          </c:dLbls>
          <c:cat>
            <c:strRef>
              <c:f>List1!$A$2:$A$9</c:f>
              <c:strCache>
                <c:ptCount val="8"/>
                <c:pt idx="0">
                  <c:v>61 - Prihodi od poreza</c:v>
                </c:pt>
                <c:pt idx="1">
                  <c:v>63 - Prihodi od pomoći</c:v>
                </c:pt>
                <c:pt idx="2">
                  <c:v>64 - Prihodi od imovine</c:v>
                </c:pt>
                <c:pt idx="3">
                  <c:v>65 - Prihodi po posebnim propisima</c:v>
                </c:pt>
                <c:pt idx="4">
                  <c:v>66 - Prihodi od prodaje i od donacija</c:v>
                </c:pt>
                <c:pt idx="5">
                  <c:v>68 - Kazne i ostali prihodi</c:v>
                </c:pt>
                <c:pt idx="6">
                  <c:v>7 - Prihodi od prodaje nefinancijske imovine</c:v>
                </c:pt>
                <c:pt idx="7">
                  <c:v>8 - Primici od zaduživanja</c:v>
                </c:pt>
              </c:strCache>
            </c:strRef>
          </c:cat>
          <c:val>
            <c:numRef>
              <c:f>List1!$B$2:$B$9</c:f>
              <c:numCache>
                <c:formatCode>#,##0.00</c:formatCode>
                <c:ptCount val="8"/>
                <c:pt idx="0">
                  <c:v>3880629.35</c:v>
                </c:pt>
                <c:pt idx="1">
                  <c:v>7608780.9500000002</c:v>
                </c:pt>
                <c:pt idx="2">
                  <c:v>672437.75</c:v>
                </c:pt>
                <c:pt idx="3">
                  <c:v>1632670.77</c:v>
                </c:pt>
                <c:pt idx="4">
                  <c:v>57544.27</c:v>
                </c:pt>
                <c:pt idx="5">
                  <c:v>8778.11</c:v>
                </c:pt>
                <c:pt idx="6">
                  <c:v>48712.15</c:v>
                </c:pt>
                <c:pt idx="7">
                  <c:v>4233400.99</c:v>
                </c:pt>
              </c:numCache>
            </c:numRef>
          </c:val>
          <c:extLst>
            <c:ext xmlns:c16="http://schemas.microsoft.com/office/drawing/2014/chart" uri="{C3380CC4-5D6E-409C-BE32-E72D297353CC}">
              <c16:uniqueId val="{0000000D-BA82-4694-B7CF-D70917768EE9}"/>
            </c:ext>
          </c:extLst>
        </c:ser>
        <c:dLbls>
          <c:showLegendKey val="0"/>
          <c:showVal val="0"/>
          <c:showCatName val="0"/>
          <c:showSerName val="0"/>
          <c:showPercent val="0"/>
          <c:showBubbleSize val="0"/>
          <c:showLeaderLines val="1"/>
        </c:dLbls>
      </c:pie3DChart>
    </c:plotArea>
    <c:legend>
      <c:legendPos val="r"/>
      <c:layout>
        <c:manualLayout>
          <c:xMode val="edge"/>
          <c:yMode val="edge"/>
          <c:x val="0.69743793365210349"/>
          <c:y val="0.18394255136211418"/>
          <c:w val="0.2918897077566478"/>
          <c:h val="0.79799133405738076"/>
        </c:manualLayout>
      </c:layout>
      <c:overlay val="0"/>
    </c:legend>
    <c:plotVisOnly val="1"/>
    <c:dispBlanksAs val="gap"/>
    <c:showDLblsOverMax val="0"/>
  </c:chart>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hr-HR" sz="1400"/>
              <a:t>RASHODI I IZDACI</a:t>
            </a:r>
            <a:r>
              <a:rPr lang="en-US" sz="1400"/>
              <a:t> OPĆINE I PRORAČUNSKIH KORISNIKA</a:t>
            </a:r>
            <a:r>
              <a:rPr lang="hr-HR" sz="1400"/>
              <a:t> </a:t>
            </a:r>
            <a:r>
              <a:rPr lang="hr-HR" sz="1400" baseline="0"/>
              <a:t> - 1.1.-30.06.2026. </a:t>
            </a:r>
            <a:endParaRPr lang="en-US" sz="1400"/>
          </a:p>
        </c:rich>
      </c:tx>
      <c:overlay val="0"/>
    </c:title>
    <c:autoTitleDeleted val="0"/>
    <c:plotArea>
      <c:layout/>
      <c:ofPieChart>
        <c:ofPieType val="bar"/>
        <c:varyColors val="1"/>
        <c:ser>
          <c:idx val="0"/>
          <c:order val="0"/>
          <c:tx>
            <c:strRef>
              <c:f>List1!$B$1</c:f>
              <c:strCache>
                <c:ptCount val="1"/>
                <c:pt idx="0">
                  <c:v>RASHODI I IZDACI OPĆINE I PRORAČUNSKIH KORISNIKA</c:v>
                </c:pt>
              </c:strCache>
            </c:strRef>
          </c:tx>
          <c:spPr>
            <a:effectLst>
              <a:outerShdw blurRad="50800" dist="50800" dir="5400000" algn="ctr" rotWithShape="0">
                <a:sysClr val="window" lastClr="FFFFFF"/>
              </a:outerShdw>
              <a:softEdge rad="0"/>
            </a:effectLst>
            <a:scene3d>
              <a:camera prst="orthographicFront"/>
              <a:lightRig rig="threePt" dir="t"/>
            </a:scene3d>
            <a:sp3d prstMaterial="softEdge"/>
          </c:spPr>
          <c:explosion val="10"/>
          <c:dPt>
            <c:idx val="0"/>
            <c:bubble3D val="0"/>
            <c:spPr>
              <a:pattFill prst="pct40">
                <a:fgClr>
                  <a:srgbClr val="1F497D"/>
                </a:fgClr>
                <a:bgClr>
                  <a:sysClr val="window" lastClr="FFFFFF"/>
                </a:bgClr>
              </a:pattFill>
              <a:effectLst>
                <a:outerShdw blurRad="50800" dist="50800" dir="5400000" algn="ctr" rotWithShape="0">
                  <a:sysClr val="window" lastClr="FFFFFF"/>
                </a:outerShdw>
                <a:softEdge rad="0"/>
              </a:effectLst>
              <a:scene3d>
                <a:camera prst="orthographicFront"/>
                <a:lightRig rig="threePt" dir="t"/>
              </a:scene3d>
              <a:sp3d prstMaterial="softEdge"/>
            </c:spPr>
            <c:extLst>
              <c:ext xmlns:c16="http://schemas.microsoft.com/office/drawing/2014/chart" uri="{C3380CC4-5D6E-409C-BE32-E72D297353CC}">
                <c16:uniqueId val="{00000002-B5A3-406A-8D11-0B535854F081}"/>
              </c:ext>
            </c:extLst>
          </c:dPt>
          <c:dPt>
            <c:idx val="1"/>
            <c:bubble3D val="0"/>
            <c:spPr>
              <a:solidFill>
                <a:srgbClr val="F79646">
                  <a:lumMod val="75000"/>
                </a:srgbClr>
              </a:solidFill>
              <a:effectLst>
                <a:outerShdw blurRad="50800" dist="50800" dir="5400000" algn="ctr" rotWithShape="0">
                  <a:sysClr val="window" lastClr="FFFFFF"/>
                </a:outerShdw>
                <a:softEdge rad="0"/>
              </a:effectLst>
              <a:scene3d>
                <a:camera prst="orthographicFront"/>
                <a:lightRig rig="threePt" dir="t"/>
              </a:scene3d>
              <a:sp3d prstMaterial="softEdge"/>
            </c:spPr>
            <c:extLst>
              <c:ext xmlns:c16="http://schemas.microsoft.com/office/drawing/2014/chart" uri="{C3380CC4-5D6E-409C-BE32-E72D297353CC}">
                <c16:uniqueId val="{00000001-B5A3-406A-8D11-0B535854F081}"/>
              </c:ext>
            </c:extLst>
          </c:dPt>
          <c:dPt>
            <c:idx val="3"/>
            <c:bubble3D val="0"/>
            <c:spPr>
              <a:solidFill>
                <a:srgbClr val="FFFF00"/>
              </a:solidFill>
              <a:effectLst>
                <a:outerShdw blurRad="50800" dist="50800" dir="5400000" algn="ctr" rotWithShape="0">
                  <a:sysClr val="window" lastClr="FFFFFF"/>
                </a:outerShdw>
                <a:softEdge rad="0"/>
              </a:effectLst>
              <a:scene3d>
                <a:camera prst="orthographicFront"/>
                <a:lightRig rig="threePt" dir="t"/>
              </a:scene3d>
              <a:sp3d prstMaterial="softEdge"/>
            </c:spPr>
            <c:extLst>
              <c:ext xmlns:c16="http://schemas.microsoft.com/office/drawing/2014/chart" uri="{C3380CC4-5D6E-409C-BE32-E72D297353CC}">
                <c16:uniqueId val="{00000005-01D5-436C-981D-F21D2140B188}"/>
              </c:ext>
            </c:extLst>
          </c:dPt>
          <c:dPt>
            <c:idx val="4"/>
            <c:bubble3D val="0"/>
            <c:spPr>
              <a:solidFill>
                <a:srgbClr val="7030A0"/>
              </a:solidFill>
              <a:effectLst>
                <a:outerShdw blurRad="50800" dist="50800" dir="5400000" algn="ctr" rotWithShape="0">
                  <a:sysClr val="window" lastClr="FFFFFF"/>
                </a:outerShdw>
                <a:softEdge rad="0"/>
              </a:effectLst>
              <a:scene3d>
                <a:camera prst="orthographicFront"/>
                <a:lightRig rig="threePt" dir="t"/>
              </a:scene3d>
              <a:sp3d prstMaterial="softEdge"/>
            </c:spPr>
            <c:extLst>
              <c:ext xmlns:c16="http://schemas.microsoft.com/office/drawing/2014/chart" uri="{C3380CC4-5D6E-409C-BE32-E72D297353CC}">
                <c16:uniqueId val="{00000007-01D5-436C-981D-F21D2140B188}"/>
              </c:ext>
            </c:extLst>
          </c:dPt>
          <c:dPt>
            <c:idx val="5"/>
            <c:bubble3D val="0"/>
            <c:spPr>
              <a:blipFill>
                <a:blip xmlns:r="http://schemas.openxmlformats.org/officeDocument/2006/relationships" r:embed="rId2"/>
                <a:tile tx="0" ty="0" sx="100000" sy="100000" flip="none" algn="tl"/>
              </a:blipFill>
              <a:effectLst>
                <a:outerShdw blurRad="50800" dist="50800" dir="5400000" algn="ctr" rotWithShape="0">
                  <a:sysClr val="window" lastClr="FFFFFF"/>
                </a:outerShdw>
                <a:softEdge rad="0"/>
              </a:effectLst>
              <a:scene3d>
                <a:camera prst="orthographicFront"/>
                <a:lightRig rig="threePt" dir="t"/>
              </a:scene3d>
              <a:sp3d prstMaterial="softEdge"/>
            </c:spPr>
            <c:extLst>
              <c:ext xmlns:c16="http://schemas.microsoft.com/office/drawing/2014/chart" uri="{C3380CC4-5D6E-409C-BE32-E72D297353CC}">
                <c16:uniqueId val="{00000009-01D5-436C-981D-F21D2140B188}"/>
              </c:ext>
            </c:extLst>
          </c:dPt>
          <c:dLbls>
            <c:dLbl>
              <c:idx val="0"/>
              <c:layout>
                <c:manualLayout>
                  <c:x val="-1.4044858565907608E-2"/>
                  <c:y val="-0.1464457636801709"/>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B5A3-406A-8D11-0B535854F081}"/>
                </c:ext>
              </c:extLst>
            </c:dLbl>
            <c:dLbl>
              <c:idx val="1"/>
              <c:layout>
                <c:manualLayout>
                  <c:x val="1.3498296265598272E-2"/>
                  <c:y val="-9.0757922121904852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5A3-406A-8D11-0B535854F081}"/>
                </c:ext>
              </c:extLst>
            </c:dLbl>
            <c:dLbl>
              <c:idx val="2"/>
              <c:layout>
                <c:manualLayout>
                  <c:x val="2.2497187851518559E-2"/>
                  <c:y val="0"/>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A-AE1A-47A1-BCE0-2136772374AC}"/>
                </c:ext>
              </c:extLst>
            </c:dLbl>
            <c:dLbl>
              <c:idx val="3"/>
              <c:layout>
                <c:manualLayout>
                  <c:x val="2.2497187851518559E-2"/>
                  <c:y val="0"/>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1D5-436C-981D-F21D2140B188}"/>
                </c:ext>
              </c:extLst>
            </c:dLbl>
            <c:dLbl>
              <c:idx val="4"/>
              <c:layout>
                <c:manualLayout>
                  <c:x val="2.0997375328083989E-2"/>
                  <c:y val="0"/>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01D5-436C-981D-F21D2140B188}"/>
                </c:ext>
              </c:extLst>
            </c:dLbl>
            <c:dLbl>
              <c:idx val="5"/>
              <c:layout>
                <c:manualLayout>
                  <c:x val="-6.3679441644597578E-3"/>
                  <c:y val="-0.14223966483684808"/>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01D5-436C-981D-F21D2140B188}"/>
                </c:ext>
              </c:extLst>
            </c:dLbl>
            <c:spPr>
              <a:noFill/>
              <a:ln>
                <a:noFill/>
              </a:ln>
              <a:effectLst/>
            </c:spPr>
            <c:txPr>
              <a:bodyPr wrap="square" lIns="38100" tIns="19050" rIns="38100" bIns="19050" anchor="ctr">
                <a:spAutoFit/>
              </a:bodyPr>
              <a:lstStyle/>
              <a:p>
                <a:pPr>
                  <a:defRPr b="1"/>
                </a:pPr>
                <a:endParaRPr lang="sr-Latn-RS"/>
              </a:p>
            </c:txPr>
            <c:showLegendKey val="0"/>
            <c:showVal val="1"/>
            <c:showCatName val="0"/>
            <c:showSerName val="0"/>
            <c:showPercent val="1"/>
            <c:showBubbleSize val="0"/>
            <c:showLeaderLines val="1"/>
            <c:extLst>
              <c:ext xmlns:c15="http://schemas.microsoft.com/office/drawing/2012/chart" uri="{CE6537A1-D6FC-4f65-9D91-7224C49458BB}"/>
            </c:extLst>
          </c:dLbls>
          <c:cat>
            <c:strRef>
              <c:f>List1!$A$2:$A$6</c:f>
              <c:strCache>
                <c:ptCount val="5"/>
                <c:pt idx="0">
                  <c:v>Općina</c:v>
                </c:pt>
                <c:pt idx="1">
                  <c:v>Dječji vrtić Konavle</c:v>
                </c:pt>
                <c:pt idx="2">
                  <c:v>Muzeji i galerije Konavala</c:v>
                </c:pt>
                <c:pt idx="3">
                  <c:v>Javna vatrogasna postrojba Konavle</c:v>
                </c:pt>
                <c:pt idx="4">
                  <c:v>Dom za starije i nemoćne osobe Konavle</c:v>
                </c:pt>
              </c:strCache>
            </c:strRef>
          </c:cat>
          <c:val>
            <c:numRef>
              <c:f>List1!$B$2:$B$6</c:f>
              <c:numCache>
                <c:formatCode>#,##0.00</c:formatCode>
                <c:ptCount val="5"/>
                <c:pt idx="0">
                  <c:v>10662102.35</c:v>
                </c:pt>
                <c:pt idx="1">
                  <c:v>1735584.19</c:v>
                </c:pt>
                <c:pt idx="2">
                  <c:v>317091.19</c:v>
                </c:pt>
                <c:pt idx="3">
                  <c:v>411011.77</c:v>
                </c:pt>
                <c:pt idx="4">
                  <c:v>767158.91</c:v>
                </c:pt>
              </c:numCache>
            </c:numRef>
          </c:val>
          <c:extLst>
            <c:ext xmlns:c16="http://schemas.microsoft.com/office/drawing/2014/chart" uri="{C3380CC4-5D6E-409C-BE32-E72D297353CC}">
              <c16:uniqueId val="{00000003-B5A3-406A-8D11-0B535854F081}"/>
            </c:ext>
          </c:extLst>
        </c:ser>
        <c:dLbls>
          <c:showLegendKey val="0"/>
          <c:showVal val="0"/>
          <c:showCatName val="0"/>
          <c:showSerName val="0"/>
          <c:showPercent val="0"/>
          <c:showBubbleSize val="0"/>
          <c:showLeaderLines val="1"/>
        </c:dLbls>
        <c:gapWidth val="194"/>
        <c:splitType val="pos"/>
        <c:splitPos val="4"/>
        <c:secondPieSize val="81"/>
        <c:serLines/>
      </c:ofPieChart>
    </c:plotArea>
    <c:legend>
      <c:legendPos val="r"/>
      <c:layout>
        <c:manualLayout>
          <c:xMode val="edge"/>
          <c:yMode val="edge"/>
          <c:x val="0.75186662522447856"/>
          <c:y val="0.33735146743020761"/>
          <c:w val="0.24813337477552147"/>
          <c:h val="0.41999830666327997"/>
        </c:manualLayout>
      </c:layout>
      <c:overlay val="0"/>
    </c:legend>
    <c:plotVisOnly val="1"/>
    <c:dispBlanksAs val="gap"/>
    <c:showDLblsOverMax val="0"/>
  </c:chart>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hr-HR" sz="1400"/>
              <a:t>Izvršeni r</a:t>
            </a:r>
            <a:r>
              <a:rPr lang="en-US" sz="1400"/>
              <a:t>ashod</a:t>
            </a:r>
            <a:r>
              <a:rPr lang="hr-HR" sz="1400"/>
              <a:t>i</a:t>
            </a:r>
            <a:r>
              <a:rPr lang="en-US" sz="1400"/>
              <a:t> i iz</a:t>
            </a:r>
            <a:r>
              <a:rPr lang="hr-HR" sz="1400"/>
              <a:t>d</a:t>
            </a:r>
            <a:r>
              <a:rPr lang="en-US" sz="1400"/>
              <a:t>a</a:t>
            </a:r>
            <a:r>
              <a:rPr lang="hr-HR" sz="1400"/>
              <a:t>ci P</a:t>
            </a:r>
            <a:r>
              <a:rPr lang="en-US" sz="1400"/>
              <a:t>roračuna u </a:t>
            </a:r>
            <a:r>
              <a:rPr lang="hr-HR" sz="1400"/>
              <a:t>2</a:t>
            </a:r>
            <a:r>
              <a:rPr lang="en-US" sz="1400"/>
              <a:t>0</a:t>
            </a:r>
            <a:r>
              <a:rPr lang="hr-HR" sz="1400"/>
              <a:t>26</a:t>
            </a:r>
            <a:r>
              <a:rPr lang="en-US" sz="1400"/>
              <a:t>.</a:t>
            </a:r>
            <a:r>
              <a:rPr lang="hr-HR" sz="1400"/>
              <a:t> - ekonomska klasifikacija</a:t>
            </a:r>
            <a:endParaRPr lang="en-US" sz="1400"/>
          </a:p>
        </c:rich>
      </c:tx>
      <c:layout>
        <c:manualLayout>
          <c:xMode val="edge"/>
          <c:yMode val="edge"/>
          <c:x val="0.33441563322059376"/>
          <c:y val="3.9483675018982534E-2"/>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11162566911379597"/>
          <c:y val="0.17019735858757973"/>
          <c:w val="0.58267811224837029"/>
          <c:h val="0.73884598138216773"/>
        </c:manualLayout>
      </c:layout>
      <c:pie3DChart>
        <c:varyColors val="1"/>
        <c:ser>
          <c:idx val="0"/>
          <c:order val="0"/>
          <c:tx>
            <c:strRef>
              <c:f>List1!$B$1</c:f>
              <c:strCache>
                <c:ptCount val="1"/>
                <c:pt idx="0">
                  <c:v>Rashodi i izaci proračuna u 2025.</c:v>
                </c:pt>
              </c:strCache>
            </c:strRef>
          </c:tx>
          <c:explosion val="25"/>
          <c:dPt>
            <c:idx val="0"/>
            <c:bubble3D val="0"/>
            <c:spPr>
              <a:pattFill prst="pct75">
                <a:fgClr>
                  <a:schemeClr val="tx2"/>
                </a:fgClr>
                <a:bgClr>
                  <a:schemeClr val="bg1"/>
                </a:bgClr>
              </a:pattFill>
            </c:spPr>
            <c:extLst>
              <c:ext xmlns:c16="http://schemas.microsoft.com/office/drawing/2014/chart" uri="{C3380CC4-5D6E-409C-BE32-E72D297353CC}">
                <c16:uniqueId val="{00000001-8771-4FA5-9AA0-4CB7A97F2857}"/>
              </c:ext>
            </c:extLst>
          </c:dPt>
          <c:dPt>
            <c:idx val="1"/>
            <c:bubble3D val="0"/>
            <c:spPr>
              <a:pattFill prst="sphere">
                <a:fgClr>
                  <a:srgbClr val="F79646">
                    <a:lumMod val="75000"/>
                  </a:srgbClr>
                </a:fgClr>
                <a:bgClr>
                  <a:sysClr val="window" lastClr="FFFFFF"/>
                </a:bgClr>
              </a:pattFill>
            </c:spPr>
            <c:extLst>
              <c:ext xmlns:c16="http://schemas.microsoft.com/office/drawing/2014/chart" uri="{C3380CC4-5D6E-409C-BE32-E72D297353CC}">
                <c16:uniqueId val="{00000003-8771-4FA5-9AA0-4CB7A97F2857}"/>
              </c:ext>
            </c:extLst>
          </c:dPt>
          <c:dPt>
            <c:idx val="2"/>
            <c:bubble3D val="0"/>
            <c:spPr>
              <a:solidFill>
                <a:srgbClr val="FF0000"/>
              </a:solidFill>
            </c:spPr>
            <c:extLst>
              <c:ext xmlns:c16="http://schemas.microsoft.com/office/drawing/2014/chart" uri="{C3380CC4-5D6E-409C-BE32-E72D297353CC}">
                <c16:uniqueId val="{00000005-8771-4FA5-9AA0-4CB7A97F2857}"/>
              </c:ext>
            </c:extLst>
          </c:dPt>
          <c:dPt>
            <c:idx val="4"/>
            <c:bubble3D val="0"/>
            <c:spPr>
              <a:solidFill>
                <a:srgbClr val="FFFF00"/>
              </a:solidFill>
            </c:spPr>
            <c:extLst>
              <c:ext xmlns:c16="http://schemas.microsoft.com/office/drawing/2014/chart" uri="{C3380CC4-5D6E-409C-BE32-E72D297353CC}">
                <c16:uniqueId val="{00000007-8771-4FA5-9AA0-4CB7A97F2857}"/>
              </c:ext>
            </c:extLst>
          </c:dPt>
          <c:dPt>
            <c:idx val="6"/>
            <c:bubble3D val="0"/>
            <c:spPr>
              <a:solidFill>
                <a:srgbClr val="00B050"/>
              </a:solidFill>
            </c:spPr>
            <c:extLst>
              <c:ext xmlns:c16="http://schemas.microsoft.com/office/drawing/2014/chart" uri="{C3380CC4-5D6E-409C-BE32-E72D297353CC}">
                <c16:uniqueId val="{00000009-8771-4FA5-9AA0-4CB7A97F2857}"/>
              </c:ext>
            </c:extLst>
          </c:dPt>
          <c:dPt>
            <c:idx val="7"/>
            <c:bubble3D val="0"/>
            <c:spPr>
              <a:blipFill>
                <a:blip xmlns:r="http://schemas.openxmlformats.org/officeDocument/2006/relationships" r:embed="rId2"/>
                <a:tile tx="0" ty="0" sx="100000" sy="100000" flip="none" algn="tl"/>
              </a:blipFill>
            </c:spPr>
            <c:extLst>
              <c:ext xmlns:c16="http://schemas.microsoft.com/office/drawing/2014/chart" uri="{C3380CC4-5D6E-409C-BE32-E72D297353CC}">
                <c16:uniqueId val="{0000000B-8771-4FA5-9AA0-4CB7A97F2857}"/>
              </c:ext>
            </c:extLst>
          </c:dPt>
          <c:dLbls>
            <c:dLbl>
              <c:idx val="0"/>
              <c:layout>
                <c:manualLayout>
                  <c:x val="-7.8496687350383343E-2"/>
                  <c:y val="-0.11962836080569657"/>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8771-4FA5-9AA0-4CB7A97F2857}"/>
                </c:ext>
              </c:extLst>
            </c:dLbl>
            <c:dLbl>
              <c:idx val="1"/>
              <c:layout>
                <c:manualLayout>
                  <c:x val="-5.9530163013727003E-2"/>
                  <c:y val="0.14965652072534213"/>
                </c:manualLayout>
              </c:layout>
              <c:spPr>
                <a:noFill/>
                <a:ln>
                  <a:noFill/>
                </a:ln>
                <a:effectLst/>
              </c:spPr>
              <c:txPr>
                <a:bodyPr/>
                <a:lstStyle/>
                <a:p>
                  <a:pPr>
                    <a:defRPr/>
                  </a:pPr>
                  <a:endParaRPr lang="sr-Latn-RS"/>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8771-4FA5-9AA0-4CB7A97F2857}"/>
                </c:ext>
              </c:extLst>
            </c:dLbl>
            <c:dLbl>
              <c:idx val="2"/>
              <c:layout>
                <c:manualLayout>
                  <c:x val="-5.3363397219090567E-3"/>
                  <c:y val="4.5459556735362519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8771-4FA5-9AA0-4CB7A97F2857}"/>
                </c:ext>
              </c:extLst>
            </c:dLbl>
            <c:dLbl>
              <c:idx val="3"/>
              <c:layout>
                <c:manualLayout>
                  <c:x val="-9.9264085788601086E-3"/>
                  <c:y val="8.758894887569578E-2"/>
                </c:manualLayout>
              </c:layout>
              <c:spPr>
                <a:noFill/>
                <a:ln>
                  <a:noFill/>
                </a:ln>
                <a:effectLst/>
              </c:spPr>
              <c:txPr>
                <a:bodyPr wrap="square" lIns="38100" tIns="19050" rIns="38100" bIns="19050" anchor="ctr">
                  <a:noAutofit/>
                </a:bodyPr>
                <a:lstStyle/>
                <a:p>
                  <a:pPr>
                    <a:defRPr/>
                  </a:pPr>
                  <a:endParaRPr lang="sr-Latn-RS"/>
                </a:p>
              </c:txPr>
              <c:dLblPos val="bestFit"/>
              <c:showLegendKey val="0"/>
              <c:showVal val="1"/>
              <c:showCatName val="0"/>
              <c:showSerName val="0"/>
              <c:showPercent val="1"/>
              <c:showBubbleSize val="0"/>
              <c:extLst>
                <c:ext xmlns:c15="http://schemas.microsoft.com/office/drawing/2012/chart" uri="{CE6537A1-D6FC-4f65-9D91-7224C49458BB}">
                  <c15:layout>
                    <c:manualLayout>
                      <c:w val="0.12438932732055619"/>
                      <c:h val="5.1632498101746395E-2"/>
                    </c:manualLayout>
                  </c15:layout>
                </c:ext>
                <c:ext xmlns:c16="http://schemas.microsoft.com/office/drawing/2014/chart" uri="{C3380CC4-5D6E-409C-BE32-E72D297353CC}">
                  <c16:uniqueId val="{0000000C-8771-4FA5-9AA0-4CB7A97F2857}"/>
                </c:ext>
              </c:extLst>
            </c:dLbl>
            <c:dLbl>
              <c:idx val="4"/>
              <c:layout>
                <c:manualLayout>
                  <c:x val="-3.9861161661443954E-2"/>
                  <c:y val="0.13798097561267256"/>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8771-4FA5-9AA0-4CB7A97F2857}"/>
                </c:ext>
              </c:extLst>
            </c:dLbl>
            <c:dLbl>
              <c:idx val="5"/>
              <c:layout>
                <c:manualLayout>
                  <c:x val="-9.9816361737195533E-2"/>
                  <c:y val="6.331043471502280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8771-4FA5-9AA0-4CB7A97F2857}"/>
                </c:ext>
              </c:extLst>
            </c:dLbl>
            <c:dLbl>
              <c:idx val="6"/>
              <c:layout>
                <c:manualLayout>
                  <c:x val="-0.1316195734834161"/>
                  <c:y val="-2.4411959894534822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8771-4FA5-9AA0-4CB7A97F2857}"/>
                </c:ext>
              </c:extLst>
            </c:dLbl>
            <c:dLbl>
              <c:idx val="7"/>
              <c:layout>
                <c:manualLayout>
                  <c:x val="0.11135379216267638"/>
                  <c:y val="-0.30695747314045879"/>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8771-4FA5-9AA0-4CB7A97F2857}"/>
                </c:ext>
              </c:extLst>
            </c:dLbl>
            <c:dLbl>
              <c:idx val="8"/>
              <c:layout>
                <c:manualLayout>
                  <c:x val="4.5502756349368338E-2"/>
                  <c:y val="-4.3207719763958916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E-8771-4FA5-9AA0-4CB7A97F2857}"/>
                </c:ext>
              </c:extLst>
            </c:dLbl>
            <c:spPr>
              <a:noFill/>
              <a:ln>
                <a:noFill/>
              </a:ln>
              <a:effectLst/>
            </c:spPr>
            <c:dLblPos val="bestFit"/>
            <c:showLegendKey val="0"/>
            <c:showVal val="1"/>
            <c:showCatName val="0"/>
            <c:showSerName val="0"/>
            <c:showPercent val="1"/>
            <c:showBubbleSize val="0"/>
            <c:showLeaderLines val="1"/>
            <c:extLst>
              <c:ext xmlns:c15="http://schemas.microsoft.com/office/drawing/2012/chart" uri="{CE6537A1-D6FC-4f65-9D91-7224C49458BB}"/>
            </c:extLst>
          </c:dLbls>
          <c:cat>
            <c:strRef>
              <c:f>List1!$A$2:$A$10</c:f>
              <c:strCache>
                <c:ptCount val="9"/>
                <c:pt idx="0">
                  <c:v>31 - rashodi za zaposlene</c:v>
                </c:pt>
                <c:pt idx="1">
                  <c:v>32 - materijalni rashodi</c:v>
                </c:pt>
                <c:pt idx="2">
                  <c:v>34 - financijski rashodi</c:v>
                </c:pt>
                <c:pt idx="3">
                  <c:v>35 - subvencije</c:v>
                </c:pt>
                <c:pt idx="4">
                  <c:v>36 - pomoći unutar općeg proračuna</c:v>
                </c:pt>
                <c:pt idx="5">
                  <c:v>37- naknade kućanstvima</c:v>
                </c:pt>
                <c:pt idx="6">
                  <c:v>38 - ostali rashodi</c:v>
                </c:pt>
                <c:pt idx="7">
                  <c:v>4- rashodi za nabavu nefinancijske imovine</c:v>
                </c:pt>
                <c:pt idx="8">
                  <c:v>5 - izdaci</c:v>
                </c:pt>
              </c:strCache>
            </c:strRef>
          </c:cat>
          <c:val>
            <c:numRef>
              <c:f>List1!$B$2:$B$10</c:f>
              <c:numCache>
                <c:formatCode>#,##0.00</c:formatCode>
                <c:ptCount val="9"/>
                <c:pt idx="0">
                  <c:v>3106274.72</c:v>
                </c:pt>
                <c:pt idx="1">
                  <c:v>2114335.35</c:v>
                </c:pt>
                <c:pt idx="2">
                  <c:v>37699.230000000003</c:v>
                </c:pt>
                <c:pt idx="3">
                  <c:v>302210.8</c:v>
                </c:pt>
                <c:pt idx="4">
                  <c:v>45928.160000000003</c:v>
                </c:pt>
                <c:pt idx="5">
                  <c:v>326914.34999999998</c:v>
                </c:pt>
                <c:pt idx="6">
                  <c:v>434460.12</c:v>
                </c:pt>
                <c:pt idx="7">
                  <c:v>7472704.6500000004</c:v>
                </c:pt>
                <c:pt idx="8">
                  <c:v>52421.03</c:v>
                </c:pt>
              </c:numCache>
            </c:numRef>
          </c:val>
          <c:extLst>
            <c:ext xmlns:c16="http://schemas.microsoft.com/office/drawing/2014/chart" uri="{C3380CC4-5D6E-409C-BE32-E72D297353CC}">
              <c16:uniqueId val="{0000000F-8771-4FA5-9AA0-4CB7A97F2857}"/>
            </c:ext>
          </c:extLst>
        </c:ser>
        <c:dLbls>
          <c:showLegendKey val="0"/>
          <c:showVal val="0"/>
          <c:showCatName val="0"/>
          <c:showSerName val="0"/>
          <c:showPercent val="0"/>
          <c:showBubbleSize val="0"/>
          <c:showLeaderLines val="1"/>
        </c:dLbls>
      </c:pie3DChart>
    </c:plotArea>
    <c:legend>
      <c:legendPos val="r"/>
      <c:layout>
        <c:manualLayout>
          <c:xMode val="edge"/>
          <c:yMode val="edge"/>
          <c:x val="0.70283573928258969"/>
          <c:y val="0.16442163479565056"/>
          <c:w val="0.28096055701370665"/>
          <c:h val="0.79322926944970051"/>
        </c:manualLayout>
      </c:layout>
      <c:overlay val="0"/>
    </c:legend>
    <c:plotVisOnly val="1"/>
    <c:dispBlanksAs val="gap"/>
    <c:showDLblsOverMax val="0"/>
  </c:chart>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50" b="1" i="0" u="none" strike="noStrike" baseline="0">
                <a:solidFill>
                  <a:srgbClr val="000000"/>
                </a:solidFill>
                <a:latin typeface="Calibri"/>
                <a:ea typeface="Calibri"/>
                <a:cs typeface="Calibri"/>
              </a:defRPr>
            </a:pPr>
            <a:r>
              <a:rPr lang="en-GB" sz="1050"/>
              <a:t>Usporedni prikaz ostvarenih prihoda poslovanja (6) Općine u razdoblju 2010.-20</a:t>
            </a:r>
            <a:r>
              <a:rPr lang="hr-HR" sz="1050"/>
              <a:t>25</a:t>
            </a:r>
            <a:r>
              <a:rPr lang="en-US" sz="1050"/>
              <a:t>.</a:t>
            </a:r>
            <a:r>
              <a:rPr lang="hr-HR" sz="1050"/>
              <a:t> i 1-6/2026.</a:t>
            </a:r>
            <a:endParaRPr lang="en-GB" sz="1050"/>
          </a:p>
        </c:rich>
      </c:tx>
      <c:layout>
        <c:manualLayout>
          <c:xMode val="edge"/>
          <c:yMode val="edge"/>
          <c:x val="0.31557450421371802"/>
          <c:y val="5.3658025892830814E-2"/>
        </c:manualLayout>
      </c:layout>
      <c:overlay val="0"/>
      <c:spPr>
        <a:noFill/>
        <a:ln w="15222">
          <a:noFill/>
        </a:ln>
      </c:spPr>
    </c:title>
    <c:autoTitleDeleted val="0"/>
    <c:plotArea>
      <c:layout>
        <c:manualLayout>
          <c:layoutTarget val="inner"/>
          <c:xMode val="edge"/>
          <c:yMode val="edge"/>
          <c:x val="0.13233601841196779"/>
          <c:y val="0.16708229426433915"/>
          <c:w val="0.78941311852704255"/>
          <c:h val="0.65336658354114718"/>
        </c:manualLayout>
      </c:layout>
      <c:barChart>
        <c:barDir val="col"/>
        <c:grouping val="clustered"/>
        <c:varyColors val="1"/>
        <c:ser>
          <c:idx val="0"/>
          <c:order val="0"/>
          <c:tx>
            <c:strRef>
              <c:f>Sheet1!$A$2</c:f>
              <c:strCache>
                <c:ptCount val="1"/>
              </c:strCache>
            </c:strRef>
          </c:tx>
          <c:spPr>
            <a:solidFill>
              <a:srgbClr val="9999FF"/>
            </a:solidFill>
            <a:ln w="7611">
              <a:solidFill>
                <a:srgbClr val="000000"/>
              </a:solidFill>
              <a:prstDash val="solid"/>
            </a:ln>
            <a:effectLst>
              <a:outerShdw dist="35921" dir="2700000" algn="br">
                <a:srgbClr val="000000"/>
              </a:outerShdw>
            </a:effectLst>
          </c:spPr>
          <c:invertIfNegative val="0"/>
          <c:dPt>
            <c:idx val="0"/>
            <c:invertIfNegative val="0"/>
            <c:bubble3D val="0"/>
            <c:extLst>
              <c:ext xmlns:c16="http://schemas.microsoft.com/office/drawing/2014/chart" uri="{C3380CC4-5D6E-409C-BE32-E72D297353CC}">
                <c16:uniqueId val="{00000000-CC3C-40FC-8FE3-A224E9257B4C}"/>
              </c:ext>
            </c:extLst>
          </c:dPt>
          <c:dPt>
            <c:idx val="1"/>
            <c:invertIfNegative val="0"/>
            <c:bubble3D val="0"/>
            <c:spPr>
              <a:solidFill>
                <a:srgbClr val="993366"/>
              </a:solidFill>
              <a:ln w="7611">
                <a:solidFill>
                  <a:srgbClr val="000000"/>
                </a:solidFill>
                <a:prstDash val="solid"/>
              </a:ln>
              <a:effectLst>
                <a:outerShdw dist="35921" dir="2700000" algn="br">
                  <a:srgbClr val="000000"/>
                </a:outerShdw>
              </a:effectLst>
            </c:spPr>
            <c:extLst>
              <c:ext xmlns:c16="http://schemas.microsoft.com/office/drawing/2014/chart" uri="{C3380CC4-5D6E-409C-BE32-E72D297353CC}">
                <c16:uniqueId val="{00000002-CC3C-40FC-8FE3-A224E9257B4C}"/>
              </c:ext>
            </c:extLst>
          </c:dPt>
          <c:dPt>
            <c:idx val="2"/>
            <c:invertIfNegative val="0"/>
            <c:bubble3D val="0"/>
            <c:spPr>
              <a:solidFill>
                <a:srgbClr val="FFFFCC"/>
              </a:solidFill>
              <a:ln w="7611">
                <a:solidFill>
                  <a:srgbClr val="000000"/>
                </a:solidFill>
                <a:prstDash val="solid"/>
              </a:ln>
              <a:effectLst>
                <a:outerShdw dist="35921" dir="2700000" algn="br">
                  <a:srgbClr val="000000"/>
                </a:outerShdw>
              </a:effectLst>
            </c:spPr>
            <c:extLst>
              <c:ext xmlns:c16="http://schemas.microsoft.com/office/drawing/2014/chart" uri="{C3380CC4-5D6E-409C-BE32-E72D297353CC}">
                <c16:uniqueId val="{00000004-CC3C-40FC-8FE3-A224E9257B4C}"/>
              </c:ext>
            </c:extLst>
          </c:dPt>
          <c:dPt>
            <c:idx val="3"/>
            <c:invertIfNegative val="0"/>
            <c:bubble3D val="0"/>
            <c:spPr>
              <a:solidFill>
                <a:srgbClr val="CCFFFF"/>
              </a:solidFill>
              <a:ln w="7611">
                <a:solidFill>
                  <a:srgbClr val="000000"/>
                </a:solidFill>
                <a:prstDash val="solid"/>
              </a:ln>
              <a:effectLst>
                <a:outerShdw dist="35921" dir="2700000" algn="br">
                  <a:srgbClr val="000000"/>
                </a:outerShdw>
              </a:effectLst>
            </c:spPr>
            <c:extLst>
              <c:ext xmlns:c16="http://schemas.microsoft.com/office/drawing/2014/chart" uri="{C3380CC4-5D6E-409C-BE32-E72D297353CC}">
                <c16:uniqueId val="{00000006-CC3C-40FC-8FE3-A224E9257B4C}"/>
              </c:ext>
            </c:extLst>
          </c:dPt>
          <c:dPt>
            <c:idx val="4"/>
            <c:invertIfNegative val="0"/>
            <c:bubble3D val="0"/>
            <c:spPr>
              <a:solidFill>
                <a:srgbClr val="00FF00"/>
              </a:solidFill>
              <a:ln w="7611">
                <a:solidFill>
                  <a:srgbClr val="000000"/>
                </a:solidFill>
                <a:prstDash val="solid"/>
              </a:ln>
              <a:effectLst>
                <a:outerShdw dist="35921" dir="2700000" algn="br">
                  <a:srgbClr val="000000"/>
                </a:outerShdw>
              </a:effectLst>
            </c:spPr>
            <c:extLst>
              <c:ext xmlns:c16="http://schemas.microsoft.com/office/drawing/2014/chart" uri="{C3380CC4-5D6E-409C-BE32-E72D297353CC}">
                <c16:uniqueId val="{00000008-CC3C-40FC-8FE3-A224E9257B4C}"/>
              </c:ext>
            </c:extLst>
          </c:dPt>
          <c:dPt>
            <c:idx val="5"/>
            <c:invertIfNegative val="0"/>
            <c:bubble3D val="0"/>
            <c:spPr>
              <a:solidFill>
                <a:srgbClr val="FF8080"/>
              </a:solidFill>
              <a:ln w="7611">
                <a:solidFill>
                  <a:srgbClr val="000000"/>
                </a:solidFill>
                <a:prstDash val="solid"/>
              </a:ln>
              <a:effectLst>
                <a:outerShdw dist="35921" dir="2700000" algn="br">
                  <a:srgbClr val="000000"/>
                </a:outerShdw>
              </a:effectLst>
            </c:spPr>
            <c:extLst>
              <c:ext xmlns:c16="http://schemas.microsoft.com/office/drawing/2014/chart" uri="{C3380CC4-5D6E-409C-BE32-E72D297353CC}">
                <c16:uniqueId val="{0000000A-CC3C-40FC-8FE3-A224E9257B4C}"/>
              </c:ext>
            </c:extLst>
          </c:dPt>
          <c:dPt>
            <c:idx val="6"/>
            <c:invertIfNegative val="0"/>
            <c:bubble3D val="0"/>
            <c:spPr>
              <a:solidFill>
                <a:srgbClr val="0066CC"/>
              </a:solidFill>
              <a:ln w="7611">
                <a:solidFill>
                  <a:srgbClr val="000000"/>
                </a:solidFill>
                <a:prstDash val="solid"/>
              </a:ln>
              <a:effectLst>
                <a:outerShdw dist="35921" dir="2700000" algn="br">
                  <a:srgbClr val="000000"/>
                </a:outerShdw>
              </a:effectLst>
            </c:spPr>
            <c:extLst>
              <c:ext xmlns:c16="http://schemas.microsoft.com/office/drawing/2014/chart" uri="{C3380CC4-5D6E-409C-BE32-E72D297353CC}">
                <c16:uniqueId val="{0000000C-CC3C-40FC-8FE3-A224E9257B4C}"/>
              </c:ext>
            </c:extLst>
          </c:dPt>
          <c:dPt>
            <c:idx val="7"/>
            <c:invertIfNegative val="0"/>
            <c:bubble3D val="0"/>
            <c:spPr>
              <a:solidFill>
                <a:srgbClr val="FF00FF"/>
              </a:solidFill>
              <a:ln w="7611">
                <a:solidFill>
                  <a:srgbClr val="000000"/>
                </a:solidFill>
                <a:prstDash val="solid"/>
              </a:ln>
              <a:effectLst>
                <a:outerShdw dist="35921" dir="2700000" algn="br">
                  <a:srgbClr val="000000"/>
                </a:outerShdw>
              </a:effectLst>
            </c:spPr>
            <c:extLst>
              <c:ext xmlns:c16="http://schemas.microsoft.com/office/drawing/2014/chart" uri="{C3380CC4-5D6E-409C-BE32-E72D297353CC}">
                <c16:uniqueId val="{0000000E-CC3C-40FC-8FE3-A224E9257B4C}"/>
              </c:ext>
            </c:extLst>
          </c:dPt>
          <c:dPt>
            <c:idx val="8"/>
            <c:invertIfNegative val="0"/>
            <c:bubble3D val="0"/>
            <c:spPr>
              <a:solidFill>
                <a:srgbClr val="000080"/>
              </a:solidFill>
              <a:ln w="7611">
                <a:solidFill>
                  <a:srgbClr val="000000"/>
                </a:solidFill>
                <a:prstDash val="solid"/>
              </a:ln>
              <a:effectLst>
                <a:outerShdw dist="35921" dir="2700000" algn="br">
                  <a:srgbClr val="000000"/>
                </a:outerShdw>
              </a:effectLst>
            </c:spPr>
            <c:extLst>
              <c:ext xmlns:c16="http://schemas.microsoft.com/office/drawing/2014/chart" uri="{C3380CC4-5D6E-409C-BE32-E72D297353CC}">
                <c16:uniqueId val="{00000010-CC3C-40FC-8FE3-A224E9257B4C}"/>
              </c:ext>
            </c:extLst>
          </c:dPt>
          <c:dPt>
            <c:idx val="9"/>
            <c:invertIfNegative val="0"/>
            <c:bubble3D val="0"/>
            <c:spPr>
              <a:solidFill>
                <a:srgbClr val="FFFF00"/>
              </a:solidFill>
              <a:ln w="7611">
                <a:solidFill>
                  <a:srgbClr val="000000"/>
                </a:solidFill>
                <a:prstDash val="solid"/>
              </a:ln>
              <a:effectLst>
                <a:outerShdw dist="35921" dir="2700000" algn="br">
                  <a:srgbClr val="000000"/>
                </a:outerShdw>
              </a:effectLst>
            </c:spPr>
            <c:extLst>
              <c:ext xmlns:c16="http://schemas.microsoft.com/office/drawing/2014/chart" uri="{C3380CC4-5D6E-409C-BE32-E72D297353CC}">
                <c16:uniqueId val="{00000012-CC3C-40FC-8FE3-A224E9257B4C}"/>
              </c:ext>
            </c:extLst>
          </c:dPt>
          <c:dPt>
            <c:idx val="10"/>
            <c:invertIfNegative val="0"/>
            <c:bubble3D val="0"/>
            <c:spPr>
              <a:solidFill>
                <a:srgbClr val="9BBB59">
                  <a:lumMod val="75000"/>
                </a:srgbClr>
              </a:solidFill>
              <a:ln w="7611">
                <a:solidFill>
                  <a:srgbClr val="000000"/>
                </a:solidFill>
                <a:prstDash val="solid"/>
              </a:ln>
              <a:effectLst>
                <a:outerShdw dist="35921" dir="2700000" algn="br">
                  <a:srgbClr val="000000"/>
                </a:outerShdw>
              </a:effectLst>
            </c:spPr>
            <c:extLst>
              <c:ext xmlns:c16="http://schemas.microsoft.com/office/drawing/2014/chart" uri="{C3380CC4-5D6E-409C-BE32-E72D297353CC}">
                <c16:uniqueId val="{00000014-CC3C-40FC-8FE3-A224E9257B4C}"/>
              </c:ext>
            </c:extLst>
          </c:dPt>
          <c:dPt>
            <c:idx val="11"/>
            <c:invertIfNegative val="0"/>
            <c:bubble3D val="0"/>
            <c:spPr>
              <a:solidFill>
                <a:srgbClr val="F79646">
                  <a:lumMod val="75000"/>
                </a:srgbClr>
              </a:solidFill>
              <a:ln w="7611">
                <a:solidFill>
                  <a:srgbClr val="000000"/>
                </a:solidFill>
                <a:prstDash val="solid"/>
              </a:ln>
              <a:effectLst>
                <a:outerShdw dist="35921" dir="2700000" algn="br">
                  <a:srgbClr val="000000"/>
                </a:outerShdw>
              </a:effectLst>
            </c:spPr>
            <c:extLst>
              <c:ext xmlns:c16="http://schemas.microsoft.com/office/drawing/2014/chart" uri="{C3380CC4-5D6E-409C-BE32-E72D297353CC}">
                <c16:uniqueId val="{00000016-CC3C-40FC-8FE3-A224E9257B4C}"/>
              </c:ext>
            </c:extLst>
          </c:dPt>
          <c:dPt>
            <c:idx val="12"/>
            <c:invertIfNegative val="0"/>
            <c:bubble3D val="0"/>
            <c:spPr>
              <a:blipFill>
                <a:blip xmlns:r="http://schemas.openxmlformats.org/officeDocument/2006/relationships" r:embed="rId2"/>
                <a:tile tx="0" ty="0" sx="100000" sy="100000" flip="none" algn="tl"/>
              </a:blipFill>
              <a:ln w="7611">
                <a:solidFill>
                  <a:srgbClr val="000000"/>
                </a:solidFill>
                <a:prstDash val="solid"/>
              </a:ln>
              <a:effectLst>
                <a:outerShdw dist="35921" dir="2700000" algn="br">
                  <a:srgbClr val="000000"/>
                </a:outerShdw>
              </a:effectLst>
            </c:spPr>
            <c:extLst>
              <c:ext xmlns:c16="http://schemas.microsoft.com/office/drawing/2014/chart" uri="{C3380CC4-5D6E-409C-BE32-E72D297353CC}">
                <c16:uniqueId val="{00000018-CC3C-40FC-8FE3-A224E9257B4C}"/>
              </c:ext>
            </c:extLst>
          </c:dPt>
          <c:dPt>
            <c:idx val="14"/>
            <c:invertIfNegative val="0"/>
            <c:bubble3D val="0"/>
            <c:spPr>
              <a:solidFill>
                <a:srgbClr val="F79646"/>
              </a:solidFill>
              <a:ln w="7611">
                <a:solidFill>
                  <a:srgbClr val="000000"/>
                </a:solidFill>
                <a:prstDash val="solid"/>
              </a:ln>
              <a:effectLst>
                <a:outerShdw dist="35921" dir="2700000" algn="br">
                  <a:srgbClr val="000000"/>
                </a:outerShdw>
              </a:effectLst>
            </c:spPr>
            <c:extLst>
              <c:ext xmlns:c16="http://schemas.microsoft.com/office/drawing/2014/chart" uri="{C3380CC4-5D6E-409C-BE32-E72D297353CC}">
                <c16:uniqueId val="{00000019-2357-4F00-81AA-C9E54CEA0DB6}"/>
              </c:ext>
            </c:extLst>
          </c:dPt>
          <c:dPt>
            <c:idx val="15"/>
            <c:invertIfNegative val="0"/>
            <c:bubble3D val="0"/>
            <c:spPr>
              <a:solidFill>
                <a:srgbClr val="9BBB59">
                  <a:lumMod val="20000"/>
                  <a:lumOff val="80000"/>
                </a:srgbClr>
              </a:solidFill>
              <a:ln w="7611">
                <a:solidFill>
                  <a:srgbClr val="000000"/>
                </a:solidFill>
                <a:prstDash val="solid"/>
              </a:ln>
              <a:effectLst>
                <a:outerShdw dist="35921" dir="2700000" algn="br">
                  <a:srgbClr val="000000"/>
                </a:outerShdw>
              </a:effectLst>
            </c:spPr>
            <c:extLst>
              <c:ext xmlns:c16="http://schemas.microsoft.com/office/drawing/2014/chart" uri="{C3380CC4-5D6E-409C-BE32-E72D297353CC}">
                <c16:uniqueId val="{0000001B-43DE-4989-A89D-CE9A343F6D2E}"/>
              </c:ext>
            </c:extLst>
          </c:dPt>
          <c:dPt>
            <c:idx val="16"/>
            <c:invertIfNegative val="0"/>
            <c:bubble3D val="0"/>
            <c:spPr>
              <a:solidFill>
                <a:srgbClr val="4BACC6">
                  <a:lumMod val="75000"/>
                </a:srgbClr>
              </a:solidFill>
              <a:ln w="7611">
                <a:solidFill>
                  <a:srgbClr val="000000"/>
                </a:solidFill>
                <a:prstDash val="solid"/>
              </a:ln>
              <a:effectLst>
                <a:outerShdw dist="35921" dir="2700000" algn="br">
                  <a:srgbClr val="000000"/>
                </a:outerShdw>
              </a:effectLst>
            </c:spPr>
            <c:extLst>
              <c:ext xmlns:c16="http://schemas.microsoft.com/office/drawing/2014/chart" uri="{C3380CC4-5D6E-409C-BE32-E72D297353CC}">
                <c16:uniqueId val="{0000001C-43DE-4989-A89D-CE9A343F6D2E}"/>
              </c:ext>
            </c:extLst>
          </c:dPt>
          <c:dLbls>
            <c:dLbl>
              <c:idx val="1"/>
              <c:layout>
                <c:manualLayout>
                  <c:x val="0"/>
                  <c:y val="-1.49812734082397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C3C-40FC-8FE3-A224E9257B4C}"/>
                </c:ext>
              </c:extLst>
            </c:dLbl>
            <c:dLbl>
              <c:idx val="3"/>
              <c:layout>
                <c:manualLayout>
                  <c:x val="1.4113330040222991E-3"/>
                  <c:y val="-4.86891385767790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C3C-40FC-8FE3-A224E9257B4C}"/>
                </c:ext>
              </c:extLst>
            </c:dLbl>
            <c:dLbl>
              <c:idx val="11"/>
              <c:layout>
                <c:manualLayout>
                  <c:x val="-1.1290664032178392E-2"/>
                  <c:y val="-4.86891385767790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CC3C-40FC-8FE3-A224E9257B4C}"/>
                </c:ext>
              </c:extLst>
            </c:dLbl>
            <c:dLbl>
              <c:idx val="12"/>
              <c:layout>
                <c:manualLayout>
                  <c:x val="4.2339990120668974E-3"/>
                  <c:y val="-7.490636704119850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CC3C-40FC-8FE3-A224E9257B4C}"/>
                </c:ext>
              </c:extLst>
            </c:dLbl>
            <c:spPr>
              <a:solidFill>
                <a:srgbClr val="FFFFFF"/>
              </a:solidFill>
              <a:ln w="1903">
                <a:solidFill>
                  <a:srgbClr val="000000"/>
                </a:solidFill>
                <a:prstDash val="solid"/>
              </a:ln>
              <a:effectLst>
                <a:outerShdw dist="35921" dir="2700000" algn="br">
                  <a:srgbClr val="000000"/>
                </a:outerShdw>
              </a:effectLst>
            </c:spPr>
            <c:txPr>
              <a:bodyPr wrap="square" lIns="38100" tIns="19050" rIns="38100" bIns="19050" anchor="ctr">
                <a:spAutoFit/>
              </a:bodyPr>
              <a:lstStyle/>
              <a:p>
                <a:pPr>
                  <a:defRPr sz="700" b="1" i="0" u="none" strike="noStrike" baseline="0">
                    <a:solidFill>
                      <a:srgbClr val="000000"/>
                    </a:solidFill>
                    <a:latin typeface="Calibri"/>
                    <a:ea typeface="Calibri"/>
                    <a:cs typeface="Calibri"/>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Sheet1!$B$1:$R$1</c:f>
              <c:strCache>
                <c:ptCount val="17"/>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1-6/ 2026.</c:v>
                </c:pt>
              </c:strCache>
            </c:strRef>
          </c:cat>
          <c:val>
            <c:numRef>
              <c:f>Sheet1!$B$2:$R$2</c:f>
              <c:numCache>
                <c:formatCode>#,##0.00</c:formatCode>
                <c:ptCount val="17"/>
                <c:pt idx="0">
                  <c:v>7813156.2213816438</c:v>
                </c:pt>
                <c:pt idx="1">
                  <c:v>8748780.6755590942</c:v>
                </c:pt>
                <c:pt idx="2">
                  <c:v>8159193.9743844979</c:v>
                </c:pt>
                <c:pt idx="3">
                  <c:v>8295584.1794412369</c:v>
                </c:pt>
                <c:pt idx="4">
                  <c:v>8339345.27838609</c:v>
                </c:pt>
                <c:pt idx="5">
                  <c:v>6757974.251775167</c:v>
                </c:pt>
                <c:pt idx="6">
                  <c:v>8728098.4803238437</c:v>
                </c:pt>
                <c:pt idx="7">
                  <c:v>6412236.2465989776</c:v>
                </c:pt>
                <c:pt idx="8">
                  <c:v>8419747.5612183958</c:v>
                </c:pt>
                <c:pt idx="9">
                  <c:v>7414172.8980025221</c:v>
                </c:pt>
                <c:pt idx="10">
                  <c:v>5941288.6362731429</c:v>
                </c:pt>
                <c:pt idx="11">
                  <c:v>6467505.0355033502</c:v>
                </c:pt>
                <c:pt idx="12">
                  <c:v>7813156.2213816438</c:v>
                </c:pt>
                <c:pt idx="13">
                  <c:v>11125728</c:v>
                </c:pt>
                <c:pt idx="14">
                  <c:v>12304334.52</c:v>
                </c:pt>
                <c:pt idx="15">
                  <c:v>17845533.289999999</c:v>
                </c:pt>
                <c:pt idx="16">
                  <c:v>13085931.92</c:v>
                </c:pt>
              </c:numCache>
            </c:numRef>
          </c:val>
          <c:extLst>
            <c:ext xmlns:c16="http://schemas.microsoft.com/office/drawing/2014/chart" uri="{C3380CC4-5D6E-409C-BE32-E72D297353CC}">
              <c16:uniqueId val="{00000019-CC3C-40FC-8FE3-A224E9257B4C}"/>
            </c:ext>
          </c:extLst>
        </c:ser>
        <c:dLbls>
          <c:showLegendKey val="0"/>
          <c:showVal val="0"/>
          <c:showCatName val="0"/>
          <c:showSerName val="0"/>
          <c:showPercent val="0"/>
          <c:showBubbleSize val="0"/>
        </c:dLbls>
        <c:gapWidth val="170"/>
        <c:axId val="180767360"/>
        <c:axId val="188188160"/>
      </c:barChart>
      <c:catAx>
        <c:axId val="180767360"/>
        <c:scaling>
          <c:orientation val="minMax"/>
        </c:scaling>
        <c:delete val="0"/>
        <c:axPos val="b"/>
        <c:majorGridlines>
          <c:spPr>
            <a:ln w="1903">
              <a:solidFill>
                <a:srgbClr val="000000"/>
              </a:solidFill>
              <a:prstDash val="solid"/>
            </a:ln>
          </c:spPr>
        </c:majorGridlines>
        <c:title>
          <c:tx>
            <c:rich>
              <a:bodyPr/>
              <a:lstStyle/>
              <a:p>
                <a:pPr>
                  <a:defRPr sz="900" b="1" i="0" u="none" strike="noStrike" baseline="0">
                    <a:solidFill>
                      <a:srgbClr val="000000"/>
                    </a:solidFill>
                    <a:latin typeface="Calibri"/>
                    <a:ea typeface="Calibri"/>
                    <a:cs typeface="Calibri"/>
                  </a:defRPr>
                </a:pPr>
                <a:r>
                  <a:rPr lang="en-GB" sz="900"/>
                  <a:t>g o d i n a</a:t>
                </a:r>
              </a:p>
            </c:rich>
          </c:tx>
          <c:layout>
            <c:manualLayout>
              <c:xMode val="edge"/>
              <c:yMode val="edge"/>
              <c:x val="0.49136936529465464"/>
              <c:y val="0.87901972927541361"/>
            </c:manualLayout>
          </c:layout>
          <c:overlay val="0"/>
          <c:spPr>
            <a:noFill/>
            <a:ln w="15222">
              <a:noFill/>
            </a:ln>
          </c:spPr>
        </c:title>
        <c:numFmt formatCode="General" sourceLinked="1"/>
        <c:majorTickMark val="out"/>
        <c:minorTickMark val="none"/>
        <c:tickLblPos val="nextTo"/>
        <c:spPr>
          <a:ln w="1903">
            <a:solidFill>
              <a:srgbClr val="000000"/>
            </a:solidFill>
            <a:prstDash val="solid"/>
          </a:ln>
        </c:spPr>
        <c:txPr>
          <a:bodyPr rot="0" vert="horz"/>
          <a:lstStyle/>
          <a:p>
            <a:pPr>
              <a:defRPr sz="800" b="1" i="0" u="none" strike="noStrike" baseline="0">
                <a:solidFill>
                  <a:srgbClr val="000000"/>
                </a:solidFill>
                <a:latin typeface="Calibri"/>
                <a:ea typeface="Calibri"/>
                <a:cs typeface="Calibri"/>
              </a:defRPr>
            </a:pPr>
            <a:endParaRPr lang="sr-Latn-RS"/>
          </a:p>
        </c:txPr>
        <c:crossAx val="188188160"/>
        <c:crosses val="autoZero"/>
        <c:auto val="1"/>
        <c:lblAlgn val="ctr"/>
        <c:lblOffset val="100"/>
        <c:tickLblSkip val="1"/>
        <c:tickMarkSkip val="1"/>
        <c:noMultiLvlLbl val="0"/>
      </c:catAx>
      <c:valAx>
        <c:axId val="188188160"/>
        <c:scaling>
          <c:orientation val="minMax"/>
        </c:scaling>
        <c:delete val="0"/>
        <c:axPos val="l"/>
        <c:majorGridlines>
          <c:spPr>
            <a:ln>
              <a:solidFill>
                <a:sysClr val="window" lastClr="FFFFFF">
                  <a:lumMod val="65000"/>
                </a:sysClr>
              </a:solidFill>
            </a:ln>
          </c:spPr>
        </c:majorGridlines>
        <c:title>
          <c:tx>
            <c:rich>
              <a:bodyPr/>
              <a:lstStyle/>
              <a:p>
                <a:pPr>
                  <a:defRPr sz="1000" b="1" i="0" u="none" strike="noStrike" baseline="0">
                    <a:solidFill>
                      <a:srgbClr val="000000"/>
                    </a:solidFill>
                    <a:latin typeface="Calibri"/>
                    <a:ea typeface="Calibri"/>
                    <a:cs typeface="Calibri"/>
                  </a:defRPr>
                </a:pPr>
                <a:r>
                  <a:rPr lang="en-GB" sz="1000"/>
                  <a:t>i z n o s  </a:t>
                </a:r>
                <a:r>
                  <a:rPr lang="hr-HR" sz="1000"/>
                  <a:t>(€)</a:t>
                </a:r>
                <a:endParaRPr lang="en-GB" sz="1000"/>
              </a:p>
            </c:rich>
          </c:tx>
          <c:layout>
            <c:manualLayout>
              <c:xMode val="edge"/>
              <c:yMode val="edge"/>
              <c:x val="4.229620545896938E-2"/>
              <c:y val="0.31920198177475007"/>
            </c:manualLayout>
          </c:layout>
          <c:overlay val="0"/>
          <c:spPr>
            <a:noFill/>
            <a:ln w="15222">
              <a:noFill/>
            </a:ln>
          </c:spPr>
        </c:title>
        <c:numFmt formatCode="#,##0.00" sourceLinked="1"/>
        <c:majorTickMark val="out"/>
        <c:minorTickMark val="none"/>
        <c:tickLblPos val="nextTo"/>
        <c:spPr>
          <a:ln w="1903">
            <a:solidFill>
              <a:srgbClr val="000000"/>
            </a:solidFill>
            <a:prstDash val="solid"/>
          </a:ln>
        </c:spPr>
        <c:txPr>
          <a:bodyPr rot="0" vert="horz"/>
          <a:lstStyle/>
          <a:p>
            <a:pPr>
              <a:defRPr sz="700" b="1" i="0" u="none" strike="noStrike" baseline="0">
                <a:solidFill>
                  <a:srgbClr val="000000"/>
                </a:solidFill>
                <a:latin typeface="Calibri"/>
                <a:ea typeface="Calibri"/>
                <a:cs typeface="Calibri"/>
              </a:defRPr>
            </a:pPr>
            <a:endParaRPr lang="sr-Latn-RS"/>
          </a:p>
        </c:txPr>
        <c:crossAx val="180767360"/>
        <c:crosses val="autoZero"/>
        <c:crossBetween val="between"/>
      </c:valAx>
      <c:spPr>
        <a:blipFill dpi="0" rotWithShape="0">
          <a:blip xmlns:r="http://schemas.openxmlformats.org/officeDocument/2006/relationships" r:embed="rId3"/>
          <a:srcRect/>
          <a:tile tx="0" ty="0" sx="100000" sy="100000" flip="none" algn="tl"/>
        </a:blipFill>
        <a:ln w="7611">
          <a:solidFill>
            <a:srgbClr val="C0C0C0"/>
          </a:solidFill>
          <a:prstDash val="sysDash"/>
        </a:ln>
      </c:spPr>
    </c:plotArea>
    <c:legend>
      <c:legendPos val="b"/>
      <c:layout>
        <c:manualLayout>
          <c:xMode val="edge"/>
          <c:yMode val="edge"/>
          <c:x val="0.12598669679732982"/>
          <c:y val="0.92633961485151439"/>
          <c:w val="0.78895515239340397"/>
          <c:h val="5.8679111740245954E-2"/>
        </c:manualLayout>
      </c:layout>
      <c:overlay val="0"/>
      <c:spPr>
        <a:solidFill>
          <a:srgbClr val="FFFFFF"/>
        </a:solidFill>
        <a:ln w="1903">
          <a:solidFill>
            <a:srgbClr val="000000"/>
          </a:solidFill>
          <a:prstDash val="solid"/>
        </a:ln>
      </c:spPr>
      <c:txPr>
        <a:bodyPr/>
        <a:lstStyle/>
        <a:p>
          <a:pPr>
            <a:defRPr sz="800" b="1" i="0" u="none" strike="noStrike" baseline="0">
              <a:solidFill>
                <a:srgbClr val="000000"/>
              </a:solidFill>
              <a:latin typeface="Calibri"/>
              <a:ea typeface="Calibri"/>
              <a:cs typeface="Calibri"/>
            </a:defRPr>
          </a:pPr>
          <a:endParaRPr lang="sr-Latn-RS"/>
        </a:p>
      </c:txPr>
    </c:legend>
    <c:plotVisOnly val="1"/>
    <c:dispBlanksAs val="gap"/>
    <c:showDLblsOverMax val="0"/>
  </c:chart>
  <c:spPr>
    <a:noFill/>
    <a:ln>
      <a:noFill/>
    </a:ln>
  </c:spPr>
  <c:txPr>
    <a:bodyPr/>
    <a:lstStyle/>
    <a:p>
      <a:pPr>
        <a:defRPr sz="629" b="1" i="0" u="none" strike="noStrike" baseline="0">
          <a:solidFill>
            <a:srgbClr val="000000"/>
          </a:solidFill>
          <a:latin typeface="Calibri"/>
          <a:ea typeface="Calibri"/>
          <a:cs typeface="Calibri"/>
        </a:defRPr>
      </a:pPr>
      <a:endParaRPr lang="sr-Latn-R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hr-HR"/>
              <a:t>           </a:t>
            </a:r>
            <a:r>
              <a:rPr lang="en-US" sz="1400"/>
              <a:t>Prihodi od poreza</a:t>
            </a:r>
            <a:r>
              <a:rPr lang="hr-HR" sz="1400"/>
              <a:t> od</a:t>
            </a:r>
            <a:r>
              <a:rPr lang="hr-HR" sz="1400" baseline="0"/>
              <a:t> 1.1.-30.06.2026.</a:t>
            </a:r>
            <a:endParaRPr lang="en-US" sz="1400"/>
          </a:p>
        </c:rich>
      </c:tx>
      <c:layout>
        <c:manualLayout>
          <c:xMode val="edge"/>
          <c:yMode val="edge"/>
          <c:x val="0.47342968551907522"/>
          <c:y val="1.1636452420191676E-3"/>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5.7959498181993307E-2"/>
          <c:y val="0.1950011610478985"/>
          <c:w val="0.54232163066772621"/>
          <c:h val="0.69975692278293911"/>
        </c:manualLayout>
      </c:layout>
      <c:pie3DChart>
        <c:varyColors val="1"/>
        <c:ser>
          <c:idx val="0"/>
          <c:order val="0"/>
          <c:tx>
            <c:strRef>
              <c:f>List1!$B$1</c:f>
              <c:strCache>
                <c:ptCount val="1"/>
                <c:pt idx="0">
                  <c:v>Prihodi od poreza</c:v>
                </c:pt>
              </c:strCache>
            </c:strRef>
          </c:tx>
          <c:explosion val="25"/>
          <c:dPt>
            <c:idx val="2"/>
            <c:bubble3D val="0"/>
            <c:spPr>
              <a:pattFill prst="lgCheck">
                <a:fgClr>
                  <a:srgbClr val="92D050"/>
                </a:fgClr>
                <a:bgClr>
                  <a:sysClr val="window" lastClr="FFFFFF"/>
                </a:bgClr>
              </a:pattFill>
              <a:ln>
                <a:solidFill>
                  <a:srgbClr val="00B050"/>
                </a:solidFill>
              </a:ln>
            </c:spPr>
            <c:extLst>
              <c:ext xmlns:c16="http://schemas.microsoft.com/office/drawing/2014/chart" uri="{C3380CC4-5D6E-409C-BE32-E72D297353CC}">
                <c16:uniqueId val="{00000004-AA79-41D3-8C83-2C478905349A}"/>
              </c:ext>
            </c:extLst>
          </c:dPt>
          <c:dPt>
            <c:idx val="3"/>
            <c:bubble3D val="0"/>
            <c:spPr>
              <a:solidFill>
                <a:srgbClr val="FFFF00"/>
              </a:solidFill>
              <a:ln>
                <a:solidFill>
                  <a:srgbClr val="FF0000"/>
                </a:solidFill>
              </a:ln>
            </c:spPr>
            <c:extLst>
              <c:ext xmlns:c16="http://schemas.microsoft.com/office/drawing/2014/chart" uri="{C3380CC4-5D6E-409C-BE32-E72D297353CC}">
                <c16:uniqueId val="{00000001-AA79-41D3-8C83-2C478905349A}"/>
              </c:ext>
            </c:extLst>
          </c:dPt>
          <c:dLbls>
            <c:dLbl>
              <c:idx val="0"/>
              <c:layout>
                <c:manualLayout>
                  <c:x val="4.6338959588275948E-2"/>
                  <c:y val="-3.704669474455239E-2"/>
                </c:manualLayout>
              </c:layout>
              <c:showLegendKey val="1"/>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AA79-41D3-8C83-2C478905349A}"/>
                </c:ext>
              </c:extLst>
            </c:dLbl>
            <c:dLbl>
              <c:idx val="1"/>
              <c:layout>
                <c:manualLayout>
                  <c:x val="-6.5708764211262108E-2"/>
                  <c:y val="-1.0377586522614906E-2"/>
                </c:manualLayout>
              </c:layout>
              <c:showLegendKey val="1"/>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AA79-41D3-8C83-2C478905349A}"/>
                </c:ext>
              </c:extLst>
            </c:dLbl>
            <c:dLbl>
              <c:idx val="2"/>
              <c:layout>
                <c:manualLayout>
                  <c:x val="-2.6930927483722823E-2"/>
                  <c:y val="-9.9834028099428748E-2"/>
                </c:manualLayout>
              </c:layout>
              <c:showLegendKey val="1"/>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AA79-41D3-8C83-2C478905349A}"/>
                </c:ext>
              </c:extLst>
            </c:dLbl>
            <c:dLbl>
              <c:idx val="3"/>
              <c:layout>
                <c:manualLayout>
                  <c:x val="0.10167823555085227"/>
                  <c:y val="6.200015439246565E-3"/>
                </c:manualLayout>
              </c:layout>
              <c:showLegendKey val="1"/>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A79-41D3-8C83-2C478905349A}"/>
                </c:ext>
              </c:extLst>
            </c:dLbl>
            <c:numFmt formatCode="General" sourceLinked="0"/>
            <c:spPr>
              <a:gradFill>
                <a:gsLst>
                  <a:gs pos="0">
                    <a:srgbClr val="4F81BD">
                      <a:tint val="66000"/>
                      <a:satMod val="160000"/>
                      <a:lumMod val="34000"/>
                      <a:lumOff val="66000"/>
                      <a:alpha val="52000"/>
                    </a:srgbClr>
                  </a:gs>
                  <a:gs pos="98000">
                    <a:srgbClr val="4F81BD">
                      <a:tint val="44500"/>
                      <a:satMod val="160000"/>
                      <a:lumMod val="0"/>
                      <a:lumOff val="100000"/>
                    </a:srgbClr>
                  </a:gs>
                  <a:gs pos="100000">
                    <a:srgbClr val="4F81BD">
                      <a:tint val="23500"/>
                      <a:satMod val="160000"/>
                    </a:srgbClr>
                  </a:gs>
                </a:gsLst>
                <a:lin ang="5400000" scaled="0"/>
              </a:gradFill>
              <a:ln>
                <a:solidFill>
                  <a:srgbClr val="4F81BD">
                    <a:shade val="95000"/>
                    <a:satMod val="105000"/>
                    <a:alpha val="39000"/>
                  </a:srgbClr>
                </a:solidFill>
              </a:ln>
              <a:effectLst>
                <a:outerShdw blurRad="50800" dist="50800" dir="5400000" algn="ctr" rotWithShape="0">
                  <a:srgbClr val="000000">
                    <a:alpha val="6000"/>
                  </a:srgbClr>
                </a:outerShdw>
              </a:effectLst>
            </c:spPr>
            <c:txPr>
              <a:bodyPr wrap="square" lIns="38100" tIns="19050" rIns="38100" bIns="19050" anchor="ctr">
                <a:spAutoFit/>
              </a:bodyPr>
              <a:lstStyle/>
              <a:p>
                <a:pPr>
                  <a:defRPr sz="900"/>
                </a:pPr>
                <a:endParaRPr lang="sr-Latn-RS"/>
              </a:p>
            </c:txPr>
            <c:showLegendKey val="1"/>
            <c:showVal val="1"/>
            <c:showCatName val="0"/>
            <c:showSerName val="0"/>
            <c:showPercent val="1"/>
            <c:showBubbleSize val="0"/>
            <c:showLeaderLines val="1"/>
            <c:extLst>
              <c:ext xmlns:c15="http://schemas.microsoft.com/office/drawing/2012/chart" uri="{CE6537A1-D6FC-4f65-9D91-7224C49458BB}"/>
            </c:extLst>
          </c:dLbls>
          <c:cat>
            <c:strRef>
              <c:f>List1!$A$2:$A$5</c:f>
              <c:strCache>
                <c:ptCount val="4"/>
                <c:pt idx="0">
                  <c:v>porez i prirez na dohodak (611)</c:v>
                </c:pt>
                <c:pt idx="1">
                  <c:v>porez na promet nekretnina (6134)</c:v>
                </c:pt>
                <c:pt idx="2">
                  <c:v>porez na potrošnju (općinski porez, 6142)</c:v>
                </c:pt>
                <c:pt idx="3">
                  <c:v>porez na nekretnine (porez na kuće za odmor) i porez na javne površine 6131 (općinski porezi)</c:v>
                </c:pt>
              </c:strCache>
            </c:strRef>
          </c:cat>
          <c:val>
            <c:numRef>
              <c:f>List1!$B$2:$B$5</c:f>
              <c:numCache>
                <c:formatCode>#,##0.00</c:formatCode>
                <c:ptCount val="4"/>
                <c:pt idx="0">
                  <c:v>3449709.72</c:v>
                </c:pt>
                <c:pt idx="1">
                  <c:v>291277.38</c:v>
                </c:pt>
                <c:pt idx="2">
                  <c:v>104907.82</c:v>
                </c:pt>
                <c:pt idx="3">
                  <c:v>34734.43</c:v>
                </c:pt>
              </c:numCache>
            </c:numRef>
          </c:val>
          <c:extLst>
            <c:ext xmlns:c16="http://schemas.microsoft.com/office/drawing/2014/chart" uri="{C3380CC4-5D6E-409C-BE32-E72D297353CC}">
              <c16:uniqueId val="{00000005-AA79-41D3-8C83-2C478905349A}"/>
            </c:ext>
          </c:extLst>
        </c:ser>
        <c:dLbls>
          <c:showLegendKey val="0"/>
          <c:showVal val="0"/>
          <c:showCatName val="0"/>
          <c:showSerName val="0"/>
          <c:showPercent val="0"/>
          <c:showBubbleSize val="0"/>
          <c:showLeaderLines val="1"/>
        </c:dLbls>
      </c:pie3DChart>
    </c:plotArea>
    <c:legend>
      <c:legendPos val="r"/>
      <c:layout>
        <c:manualLayout>
          <c:xMode val="edge"/>
          <c:yMode val="edge"/>
          <c:x val="0.65194274028629862"/>
          <c:y val="0.15252161494519068"/>
          <c:w val="0.33824130879345604"/>
          <c:h val="0.82707342977476639"/>
        </c:manualLayout>
      </c:layout>
      <c:overlay val="0"/>
      <c:txPr>
        <a:bodyPr/>
        <a:lstStyle/>
        <a:p>
          <a:pPr>
            <a:defRPr sz="900"/>
          </a:pPr>
          <a:endParaRPr lang="sr-Latn-RS"/>
        </a:p>
      </c:txPr>
    </c:legend>
    <c:plotVisOnly val="1"/>
    <c:dispBlanksAs val="gap"/>
    <c:showDLblsOverMax val="0"/>
  </c:chart>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r-HR" sz="1200"/>
              <a:t>Porez i prirez na dohodak u razdoblju</a:t>
            </a:r>
            <a:r>
              <a:rPr lang="hr-HR" sz="1200" baseline="0"/>
              <a:t> 2010.-20</a:t>
            </a:r>
            <a:r>
              <a:rPr lang="en-US" sz="1200" baseline="0"/>
              <a:t>2</a:t>
            </a:r>
            <a:r>
              <a:rPr lang="hr-HR" sz="1200" baseline="0"/>
              <a:t>5. i 1-6/2026. </a:t>
            </a:r>
            <a:endParaRPr lang="en-US" sz="1200"/>
          </a:p>
        </c:rich>
      </c:tx>
      <c:layout>
        <c:manualLayout>
          <c:xMode val="edge"/>
          <c:yMode val="edge"/>
          <c:x val="0.27414498254922437"/>
          <c:y val="2.2535211267605635E-2"/>
        </c:manualLayout>
      </c:layout>
      <c:overlay val="0"/>
    </c:title>
    <c:autoTitleDeleted val="0"/>
    <c:plotArea>
      <c:layout>
        <c:manualLayout>
          <c:layoutTarget val="inner"/>
          <c:xMode val="edge"/>
          <c:yMode val="edge"/>
          <c:x val="0.15934711441154434"/>
          <c:y val="0.1139235644324947"/>
          <c:w val="0.79322112141585222"/>
          <c:h val="0.71416643897430798"/>
        </c:manualLayout>
      </c:layout>
      <c:lineChart>
        <c:grouping val="stacked"/>
        <c:varyColors val="0"/>
        <c:ser>
          <c:idx val="0"/>
          <c:order val="0"/>
          <c:tx>
            <c:strRef>
              <c:f>List1!$B$1</c:f>
              <c:strCache>
                <c:ptCount val="1"/>
                <c:pt idx="0">
                  <c:v>611 porez i prirez na dohodak</c:v>
                </c:pt>
              </c:strCache>
            </c:strRef>
          </c:tx>
          <c:spPr>
            <a:ln w="22225"/>
          </c:spPr>
          <c:marker>
            <c:symbol val="x"/>
            <c:size val="4"/>
            <c:spPr>
              <a:solidFill>
                <a:schemeClr val="tx2"/>
              </a:solidFill>
              <a:ln>
                <a:noFill/>
              </a:ln>
            </c:spPr>
          </c:marker>
          <c:dLbls>
            <c:dLbl>
              <c:idx val="0"/>
              <c:layout>
                <c:manualLayout>
                  <c:x val="-3.1362007168458779E-2"/>
                  <c:y val="3.00469483568074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BAF-4AEF-AE22-3B86B3FAF659}"/>
                </c:ext>
              </c:extLst>
            </c:dLbl>
            <c:dLbl>
              <c:idx val="2"/>
              <c:layout>
                <c:manualLayout>
                  <c:x val="-2.4678501208854269E-2"/>
                  <c:y val="4.91226202358508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B9E-4858-9C25-34189B930A48}"/>
                </c:ext>
              </c:extLst>
            </c:dLbl>
            <c:dLbl>
              <c:idx val="3"/>
              <c:layout>
                <c:manualLayout>
                  <c:x val="-1.493428912783757E-2"/>
                  <c:y val="3.8305127352038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B9E-4858-9C25-34189B930A48}"/>
                </c:ext>
              </c:extLst>
            </c:dLbl>
            <c:dLbl>
              <c:idx val="4"/>
              <c:layout>
                <c:manualLayout>
                  <c:x val="1.4934289127838062E-3"/>
                  <c:y val="1.8779342723004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BAF-4AEF-AE22-3B86B3FAF659}"/>
                </c:ext>
              </c:extLst>
            </c:dLbl>
            <c:dLbl>
              <c:idx val="5"/>
              <c:layout>
                <c:manualLayout>
                  <c:x val="-4.519468668566972E-2"/>
                  <c:y val="5.90392961443199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B9E-4858-9C25-34189B930A48}"/>
                </c:ext>
              </c:extLst>
            </c:dLbl>
            <c:dLbl>
              <c:idx val="6"/>
              <c:layout>
                <c:manualLayout>
                  <c:x val="-2.986857825567503E-2"/>
                  <c:y val="-5.01769250674651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B9E-4858-9C25-34189B930A48}"/>
                </c:ext>
              </c:extLst>
            </c:dLbl>
            <c:dLbl>
              <c:idx val="7"/>
              <c:layout>
                <c:manualLayout>
                  <c:x val="-3.5842293906810145E-2"/>
                  <c:y val="4.16108831466489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B9E-4858-9C25-34189B930A48}"/>
                </c:ext>
              </c:extLst>
            </c:dLbl>
            <c:dLbl>
              <c:idx val="8"/>
              <c:layout>
                <c:manualLayout>
                  <c:x val="-3.5728786033292735E-2"/>
                  <c:y val="-7.41891891891891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B9E-4858-9C25-34189B930A48}"/>
                </c:ext>
              </c:extLst>
            </c:dLbl>
            <c:dLbl>
              <c:idx val="9"/>
              <c:layout>
                <c:manualLayout>
                  <c:x val="0"/>
                  <c:y val="-1.8779342723004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BAF-4AEF-AE22-3B86B3FAF659}"/>
                </c:ext>
              </c:extLst>
            </c:dLbl>
            <c:dLbl>
              <c:idx val="10"/>
              <c:layout>
                <c:manualLayout>
                  <c:x val="-5.3763440860215166E-2"/>
                  <c:y val="5.63380281690140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475-4991-904C-C4A4B9F4D220}"/>
                </c:ext>
              </c:extLst>
            </c:dLbl>
            <c:dLbl>
              <c:idx val="11"/>
              <c:layout>
                <c:manualLayout>
                  <c:x val="-4.1816009557945039E-2"/>
                  <c:y val="-6.76056338028168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475-4991-904C-C4A4B9F4D220}"/>
                </c:ext>
              </c:extLst>
            </c:dLbl>
            <c:dLbl>
              <c:idx val="12"/>
              <c:layout>
                <c:manualLayout>
                  <c:x val="-1.0951685512275263E-16"/>
                  <c:y val="-7.511737089201877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A2B-4DD9-9998-7AAD45217EA3}"/>
                </c:ext>
              </c:extLst>
            </c:dLbl>
            <c:dLbl>
              <c:idx val="13"/>
              <c:layout>
                <c:manualLayout>
                  <c:x val="0"/>
                  <c:y val="5.258215962441314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BAF-4AEF-AE22-3B86B3FAF659}"/>
                </c:ext>
              </c:extLst>
            </c:dLbl>
            <c:dLbl>
              <c:idx val="14"/>
              <c:layout>
                <c:manualLayout>
                  <c:x val="-1.7921146953405017E-2"/>
                  <c:y val="4.50704225352112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A12-4815-A543-0A2CE8F58EE0}"/>
                </c:ext>
              </c:extLst>
            </c:dLbl>
            <c:dLbl>
              <c:idx val="15"/>
              <c:layout>
                <c:manualLayout>
                  <c:x val="-4.4802867383512543E-3"/>
                  <c:y val="4.13145539906103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726-4BE9-815C-8A260B677139}"/>
                </c:ext>
              </c:extLst>
            </c:dLbl>
            <c:dLbl>
              <c:idx val="16"/>
              <c:layout>
                <c:manualLayout>
                  <c:x val="0"/>
                  <c:y val="2.25352112676055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EDA-41D4-9F6C-23F188F611B5}"/>
                </c:ext>
              </c:extLst>
            </c:dLbl>
            <c:spPr>
              <a:ln>
                <a:noFill/>
              </a:ln>
            </c:spPr>
            <c:txPr>
              <a:bodyPr/>
              <a:lstStyle/>
              <a:p>
                <a:pPr>
                  <a:defRPr sz="900"/>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List1!$A$2:$A$18</c:f>
              <c:strCache>
                <c:ptCount val="17"/>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1-6/ 2026.</c:v>
                </c:pt>
              </c:strCache>
            </c:strRef>
          </c:cat>
          <c:val>
            <c:numRef>
              <c:f>List1!$B$2:$B$18</c:f>
              <c:numCache>
                <c:formatCode>#,##0.00</c:formatCode>
                <c:ptCount val="17"/>
                <c:pt idx="0">
                  <c:v>3902927.9978764351</c:v>
                </c:pt>
                <c:pt idx="1">
                  <c:v>4732491.4725595592</c:v>
                </c:pt>
                <c:pt idx="2">
                  <c:v>3963254.7614307515</c:v>
                </c:pt>
                <c:pt idx="3">
                  <c:v>4145204.2909283959</c:v>
                </c:pt>
                <c:pt idx="4">
                  <c:v>4408842.9676819956</c:v>
                </c:pt>
                <c:pt idx="5">
                  <c:v>2601892.2675691815</c:v>
                </c:pt>
                <c:pt idx="6">
                  <c:v>2872304.0215010946</c:v>
                </c:pt>
                <c:pt idx="7">
                  <c:v>2661228.8419934968</c:v>
                </c:pt>
                <c:pt idx="8">
                  <c:v>3263034.0314553054</c:v>
                </c:pt>
                <c:pt idx="9">
                  <c:v>3535710.6987855863</c:v>
                </c:pt>
                <c:pt idx="10">
                  <c:v>2285866.8577875108</c:v>
                </c:pt>
                <c:pt idx="11">
                  <c:v>2296723.2145464197</c:v>
                </c:pt>
                <c:pt idx="12">
                  <c:v>3511175.966553852</c:v>
                </c:pt>
                <c:pt idx="13">
                  <c:v>5179821.16</c:v>
                </c:pt>
                <c:pt idx="14">
                  <c:v>6068112.1399999997</c:v>
                </c:pt>
                <c:pt idx="15">
                  <c:v>7226645.1100000003</c:v>
                </c:pt>
                <c:pt idx="16">
                  <c:v>3449709.72</c:v>
                </c:pt>
              </c:numCache>
            </c:numRef>
          </c:val>
          <c:smooth val="0"/>
          <c:extLst>
            <c:ext xmlns:c16="http://schemas.microsoft.com/office/drawing/2014/chart" uri="{C3380CC4-5D6E-409C-BE32-E72D297353CC}">
              <c16:uniqueId val="{00000006-9B9E-4858-9C25-34189B930A48}"/>
            </c:ext>
          </c:extLst>
        </c:ser>
        <c:dLbls>
          <c:showLegendKey val="0"/>
          <c:showVal val="0"/>
          <c:showCatName val="0"/>
          <c:showSerName val="0"/>
          <c:showPercent val="0"/>
          <c:showBubbleSize val="0"/>
        </c:dLbls>
        <c:marker val="1"/>
        <c:smooth val="0"/>
        <c:axId val="214913024"/>
        <c:axId val="204842688"/>
      </c:lineChart>
      <c:catAx>
        <c:axId val="214913024"/>
        <c:scaling>
          <c:orientation val="minMax"/>
        </c:scaling>
        <c:delete val="0"/>
        <c:axPos val="b"/>
        <c:title>
          <c:tx>
            <c:rich>
              <a:bodyPr/>
              <a:lstStyle/>
              <a:p>
                <a:pPr>
                  <a:defRPr sz="1050"/>
                </a:pPr>
                <a:r>
                  <a:rPr lang="hr-HR" sz="1050"/>
                  <a:t>Godina</a:t>
                </a:r>
              </a:p>
            </c:rich>
          </c:tx>
          <c:layout>
            <c:manualLayout>
              <c:xMode val="edge"/>
              <c:yMode val="edge"/>
              <c:x val="0.45124213303982164"/>
              <c:y val="0.94289187091050242"/>
            </c:manualLayout>
          </c:layout>
          <c:overlay val="0"/>
        </c:title>
        <c:numFmt formatCode="General" sourceLinked="0"/>
        <c:majorTickMark val="in"/>
        <c:minorTickMark val="none"/>
        <c:tickLblPos val="nextTo"/>
        <c:crossAx val="204842688"/>
        <c:crosses val="autoZero"/>
        <c:auto val="1"/>
        <c:lblAlgn val="ctr"/>
        <c:lblOffset val="100"/>
        <c:tickLblSkip val="1"/>
        <c:noMultiLvlLbl val="0"/>
      </c:catAx>
      <c:valAx>
        <c:axId val="204842688"/>
        <c:scaling>
          <c:orientation val="minMax"/>
        </c:scaling>
        <c:delete val="0"/>
        <c:axPos val="l"/>
        <c:majorGridlines/>
        <c:title>
          <c:tx>
            <c:rich>
              <a:bodyPr/>
              <a:lstStyle/>
              <a:p>
                <a:pPr>
                  <a:defRPr sz="1050"/>
                </a:pPr>
                <a:r>
                  <a:rPr lang="hr-HR" sz="1050"/>
                  <a:t>Iznos (€) </a:t>
                </a:r>
              </a:p>
            </c:rich>
          </c:tx>
          <c:layout>
            <c:manualLayout>
              <c:xMode val="edge"/>
              <c:yMode val="edge"/>
              <c:x val="1.9013466730637165E-2"/>
              <c:y val="0.28990366345051938"/>
            </c:manualLayout>
          </c:layout>
          <c:overlay val="0"/>
        </c:title>
        <c:numFmt formatCode="#,##0" sourceLinked="0"/>
        <c:majorTickMark val="none"/>
        <c:minorTickMark val="none"/>
        <c:tickLblPos val="nextTo"/>
        <c:crossAx val="214913024"/>
        <c:crosses val="autoZero"/>
        <c:crossBetween val="between"/>
      </c:valAx>
    </c:plotArea>
    <c:plotVisOnly val="1"/>
    <c:dispBlanksAs val="zero"/>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a:t>Struktura rashoda </a:t>
            </a:r>
            <a:r>
              <a:rPr lang="hr-HR"/>
              <a:t>poslovanja (3)</a:t>
            </a:r>
            <a:r>
              <a:rPr lang="hr-HR" baseline="0"/>
              <a:t> za razdoblje </a:t>
            </a:r>
            <a:r>
              <a:rPr lang="en-GB"/>
              <a:t>2015.-</a:t>
            </a:r>
            <a:r>
              <a:rPr lang="hr-HR"/>
              <a:t>20</a:t>
            </a:r>
            <a:r>
              <a:rPr lang="en-US"/>
              <a:t>2</a:t>
            </a:r>
            <a:r>
              <a:rPr lang="hr-HR"/>
              <a:t>5. i 1-6/2026., </a:t>
            </a:r>
            <a:r>
              <a:rPr lang="en-GB"/>
              <a:t>Općina i </a:t>
            </a:r>
            <a:r>
              <a:rPr lang="hr-HR"/>
              <a:t>PK</a:t>
            </a:r>
            <a:endParaRPr lang="en-GB"/>
          </a:p>
        </c:rich>
      </c:tx>
      <c:layout>
        <c:manualLayout>
          <c:xMode val="edge"/>
          <c:yMode val="edge"/>
          <c:x val="0.31013933116063114"/>
          <c:y val="3.1264091988501434E-2"/>
        </c:manualLayout>
      </c:layout>
      <c:overlay val="0"/>
      <c:spPr>
        <a:noFill/>
        <a:ln w="15257">
          <a:noFill/>
        </a:ln>
      </c:spPr>
    </c:title>
    <c:autoTitleDeleted val="0"/>
    <c:plotArea>
      <c:layout>
        <c:manualLayout>
          <c:layoutTarget val="inner"/>
          <c:xMode val="edge"/>
          <c:yMode val="edge"/>
          <c:x val="0.14626392221646106"/>
          <c:y val="0.16946423655085072"/>
          <c:w val="0.64600856631423853"/>
          <c:h val="0.55565405722886041"/>
        </c:manualLayout>
      </c:layout>
      <c:barChart>
        <c:barDir val="col"/>
        <c:grouping val="stacked"/>
        <c:varyColors val="0"/>
        <c:ser>
          <c:idx val="0"/>
          <c:order val="0"/>
          <c:tx>
            <c:strRef>
              <c:f>Sheet1!$A$2</c:f>
              <c:strCache>
                <c:ptCount val="1"/>
                <c:pt idx="0">
                  <c:v>RASHODI OPĆINE </c:v>
                </c:pt>
              </c:strCache>
            </c:strRef>
          </c:tx>
          <c:spPr>
            <a:pattFill prst="pct75">
              <a:fgClr>
                <a:srgbClr val="9999FF"/>
              </a:fgClr>
              <a:bgClr>
                <a:sysClr val="window" lastClr="FFFFFF"/>
              </a:bgClr>
            </a:pattFill>
            <a:ln w="7628">
              <a:solidFill>
                <a:srgbClr val="000000"/>
              </a:solidFill>
              <a:prstDash val="solid"/>
            </a:ln>
          </c:spPr>
          <c:invertIfNegative val="0"/>
          <c:dLbls>
            <c:dLbl>
              <c:idx val="0"/>
              <c:tx>
                <c:rich>
                  <a:bodyPr/>
                  <a:lstStyle/>
                  <a:p>
                    <a:fld id="{D900D8DE-F6E3-45B6-A54C-BB06BA29F220}" type="CELLREF">
                      <a:rPr lang="en-US"/>
                      <a:pPr/>
                      <a:t>[REFERENCA ĆELIJE]</a:t>
                    </a:fld>
                    <a:endParaRPr lang="hr-HR"/>
                  </a:p>
                </c:rich>
              </c:tx>
              <c:dLblPos val="inBase"/>
              <c:showLegendKey val="0"/>
              <c:showVal val="1"/>
              <c:showCatName val="0"/>
              <c:showSerName val="0"/>
              <c:showPercent val="0"/>
              <c:showBubbleSize val="0"/>
              <c:extLst>
                <c:ext xmlns:c15="http://schemas.microsoft.com/office/drawing/2012/chart" uri="{CE6537A1-D6FC-4f65-9D91-7224C49458BB}">
                  <c15:dlblFieldTable>
                    <c15:dlblFTEntry>
                      <c15:txfldGUID>{D900D8DE-F6E3-45B6-A54C-BB06BA29F220}</c15:txfldGUID>
                      <c15:f>Sheet1!$B$7</c15:f>
                      <c15:dlblFieldTableCache>
                        <c:ptCount val="1"/>
                        <c:pt idx="0">
                          <c:v>64,4%</c:v>
                        </c:pt>
                      </c15:dlblFieldTableCache>
                    </c15:dlblFTEntry>
                  </c15:dlblFieldTable>
                  <c15:showDataLabelsRange val="0"/>
                </c:ext>
                <c:ext xmlns:c16="http://schemas.microsoft.com/office/drawing/2014/chart" uri="{C3380CC4-5D6E-409C-BE32-E72D297353CC}">
                  <c16:uniqueId val="{00000000-2732-4360-8D8B-9C726E8FC5BF}"/>
                </c:ext>
              </c:extLst>
            </c:dLbl>
            <c:dLbl>
              <c:idx val="1"/>
              <c:tx>
                <c:rich>
                  <a:bodyPr/>
                  <a:lstStyle/>
                  <a:p>
                    <a:fld id="{7592BB15-9282-4082-8228-2EAF55E5A3AF}" type="CELLREF">
                      <a:rPr lang="en-US"/>
                      <a:pPr/>
                      <a:t>[REFERENCA ĆELIJE]</a:t>
                    </a:fld>
                    <a:endParaRPr lang="hr-HR"/>
                  </a:p>
                </c:rich>
              </c:tx>
              <c:dLblPos val="inBase"/>
              <c:showLegendKey val="0"/>
              <c:showVal val="1"/>
              <c:showCatName val="0"/>
              <c:showSerName val="0"/>
              <c:showPercent val="0"/>
              <c:showBubbleSize val="0"/>
              <c:extLst>
                <c:ext xmlns:c15="http://schemas.microsoft.com/office/drawing/2012/chart" uri="{CE6537A1-D6FC-4f65-9D91-7224C49458BB}">
                  <c15:dlblFieldTable>
                    <c15:dlblFTEntry>
                      <c15:txfldGUID>{7592BB15-9282-4082-8228-2EAF55E5A3AF}</c15:txfldGUID>
                      <c15:f>Sheet1!$C$7</c15:f>
                      <c15:dlblFieldTableCache>
                        <c:ptCount val="1"/>
                        <c:pt idx="0">
                          <c:v>64,0%</c:v>
                        </c:pt>
                      </c15:dlblFieldTableCache>
                    </c15:dlblFTEntry>
                  </c15:dlblFieldTable>
                  <c15:showDataLabelsRange val="0"/>
                </c:ext>
                <c:ext xmlns:c16="http://schemas.microsoft.com/office/drawing/2014/chart" uri="{C3380CC4-5D6E-409C-BE32-E72D297353CC}">
                  <c16:uniqueId val="{00000001-2732-4360-8D8B-9C726E8FC5BF}"/>
                </c:ext>
              </c:extLst>
            </c:dLbl>
            <c:dLbl>
              <c:idx val="2"/>
              <c:tx>
                <c:rich>
                  <a:bodyPr/>
                  <a:lstStyle/>
                  <a:p>
                    <a:fld id="{4C556CCC-8C6A-43BE-B20C-751555D9134F}" type="CELLREF">
                      <a:rPr lang="en-US"/>
                      <a:pPr/>
                      <a:t>[REFERENCA ĆELIJE]</a:t>
                    </a:fld>
                    <a:endParaRPr lang="hr-HR"/>
                  </a:p>
                </c:rich>
              </c:tx>
              <c:dLblPos val="inBase"/>
              <c:showLegendKey val="0"/>
              <c:showVal val="1"/>
              <c:showCatName val="0"/>
              <c:showSerName val="0"/>
              <c:showPercent val="0"/>
              <c:showBubbleSize val="0"/>
              <c:extLst>
                <c:ext xmlns:c15="http://schemas.microsoft.com/office/drawing/2012/chart" uri="{CE6537A1-D6FC-4f65-9D91-7224C49458BB}">
                  <c15:dlblFieldTable>
                    <c15:dlblFTEntry>
                      <c15:txfldGUID>{4C556CCC-8C6A-43BE-B20C-751555D9134F}</c15:txfldGUID>
                      <c15:f>Sheet1!$D$7</c15:f>
                      <c15:dlblFieldTableCache>
                        <c:ptCount val="1"/>
                        <c:pt idx="0">
                          <c:v>58,1%</c:v>
                        </c:pt>
                      </c15:dlblFieldTableCache>
                    </c15:dlblFTEntry>
                  </c15:dlblFieldTable>
                  <c15:showDataLabelsRange val="0"/>
                </c:ext>
                <c:ext xmlns:c16="http://schemas.microsoft.com/office/drawing/2014/chart" uri="{C3380CC4-5D6E-409C-BE32-E72D297353CC}">
                  <c16:uniqueId val="{00000002-2732-4360-8D8B-9C726E8FC5BF}"/>
                </c:ext>
              </c:extLst>
            </c:dLbl>
            <c:dLbl>
              <c:idx val="3"/>
              <c:tx>
                <c:rich>
                  <a:bodyPr/>
                  <a:lstStyle/>
                  <a:p>
                    <a:fld id="{8E19C054-488D-4B1A-A204-C39F894CAA04}" type="CELLREF">
                      <a:rPr lang="en-US"/>
                      <a:pPr/>
                      <a:t>[REFERENCA ĆELIJE]</a:t>
                    </a:fld>
                    <a:endParaRPr lang="hr-HR"/>
                  </a:p>
                </c:rich>
              </c:tx>
              <c:dLblPos val="inBase"/>
              <c:showLegendKey val="0"/>
              <c:showVal val="1"/>
              <c:showCatName val="0"/>
              <c:showSerName val="0"/>
              <c:showPercent val="0"/>
              <c:showBubbleSize val="0"/>
              <c:extLst>
                <c:ext xmlns:c15="http://schemas.microsoft.com/office/drawing/2012/chart" uri="{CE6537A1-D6FC-4f65-9D91-7224C49458BB}">
                  <c15:dlblFieldTable>
                    <c15:dlblFTEntry>
                      <c15:txfldGUID>{8E19C054-488D-4B1A-A204-C39F894CAA04}</c15:txfldGUID>
                      <c15:f>Sheet1!$E$7</c15:f>
                      <c15:dlblFieldTableCache>
                        <c:ptCount val="1"/>
                        <c:pt idx="0">
                          <c:v>59,2%</c:v>
                        </c:pt>
                      </c15:dlblFieldTableCache>
                    </c15:dlblFTEntry>
                  </c15:dlblFieldTable>
                  <c15:showDataLabelsRange val="0"/>
                </c:ext>
                <c:ext xmlns:c16="http://schemas.microsoft.com/office/drawing/2014/chart" uri="{C3380CC4-5D6E-409C-BE32-E72D297353CC}">
                  <c16:uniqueId val="{00000003-2732-4360-8D8B-9C726E8FC5BF}"/>
                </c:ext>
              </c:extLst>
            </c:dLbl>
            <c:dLbl>
              <c:idx val="4"/>
              <c:tx>
                <c:rich>
                  <a:bodyPr/>
                  <a:lstStyle/>
                  <a:p>
                    <a:fld id="{23EA8C18-FF92-4356-BE87-E4E1F952F627}" type="CELLREF">
                      <a:rPr lang="en-US"/>
                      <a:pPr/>
                      <a:t>[REFERENCA ĆELIJE]</a:t>
                    </a:fld>
                    <a:endParaRPr lang="hr-HR"/>
                  </a:p>
                </c:rich>
              </c:tx>
              <c:dLblPos val="inBase"/>
              <c:showLegendKey val="0"/>
              <c:showVal val="1"/>
              <c:showCatName val="0"/>
              <c:showSerName val="0"/>
              <c:showPercent val="0"/>
              <c:showBubbleSize val="0"/>
              <c:extLst>
                <c:ext xmlns:c15="http://schemas.microsoft.com/office/drawing/2012/chart" uri="{CE6537A1-D6FC-4f65-9D91-7224C49458BB}">
                  <c15:dlblFieldTable>
                    <c15:dlblFTEntry>
                      <c15:txfldGUID>{23EA8C18-FF92-4356-BE87-E4E1F952F627}</c15:txfldGUID>
                      <c15:f>Sheet1!$F$7</c15:f>
                      <c15:dlblFieldTableCache>
                        <c:ptCount val="1"/>
                        <c:pt idx="0">
                          <c:v>61,2%</c:v>
                        </c:pt>
                      </c15:dlblFieldTableCache>
                    </c15:dlblFTEntry>
                  </c15:dlblFieldTable>
                  <c15:showDataLabelsRange val="0"/>
                </c:ext>
                <c:ext xmlns:c16="http://schemas.microsoft.com/office/drawing/2014/chart" uri="{C3380CC4-5D6E-409C-BE32-E72D297353CC}">
                  <c16:uniqueId val="{00000004-2732-4360-8D8B-9C726E8FC5BF}"/>
                </c:ext>
              </c:extLst>
            </c:dLbl>
            <c:dLbl>
              <c:idx val="5"/>
              <c:tx>
                <c:rich>
                  <a:bodyPr/>
                  <a:lstStyle/>
                  <a:p>
                    <a:fld id="{CF759A82-4983-494E-A158-88AA9441CA72}" type="CELLREF">
                      <a:rPr lang="en-US"/>
                      <a:pPr/>
                      <a:t>[REFERENCA ĆELIJE]</a:t>
                    </a:fld>
                    <a:endParaRPr lang="hr-HR"/>
                  </a:p>
                </c:rich>
              </c:tx>
              <c:dLblPos val="inBase"/>
              <c:showLegendKey val="0"/>
              <c:showVal val="1"/>
              <c:showCatName val="0"/>
              <c:showSerName val="0"/>
              <c:showPercent val="0"/>
              <c:showBubbleSize val="0"/>
              <c:extLst>
                <c:ext xmlns:c15="http://schemas.microsoft.com/office/drawing/2012/chart" uri="{CE6537A1-D6FC-4f65-9D91-7224C49458BB}">
                  <c15:dlblFieldTable>
                    <c15:dlblFTEntry>
                      <c15:txfldGUID>{CF759A82-4983-494E-A158-88AA9441CA72}</c15:txfldGUID>
                      <c15:f>Sheet1!$G$7</c15:f>
                      <c15:dlblFieldTableCache>
                        <c:ptCount val="1"/>
                        <c:pt idx="0">
                          <c:v>56,2%</c:v>
                        </c:pt>
                      </c15:dlblFieldTableCache>
                    </c15:dlblFTEntry>
                  </c15:dlblFieldTable>
                  <c15:showDataLabelsRange val="0"/>
                </c:ext>
                <c:ext xmlns:c16="http://schemas.microsoft.com/office/drawing/2014/chart" uri="{C3380CC4-5D6E-409C-BE32-E72D297353CC}">
                  <c16:uniqueId val="{00000005-2732-4360-8D8B-9C726E8FC5BF}"/>
                </c:ext>
              </c:extLst>
            </c:dLbl>
            <c:dLbl>
              <c:idx val="6"/>
              <c:tx>
                <c:rich>
                  <a:bodyPr/>
                  <a:lstStyle/>
                  <a:p>
                    <a:fld id="{1F5B36A3-3A76-4584-B301-E6E7F32800B1}" type="CELLREF">
                      <a:rPr lang="en-US"/>
                      <a:pPr/>
                      <a:t>[REFERENCA ĆELIJE]</a:t>
                    </a:fld>
                    <a:endParaRPr lang="hr-HR"/>
                  </a:p>
                </c:rich>
              </c:tx>
              <c:dLblPos val="inBase"/>
              <c:showLegendKey val="0"/>
              <c:showVal val="1"/>
              <c:showCatName val="0"/>
              <c:showSerName val="0"/>
              <c:showPercent val="0"/>
              <c:showBubbleSize val="0"/>
              <c:extLst>
                <c:ext xmlns:c15="http://schemas.microsoft.com/office/drawing/2012/chart" uri="{CE6537A1-D6FC-4f65-9D91-7224C49458BB}">
                  <c15:dlblFieldTable>
                    <c15:dlblFTEntry>
                      <c15:txfldGUID>{1F5B36A3-3A76-4584-B301-E6E7F32800B1}</c15:txfldGUID>
                      <c15:f>Sheet1!$H$7</c15:f>
                      <c15:dlblFieldTableCache>
                        <c:ptCount val="1"/>
                        <c:pt idx="0">
                          <c:v>55,2%</c:v>
                        </c:pt>
                      </c15:dlblFieldTableCache>
                    </c15:dlblFTEntry>
                  </c15:dlblFieldTable>
                  <c15:showDataLabelsRange val="0"/>
                </c:ext>
                <c:ext xmlns:c16="http://schemas.microsoft.com/office/drawing/2014/chart" uri="{C3380CC4-5D6E-409C-BE32-E72D297353CC}">
                  <c16:uniqueId val="{00000006-2732-4360-8D8B-9C726E8FC5BF}"/>
                </c:ext>
              </c:extLst>
            </c:dLbl>
            <c:dLbl>
              <c:idx val="7"/>
              <c:tx>
                <c:rich>
                  <a:bodyPr/>
                  <a:lstStyle/>
                  <a:p>
                    <a:fld id="{89DD6AC0-3CD0-4758-9014-DE1350FD3089}" type="CELLREF">
                      <a:rPr lang="en-US"/>
                      <a:pPr/>
                      <a:t>[REFERENCA ĆELIJE]</a:t>
                    </a:fld>
                    <a:endParaRPr lang="hr-HR"/>
                  </a:p>
                </c:rich>
              </c:tx>
              <c:dLblPos val="inBase"/>
              <c:showLegendKey val="0"/>
              <c:showVal val="1"/>
              <c:showCatName val="0"/>
              <c:showSerName val="0"/>
              <c:showPercent val="0"/>
              <c:showBubbleSize val="0"/>
              <c:extLst>
                <c:ext xmlns:c15="http://schemas.microsoft.com/office/drawing/2012/chart" uri="{CE6537A1-D6FC-4f65-9D91-7224C49458BB}">
                  <c15:dlblFieldTable>
                    <c15:dlblFTEntry>
                      <c15:txfldGUID>{89DD6AC0-3CD0-4758-9014-DE1350FD3089}</c15:txfldGUID>
                      <c15:f>Sheet1!$I$7</c15:f>
                      <c15:dlblFieldTableCache>
                        <c:ptCount val="1"/>
                        <c:pt idx="0">
                          <c:v>58,1%</c:v>
                        </c:pt>
                      </c15:dlblFieldTableCache>
                    </c15:dlblFTEntry>
                  </c15:dlblFieldTable>
                  <c15:showDataLabelsRange val="0"/>
                </c:ext>
                <c:ext xmlns:c16="http://schemas.microsoft.com/office/drawing/2014/chart" uri="{C3380CC4-5D6E-409C-BE32-E72D297353CC}">
                  <c16:uniqueId val="{00000007-2732-4360-8D8B-9C726E8FC5BF}"/>
                </c:ext>
              </c:extLst>
            </c:dLbl>
            <c:dLbl>
              <c:idx val="8"/>
              <c:tx>
                <c:rich>
                  <a:bodyPr/>
                  <a:lstStyle/>
                  <a:p>
                    <a:fld id="{8EBA4A7A-CE9D-48DC-9DD3-4AA3238473A0}" type="CELLREF">
                      <a:rPr lang="en-US"/>
                      <a:pPr/>
                      <a:t>[REFERENCA ĆELIJE]</a:t>
                    </a:fld>
                    <a:endParaRPr lang="hr-HR"/>
                  </a:p>
                </c:rich>
              </c:tx>
              <c:dLblPos val="inBase"/>
              <c:showLegendKey val="0"/>
              <c:showVal val="1"/>
              <c:showCatName val="0"/>
              <c:showSerName val="0"/>
              <c:showPercent val="0"/>
              <c:showBubbleSize val="0"/>
              <c:extLst>
                <c:ext xmlns:c15="http://schemas.microsoft.com/office/drawing/2012/chart" uri="{CE6537A1-D6FC-4f65-9D91-7224C49458BB}">
                  <c15:dlblFieldTable>
                    <c15:dlblFTEntry>
                      <c15:txfldGUID>{8EBA4A7A-CE9D-48DC-9DD3-4AA3238473A0}</c15:txfldGUID>
                      <c15:f>Sheet1!$J$7</c15:f>
                      <c15:dlblFieldTableCache>
                        <c:ptCount val="1"/>
                        <c:pt idx="0">
                          <c:v>58,8%</c:v>
                        </c:pt>
                      </c15:dlblFieldTableCache>
                    </c15:dlblFTEntry>
                  </c15:dlblFieldTable>
                  <c15:showDataLabelsRange val="0"/>
                </c:ext>
                <c:ext xmlns:c16="http://schemas.microsoft.com/office/drawing/2014/chart" uri="{C3380CC4-5D6E-409C-BE32-E72D297353CC}">
                  <c16:uniqueId val="{00000008-2732-4360-8D8B-9C726E8FC5BF}"/>
                </c:ext>
              </c:extLst>
            </c:dLbl>
            <c:dLbl>
              <c:idx val="9"/>
              <c:tx>
                <c:rich>
                  <a:bodyPr/>
                  <a:lstStyle/>
                  <a:p>
                    <a:fld id="{28E156E2-AB40-4BA9-9AC7-FD97195C82FD}" type="CELLREF">
                      <a:rPr lang="en-US"/>
                      <a:pPr/>
                      <a:t>[REFERENCA ĆELIJE]</a:t>
                    </a:fld>
                    <a:endParaRPr lang="hr-HR"/>
                  </a:p>
                </c:rich>
              </c:tx>
              <c:dLblPos val="inBase"/>
              <c:showLegendKey val="0"/>
              <c:showVal val="1"/>
              <c:showCatName val="0"/>
              <c:showSerName val="0"/>
              <c:showPercent val="0"/>
              <c:showBubbleSize val="0"/>
              <c:extLst>
                <c:ext xmlns:c15="http://schemas.microsoft.com/office/drawing/2012/chart" uri="{CE6537A1-D6FC-4f65-9D91-7224C49458BB}">
                  <c15:dlblFieldTable>
                    <c15:dlblFTEntry>
                      <c15:txfldGUID>{28E156E2-AB40-4BA9-9AC7-FD97195C82FD}</c15:txfldGUID>
                      <c15:f>Sheet1!$K$7</c15:f>
                      <c15:dlblFieldTableCache>
                        <c:ptCount val="1"/>
                        <c:pt idx="0">
                          <c:v>58,1%</c:v>
                        </c:pt>
                      </c15:dlblFieldTableCache>
                    </c15:dlblFTEntry>
                  </c15:dlblFieldTable>
                  <c15:showDataLabelsRange val="0"/>
                </c:ext>
                <c:ext xmlns:c16="http://schemas.microsoft.com/office/drawing/2014/chart" uri="{C3380CC4-5D6E-409C-BE32-E72D297353CC}">
                  <c16:uniqueId val="{00000009-2732-4360-8D8B-9C726E8FC5BF}"/>
                </c:ext>
              </c:extLst>
            </c:dLbl>
            <c:dLbl>
              <c:idx val="10"/>
              <c:tx>
                <c:rich>
                  <a:bodyPr/>
                  <a:lstStyle/>
                  <a:p>
                    <a:fld id="{6C389CE8-5448-4D11-A7FF-153CC982A08F}" type="CELLREF">
                      <a:rPr lang="en-US"/>
                      <a:pPr/>
                      <a:t>[REFERENCA ĆELIJE]</a:t>
                    </a:fld>
                    <a:endParaRPr lang="hr-HR"/>
                  </a:p>
                </c:rich>
              </c:tx>
              <c:dLblPos val="inBase"/>
              <c:showLegendKey val="0"/>
              <c:showVal val="1"/>
              <c:showCatName val="0"/>
              <c:showSerName val="0"/>
              <c:showPercent val="0"/>
              <c:showBubbleSize val="0"/>
              <c:extLst>
                <c:ext xmlns:c15="http://schemas.microsoft.com/office/drawing/2012/chart" uri="{CE6537A1-D6FC-4f65-9D91-7224C49458BB}">
                  <c15:dlblFieldTable>
                    <c15:dlblFTEntry>
                      <c15:txfldGUID>{6C389CE8-5448-4D11-A7FF-153CC982A08F}</c15:txfldGUID>
                      <c15:f>Sheet1!$L$7</c15:f>
                      <c15:dlblFieldTableCache>
                        <c:ptCount val="1"/>
                        <c:pt idx="0">
                          <c:v>55,2%</c:v>
                        </c:pt>
                      </c15:dlblFieldTableCache>
                    </c15:dlblFTEntry>
                  </c15:dlblFieldTable>
                  <c15:showDataLabelsRange val="0"/>
                </c:ext>
                <c:ext xmlns:c16="http://schemas.microsoft.com/office/drawing/2014/chart" uri="{C3380CC4-5D6E-409C-BE32-E72D297353CC}">
                  <c16:uniqueId val="{0000000A-2732-4360-8D8B-9C726E8FC5BF}"/>
                </c:ext>
              </c:extLst>
            </c:dLbl>
            <c:dLbl>
              <c:idx val="11"/>
              <c:tx>
                <c:rich>
                  <a:bodyPr/>
                  <a:lstStyle/>
                  <a:p>
                    <a:fld id="{D4191A6E-73A7-4686-835F-A54826A1C06E}" type="CELLREF">
                      <a:rPr lang="en-US"/>
                      <a:pPr/>
                      <a:t>[REFERENCA ĆELIJE]</a:t>
                    </a:fld>
                    <a:endParaRPr lang="hr-HR"/>
                  </a:p>
                </c:rich>
              </c:tx>
              <c:dLblPos val="inBase"/>
              <c:showLegendKey val="0"/>
              <c:showVal val="1"/>
              <c:showCatName val="0"/>
              <c:showSerName val="0"/>
              <c:showPercent val="0"/>
              <c:showBubbleSize val="0"/>
              <c:extLst>
                <c:ext xmlns:c15="http://schemas.microsoft.com/office/drawing/2012/chart" uri="{CE6537A1-D6FC-4f65-9D91-7224C49458BB}">
                  <c15:dlblFieldTable>
                    <c15:dlblFTEntry>
                      <c15:txfldGUID>{D4191A6E-73A7-4686-835F-A54826A1C06E}</c15:txfldGUID>
                      <c15:f>Sheet1!$M$7</c15:f>
                      <c15:dlblFieldTableCache>
                        <c:ptCount val="1"/>
                        <c:pt idx="0">
                          <c:v>49,6%</c:v>
                        </c:pt>
                      </c15:dlblFieldTableCache>
                    </c15:dlblFTEntry>
                  </c15:dlblFieldTable>
                  <c15:showDataLabelsRange val="0"/>
                </c:ext>
                <c:ext xmlns:c16="http://schemas.microsoft.com/office/drawing/2014/chart" uri="{C3380CC4-5D6E-409C-BE32-E72D297353CC}">
                  <c16:uniqueId val="{0000000B-2732-4360-8D8B-9C726E8FC5BF}"/>
                </c:ext>
              </c:extLst>
            </c:dLbl>
            <c:spPr>
              <a:solidFill>
                <a:sysClr val="window" lastClr="FFFFFF"/>
              </a:solidFill>
              <a:ln>
                <a:noFill/>
              </a:ln>
              <a:effectLst>
                <a:glow rad="63500">
                  <a:srgbClr val="C0504D">
                    <a:satMod val="175000"/>
                    <a:alpha val="40000"/>
                  </a:srgbClr>
                </a:glow>
                <a:outerShdw blurRad="50800" dist="50800" dir="5400000" algn="ctr" rotWithShape="0">
                  <a:sysClr val="window" lastClr="FFFFFF"/>
                </a:outerShdw>
              </a:effectLst>
            </c:spPr>
            <c:txPr>
              <a:bodyPr wrap="square" lIns="38100" tIns="19050" rIns="38100" bIns="19050" anchor="ctr">
                <a:spAutoFit/>
              </a:bodyPr>
              <a:lstStyle/>
              <a:p>
                <a:pPr>
                  <a:defRPr sz="700"/>
                </a:pPr>
                <a:endParaRPr lang="hr-HR"/>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Sheet1!$B$1:$M$1</c:f>
              <c:strCache>
                <c:ptCount val="12"/>
                <c:pt idx="0">
                  <c:v>2015.</c:v>
                </c:pt>
                <c:pt idx="1">
                  <c:v>2016.</c:v>
                </c:pt>
                <c:pt idx="2">
                  <c:v>2017.</c:v>
                </c:pt>
                <c:pt idx="3">
                  <c:v>2018.</c:v>
                </c:pt>
                <c:pt idx="4">
                  <c:v>2019.</c:v>
                </c:pt>
                <c:pt idx="5">
                  <c:v> 2020.</c:v>
                </c:pt>
                <c:pt idx="6">
                  <c:v>2021.</c:v>
                </c:pt>
                <c:pt idx="7">
                  <c:v>2022.</c:v>
                </c:pt>
                <c:pt idx="8">
                  <c:v>2023.</c:v>
                </c:pt>
                <c:pt idx="9">
                  <c:v>2024.</c:v>
                </c:pt>
                <c:pt idx="10">
                  <c:v>2025.</c:v>
                </c:pt>
                <c:pt idx="11">
                  <c:v>1-6/ 2026.</c:v>
                </c:pt>
              </c:strCache>
            </c:strRef>
          </c:cat>
          <c:val>
            <c:numRef>
              <c:f>Sheet1!$B$2:$M$2</c:f>
              <c:numCache>
                <c:formatCode>#,##0.00</c:formatCode>
                <c:ptCount val="12"/>
                <c:pt idx="0">
                  <c:v>3329926.4715641383</c:v>
                </c:pt>
                <c:pt idx="1">
                  <c:v>4055929.5241887318</c:v>
                </c:pt>
                <c:pt idx="2">
                  <c:v>4015343.4202667726</c:v>
                </c:pt>
                <c:pt idx="3">
                  <c:v>4489438.0516291726</c:v>
                </c:pt>
                <c:pt idx="4">
                  <c:v>5324763.460083615</c:v>
                </c:pt>
                <c:pt idx="5">
                  <c:v>3642465.3951821616</c:v>
                </c:pt>
                <c:pt idx="6">
                  <c:v>3967186.2286813986</c:v>
                </c:pt>
                <c:pt idx="7">
                  <c:v>4708456.3222509781</c:v>
                </c:pt>
                <c:pt idx="8">
                  <c:v>5865062.7599999998</c:v>
                </c:pt>
                <c:pt idx="9">
                  <c:v>7012674.04</c:v>
                </c:pt>
                <c:pt idx="10">
                  <c:v>7631537.9900000002</c:v>
                </c:pt>
                <c:pt idx="11">
                  <c:v>3157873.64</c:v>
                </c:pt>
              </c:numCache>
            </c:numRef>
          </c:val>
          <c:extLst>
            <c:ext xmlns:c16="http://schemas.microsoft.com/office/drawing/2014/chart" uri="{C3380CC4-5D6E-409C-BE32-E72D297353CC}">
              <c16:uniqueId val="{0000000C-2732-4360-8D8B-9C726E8FC5BF}"/>
            </c:ext>
          </c:extLst>
        </c:ser>
        <c:ser>
          <c:idx val="1"/>
          <c:order val="1"/>
          <c:tx>
            <c:strRef>
              <c:f>Sheet1!$A$3</c:f>
              <c:strCache>
                <c:ptCount val="1"/>
                <c:pt idx="0">
                  <c:v>RASHODI PRORAČUNSKIH KORISNIKA</c:v>
                </c:pt>
              </c:strCache>
            </c:strRef>
          </c:tx>
          <c:spPr>
            <a:solidFill>
              <a:srgbClr val="993366"/>
            </a:solidFill>
            <a:ln w="7628">
              <a:solidFill>
                <a:srgbClr val="000000"/>
              </a:solidFill>
              <a:prstDash val="solid"/>
            </a:ln>
          </c:spPr>
          <c:invertIfNegative val="0"/>
          <c:dLbls>
            <c:dLbl>
              <c:idx val="0"/>
              <c:layout>
                <c:manualLayout>
                  <c:x val="0"/>
                  <c:y val="4.232804232804155E-3"/>
                </c:manualLayout>
              </c:layout>
              <c:tx>
                <c:rich>
                  <a:bodyPr/>
                  <a:lstStyle/>
                  <a:p>
                    <a:r>
                      <a:rPr lang="en-US"/>
                      <a:t>35,6%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2732-4360-8D8B-9C726E8FC5BF}"/>
                </c:ext>
              </c:extLst>
            </c:dLbl>
            <c:dLbl>
              <c:idx val="1"/>
              <c:layout>
                <c:manualLayout>
                  <c:x val="2.7497078435416238E-3"/>
                  <c:y val="-4.2328042328042331E-3"/>
                </c:manualLayout>
              </c:layout>
              <c:tx>
                <c:rich>
                  <a:bodyPr/>
                  <a:lstStyle/>
                  <a:p>
                    <a:r>
                      <a:rPr lang="en-US"/>
                      <a:t>36,0%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2732-4360-8D8B-9C726E8FC5BF}"/>
                </c:ext>
              </c:extLst>
            </c:dLbl>
            <c:dLbl>
              <c:idx val="2"/>
              <c:layout>
                <c:manualLayout>
                  <c:x val="-1.0082145623179372E-16"/>
                  <c:y val="-1.6931216931216932E-2"/>
                </c:manualLayout>
              </c:layout>
              <c:tx>
                <c:rich>
                  <a:bodyPr/>
                  <a:lstStyle/>
                  <a:p>
                    <a:r>
                      <a:rPr lang="en-US"/>
                      <a:t>41,9%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2732-4360-8D8B-9C726E8FC5BF}"/>
                </c:ext>
              </c:extLst>
            </c:dLbl>
            <c:dLbl>
              <c:idx val="3"/>
              <c:layout>
                <c:manualLayout>
                  <c:x val="0"/>
                  <c:y val="8.4656084656084662E-3"/>
                </c:manualLayout>
              </c:layout>
              <c:tx>
                <c:rich>
                  <a:bodyPr/>
                  <a:lstStyle/>
                  <a:p>
                    <a:r>
                      <a:rPr lang="en-US"/>
                      <a:t>40,8%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2732-4360-8D8B-9C726E8FC5BF}"/>
                </c:ext>
              </c:extLst>
            </c:dLbl>
            <c:dLbl>
              <c:idx val="4"/>
              <c:layout>
                <c:manualLayout>
                  <c:x val="0"/>
                  <c:y val="4.2328042328041941E-3"/>
                </c:manualLayout>
              </c:layout>
              <c:tx>
                <c:rich>
                  <a:bodyPr/>
                  <a:lstStyle/>
                  <a:p>
                    <a:r>
                      <a:rPr lang="en-US"/>
                      <a:t>38,8%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2732-4360-8D8B-9C726E8FC5BF}"/>
                </c:ext>
              </c:extLst>
            </c:dLbl>
            <c:dLbl>
              <c:idx val="5"/>
              <c:layout>
                <c:manualLayout>
                  <c:x val="0"/>
                  <c:y val="-1.2698412698412698E-2"/>
                </c:manualLayout>
              </c:layout>
              <c:tx>
                <c:rich>
                  <a:bodyPr/>
                  <a:lstStyle/>
                  <a:p>
                    <a:r>
                      <a:rPr lang="en-US"/>
                      <a:t>43,8%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2732-4360-8D8B-9C726E8FC5BF}"/>
                </c:ext>
              </c:extLst>
            </c:dLbl>
            <c:dLbl>
              <c:idx val="6"/>
              <c:tx>
                <c:rich>
                  <a:bodyPr/>
                  <a:lstStyle/>
                  <a:p>
                    <a:fld id="{3B4D5AAC-E6A8-444E-87FE-F3C8D47AEA24}"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{3B4D5AAC-E6A8-444E-87FE-F3C8D47AEA24}</c15:txfldGUID>
                      <c15:f>Sheet1!$H$8</c15:f>
                      <c15:dlblFieldTableCache>
                        <c:ptCount val="1"/>
                        <c:pt idx="0">
                          <c:v>44,8%</c:v>
                        </c:pt>
                      </c15:dlblFieldTableCache>
                    </c15:dlblFTEntry>
                  </c15:dlblFieldTable>
                  <c15:showDataLabelsRange val="0"/>
                </c:ext>
                <c:ext xmlns:c16="http://schemas.microsoft.com/office/drawing/2014/chart" uri="{C3380CC4-5D6E-409C-BE32-E72D297353CC}">
                  <c16:uniqueId val="{00000013-2732-4360-8D8B-9C726E8FC5BF}"/>
                </c:ext>
              </c:extLst>
            </c:dLbl>
            <c:dLbl>
              <c:idx val="7"/>
              <c:tx>
                <c:rich>
                  <a:bodyPr/>
                  <a:lstStyle/>
                  <a:p>
                    <a:fld id="{06B12476-63C5-4759-8D60-ADEC56D111AC}"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{06B12476-63C5-4759-8D60-ADEC56D111AC}</c15:txfldGUID>
                      <c15:f>Sheet1!$I$8</c15:f>
                      <c15:dlblFieldTableCache>
                        <c:ptCount val="1"/>
                        <c:pt idx="0">
                          <c:v>41,9%</c:v>
                        </c:pt>
                      </c15:dlblFieldTableCache>
                    </c15:dlblFTEntry>
                  </c15:dlblFieldTable>
                  <c15:showDataLabelsRange val="0"/>
                </c:ext>
                <c:ext xmlns:c16="http://schemas.microsoft.com/office/drawing/2014/chart" uri="{C3380CC4-5D6E-409C-BE32-E72D297353CC}">
                  <c16:uniqueId val="{00000014-2732-4360-8D8B-9C726E8FC5BF}"/>
                </c:ext>
              </c:extLst>
            </c:dLbl>
            <c:dLbl>
              <c:idx val="8"/>
              <c:tx>
                <c:rich>
                  <a:bodyPr/>
                  <a:lstStyle/>
                  <a:p>
                    <a:fld id="{C148CA40-3E1E-4DE5-9692-C1B5FD63AE6E}"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{C148CA40-3E1E-4DE5-9692-C1B5FD63AE6E}</c15:txfldGUID>
                      <c15:f>Sheet1!$J$8</c15:f>
                      <c15:dlblFieldTableCache>
                        <c:ptCount val="1"/>
                        <c:pt idx="0">
                          <c:v>41,2%</c:v>
                        </c:pt>
                      </c15:dlblFieldTableCache>
                    </c15:dlblFTEntry>
                  </c15:dlblFieldTable>
                  <c15:showDataLabelsRange val="0"/>
                </c:ext>
                <c:ext xmlns:c16="http://schemas.microsoft.com/office/drawing/2014/chart" uri="{C3380CC4-5D6E-409C-BE32-E72D297353CC}">
                  <c16:uniqueId val="{00000015-2732-4360-8D8B-9C726E8FC5BF}"/>
                </c:ext>
              </c:extLst>
            </c:dLbl>
            <c:dLbl>
              <c:idx val="9"/>
              <c:tx>
                <c:rich>
                  <a:bodyPr/>
                  <a:lstStyle/>
                  <a:p>
                    <a:fld id="{C5EBDF62-E9EC-473F-B83A-BAF186028362}"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{C5EBDF62-E9EC-473F-B83A-BAF186028362}</c15:txfldGUID>
                      <c15:f>Sheet1!$K$8</c15:f>
                      <c15:dlblFieldTableCache>
                        <c:ptCount val="1"/>
                        <c:pt idx="0">
                          <c:v>41,9%</c:v>
                        </c:pt>
                      </c15:dlblFieldTableCache>
                    </c15:dlblFTEntry>
                  </c15:dlblFieldTable>
                  <c15:showDataLabelsRange val="0"/>
                </c:ext>
                <c:ext xmlns:c16="http://schemas.microsoft.com/office/drawing/2014/chart" uri="{C3380CC4-5D6E-409C-BE32-E72D297353CC}">
                  <c16:uniqueId val="{00000016-2732-4360-8D8B-9C726E8FC5BF}"/>
                </c:ext>
              </c:extLst>
            </c:dLbl>
            <c:dLbl>
              <c:idx val="10"/>
              <c:tx>
                <c:rich>
                  <a:bodyPr/>
                  <a:lstStyle/>
                  <a:p>
                    <a:fld id="{CCF0F70E-239D-489B-AD3F-EFA851E86548}"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{CCF0F70E-239D-489B-AD3F-EFA851E86548}</c15:txfldGUID>
                      <c15:f>Sheet1!$L$8</c15:f>
                      <c15:dlblFieldTableCache>
                        <c:ptCount val="1"/>
                        <c:pt idx="0">
                          <c:v>44,8%</c:v>
                        </c:pt>
                      </c15:dlblFieldTableCache>
                    </c15:dlblFTEntry>
                  </c15:dlblFieldTable>
                  <c15:showDataLabelsRange val="0"/>
                </c:ext>
                <c:ext xmlns:c16="http://schemas.microsoft.com/office/drawing/2014/chart" uri="{C3380CC4-5D6E-409C-BE32-E72D297353CC}">
                  <c16:uniqueId val="{00000017-2732-4360-8D8B-9C726E8FC5BF}"/>
                </c:ext>
              </c:extLst>
            </c:dLbl>
            <c:dLbl>
              <c:idx val="11"/>
              <c:tx>
                <c:rich>
                  <a:bodyPr/>
                  <a:lstStyle/>
                  <a:p>
                    <a:fld id="{1D0AE9E9-2BEF-46B4-BF26-4F38BBAA73CD}"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{1D0AE9E9-2BEF-46B4-BF26-4F38BBAA73CD}</c15:txfldGUID>
                      <c15:f>Sheet1!$M$8</c15:f>
                      <c15:dlblFieldTableCache>
                        <c:ptCount val="1"/>
                        <c:pt idx="0">
                          <c:v>50,4%</c:v>
                        </c:pt>
                      </c15:dlblFieldTableCache>
                    </c15:dlblFTEntry>
                  </c15:dlblFieldTable>
                  <c15:showDataLabelsRange val="0"/>
                </c:ext>
                <c:ext xmlns:c16="http://schemas.microsoft.com/office/drawing/2014/chart" uri="{C3380CC4-5D6E-409C-BE32-E72D297353CC}">
                  <c16:uniqueId val="{00000018-2732-4360-8D8B-9C726E8FC5BF}"/>
                </c:ext>
              </c:extLst>
            </c:dLbl>
            <c:spPr>
              <a:solidFill>
                <a:sysClr val="window" lastClr="FFFFFF"/>
              </a:solidFill>
              <a:ln>
                <a:noFill/>
              </a:ln>
              <a:effectLst/>
            </c:spPr>
            <c:txPr>
              <a:bodyPr wrap="square" lIns="38100" tIns="19050" rIns="38100" bIns="19050" anchor="ctr">
                <a:spAutoFit/>
              </a:bodyPr>
              <a:lstStyle/>
              <a:p>
                <a:pPr>
                  <a:defRPr sz="700"/>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Sheet1!$B$1:$M$1</c:f>
              <c:strCache>
                <c:ptCount val="12"/>
                <c:pt idx="0">
                  <c:v>2015.</c:v>
                </c:pt>
                <c:pt idx="1">
                  <c:v>2016.</c:v>
                </c:pt>
                <c:pt idx="2">
                  <c:v>2017.</c:v>
                </c:pt>
                <c:pt idx="3">
                  <c:v>2018.</c:v>
                </c:pt>
                <c:pt idx="4">
                  <c:v>2019.</c:v>
                </c:pt>
                <c:pt idx="5">
                  <c:v> 2020.</c:v>
                </c:pt>
                <c:pt idx="6">
                  <c:v>2021.</c:v>
                </c:pt>
                <c:pt idx="7">
                  <c:v>2022.</c:v>
                </c:pt>
                <c:pt idx="8">
                  <c:v>2023.</c:v>
                </c:pt>
                <c:pt idx="9">
                  <c:v>2024.</c:v>
                </c:pt>
                <c:pt idx="10">
                  <c:v>2025.</c:v>
                </c:pt>
                <c:pt idx="11">
                  <c:v>1-6/ 2026.</c:v>
                </c:pt>
              </c:strCache>
            </c:strRef>
          </c:cat>
          <c:val>
            <c:numRef>
              <c:f>Sheet1!$B$3:$M$3</c:f>
              <c:numCache>
                <c:formatCode>#,##0.00</c:formatCode>
                <c:ptCount val="12"/>
                <c:pt idx="0">
                  <c:v>1836954.276992501</c:v>
                </c:pt>
                <c:pt idx="1">
                  <c:v>2284034.5079301875</c:v>
                </c:pt>
                <c:pt idx="2">
                  <c:v>2901639.7902979627</c:v>
                </c:pt>
                <c:pt idx="3">
                  <c:v>3097678.2799124029</c:v>
                </c:pt>
                <c:pt idx="4">
                  <c:v>3372280.6105249189</c:v>
                </c:pt>
                <c:pt idx="5">
                  <c:v>2837580.9197690622</c:v>
                </c:pt>
                <c:pt idx="6">
                  <c:v>3213601.4095162251</c:v>
                </c:pt>
                <c:pt idx="7">
                  <c:v>3396198.8718561279</c:v>
                </c:pt>
                <c:pt idx="8">
                  <c:v>4108598.61</c:v>
                </c:pt>
                <c:pt idx="9">
                  <c:v>5064250.96</c:v>
                </c:pt>
                <c:pt idx="10">
                  <c:v>6182062.5899999999</c:v>
                </c:pt>
                <c:pt idx="11">
                  <c:v>3209949.09</c:v>
                </c:pt>
              </c:numCache>
            </c:numRef>
          </c:val>
          <c:extLst>
            <c:ext xmlns:c16="http://schemas.microsoft.com/office/drawing/2014/chart" uri="{C3380CC4-5D6E-409C-BE32-E72D297353CC}">
              <c16:uniqueId val="{00000019-2732-4360-8D8B-9C726E8FC5BF}"/>
            </c:ext>
          </c:extLst>
        </c:ser>
        <c:dLbls>
          <c:showLegendKey val="0"/>
          <c:showVal val="0"/>
          <c:showCatName val="0"/>
          <c:showSerName val="0"/>
          <c:showPercent val="0"/>
          <c:showBubbleSize val="0"/>
        </c:dLbls>
        <c:gapWidth val="150"/>
        <c:overlap val="100"/>
        <c:axId val="1135113728"/>
        <c:axId val="1354710336"/>
      </c:barChart>
      <c:catAx>
        <c:axId val="1135113728"/>
        <c:scaling>
          <c:orientation val="minMax"/>
        </c:scaling>
        <c:delete val="0"/>
        <c:axPos val="b"/>
        <c:title>
          <c:tx>
            <c:rich>
              <a:bodyPr/>
              <a:lstStyle/>
              <a:p>
                <a:pPr>
                  <a:defRPr/>
                </a:pPr>
                <a:r>
                  <a:rPr lang="en-GB" sz="1000"/>
                  <a:t>godina</a:t>
                </a:r>
              </a:p>
            </c:rich>
          </c:tx>
          <c:layout>
            <c:manualLayout>
              <c:xMode val="edge"/>
              <c:yMode val="edge"/>
              <c:x val="0.43027421083367023"/>
              <c:y val="0.92871785224799119"/>
            </c:manualLayout>
          </c:layout>
          <c:overlay val="0"/>
          <c:spPr>
            <a:noFill/>
            <a:ln w="15257">
              <a:noFill/>
            </a:ln>
          </c:spPr>
        </c:title>
        <c:numFmt formatCode="General" sourceLinked="1"/>
        <c:majorTickMark val="out"/>
        <c:minorTickMark val="none"/>
        <c:tickLblPos val="low"/>
        <c:spPr>
          <a:ln w="1907">
            <a:solidFill>
              <a:srgbClr val="000000"/>
            </a:solidFill>
            <a:prstDash val="solid"/>
          </a:ln>
        </c:spPr>
        <c:txPr>
          <a:bodyPr rot="-5400000" vert="horz"/>
          <a:lstStyle/>
          <a:p>
            <a:pPr>
              <a:defRPr/>
            </a:pPr>
            <a:endParaRPr lang="sr-Latn-RS"/>
          </a:p>
        </c:txPr>
        <c:crossAx val="1354710336"/>
        <c:crossesAt val="90000000"/>
        <c:auto val="1"/>
        <c:lblAlgn val="ctr"/>
        <c:lblOffset val="100"/>
        <c:tickLblSkip val="1"/>
        <c:tickMarkSkip val="1"/>
        <c:noMultiLvlLbl val="0"/>
      </c:catAx>
      <c:valAx>
        <c:axId val="1354710336"/>
        <c:scaling>
          <c:orientation val="minMax"/>
        </c:scaling>
        <c:delete val="0"/>
        <c:axPos val="l"/>
        <c:majorGridlines/>
        <c:title>
          <c:tx>
            <c:rich>
              <a:bodyPr/>
              <a:lstStyle/>
              <a:p>
                <a:pPr>
                  <a:defRPr sz="900"/>
                </a:pPr>
                <a:r>
                  <a:rPr lang="en-GB" sz="900"/>
                  <a:t>iznos proračuna</a:t>
                </a:r>
                <a:r>
                  <a:rPr lang="hr-HR" sz="900"/>
                  <a:t> (</a:t>
                </a:r>
                <a:r>
                  <a:rPr lang="hr-HR" sz="900" b="1" i="0" u="none" strike="noStrike" kern="1200" baseline="0">
                    <a:solidFill>
                      <a:srgbClr val="000000"/>
                    </a:solidFill>
                    <a:latin typeface="Calibri"/>
                    <a:cs typeface="Calibri"/>
                  </a:rPr>
                  <a:t>€</a:t>
                </a:r>
                <a:r>
                  <a:rPr lang="hr-HR" sz="900"/>
                  <a:t>)</a:t>
                </a:r>
                <a:endParaRPr lang="en-GB" sz="900"/>
              </a:p>
            </c:rich>
          </c:tx>
          <c:layout>
            <c:manualLayout>
              <c:xMode val="edge"/>
              <c:yMode val="edge"/>
              <c:x val="3.6580207841105855E-2"/>
              <c:y val="0.25622763821189021"/>
            </c:manualLayout>
          </c:layout>
          <c:overlay val="0"/>
          <c:spPr>
            <a:noFill/>
            <a:ln w="15257">
              <a:noFill/>
            </a:ln>
          </c:spPr>
        </c:title>
        <c:numFmt formatCode="#,##0" sourceLinked="0"/>
        <c:majorTickMark val="out"/>
        <c:minorTickMark val="none"/>
        <c:tickLblPos val="nextTo"/>
        <c:spPr>
          <a:ln w="1907">
            <a:solidFill>
              <a:srgbClr val="000000"/>
            </a:solidFill>
            <a:prstDash val="solid"/>
          </a:ln>
        </c:spPr>
        <c:txPr>
          <a:bodyPr rot="0" vert="horz"/>
          <a:lstStyle/>
          <a:p>
            <a:pPr>
              <a:defRPr/>
            </a:pPr>
            <a:endParaRPr lang="sr-Latn-RS"/>
          </a:p>
        </c:txPr>
        <c:crossAx val="1135113728"/>
        <c:crosses val="autoZero"/>
        <c:crossBetween val="between"/>
      </c:valAx>
      <c:dTable>
        <c:showHorzBorder val="1"/>
        <c:showVertBorder val="1"/>
        <c:showOutline val="1"/>
        <c:showKeys val="1"/>
        <c:txPr>
          <a:bodyPr/>
          <a:lstStyle/>
          <a:p>
            <a:pPr rtl="0">
              <a:defRPr sz="700" baseline="0"/>
            </a:pPr>
            <a:endParaRPr lang="sr-Latn-RS"/>
          </a:p>
        </c:txPr>
      </c:dTable>
      <c:spPr>
        <a:solidFill>
          <a:srgbClr val="EEECE1"/>
        </a:solidFill>
        <a:ln w="7628">
          <a:solidFill>
            <a:srgbClr val="808080"/>
          </a:solidFill>
          <a:prstDash val="solid"/>
        </a:ln>
      </c:spPr>
    </c:plotArea>
    <c:legend>
      <c:legendPos val="r"/>
      <c:layout>
        <c:manualLayout>
          <c:xMode val="edge"/>
          <c:yMode val="edge"/>
          <c:x val="0.84297111345305376"/>
          <c:y val="0.26955697204516105"/>
          <c:w val="0.1051061749885925"/>
          <c:h val="0.50283231660888805"/>
        </c:manualLayout>
      </c:layout>
      <c:overlay val="0"/>
      <c:spPr>
        <a:noFill/>
        <a:ln w="1907">
          <a:solidFill>
            <a:srgbClr val="000000"/>
          </a:solidFill>
          <a:prstDash val="solid"/>
        </a:ln>
      </c:spPr>
    </c:legend>
    <c:plotVisOnly val="1"/>
    <c:dispBlanksAs val="gap"/>
    <c:showDLblsOverMax val="0"/>
  </c:chart>
  <c:spPr>
    <a:noFill/>
    <a:ln>
      <a:noFill/>
    </a:ln>
  </c:spPr>
  <c:txPr>
    <a:bodyPr/>
    <a:lstStyle/>
    <a:p>
      <a:pPr>
        <a:defRPr sz="800" b="1" i="0" u="none" strike="noStrike" baseline="0">
          <a:solidFill>
            <a:srgbClr val="000000"/>
          </a:solidFill>
          <a:latin typeface="Calibri"/>
          <a:ea typeface="Calibri"/>
          <a:cs typeface="Calibri"/>
        </a:defRPr>
      </a:pPr>
      <a:endParaRPr lang="sr-Latn-R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a:t>Struktura rashoda </a:t>
            </a:r>
            <a:r>
              <a:rPr lang="hr-HR"/>
              <a:t>za zaposlene (31)</a:t>
            </a:r>
            <a:r>
              <a:rPr lang="hr-HR" baseline="0"/>
              <a:t> za razdoblje </a:t>
            </a:r>
            <a:r>
              <a:rPr lang="en-GB"/>
              <a:t>2015.-</a:t>
            </a:r>
            <a:r>
              <a:rPr lang="hr-HR"/>
              <a:t>20</a:t>
            </a:r>
            <a:r>
              <a:rPr lang="en-US"/>
              <a:t>2</a:t>
            </a:r>
            <a:r>
              <a:rPr lang="hr-HR"/>
              <a:t>5. i 1-6/2026., </a:t>
            </a:r>
            <a:r>
              <a:rPr lang="en-GB"/>
              <a:t>Općina i </a:t>
            </a:r>
            <a:r>
              <a:rPr lang="hr-HR"/>
              <a:t>PK</a:t>
            </a:r>
            <a:endParaRPr lang="en-GB"/>
          </a:p>
        </c:rich>
      </c:tx>
      <c:layout>
        <c:manualLayout>
          <c:xMode val="edge"/>
          <c:yMode val="edge"/>
          <c:x val="0.30588437632445792"/>
          <c:y val="5.9269961895291913E-2"/>
        </c:manualLayout>
      </c:layout>
      <c:overlay val="0"/>
      <c:spPr>
        <a:noFill/>
        <a:ln w="15257">
          <a:noFill/>
        </a:ln>
      </c:spPr>
    </c:title>
    <c:autoTitleDeleted val="0"/>
    <c:plotArea>
      <c:layout>
        <c:manualLayout>
          <c:layoutTarget val="inner"/>
          <c:xMode val="edge"/>
          <c:yMode val="edge"/>
          <c:x val="0.14626392221646106"/>
          <c:y val="0.1775448977968663"/>
          <c:w val="0.67317154831728043"/>
          <c:h val="0.54757337151037944"/>
        </c:manualLayout>
      </c:layout>
      <c:barChart>
        <c:barDir val="col"/>
        <c:grouping val="stacked"/>
        <c:varyColors val="0"/>
        <c:ser>
          <c:idx val="0"/>
          <c:order val="0"/>
          <c:tx>
            <c:strRef>
              <c:f>Sheet1!$A$2</c:f>
              <c:strCache>
                <c:ptCount val="1"/>
                <c:pt idx="0">
                  <c:v>RASHODI OPĆINE </c:v>
                </c:pt>
              </c:strCache>
            </c:strRef>
          </c:tx>
          <c:spPr>
            <a:pattFill prst="pct75">
              <a:fgClr>
                <a:srgbClr val="9999FF"/>
              </a:fgClr>
              <a:bgClr>
                <a:sysClr val="window" lastClr="FFFFFF"/>
              </a:bgClr>
            </a:pattFill>
            <a:ln w="7628">
              <a:solidFill>
                <a:srgbClr val="000000"/>
              </a:solidFill>
              <a:prstDash val="solid"/>
            </a:ln>
          </c:spPr>
          <c:invertIfNegative val="0"/>
          <c:dLbls>
            <c:dLbl>
              <c:idx val="0"/>
              <c:layout>
                <c:manualLayout>
                  <c:x val="1.1044384620694415E-2"/>
                  <c:y val="-1.48146436747869E-16"/>
                </c:manualLayout>
              </c:layout>
              <c:tx>
                <c:rich>
                  <a:bodyPr wrap="square" lIns="38100" tIns="19050" rIns="38100" bIns="19050" anchor="ctr">
                    <a:noAutofit/>
                  </a:bodyPr>
                  <a:lstStyle/>
                  <a:p>
                    <a:pPr>
                      <a:defRPr sz="700"/>
                    </a:pPr>
                    <a:r>
                      <a:rPr lang="en-US" sz="700"/>
                      <a:t>25,4%</a:t>
                    </a:r>
                  </a:p>
                </c:rich>
              </c:tx>
              <c:spPr>
                <a:solidFill>
                  <a:sysClr val="window" lastClr="FFFFFF"/>
                </a:solidFill>
                <a:ln>
                  <a:noFill/>
                </a:ln>
                <a:effectLst/>
              </c:sp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showDataLabelsRange val="0"/>
                </c:ext>
                <c:ext xmlns:c16="http://schemas.microsoft.com/office/drawing/2014/chart" uri="{C3380CC4-5D6E-409C-BE32-E72D297353CC}">
                  <c16:uniqueId val="{00000000-F1F0-447D-AC6F-6121D3FE957E}"/>
                </c:ext>
              </c:extLst>
            </c:dLbl>
            <c:dLbl>
              <c:idx val="1"/>
              <c:layout>
                <c:manualLayout>
                  <c:x val="1.2424932698281217E-2"/>
                  <c:y val="0"/>
                </c:manualLayout>
              </c:layout>
              <c:tx>
                <c:rich>
                  <a:bodyPr/>
                  <a:lstStyle/>
                  <a:p>
                    <a:r>
                      <a:rPr lang="en-US"/>
                      <a:t>22,1%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1F0-447D-AC6F-6121D3FE957E}"/>
                </c:ext>
              </c:extLst>
            </c:dLbl>
            <c:dLbl>
              <c:idx val="2"/>
              <c:layout>
                <c:manualLayout>
                  <c:x val="1.3805480775868019E-2"/>
                  <c:y val="0"/>
                </c:manualLayout>
              </c:layout>
              <c:tx>
                <c:rich>
                  <a:bodyPr/>
                  <a:lstStyle/>
                  <a:p>
                    <a:r>
                      <a:rPr lang="en-US"/>
                      <a:t>19,3%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1F0-447D-AC6F-6121D3FE957E}"/>
                </c:ext>
              </c:extLst>
            </c:dLbl>
            <c:dLbl>
              <c:idx val="3"/>
              <c:layout>
                <c:manualLayout>
                  <c:x val="9.663836543107613E-3"/>
                  <c:y val="0"/>
                </c:manualLayout>
              </c:layout>
              <c:tx>
                <c:rich>
                  <a:bodyPr/>
                  <a:lstStyle/>
                  <a:p>
                    <a:r>
                      <a:rPr lang="en-US"/>
                      <a:t>21,1%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F1F0-447D-AC6F-6121D3FE957E}"/>
                </c:ext>
              </c:extLst>
            </c:dLbl>
            <c:dLbl>
              <c:idx val="4"/>
              <c:layout>
                <c:manualLayout>
                  <c:x val="1.1027318002727398E-2"/>
                  <c:y val="0"/>
                </c:manualLayout>
              </c:layout>
              <c:tx>
                <c:rich>
                  <a:bodyPr/>
                  <a:lstStyle/>
                  <a:p>
                    <a:r>
                      <a:rPr lang="en-US"/>
                      <a:t>20,4%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1F0-447D-AC6F-6121D3FE957E}"/>
                </c:ext>
              </c:extLst>
            </c:dLbl>
            <c:dLbl>
              <c:idx val="5"/>
              <c:layout>
                <c:manualLayout>
                  <c:x val="9.663836543107613E-3"/>
                  <c:y val="-1.48146436747869E-16"/>
                </c:manualLayout>
              </c:layout>
              <c:tx>
                <c:rich>
                  <a:bodyPr/>
                  <a:lstStyle/>
                  <a:p>
                    <a:r>
                      <a:rPr lang="en-US"/>
                      <a:t>18,4%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3833-443B-A262-861C7183D863}"/>
                </c:ext>
              </c:extLst>
            </c:dLbl>
            <c:dLbl>
              <c:idx val="6"/>
              <c:layout>
                <c:manualLayout>
                  <c:x val="1.1119988651242474E-2"/>
                  <c:y val="-4.6892547522469526E-3"/>
                </c:manualLayout>
              </c:layout>
              <c:tx>
                <c:rich>
                  <a:bodyPr wrap="square" lIns="38100" tIns="19050" rIns="38100" bIns="19050" anchor="ctr">
                    <a:noAutofit/>
                  </a:bodyPr>
                  <a:lstStyle/>
                  <a:p>
                    <a:pPr>
                      <a:defRPr sz="700"/>
                    </a:pPr>
                    <a:r>
                      <a:rPr lang="en-US"/>
                      <a:t>18,5%</a:t>
                    </a:r>
                  </a:p>
                </c:rich>
              </c:tx>
              <c:spPr>
                <a:solidFill>
                  <a:sysClr val="window" lastClr="FFFFFF"/>
                </a:solid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3.3416069782284945E-2"/>
                      <c:h val="3.5381192825691632E-2"/>
                    </c:manualLayout>
                  </c15:layout>
                  <c15:showDataLabelsRange val="0"/>
                </c:ext>
                <c:ext xmlns:c16="http://schemas.microsoft.com/office/drawing/2014/chart" uri="{C3380CC4-5D6E-409C-BE32-E72D297353CC}">
                  <c16:uniqueId val="{00000002-D81D-4F9C-88CF-BF250D22695D}"/>
                </c:ext>
              </c:extLst>
            </c:dLbl>
            <c:dLbl>
              <c:idx val="7"/>
              <c:layout>
                <c:manualLayout>
                  <c:x val="1.2424932698281217E-2"/>
                  <c:y val="-6.6006600660066814E-3"/>
                </c:manualLayout>
              </c:layout>
              <c:tx>
                <c:rich>
                  <a:bodyPr wrap="square" lIns="38100" tIns="19050" rIns="38100" bIns="19050" anchor="ctr">
                    <a:noAutofit/>
                  </a:bodyPr>
                  <a:lstStyle/>
                  <a:p>
                    <a:pPr>
                      <a:defRPr sz="700"/>
                    </a:pPr>
                    <a:fld id="{190285E0-3A08-436B-829A-289FB0E8F35D}" type="CELLREF">
                      <a:rPr lang="en-US"/>
                      <a:pPr>
                        <a:defRPr sz="700"/>
                      </a:pPr>
                      <a:t>[REFERENCA ĆELIJE]</a:t>
                    </a:fld>
                    <a:endParaRPr lang="hr-HR"/>
                  </a:p>
                </c:rich>
              </c:tx>
              <c:spPr>
                <a:solidFill>
                  <a:sysClr val="window" lastClr="FFFFFF"/>
                </a:solid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3.2525712707945055E-2"/>
                      <c:h val="3.7601933421688626E-2"/>
                    </c:manualLayout>
                  </c15:layout>
                  <c15:dlblFieldTable>
                    <c15:dlblFTEntry>
                      <c15:txfldGUID>{190285E0-3A08-436B-829A-289FB0E8F35D}</c15:txfldGUID>
                      <c15:f>Sheet1!$I$7</c15:f>
                      <c15:dlblFieldTableCache>
                        <c:ptCount val="1"/>
                        <c:pt idx="0">
                          <c:v>17,4%</c:v>
                        </c:pt>
                      </c15:dlblFieldTableCache>
                    </c15:dlblFTEntry>
                  </c15:dlblFieldTable>
                  <c15:showDataLabelsRange val="0"/>
                </c:ext>
                <c:ext xmlns:c16="http://schemas.microsoft.com/office/drawing/2014/chart" uri="{C3380CC4-5D6E-409C-BE32-E72D297353CC}">
                  <c16:uniqueId val="{00000001-3D39-45F5-8A9F-BDBF8C393EEC}"/>
                </c:ext>
              </c:extLst>
            </c:dLbl>
            <c:dLbl>
              <c:idx val="8"/>
              <c:layout>
                <c:manualLayout>
                  <c:x val="6.902794740220531E-3"/>
                  <c:y val="8.8008800880088021E-3"/>
                </c:manualLayout>
              </c:layout>
              <c:tx>
                <c:rich>
                  <a:bodyPr wrap="square" lIns="38100" tIns="19050" rIns="38100" bIns="19050" anchor="ctr">
                    <a:noAutofit/>
                  </a:bodyPr>
                  <a:lstStyle/>
                  <a:p>
                    <a:pPr>
                      <a:defRPr sz="700"/>
                    </a:pPr>
                    <a:fld id="{1183E912-0CB7-48EB-AD42-C1ABCCA77D8F}" type="CELLREF">
                      <a:rPr lang="en-US"/>
                      <a:pPr>
                        <a:defRPr sz="700"/>
                      </a:pPr>
                      <a:t>[REFERENCA ĆELIJE]</a:t>
                    </a:fld>
                    <a:endParaRPr lang="hr-HR"/>
                  </a:p>
                </c:rich>
              </c:tx>
              <c:spPr>
                <a:solidFill>
                  <a:sysClr val="window" lastClr="FFFFFF"/>
                </a:solid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3.6667356940705463E-2"/>
                      <c:h val="5.520369359770623E-2"/>
                    </c:manualLayout>
                  </c15:layout>
                  <c15:dlblFieldTable>
                    <c15:dlblFTEntry>
                      <c15:txfldGUID>{1183E912-0CB7-48EB-AD42-C1ABCCA77D8F}</c15:txfldGUID>
                      <c15:f>Sheet1!$J$7</c15:f>
                      <c15:dlblFieldTableCache>
                        <c:ptCount val="1"/>
                        <c:pt idx="0">
                          <c:v>18,3%</c:v>
                        </c:pt>
                      </c15:dlblFieldTableCache>
                    </c15:dlblFTEntry>
                  </c15:dlblFieldTable>
                  <c15:showDataLabelsRange val="0"/>
                </c:ext>
                <c:ext xmlns:c16="http://schemas.microsoft.com/office/drawing/2014/chart" uri="{C3380CC4-5D6E-409C-BE32-E72D297353CC}">
                  <c16:uniqueId val="{00000001-A930-4C48-B681-B344A7A8B16D}"/>
                </c:ext>
              </c:extLst>
            </c:dLbl>
            <c:dLbl>
              <c:idx val="9"/>
              <c:layout>
                <c:manualLayout>
                  <c:x val="8.2832884655207103E-3"/>
                  <c:y val="0"/>
                </c:manualLayout>
              </c:layout>
              <c:tx>
                <c:rich>
                  <a:bodyPr wrap="square" lIns="38100" tIns="19050" rIns="38100" bIns="19050" anchor="ctr">
                    <a:noAutofit/>
                  </a:bodyPr>
                  <a:lstStyle/>
                  <a:p>
                    <a:pPr>
                      <a:defRPr sz="700"/>
                    </a:pPr>
                    <a:fld id="{F4D3BF93-D92C-4DEF-99AB-6971ED590E9F}" type="CELLREF">
                      <a:rPr lang="en-US"/>
                      <a:pPr>
                        <a:defRPr sz="700"/>
                      </a:pPr>
                      <a:t>[REFERENCA ĆELIJE]</a:t>
                    </a:fld>
                    <a:endParaRPr lang="hr-HR"/>
                  </a:p>
                </c:rich>
              </c:tx>
              <c:spPr>
                <a:solidFill>
                  <a:sysClr val="window" lastClr="FFFFFF"/>
                </a:solid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3.2525712707945055E-2"/>
                      <c:h val="3.4525411596277741E-2"/>
                    </c:manualLayout>
                  </c15:layout>
                  <c15:dlblFieldTable>
                    <c15:dlblFTEntry>
                      <c15:txfldGUID>{F4D3BF93-D92C-4DEF-99AB-6971ED590E9F}</c15:txfldGUID>
                      <c15:f>Sheet1!$K$7</c15:f>
                      <c15:dlblFieldTableCache>
                        <c:ptCount val="1"/>
                        <c:pt idx="0">
                          <c:v>18,2%</c:v>
                        </c:pt>
                      </c15:dlblFieldTableCache>
                    </c15:dlblFTEntry>
                  </c15:dlblFieldTable>
                  <c15:showDataLabelsRange val="0"/>
                </c:ext>
                <c:ext xmlns:c16="http://schemas.microsoft.com/office/drawing/2014/chart" uri="{C3380CC4-5D6E-409C-BE32-E72D297353CC}">
                  <c16:uniqueId val="{00000001-1B21-4682-BF12-06635DE43B7B}"/>
                </c:ext>
              </c:extLst>
            </c:dLbl>
            <c:dLbl>
              <c:idx val="10"/>
              <c:layout>
                <c:manualLayout>
                  <c:x val="1.3805480775868019E-2"/>
                  <c:y val="-1.2121212121212269E-2"/>
                </c:manualLayout>
              </c:layout>
              <c:tx>
                <c:rich>
                  <a:bodyPr/>
                  <a:lstStyle/>
                  <a:p>
                    <a:fld id="{E79BACD1-1B74-4076-8689-CEEDC0AB7A2D}"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{E79BACD1-1B74-4076-8689-CEEDC0AB7A2D}</c15:txfldGUID>
                      <c15:f>Sheet1!$L$7</c15:f>
                      <c15:dlblFieldTableCache>
                        <c:ptCount val="1"/>
                        <c:pt idx="0">
                          <c:v>16,5%</c:v>
                        </c:pt>
                      </c15:dlblFieldTableCache>
                    </c15:dlblFTEntry>
                  </c15:dlblFieldTable>
                  <c15:showDataLabelsRange val="0"/>
                </c:ext>
                <c:ext xmlns:c16="http://schemas.microsoft.com/office/drawing/2014/chart" uri="{C3380CC4-5D6E-409C-BE32-E72D297353CC}">
                  <c16:uniqueId val="{00000001-EDCC-4C63-9DCD-91BDB6A5F41B}"/>
                </c:ext>
              </c:extLst>
            </c:dLbl>
            <c:dLbl>
              <c:idx val="11"/>
              <c:layout>
                <c:manualLayout>
                  <c:x val="1.6566576931041622E-2"/>
                  <c:y val="-4.0404040404040404E-3"/>
                </c:manualLayout>
              </c:layout>
              <c:tx>
                <c:rich>
                  <a:bodyPr/>
                  <a:lstStyle/>
                  <a:p>
                    <a:fld id="{7762AE0E-D00A-426C-963F-8BA5ED4EBC97}"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{7762AE0E-D00A-426C-963F-8BA5ED4EBC97}</c15:txfldGUID>
                      <c15:f>Sheet1!$M$7</c15:f>
                      <c15:dlblFieldTableCache>
                        <c:ptCount val="1"/>
                        <c:pt idx="0">
                          <c:v>17,2%</c:v>
                        </c:pt>
                      </c15:dlblFieldTableCache>
                    </c15:dlblFTEntry>
                  </c15:dlblFieldTable>
                  <c15:showDataLabelsRange val="0"/>
                </c:ext>
                <c:ext xmlns:c16="http://schemas.microsoft.com/office/drawing/2014/chart" uri="{C3380CC4-5D6E-409C-BE32-E72D297353CC}">
                  <c16:uniqueId val="{00000001-B6B5-4E12-9381-B1E110B48857}"/>
                </c:ext>
              </c:extLst>
            </c:dLbl>
            <c:spPr>
              <a:solidFill>
                <a:sysClr val="window" lastClr="FFFFFF"/>
              </a:solidFill>
              <a:ln>
                <a:noFill/>
              </a:ln>
              <a:effectLst/>
            </c:spPr>
            <c:txPr>
              <a:bodyPr wrap="square" lIns="38100" tIns="19050" rIns="38100" bIns="19050" anchor="ctr">
                <a:spAutoFit/>
              </a:bodyPr>
              <a:lstStyle/>
              <a:p>
                <a:pPr>
                  <a:defRPr sz="700"/>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Sheet1!$B$1:$M$1</c:f>
              <c:strCache>
                <c:ptCount val="12"/>
                <c:pt idx="0">
                  <c:v>2015.</c:v>
                </c:pt>
                <c:pt idx="1">
                  <c:v>2016.</c:v>
                </c:pt>
                <c:pt idx="2">
                  <c:v>2017.</c:v>
                </c:pt>
                <c:pt idx="3">
                  <c:v>2018.</c:v>
                </c:pt>
                <c:pt idx="4">
                  <c:v>2019.</c:v>
                </c:pt>
                <c:pt idx="5">
                  <c:v>2020.</c:v>
                </c:pt>
                <c:pt idx="6">
                  <c:v>2021.</c:v>
                </c:pt>
                <c:pt idx="7">
                  <c:v>2022.</c:v>
                </c:pt>
                <c:pt idx="8">
                  <c:v>2023.</c:v>
                </c:pt>
                <c:pt idx="9">
                  <c:v>2024.</c:v>
                </c:pt>
                <c:pt idx="10">
                  <c:v>2025.</c:v>
                </c:pt>
                <c:pt idx="11">
                  <c:v>1-6/2026.</c:v>
                </c:pt>
              </c:strCache>
            </c:strRef>
          </c:cat>
          <c:val>
            <c:numRef>
              <c:f>Sheet1!$B$2:$M$2</c:f>
              <c:numCache>
                <c:formatCode>#,##0.00</c:formatCode>
                <c:ptCount val="12"/>
                <c:pt idx="0">
                  <c:v>453811.73402349197</c:v>
                </c:pt>
                <c:pt idx="1">
                  <c:v>455121.27413896081</c:v>
                </c:pt>
                <c:pt idx="2">
                  <c:v>478033.54170814255</c:v>
                </c:pt>
                <c:pt idx="3">
                  <c:v>598361.52763952478</c:v>
                </c:pt>
                <c:pt idx="4">
                  <c:v>610950.97086734348</c:v>
                </c:pt>
                <c:pt idx="5">
                  <c:v>464925.62744707678</c:v>
                </c:pt>
                <c:pt idx="6">
                  <c:v>549410.6894949897</c:v>
                </c:pt>
                <c:pt idx="7">
                  <c:v>513425.21467914258</c:v>
                </c:pt>
                <c:pt idx="8">
                  <c:v>669196.43000000005</c:v>
                </c:pt>
                <c:pt idx="9">
                  <c:v>872888.16</c:v>
                </c:pt>
                <c:pt idx="10">
                  <c:v>963055.75</c:v>
                </c:pt>
                <c:pt idx="11">
                  <c:v>535540.03</c:v>
                </c:pt>
              </c:numCache>
            </c:numRef>
          </c:val>
          <c:extLst>
            <c:ext xmlns:c16="http://schemas.microsoft.com/office/drawing/2014/chart" uri="{C3380CC4-5D6E-409C-BE32-E72D297353CC}">
              <c16:uniqueId val="{00000005-F1F0-447D-AC6F-6121D3FE957E}"/>
            </c:ext>
          </c:extLst>
        </c:ser>
        <c:ser>
          <c:idx val="1"/>
          <c:order val="1"/>
          <c:tx>
            <c:strRef>
              <c:f>Sheet1!$A$3</c:f>
              <c:strCache>
                <c:ptCount val="1"/>
                <c:pt idx="0">
                  <c:v>RASHODI PRORAČUNSKIH KORISNIKA</c:v>
                </c:pt>
              </c:strCache>
            </c:strRef>
          </c:tx>
          <c:spPr>
            <a:solidFill>
              <a:srgbClr val="993366"/>
            </a:solidFill>
            <a:ln w="7628">
              <a:solidFill>
                <a:srgbClr val="000000"/>
              </a:solidFill>
              <a:prstDash val="solid"/>
            </a:ln>
          </c:spPr>
          <c:invertIfNegative val="0"/>
          <c:dLbls>
            <c:dLbl>
              <c:idx val="0"/>
              <c:layout>
                <c:manualLayout>
                  <c:x val="2.1276203675731939E-3"/>
                  <c:y val="-3.2306541987058179E-2"/>
                </c:manualLayout>
              </c:layout>
              <c:tx>
                <c:rich>
                  <a:bodyPr wrap="square" lIns="38100" tIns="19050" rIns="38100" bIns="19050" anchor="ctr">
                    <a:noAutofit/>
                  </a:bodyPr>
                  <a:lstStyle/>
                  <a:p>
                    <a:pPr>
                      <a:defRPr sz="700"/>
                    </a:pPr>
                    <a:r>
                      <a:rPr lang="en-US" sz="700"/>
                      <a:t>74,6%</a:t>
                    </a:r>
                  </a:p>
                </c:rich>
              </c:tx>
              <c:spPr>
                <a:solidFill>
                  <a:sysClr val="window" lastClr="FFFFFF"/>
                </a:solidFill>
                <a:ln>
                  <a:noFill/>
                </a:ln>
                <a:effectLst>
                  <a:outerShdw blurRad="50800" dist="38100" dir="5400000" algn="t" rotWithShape="0">
                    <a:prstClr val="black">
                      <a:alpha val="40000"/>
                    </a:prstClr>
                  </a:outerShdw>
                </a:effectLst>
              </c:spPr>
              <c:showLegendKey val="0"/>
              <c:showVal val="1"/>
              <c:showCatName val="0"/>
              <c:showSerName val="0"/>
              <c:showPercent val="0"/>
              <c:showBubbleSize val="0"/>
              <c:extLst>
                <c:ext xmlns:c15="http://schemas.microsoft.com/office/drawing/2012/chart" uri="{CE6537A1-D6FC-4f65-9D91-7224C49458BB}">
                  <c15:layout>
                    <c:manualLayout>
                      <c:w val="3.4160753662972471E-2"/>
                      <c:h val="6.536079238629755E-2"/>
                    </c:manualLayout>
                  </c15:layout>
                  <c15:showDataLabelsRange val="0"/>
                </c:ext>
                <c:ext xmlns:c16="http://schemas.microsoft.com/office/drawing/2014/chart" uri="{C3380CC4-5D6E-409C-BE32-E72D297353CC}">
                  <c16:uniqueId val="{00000006-F1F0-447D-AC6F-6121D3FE957E}"/>
                </c:ext>
              </c:extLst>
            </c:dLbl>
            <c:dLbl>
              <c:idx val="1"/>
              <c:layout>
                <c:manualLayout>
                  <c:x val="-4.3443615714974141E-5"/>
                  <c:y val="-6.5650644783118411E-2"/>
                </c:manualLayout>
              </c:layout>
              <c:tx>
                <c:rich>
                  <a:bodyPr/>
                  <a:lstStyle/>
                  <a:p>
                    <a:r>
                      <a:rPr lang="en-US"/>
                      <a:t>77,9%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F1F0-447D-AC6F-6121D3FE957E}"/>
                </c:ext>
              </c:extLst>
            </c:dLbl>
            <c:dLbl>
              <c:idx val="2"/>
              <c:layout>
                <c:manualLayout>
                  <c:x val="-1.4183391248848119E-3"/>
                  <c:y val="-6.096131301289566E-2"/>
                </c:manualLayout>
              </c:layout>
              <c:tx>
                <c:rich>
                  <a:bodyPr/>
                  <a:lstStyle/>
                  <a:p>
                    <a:r>
                      <a:rPr lang="en-US"/>
                      <a:t>80,7%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F1F0-447D-AC6F-6121D3FE957E}"/>
                </c:ext>
              </c:extLst>
            </c:dLbl>
            <c:dLbl>
              <c:idx val="3"/>
              <c:layout>
                <c:manualLayout>
                  <c:x val="-1.0401033428862514E-16"/>
                  <c:y val="-8.4407971864009376E-2"/>
                </c:manualLayout>
              </c:layout>
              <c:tx>
                <c:rich>
                  <a:bodyPr/>
                  <a:lstStyle/>
                  <a:p>
                    <a:r>
                      <a:rPr lang="en-US"/>
                      <a:t>78,9%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F1F0-447D-AC6F-6121D3FE957E}"/>
                </c:ext>
              </c:extLst>
            </c:dLbl>
            <c:dLbl>
              <c:idx val="4"/>
              <c:layout>
                <c:manualLayout>
                  <c:x val="-1.0401033428862514E-16"/>
                  <c:y val="-0.11723329425556862"/>
                </c:manualLayout>
              </c:layout>
              <c:tx>
                <c:rich>
                  <a:bodyPr/>
                  <a:lstStyle/>
                  <a:p>
                    <a:r>
                      <a:rPr lang="en-US"/>
                      <a:t>79,6%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F1F0-447D-AC6F-6121D3FE957E}"/>
                </c:ext>
              </c:extLst>
            </c:dLbl>
            <c:dLbl>
              <c:idx val="5"/>
              <c:layout>
                <c:manualLayout>
                  <c:x val="1.4183391248847599E-3"/>
                  <c:y val="-8.4407971864009376E-2"/>
                </c:manualLayout>
              </c:layout>
              <c:tx>
                <c:rich>
                  <a:bodyPr/>
                  <a:lstStyle/>
                  <a:p>
                    <a:r>
                      <a:rPr lang="en-US"/>
                      <a:t>81,6%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3833-443B-A262-861C7183D863}"/>
                </c:ext>
              </c:extLst>
            </c:dLbl>
            <c:dLbl>
              <c:idx val="6"/>
              <c:tx>
                <c:rich>
                  <a:bodyPr/>
                  <a:lstStyle/>
                  <a:p>
                    <a:r>
                      <a:rPr lang="en-US"/>
                      <a:t>81,5%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D81D-4F9C-88CF-BF250D22695D}"/>
                </c:ext>
              </c:extLst>
            </c:dLbl>
            <c:dLbl>
              <c:idx val="7"/>
              <c:tx>
                <c:rich>
                  <a:bodyPr/>
                  <a:lstStyle/>
                  <a:p>
                    <a:fld id="{91C9BB51-7D4F-4CDC-8082-03601C8F8052}"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{91C9BB51-7D4F-4CDC-8082-03601C8F8052}</c15:txfldGUID>
                      <c15:f>Sheet1!$I$8</c15:f>
                      <c15:dlblFieldTableCache>
                        <c:ptCount val="1"/>
                        <c:pt idx="0">
                          <c:v>82,6%</c:v>
                        </c:pt>
                      </c15:dlblFieldTableCache>
                    </c15:dlblFTEntry>
                  </c15:dlblFieldTable>
                  <c15:showDataLabelsRange val="0"/>
                </c:ext>
                <c:ext xmlns:c16="http://schemas.microsoft.com/office/drawing/2014/chart" uri="{C3380CC4-5D6E-409C-BE32-E72D297353CC}">
                  <c16:uniqueId val="{00000000-3D39-45F5-8A9F-BDBF8C393EEC}"/>
                </c:ext>
              </c:extLst>
            </c:dLbl>
            <c:dLbl>
              <c:idx val="8"/>
              <c:tx>
                <c:rich>
                  <a:bodyPr/>
                  <a:lstStyle/>
                  <a:p>
                    <a:fld id="{A917181A-E7CD-4EEF-B39D-EF1B5798DD76}"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{A917181A-E7CD-4EEF-B39D-EF1B5798DD76}</c15:txfldGUID>
                      <c15:f>Sheet1!$J$8</c15:f>
                      <c15:dlblFieldTableCache>
                        <c:ptCount val="1"/>
                        <c:pt idx="0">
                          <c:v>81,7%</c:v>
                        </c:pt>
                      </c15:dlblFieldTableCache>
                    </c15:dlblFTEntry>
                  </c15:dlblFieldTable>
                  <c15:showDataLabelsRange val="0"/>
                </c:ext>
                <c:ext xmlns:c16="http://schemas.microsoft.com/office/drawing/2014/chart" uri="{C3380CC4-5D6E-409C-BE32-E72D297353CC}">
                  <c16:uniqueId val="{00000000-A930-4C48-B681-B344A7A8B16D}"/>
                </c:ext>
              </c:extLst>
            </c:dLbl>
            <c:dLbl>
              <c:idx val="9"/>
              <c:tx>
                <c:rich>
                  <a:bodyPr/>
                  <a:lstStyle/>
                  <a:p>
                    <a:fld id="{87364C4A-FAD8-4305-BF81-D7AD524D010A}"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{87364C4A-FAD8-4305-BF81-D7AD524D010A}</c15:txfldGUID>
                      <c15:f>Sheet1!$K$8</c15:f>
                      <c15:dlblFieldTableCache>
                        <c:ptCount val="1"/>
                        <c:pt idx="0">
                          <c:v>81,8%</c:v>
                        </c:pt>
                      </c15:dlblFieldTableCache>
                    </c15:dlblFTEntry>
                  </c15:dlblFieldTable>
                  <c15:showDataLabelsRange val="0"/>
                </c:ext>
                <c:ext xmlns:c16="http://schemas.microsoft.com/office/drawing/2014/chart" uri="{C3380CC4-5D6E-409C-BE32-E72D297353CC}">
                  <c16:uniqueId val="{00000000-1B21-4682-BF12-06635DE43B7B}"/>
                </c:ext>
              </c:extLst>
            </c:dLbl>
            <c:dLbl>
              <c:idx val="10"/>
              <c:layout>
                <c:manualLayout>
                  <c:x val="1.1044384620694415E-2"/>
                  <c:y val="-7.4073218373934501E-17"/>
                </c:manualLayout>
              </c:layout>
              <c:tx>
                <c:rich>
                  <a:bodyPr/>
                  <a:lstStyle/>
                  <a:p>
                    <a:fld id="{290BA9EF-F0A8-4622-8683-6FFECB84AA4B}"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{290BA9EF-F0A8-4622-8683-6FFECB84AA4B}</c15:txfldGUID>
                      <c15:f>Sheet1!$L$8</c15:f>
                      <c15:dlblFieldTableCache>
                        <c:ptCount val="1"/>
                        <c:pt idx="0">
                          <c:v>83,5%</c:v>
                        </c:pt>
                      </c15:dlblFieldTableCache>
                    </c15:dlblFTEntry>
                  </c15:dlblFieldTable>
                  <c15:showDataLabelsRange val="0"/>
                </c:ext>
                <c:ext xmlns:c16="http://schemas.microsoft.com/office/drawing/2014/chart" uri="{C3380CC4-5D6E-409C-BE32-E72D297353CC}">
                  <c16:uniqueId val="{00000000-EDCC-4C63-9DCD-91BDB6A5F41B}"/>
                </c:ext>
              </c:extLst>
            </c:dLbl>
            <c:dLbl>
              <c:idx val="11"/>
              <c:tx>
                <c:rich>
                  <a:bodyPr/>
                  <a:lstStyle/>
                  <a:p>
                    <a:fld id="{799E9226-855D-43B0-B6A6-28F62DCBABE3}"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{799E9226-855D-43B0-B6A6-28F62DCBABE3}</c15:txfldGUID>
                      <c15:f>Sheet1!$M$8</c15:f>
                      <c15:dlblFieldTableCache>
                        <c:ptCount val="1"/>
                        <c:pt idx="0">
                          <c:v>82,8%</c:v>
                        </c:pt>
                      </c15:dlblFieldTableCache>
                    </c15:dlblFTEntry>
                  </c15:dlblFieldTable>
                  <c15:showDataLabelsRange val="0"/>
                </c:ext>
                <c:ext xmlns:c16="http://schemas.microsoft.com/office/drawing/2014/chart" uri="{C3380CC4-5D6E-409C-BE32-E72D297353CC}">
                  <c16:uniqueId val="{00000000-B6B5-4E12-9381-B1E110B48857}"/>
                </c:ext>
              </c:extLst>
            </c:dLbl>
            <c:spPr>
              <a:solidFill>
                <a:sysClr val="window" lastClr="FFFFFF"/>
              </a:solidFill>
              <a:ln>
                <a:noFill/>
              </a:ln>
              <a:effectLst>
                <a:outerShdw blurRad="50800" dist="38100" dir="5400000" algn="t" rotWithShape="0">
                  <a:prstClr val="black">
                    <a:alpha val="40000"/>
                  </a:prstClr>
                </a:outerShdw>
              </a:effectLst>
            </c:spPr>
            <c:txPr>
              <a:bodyPr wrap="square" lIns="38100" tIns="19050" rIns="38100" bIns="19050" anchor="ctr">
                <a:spAutoFit/>
              </a:bodyPr>
              <a:lstStyle/>
              <a:p>
                <a:pPr>
                  <a:defRPr sz="700"/>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Sheet1!$B$1:$M$1</c:f>
              <c:strCache>
                <c:ptCount val="12"/>
                <c:pt idx="0">
                  <c:v>2015.</c:v>
                </c:pt>
                <c:pt idx="1">
                  <c:v>2016.</c:v>
                </c:pt>
                <c:pt idx="2">
                  <c:v>2017.</c:v>
                </c:pt>
                <c:pt idx="3">
                  <c:v>2018.</c:v>
                </c:pt>
                <c:pt idx="4">
                  <c:v>2019.</c:v>
                </c:pt>
                <c:pt idx="5">
                  <c:v>2020.</c:v>
                </c:pt>
                <c:pt idx="6">
                  <c:v>2021.</c:v>
                </c:pt>
                <c:pt idx="7">
                  <c:v>2022.</c:v>
                </c:pt>
                <c:pt idx="8">
                  <c:v>2023.</c:v>
                </c:pt>
                <c:pt idx="9">
                  <c:v>2024.</c:v>
                </c:pt>
                <c:pt idx="10">
                  <c:v>2025.</c:v>
                </c:pt>
                <c:pt idx="11">
                  <c:v>1-6/2026.</c:v>
                </c:pt>
              </c:strCache>
            </c:strRef>
          </c:cat>
          <c:val>
            <c:numRef>
              <c:f>Sheet1!$B$3:$M$3</c:f>
              <c:numCache>
                <c:formatCode>#,##0.00</c:formatCode>
                <c:ptCount val="12"/>
                <c:pt idx="0">
                  <c:v>1333060.0915787376</c:v>
                </c:pt>
                <c:pt idx="1">
                  <c:v>1606698.9607804101</c:v>
                </c:pt>
                <c:pt idx="2">
                  <c:v>2000399.2448072198</c:v>
                </c:pt>
                <c:pt idx="3">
                  <c:v>2231166.8591147386</c:v>
                </c:pt>
                <c:pt idx="4">
                  <c:v>2385124.3705620812</c:v>
                </c:pt>
                <c:pt idx="5">
                  <c:v>2055503.6883668457</c:v>
                </c:pt>
                <c:pt idx="6">
                  <c:v>2423815.6719092173</c:v>
                </c:pt>
                <c:pt idx="7">
                  <c:v>2440902.3651204458</c:v>
                </c:pt>
                <c:pt idx="8">
                  <c:v>2980910.1</c:v>
                </c:pt>
                <c:pt idx="9">
                  <c:v>3929949.18</c:v>
                </c:pt>
                <c:pt idx="10">
                  <c:v>4879552.18</c:v>
                </c:pt>
                <c:pt idx="11">
                  <c:v>2570734.69</c:v>
                </c:pt>
              </c:numCache>
            </c:numRef>
          </c:val>
          <c:extLst>
            <c:ext xmlns:c16="http://schemas.microsoft.com/office/drawing/2014/chart" uri="{C3380CC4-5D6E-409C-BE32-E72D297353CC}">
              <c16:uniqueId val="{0000000B-F1F0-447D-AC6F-6121D3FE957E}"/>
            </c:ext>
          </c:extLst>
        </c:ser>
        <c:dLbls>
          <c:showLegendKey val="0"/>
          <c:showVal val="0"/>
          <c:showCatName val="0"/>
          <c:showSerName val="0"/>
          <c:showPercent val="0"/>
          <c:showBubbleSize val="0"/>
        </c:dLbls>
        <c:gapWidth val="150"/>
        <c:overlap val="100"/>
        <c:axId val="1531053056"/>
        <c:axId val="204844992"/>
      </c:barChart>
      <c:catAx>
        <c:axId val="1531053056"/>
        <c:scaling>
          <c:orientation val="minMax"/>
        </c:scaling>
        <c:delete val="0"/>
        <c:axPos val="b"/>
        <c:title>
          <c:tx>
            <c:rich>
              <a:bodyPr/>
              <a:lstStyle/>
              <a:p>
                <a:pPr>
                  <a:defRPr/>
                </a:pPr>
                <a:r>
                  <a:rPr lang="en-GB" sz="900"/>
                  <a:t>godina</a:t>
                </a:r>
              </a:p>
            </c:rich>
          </c:tx>
          <c:layout>
            <c:manualLayout>
              <c:xMode val="edge"/>
              <c:yMode val="edge"/>
              <c:x val="0.43914663716942959"/>
              <c:y val="0.92564772924166872"/>
            </c:manualLayout>
          </c:layout>
          <c:overlay val="0"/>
          <c:spPr>
            <a:noFill/>
            <a:ln w="15257">
              <a:noFill/>
            </a:ln>
          </c:spPr>
        </c:title>
        <c:numFmt formatCode="General" sourceLinked="1"/>
        <c:majorTickMark val="out"/>
        <c:minorTickMark val="none"/>
        <c:tickLblPos val="low"/>
        <c:spPr>
          <a:ln w="1907">
            <a:solidFill>
              <a:srgbClr val="000000"/>
            </a:solidFill>
            <a:prstDash val="solid"/>
          </a:ln>
        </c:spPr>
        <c:txPr>
          <a:bodyPr rot="-5400000" vert="horz"/>
          <a:lstStyle/>
          <a:p>
            <a:pPr>
              <a:defRPr/>
            </a:pPr>
            <a:endParaRPr lang="sr-Latn-RS"/>
          </a:p>
        </c:txPr>
        <c:crossAx val="204844992"/>
        <c:crossesAt val="90000000"/>
        <c:auto val="1"/>
        <c:lblAlgn val="ctr"/>
        <c:lblOffset val="100"/>
        <c:tickLblSkip val="1"/>
        <c:tickMarkSkip val="1"/>
        <c:noMultiLvlLbl val="0"/>
      </c:catAx>
      <c:valAx>
        <c:axId val="204844992"/>
        <c:scaling>
          <c:orientation val="minMax"/>
        </c:scaling>
        <c:delete val="0"/>
        <c:axPos val="l"/>
        <c:majorGridlines/>
        <c:title>
          <c:tx>
            <c:rich>
              <a:bodyPr/>
              <a:lstStyle/>
              <a:p>
                <a:pPr>
                  <a:defRPr sz="900"/>
                </a:pPr>
                <a:r>
                  <a:rPr lang="en-GB" sz="900"/>
                  <a:t>iznos proračuna</a:t>
                </a:r>
                <a:r>
                  <a:rPr lang="hr-HR" sz="900"/>
                  <a:t> (€)</a:t>
                </a:r>
                <a:endParaRPr lang="en-GB" sz="900"/>
              </a:p>
            </c:rich>
          </c:tx>
          <c:layout>
            <c:manualLayout>
              <c:xMode val="edge"/>
              <c:yMode val="edge"/>
              <c:x val="4.4909120259325627E-2"/>
              <c:y val="0.26403976775630317"/>
            </c:manualLayout>
          </c:layout>
          <c:overlay val="0"/>
          <c:spPr>
            <a:noFill/>
            <a:ln w="15257">
              <a:noFill/>
            </a:ln>
          </c:spPr>
        </c:title>
        <c:numFmt formatCode="#,##0" sourceLinked="0"/>
        <c:majorTickMark val="out"/>
        <c:minorTickMark val="none"/>
        <c:tickLblPos val="nextTo"/>
        <c:spPr>
          <a:ln w="1907">
            <a:solidFill>
              <a:srgbClr val="000000"/>
            </a:solidFill>
            <a:prstDash val="solid"/>
          </a:ln>
        </c:spPr>
        <c:txPr>
          <a:bodyPr rot="0" vert="horz"/>
          <a:lstStyle/>
          <a:p>
            <a:pPr>
              <a:defRPr/>
            </a:pPr>
            <a:endParaRPr lang="sr-Latn-RS"/>
          </a:p>
        </c:txPr>
        <c:crossAx val="1531053056"/>
        <c:crosses val="autoZero"/>
        <c:crossBetween val="between"/>
      </c:valAx>
      <c:dTable>
        <c:showHorzBorder val="1"/>
        <c:showVertBorder val="1"/>
        <c:showOutline val="1"/>
        <c:showKeys val="1"/>
        <c:txPr>
          <a:bodyPr/>
          <a:lstStyle/>
          <a:p>
            <a:pPr rtl="0">
              <a:defRPr sz="700"/>
            </a:pPr>
            <a:endParaRPr lang="sr-Latn-RS"/>
          </a:p>
        </c:txPr>
      </c:dTable>
      <c:spPr>
        <a:solidFill>
          <a:srgbClr val="EEECE1"/>
        </a:solidFill>
        <a:ln w="7628">
          <a:solidFill>
            <a:srgbClr val="808080"/>
          </a:solidFill>
          <a:prstDash val="solid"/>
        </a:ln>
      </c:spPr>
    </c:plotArea>
    <c:legend>
      <c:legendPos val="r"/>
      <c:layout>
        <c:manualLayout>
          <c:xMode val="edge"/>
          <c:yMode val="edge"/>
          <c:x val="0.85623320174644779"/>
          <c:y val="0.22203234496678015"/>
          <c:w val="0.11789804375297"/>
          <c:h val="0.50283231660888805"/>
        </c:manualLayout>
      </c:layout>
      <c:overlay val="0"/>
      <c:spPr>
        <a:noFill/>
        <a:ln w="1907">
          <a:solidFill>
            <a:srgbClr val="000000"/>
          </a:solidFill>
          <a:prstDash val="solid"/>
        </a:ln>
      </c:spPr>
    </c:legend>
    <c:plotVisOnly val="1"/>
    <c:dispBlanksAs val="gap"/>
    <c:showDLblsOverMax val="0"/>
  </c:chart>
  <c:spPr>
    <a:noFill/>
    <a:ln>
      <a:noFill/>
    </a:ln>
  </c:spPr>
  <c:txPr>
    <a:bodyPr/>
    <a:lstStyle/>
    <a:p>
      <a:pPr>
        <a:defRPr sz="800" b="1" i="0" u="none" strike="noStrike" baseline="0">
          <a:solidFill>
            <a:srgbClr val="000000"/>
          </a:solidFill>
          <a:latin typeface="Calibri"/>
          <a:ea typeface="Calibri"/>
          <a:cs typeface="Calibri"/>
        </a:defRPr>
      </a:pPr>
      <a:endParaRPr lang="sr-Latn-R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000"/>
              <a:t>Rashodi za zaposlene</a:t>
            </a:r>
            <a:r>
              <a:rPr lang="hr-HR" sz="1000"/>
              <a:t> u 2026.</a:t>
            </a:r>
            <a:endParaRPr lang="en-US" sz="1000"/>
          </a:p>
        </c:rich>
      </c:tx>
      <c:layout>
        <c:manualLayout>
          <c:xMode val="edge"/>
          <c:yMode val="edge"/>
          <c:x val="0.6788422017818343"/>
          <c:y val="3.316749585406302E-2"/>
        </c:manualLayout>
      </c:layout>
      <c:overlay val="0"/>
    </c:title>
    <c:autoTitleDeleted val="0"/>
    <c:plotArea>
      <c:layout>
        <c:manualLayout>
          <c:layoutTarget val="inner"/>
          <c:xMode val="edge"/>
          <c:yMode val="edge"/>
          <c:x val="6.1508580025773987E-2"/>
          <c:y val="0.19817766681603824"/>
          <c:w val="0.65324778625637558"/>
          <c:h val="0.6983828749048645"/>
        </c:manualLayout>
      </c:layout>
      <c:ofPieChart>
        <c:ofPieType val="bar"/>
        <c:varyColors val="1"/>
        <c:ser>
          <c:idx val="0"/>
          <c:order val="0"/>
          <c:tx>
            <c:strRef>
              <c:f>List1!$B$1</c:f>
              <c:strCache>
                <c:ptCount val="1"/>
                <c:pt idx="0">
                  <c:v>Rashodi za zaposlene</c:v>
                </c:pt>
              </c:strCache>
            </c:strRef>
          </c:tx>
          <c:explosion val="6"/>
          <c:dPt>
            <c:idx val="0"/>
            <c:bubble3D val="0"/>
            <c:spPr>
              <a:pattFill prst="pct40">
                <a:fgClr>
                  <a:schemeClr val="tx2"/>
                </a:fgClr>
                <a:bgClr>
                  <a:schemeClr val="bg1"/>
                </a:bgClr>
              </a:pattFill>
            </c:spPr>
            <c:extLst>
              <c:ext xmlns:c16="http://schemas.microsoft.com/office/drawing/2014/chart" uri="{C3380CC4-5D6E-409C-BE32-E72D297353CC}">
                <c16:uniqueId val="{00000001-B043-4287-89EE-663122FC7402}"/>
              </c:ext>
            </c:extLst>
          </c:dPt>
          <c:dPt>
            <c:idx val="1"/>
            <c:bubble3D val="0"/>
            <c:spPr>
              <a:solidFill>
                <a:schemeClr val="accent6">
                  <a:lumMod val="75000"/>
                </a:schemeClr>
              </a:solidFill>
            </c:spPr>
            <c:extLst>
              <c:ext xmlns:c16="http://schemas.microsoft.com/office/drawing/2014/chart" uri="{C3380CC4-5D6E-409C-BE32-E72D297353CC}">
                <c16:uniqueId val="{00000003-B043-4287-89EE-663122FC7402}"/>
              </c:ext>
            </c:extLst>
          </c:dPt>
          <c:dPt>
            <c:idx val="3"/>
            <c:bubble3D val="0"/>
            <c:spPr>
              <a:solidFill>
                <a:srgbClr val="FFFF00"/>
              </a:solidFill>
            </c:spPr>
            <c:extLst>
              <c:ext xmlns:c16="http://schemas.microsoft.com/office/drawing/2014/chart" uri="{C3380CC4-5D6E-409C-BE32-E72D297353CC}">
                <c16:uniqueId val="{00000005-B043-4287-89EE-663122FC7402}"/>
              </c:ext>
            </c:extLst>
          </c:dPt>
          <c:dPt>
            <c:idx val="4"/>
            <c:bubble3D val="0"/>
            <c:spPr>
              <a:solidFill>
                <a:srgbClr val="7030A0"/>
              </a:solidFill>
            </c:spPr>
            <c:extLst>
              <c:ext xmlns:c16="http://schemas.microsoft.com/office/drawing/2014/chart" uri="{C3380CC4-5D6E-409C-BE32-E72D297353CC}">
                <c16:uniqueId val="{00000007-B043-4287-89EE-663122FC7402}"/>
              </c:ext>
            </c:extLst>
          </c:dPt>
          <c:dPt>
            <c:idx val="5"/>
            <c:bubble3D val="0"/>
            <c:spPr>
              <a:blipFill>
                <a:blip xmlns:r="http://schemas.openxmlformats.org/officeDocument/2006/relationships" r:embed="rId1"/>
                <a:tile tx="0" ty="0" sx="100000" sy="100000" flip="none" algn="tl"/>
              </a:blipFill>
            </c:spPr>
            <c:extLst>
              <c:ext xmlns:c16="http://schemas.microsoft.com/office/drawing/2014/chart" uri="{C3380CC4-5D6E-409C-BE32-E72D297353CC}">
                <c16:uniqueId val="{00000009-B043-4287-89EE-663122FC7402}"/>
              </c:ext>
            </c:extLst>
          </c:dPt>
          <c:dLbls>
            <c:dLbl>
              <c:idx val="0"/>
              <c:layout>
                <c:manualLayout>
                  <c:x val="-4.5755621606901782E-3"/>
                  <c:y val="-9.3789526309211349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043-4287-89EE-663122FC7402}"/>
                </c:ext>
              </c:extLst>
            </c:dLbl>
            <c:dLbl>
              <c:idx val="5"/>
              <c:layout>
                <c:manualLayout>
                  <c:x val="-5.6702371663001586E-2"/>
                  <c:y val="-0.36314098797351824"/>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B043-4287-89EE-663122FC7402}"/>
                </c:ext>
              </c:extLst>
            </c:dLbl>
            <c:spPr>
              <a:noFill/>
              <a:ln>
                <a:noFill/>
              </a:ln>
              <a:effectLst/>
            </c:spPr>
            <c:txPr>
              <a:bodyPr/>
              <a:lstStyle/>
              <a:p>
                <a:pPr>
                  <a:defRPr sz="900" b="1"/>
                </a:pPr>
                <a:endParaRPr lang="sr-Latn-RS"/>
              </a:p>
            </c:txPr>
            <c:showLegendKey val="0"/>
            <c:showVal val="1"/>
            <c:showCatName val="0"/>
            <c:showSerName val="0"/>
            <c:showPercent val="1"/>
            <c:showBubbleSize val="0"/>
            <c:showLeaderLines val="1"/>
            <c:extLst>
              <c:ext xmlns:c15="http://schemas.microsoft.com/office/drawing/2012/chart" uri="{CE6537A1-D6FC-4f65-9D91-7224C49458BB}"/>
            </c:extLst>
          </c:dLbls>
          <c:cat>
            <c:strRef>
              <c:f>List1!$A$2:$A$6</c:f>
              <c:strCache>
                <c:ptCount val="5"/>
                <c:pt idx="0">
                  <c:v>Općina</c:v>
                </c:pt>
                <c:pt idx="1">
                  <c:v>Dječji vrtić Konavle</c:v>
                </c:pt>
                <c:pt idx="2">
                  <c:v>Muzeji i galerije Konavala</c:v>
                </c:pt>
                <c:pt idx="3">
                  <c:v>Javna vatrogasna postrojba Konavle</c:v>
                </c:pt>
                <c:pt idx="4">
                  <c:v>Dom za starije i nemoćne osobe Konavle</c:v>
                </c:pt>
              </c:strCache>
            </c:strRef>
          </c:cat>
          <c:val>
            <c:numRef>
              <c:f>List1!$B$2:$B$6</c:f>
              <c:numCache>
                <c:formatCode>#,##0.00</c:formatCode>
                <c:ptCount val="5"/>
                <c:pt idx="0">
                  <c:v>535540.03</c:v>
                </c:pt>
                <c:pt idx="1">
                  <c:v>1416853.26</c:v>
                </c:pt>
                <c:pt idx="2">
                  <c:v>219663.71</c:v>
                </c:pt>
                <c:pt idx="3">
                  <c:v>381132.13</c:v>
                </c:pt>
                <c:pt idx="4">
                  <c:v>553085.59</c:v>
                </c:pt>
              </c:numCache>
            </c:numRef>
          </c:val>
          <c:extLst>
            <c:ext xmlns:c16="http://schemas.microsoft.com/office/drawing/2014/chart" uri="{C3380CC4-5D6E-409C-BE32-E72D297353CC}">
              <c16:uniqueId val="{0000000A-B043-4287-89EE-663122FC7402}"/>
            </c:ext>
          </c:extLst>
        </c:ser>
        <c:ser>
          <c:idx val="1"/>
          <c:order val="1"/>
          <c:tx>
            <c:strRef>
              <c:f>List1!$C$1</c:f>
              <c:strCache>
                <c:ptCount val="1"/>
                <c:pt idx="0">
                  <c:v>Stupac1</c:v>
                </c:pt>
              </c:strCache>
            </c:strRef>
          </c:tx>
          <c:cat>
            <c:strRef>
              <c:f>List1!$A$2:$A$6</c:f>
              <c:strCache>
                <c:ptCount val="5"/>
                <c:pt idx="0">
                  <c:v>Općina</c:v>
                </c:pt>
                <c:pt idx="1">
                  <c:v>Dječji vrtić Konavle</c:v>
                </c:pt>
                <c:pt idx="2">
                  <c:v>Muzeji i galerije Konavala</c:v>
                </c:pt>
                <c:pt idx="3">
                  <c:v>Javna vatrogasna postrojba Konavle</c:v>
                </c:pt>
                <c:pt idx="4">
                  <c:v>Dom za starije i nemoćne osobe Konavle</c:v>
                </c:pt>
              </c:strCache>
            </c:strRef>
          </c:cat>
          <c:val>
            <c:numRef>
              <c:f>List1!$C$2:$C$6</c:f>
            </c:numRef>
          </c:val>
          <c:extLst>
            <c:ext xmlns:c16="http://schemas.microsoft.com/office/drawing/2014/chart" uri="{C3380CC4-5D6E-409C-BE32-E72D297353CC}">
              <c16:uniqueId val="{0000000B-B043-4287-89EE-663122FC7402}"/>
            </c:ext>
          </c:extLst>
        </c:ser>
        <c:dLbls>
          <c:showLegendKey val="0"/>
          <c:showVal val="0"/>
          <c:showCatName val="0"/>
          <c:showSerName val="0"/>
          <c:showPercent val="0"/>
          <c:showBubbleSize val="0"/>
          <c:showLeaderLines val="1"/>
        </c:dLbls>
        <c:gapWidth val="100"/>
        <c:splitType val="pos"/>
        <c:splitPos val="4"/>
        <c:secondPieSize val="95"/>
        <c:serLines>
          <c:spPr>
            <a:ln>
              <a:solidFill>
                <a:schemeClr val="accent1"/>
              </a:solidFill>
            </a:ln>
          </c:spPr>
        </c:serLines>
      </c:ofPieChart>
    </c:plotArea>
    <c:legend>
      <c:legendPos val="r"/>
      <c:layout>
        <c:manualLayout>
          <c:xMode val="edge"/>
          <c:yMode val="edge"/>
          <c:x val="0.67815773779028377"/>
          <c:y val="0.21962540752057733"/>
          <c:w val="0.15767809804555211"/>
          <c:h val="0.7540882638426416"/>
        </c:manualLayout>
      </c:layout>
      <c:overlay val="0"/>
    </c:legend>
    <c:plotVisOnly val="1"/>
    <c:dispBlanksAs val="gap"/>
    <c:showDLblsOverMax val="0"/>
  </c:chart>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sz="1050"/>
              <a:t>Struktura </a:t>
            </a:r>
            <a:r>
              <a:rPr lang="hr-HR" sz="1050"/>
              <a:t>materijalnih</a:t>
            </a:r>
            <a:r>
              <a:rPr lang="hr-HR" sz="1050" baseline="0"/>
              <a:t> </a:t>
            </a:r>
            <a:r>
              <a:rPr lang="en-GB" sz="1050"/>
              <a:t>rashoda </a:t>
            </a:r>
            <a:r>
              <a:rPr lang="hr-HR" sz="1050"/>
              <a:t>(32)</a:t>
            </a:r>
            <a:r>
              <a:rPr lang="hr-HR" sz="1050" baseline="0"/>
              <a:t> za razdoblje </a:t>
            </a:r>
            <a:r>
              <a:rPr lang="en-GB" sz="1050"/>
              <a:t>2015.-</a:t>
            </a:r>
            <a:r>
              <a:rPr lang="hr-HR" sz="1050"/>
              <a:t>2025. i 1-6/2026., </a:t>
            </a:r>
            <a:r>
              <a:rPr lang="en-GB" sz="1050"/>
              <a:t>Općina i </a:t>
            </a:r>
            <a:r>
              <a:rPr lang="hr-HR" sz="1050"/>
              <a:t>PK</a:t>
            </a:r>
            <a:endParaRPr lang="en-GB" sz="1050"/>
          </a:p>
        </c:rich>
      </c:tx>
      <c:layout>
        <c:manualLayout>
          <c:xMode val="edge"/>
          <c:yMode val="edge"/>
          <c:x val="0.31013938113611628"/>
          <c:y val="2.2798634812286691E-2"/>
        </c:manualLayout>
      </c:layout>
      <c:overlay val="0"/>
      <c:spPr>
        <a:noFill/>
        <a:ln w="15257">
          <a:noFill/>
        </a:ln>
      </c:spPr>
    </c:title>
    <c:autoTitleDeleted val="0"/>
    <c:plotArea>
      <c:layout>
        <c:manualLayout>
          <c:layoutTarget val="inner"/>
          <c:xMode val="edge"/>
          <c:yMode val="edge"/>
          <c:x val="0.2043158504960029"/>
          <c:y val="0.16099854184893553"/>
          <c:w val="0.63589678429560603"/>
          <c:h val="0.55565405722886041"/>
        </c:manualLayout>
      </c:layout>
      <c:barChart>
        <c:barDir val="col"/>
        <c:grouping val="stacked"/>
        <c:varyColors val="0"/>
        <c:ser>
          <c:idx val="0"/>
          <c:order val="0"/>
          <c:tx>
            <c:strRef>
              <c:f>Sheet1!$A$2</c:f>
              <c:strCache>
                <c:ptCount val="1"/>
                <c:pt idx="0">
                  <c:v>RASHODI OPĆINE </c:v>
                </c:pt>
              </c:strCache>
            </c:strRef>
          </c:tx>
          <c:spPr>
            <a:pattFill prst="pct75">
              <a:fgClr>
                <a:srgbClr val="9999FF"/>
              </a:fgClr>
              <a:bgClr>
                <a:sysClr val="window" lastClr="FFFFFF"/>
              </a:bgClr>
            </a:pattFill>
            <a:ln w="7628">
              <a:solidFill>
                <a:srgbClr val="000000"/>
              </a:solidFill>
              <a:prstDash val="solid"/>
            </a:ln>
          </c:spPr>
          <c:invertIfNegative val="0"/>
          <c:dLbls>
            <c:dLbl>
              <c:idx val="0"/>
              <c:tx>
                <c:rich>
                  <a:bodyPr wrap="square" lIns="38100" tIns="19050" rIns="38100" bIns="19050" anchor="ctr">
                    <a:noAutofit/>
                  </a:bodyPr>
                  <a:lstStyle/>
                  <a:p>
                    <a:pPr>
                      <a:defRPr sz="700"/>
                    </a:pPr>
                    <a:r>
                      <a:rPr lang="en-US" sz="700"/>
                      <a:t>78,2%</a:t>
                    </a:r>
                  </a:p>
                </c:rich>
              </c:tx>
              <c:spPr>
                <a:solidFill>
                  <a:sysClr val="window" lastClr="FFFFFF"/>
                </a:solidFill>
                <a:ln>
                  <a:noFill/>
                </a:ln>
                <a:effectLst/>
              </c:sp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showDataLabelsRange val="0"/>
                </c:ext>
                <c:ext xmlns:c16="http://schemas.microsoft.com/office/drawing/2014/chart" uri="{C3380CC4-5D6E-409C-BE32-E72D297353CC}">
                  <c16:uniqueId val="{00000000-3BDC-459D-BBD9-F1105B93F53C}"/>
                </c:ext>
              </c:extLst>
            </c:dLbl>
            <c:dLbl>
              <c:idx val="1"/>
              <c:tx>
                <c:rich>
                  <a:bodyPr/>
                  <a:lstStyle/>
                  <a:p>
                    <a:r>
                      <a:rPr lang="en-US"/>
                      <a:t>78,2%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3BDC-459D-BBD9-F1105B93F53C}"/>
                </c:ext>
              </c:extLst>
            </c:dLbl>
            <c:dLbl>
              <c:idx val="2"/>
              <c:tx>
                <c:rich>
                  <a:bodyPr/>
                  <a:lstStyle/>
                  <a:p>
                    <a:r>
                      <a:rPr lang="en-US"/>
                      <a:t>73,9%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3BDC-459D-BBD9-F1105B93F53C}"/>
                </c:ext>
              </c:extLst>
            </c:dLbl>
            <c:dLbl>
              <c:idx val="3"/>
              <c:tx>
                <c:rich>
                  <a:bodyPr/>
                  <a:lstStyle/>
                  <a:p>
                    <a:r>
                      <a:rPr lang="en-US"/>
                      <a:t>76,1%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3BDC-459D-BBD9-F1105B93F53C}"/>
                </c:ext>
              </c:extLst>
            </c:dLbl>
            <c:dLbl>
              <c:idx val="4"/>
              <c:layout>
                <c:manualLayout>
                  <c:x val="4.1245617653124355E-3"/>
                  <c:y val="0"/>
                </c:manualLayout>
              </c:layout>
              <c:tx>
                <c:rich>
                  <a:bodyPr/>
                  <a:lstStyle/>
                  <a:p>
                    <a:r>
                      <a:rPr lang="en-US"/>
                      <a:t>77,6%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3BDC-459D-BBD9-F1105B93F53C}"/>
                </c:ext>
              </c:extLst>
            </c:dLbl>
            <c:dLbl>
              <c:idx val="5"/>
              <c:tx>
                <c:rich>
                  <a:bodyPr/>
                  <a:lstStyle/>
                  <a:p>
                    <a:r>
                      <a:rPr lang="en-US"/>
                      <a:t>72,0%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3BDC-459D-BBD9-F1105B93F53C}"/>
                </c:ext>
              </c:extLst>
            </c:dLbl>
            <c:dLbl>
              <c:idx val="6"/>
              <c:layout>
                <c:manualLayout>
                  <c:x val="-1.3748539217708119E-3"/>
                  <c:y val="4.232804232804155E-3"/>
                </c:manualLayout>
              </c:layout>
              <c:tx>
                <c:rich>
                  <a:bodyPr/>
                  <a:lstStyle/>
                  <a:p>
                    <a:fld id="{9AE0CE10-4237-4324-A631-55C8045AE91A}"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{9AE0CE10-4237-4324-A631-55C8045AE91A}</c15:txfldGUID>
                      <c15:f>Sheet1!$H$7</c15:f>
                      <c15:dlblFieldTableCache>
                        <c:ptCount val="1"/>
                        <c:pt idx="0">
                          <c:v>73,0%</c:v>
                        </c:pt>
                      </c15:dlblFieldTableCache>
                    </c15:dlblFTEntry>
                  </c15:dlblFieldTable>
                  <c15:showDataLabelsRange val="0"/>
                </c:ext>
                <c:ext xmlns:c16="http://schemas.microsoft.com/office/drawing/2014/chart" uri="{C3380CC4-5D6E-409C-BE32-E72D297353CC}">
                  <c16:uniqueId val="{00000010-3BDC-459D-BBD9-F1105B93F53C}"/>
                </c:ext>
              </c:extLst>
            </c:dLbl>
            <c:dLbl>
              <c:idx val="7"/>
              <c:tx>
                <c:rich>
                  <a:bodyPr/>
                  <a:lstStyle/>
                  <a:p>
                    <a:fld id="{037611DD-DEC1-4999-9035-302C72FC6A7D}"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{037611DD-DEC1-4999-9035-302C72FC6A7D}</c15:txfldGUID>
                      <c15:f>Sheet1!$I$7</c15:f>
                      <c15:dlblFieldTableCache>
                        <c:ptCount val="1"/>
                        <c:pt idx="0">
                          <c:v>75,8%</c:v>
                        </c:pt>
                      </c15:dlblFieldTableCache>
                    </c15:dlblFTEntry>
                  </c15:dlblFieldTable>
                  <c15:showDataLabelsRange val="0"/>
                </c:ext>
                <c:ext xmlns:c16="http://schemas.microsoft.com/office/drawing/2014/chart" uri="{C3380CC4-5D6E-409C-BE32-E72D297353CC}">
                  <c16:uniqueId val="{00000001-6E3C-4BE2-861E-EC3540D35146}"/>
                </c:ext>
              </c:extLst>
            </c:dLbl>
            <c:dLbl>
              <c:idx val="8"/>
              <c:layout>
                <c:manualLayout>
                  <c:x val="6.8742696088539583E-3"/>
                  <c:y val="0"/>
                </c:manualLayout>
              </c:layout>
              <c:tx>
                <c:rich>
                  <a:bodyPr/>
                  <a:lstStyle/>
                  <a:p>
                    <a:fld id="{9E96539A-AF91-46BE-9546-A6915D99E373}"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{9E96539A-AF91-46BE-9546-A6915D99E373}</c15:txfldGUID>
                      <c15:f>Sheet1!$J$7</c15:f>
                      <c15:dlblFieldTableCache>
                        <c:ptCount val="1"/>
                        <c:pt idx="0">
                          <c:v>76,6%</c:v>
                        </c:pt>
                      </c15:dlblFieldTableCache>
                    </c15:dlblFTEntry>
                  </c15:dlblFieldTable>
                  <c15:showDataLabelsRange val="0"/>
                </c:ext>
                <c:ext xmlns:c16="http://schemas.microsoft.com/office/drawing/2014/chart" uri="{C3380CC4-5D6E-409C-BE32-E72D297353CC}">
                  <c16:uniqueId val="{00000001-6F55-4C47-BFBB-431A9C31D491}"/>
                </c:ext>
              </c:extLst>
            </c:dLbl>
            <c:dLbl>
              <c:idx val="9"/>
              <c:layout>
                <c:manualLayout>
                  <c:x val="-2.7497078435417244E-3"/>
                  <c:y val="0"/>
                </c:manualLayout>
              </c:layout>
              <c:tx>
                <c:rich>
                  <a:bodyPr/>
                  <a:lstStyle/>
                  <a:p>
                    <a:fld id="{4B875B1C-E84F-46C4-BB99-CFAE99A76F4D}"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{4B875B1C-E84F-46C4-BB99-CFAE99A76F4D}</c15:txfldGUID>
                      <c15:f>Sheet1!$K$7</c15:f>
                      <c15:dlblFieldTableCache>
                        <c:ptCount val="1"/>
                        <c:pt idx="0">
                          <c:v>79,5%</c:v>
                        </c:pt>
                      </c15:dlblFieldTableCache>
                    </c15:dlblFTEntry>
                  </c15:dlblFieldTable>
                  <c15:showDataLabelsRange val="0"/>
                </c:ext>
                <c:ext xmlns:c16="http://schemas.microsoft.com/office/drawing/2014/chart" uri="{C3380CC4-5D6E-409C-BE32-E72D297353CC}">
                  <c16:uniqueId val="{00000001-0429-4DE4-A73C-5288315352BA}"/>
                </c:ext>
              </c:extLst>
            </c:dLbl>
            <c:dLbl>
              <c:idx val="10"/>
              <c:tx>
                <c:rich>
                  <a:bodyPr/>
                  <a:lstStyle/>
                  <a:p>
                    <a:fld id="{08CC8918-F913-4851-9390-8D3E794F5903}"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{08CC8918-F913-4851-9390-8D3E794F5903}</c15:txfldGUID>
                      <c15:f>Sheet1!$L$7</c15:f>
                      <c15:dlblFieldTableCache>
                        <c:ptCount val="1"/>
                        <c:pt idx="0">
                          <c:v>78,4%</c:v>
                        </c:pt>
                      </c15:dlblFieldTableCache>
                    </c15:dlblFTEntry>
                  </c15:dlblFieldTable>
                  <c15:showDataLabelsRange val="0"/>
                </c:ext>
                <c:ext xmlns:c16="http://schemas.microsoft.com/office/drawing/2014/chart" uri="{C3380CC4-5D6E-409C-BE32-E72D297353CC}">
                  <c16:uniqueId val="{00000001-184B-4F5E-B2AE-73C3BD837CD9}"/>
                </c:ext>
              </c:extLst>
            </c:dLbl>
            <c:dLbl>
              <c:idx val="11"/>
              <c:tx>
                <c:rich>
                  <a:bodyPr/>
                  <a:lstStyle/>
                  <a:p>
                    <a:fld id="{A644E178-A56D-4239-B2AD-749E05B5D46A}"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{A644E178-A56D-4239-B2AD-749E05B5D46A}</c15:txfldGUID>
                      <c15:f>Sheet1!$M$7</c15:f>
                      <c15:dlblFieldTableCache>
                        <c:ptCount val="1"/>
                        <c:pt idx="0">
                          <c:v>69,8%</c:v>
                        </c:pt>
                      </c15:dlblFieldTableCache>
                    </c15:dlblFTEntry>
                  </c15:dlblFieldTable>
                  <c15:showDataLabelsRange val="0"/>
                </c:ext>
                <c:ext xmlns:c16="http://schemas.microsoft.com/office/drawing/2014/chart" uri="{C3380CC4-5D6E-409C-BE32-E72D297353CC}">
                  <c16:uniqueId val="{00000001-D350-49EC-B2CF-A9077172A785}"/>
                </c:ext>
              </c:extLst>
            </c:dLbl>
            <c:spPr>
              <a:solidFill>
                <a:sysClr val="window" lastClr="FFFFFF"/>
              </a:solidFill>
              <a:ln>
                <a:noFill/>
              </a:ln>
              <a:effectLst/>
            </c:spPr>
            <c:txPr>
              <a:bodyPr wrap="square" lIns="38100" tIns="19050" rIns="38100" bIns="19050" anchor="ctr">
                <a:spAutoFit/>
              </a:bodyPr>
              <a:lstStyle/>
              <a:p>
                <a:pPr>
                  <a:defRPr sz="700"/>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Sheet1!$B$1:$M$1</c:f>
              <c:strCache>
                <c:ptCount val="12"/>
                <c:pt idx="0">
                  <c:v>2015.</c:v>
                </c:pt>
                <c:pt idx="1">
                  <c:v>2016.</c:v>
                </c:pt>
                <c:pt idx="2">
                  <c:v>2017.</c:v>
                </c:pt>
                <c:pt idx="3">
                  <c:v>2018.</c:v>
                </c:pt>
                <c:pt idx="4">
                  <c:v>2019.</c:v>
                </c:pt>
                <c:pt idx="5">
                  <c:v> 2020.</c:v>
                </c:pt>
                <c:pt idx="6">
                  <c:v>2021.</c:v>
                </c:pt>
                <c:pt idx="7">
                  <c:v>2022.</c:v>
                </c:pt>
                <c:pt idx="8">
                  <c:v>2023.</c:v>
                </c:pt>
                <c:pt idx="9">
                  <c:v>2024.</c:v>
                </c:pt>
                <c:pt idx="10">
                  <c:v>2025.</c:v>
                </c:pt>
                <c:pt idx="11">
                  <c:v>1-6/2026.</c:v>
                </c:pt>
              </c:strCache>
            </c:strRef>
          </c:cat>
          <c:val>
            <c:numRef>
              <c:f>Sheet1!$B$2:$M$2</c:f>
              <c:numCache>
                <c:formatCode>#,##0.00</c:formatCode>
                <c:ptCount val="12"/>
                <c:pt idx="0">
                  <c:v>1802377.5512641848</c:v>
                </c:pt>
                <c:pt idx="1">
                  <c:v>2432310.1878027739</c:v>
                </c:pt>
                <c:pt idx="2">
                  <c:v>2548086.4344017515</c:v>
                </c:pt>
                <c:pt idx="3">
                  <c:v>2723274.6817970667</c:v>
                </c:pt>
                <c:pt idx="4">
                  <c:v>3385608.9335722346</c:v>
                </c:pt>
                <c:pt idx="5">
                  <c:v>1998284.7222775233</c:v>
                </c:pt>
                <c:pt idx="6">
                  <c:v>2130858.4657243346</c:v>
                </c:pt>
                <c:pt idx="7">
                  <c:v>2985601.7054880881</c:v>
                </c:pt>
                <c:pt idx="8">
                  <c:v>3684198.17</c:v>
                </c:pt>
                <c:pt idx="9">
                  <c:v>4391780.0999999996</c:v>
                </c:pt>
                <c:pt idx="10">
                  <c:v>4722667.49</c:v>
                </c:pt>
                <c:pt idx="11">
                  <c:v>1475423.97</c:v>
                </c:pt>
              </c:numCache>
            </c:numRef>
          </c:val>
          <c:extLst>
            <c:ext xmlns:c16="http://schemas.microsoft.com/office/drawing/2014/chart" uri="{C3380CC4-5D6E-409C-BE32-E72D297353CC}">
              <c16:uniqueId val="{00000006-3BDC-459D-BBD9-F1105B93F53C}"/>
            </c:ext>
          </c:extLst>
        </c:ser>
        <c:ser>
          <c:idx val="1"/>
          <c:order val="1"/>
          <c:tx>
            <c:strRef>
              <c:f>Sheet1!$A$3</c:f>
              <c:strCache>
                <c:ptCount val="1"/>
                <c:pt idx="0">
                  <c:v>RASHODI PRORAČUNSKIH KORISNIKA</c:v>
                </c:pt>
              </c:strCache>
            </c:strRef>
          </c:tx>
          <c:spPr>
            <a:solidFill>
              <a:srgbClr val="993366"/>
            </a:solidFill>
            <a:ln w="7628">
              <a:solidFill>
                <a:srgbClr val="000000"/>
              </a:solidFill>
              <a:prstDash val="solid"/>
            </a:ln>
          </c:spPr>
          <c:invertIfNegative val="0"/>
          <c:dLbls>
            <c:dLbl>
              <c:idx val="0"/>
              <c:layout>
                <c:manualLayout>
                  <c:x val="2.74976197164878E-3"/>
                  <c:y val="-8.0423113777444558E-2"/>
                </c:manualLayout>
              </c:layout>
              <c:tx>
                <c:rich>
                  <a:bodyPr wrap="square" lIns="38100" tIns="19050" rIns="38100" bIns="19050" anchor="ctr">
                    <a:noAutofit/>
                  </a:bodyPr>
                  <a:lstStyle/>
                  <a:p>
                    <a:pPr>
                      <a:defRPr sz="700"/>
                    </a:pPr>
                    <a:r>
                      <a:rPr lang="en-US" sz="700"/>
                      <a:t>21,8%</a:t>
                    </a:r>
                  </a:p>
                </c:rich>
              </c:tx>
              <c:spPr>
                <a:solidFill>
                  <a:sysClr val="window" lastClr="FFFFFF"/>
                </a:solid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3.5753022107542796E-2"/>
                      <c:h val="3.7100695746365035E-2"/>
                    </c:manualLayout>
                  </c15:layout>
                  <c15:showDataLabelsRange val="0"/>
                </c:ext>
                <c:ext xmlns:c16="http://schemas.microsoft.com/office/drawing/2014/chart" uri="{C3380CC4-5D6E-409C-BE32-E72D297353CC}">
                  <c16:uniqueId val="{00000007-3BDC-459D-BBD9-F1105B93F53C}"/>
                </c:ext>
              </c:extLst>
            </c:dLbl>
            <c:dLbl>
              <c:idx val="1"/>
              <c:layout>
                <c:manualLayout>
                  <c:x val="1.2373685295937306E-2"/>
                  <c:y val="4.232804232804155E-3"/>
                </c:manualLayout>
              </c:layout>
              <c:tx>
                <c:rich>
                  <a:bodyPr/>
                  <a:lstStyle/>
                  <a:p>
                    <a:r>
                      <a:rPr lang="en-US"/>
                      <a:t>21,8%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3BDC-459D-BBD9-F1105B93F53C}"/>
                </c:ext>
              </c:extLst>
            </c:dLbl>
            <c:dLbl>
              <c:idx val="2"/>
              <c:layout>
                <c:manualLayout>
                  <c:x val="8.249123530624871E-3"/>
                  <c:y val="-1.2698412698412698E-2"/>
                </c:manualLayout>
              </c:layout>
              <c:tx>
                <c:rich>
                  <a:bodyPr/>
                  <a:lstStyle/>
                  <a:p>
                    <a:r>
                      <a:rPr lang="en-US"/>
                      <a:t>26,1%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3BDC-459D-BBD9-F1105B93F53C}"/>
                </c:ext>
              </c:extLst>
            </c:dLbl>
            <c:dLbl>
              <c:idx val="3"/>
              <c:layout>
                <c:manualLayout>
                  <c:x val="6.8742696088540589E-3"/>
                  <c:y val="0"/>
                </c:manualLayout>
              </c:layout>
              <c:tx>
                <c:rich>
                  <a:bodyPr/>
                  <a:lstStyle/>
                  <a:p>
                    <a:r>
                      <a:rPr lang="en-US"/>
                      <a:t>23,9%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3BDC-459D-BBD9-F1105B93F53C}"/>
                </c:ext>
              </c:extLst>
            </c:dLbl>
            <c:dLbl>
              <c:idx val="4"/>
              <c:layout>
                <c:manualLayout>
                  <c:x val="5.4994156870832476E-3"/>
                  <c:y val="-4.2328042328042331E-3"/>
                </c:manualLayout>
              </c:layout>
              <c:tx>
                <c:rich>
                  <a:bodyPr/>
                  <a:lstStyle/>
                  <a:p>
                    <a:r>
                      <a:rPr lang="en-US"/>
                      <a:t>22,4%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3BDC-459D-BBD9-F1105B93F53C}"/>
                </c:ext>
              </c:extLst>
            </c:dLbl>
            <c:dLbl>
              <c:idx val="5"/>
              <c:layout>
                <c:manualLayout>
                  <c:x val="4.1245617653123349E-3"/>
                  <c:y val="-6.3492063492063489E-2"/>
                </c:manualLayout>
              </c:layout>
              <c:tx>
                <c:rich>
                  <a:bodyPr/>
                  <a:lstStyle/>
                  <a:p>
                    <a:r>
                      <a:rPr lang="en-US"/>
                      <a:t>28,0%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3BDC-459D-BBD9-F1105B93F53C}"/>
                </c:ext>
              </c:extLst>
            </c:dLbl>
            <c:dLbl>
              <c:idx val="6"/>
              <c:layout>
                <c:manualLayout>
                  <c:x val="1.3748539217708017E-2"/>
                  <c:y val="-1.2698412698412776E-2"/>
                </c:manualLayout>
              </c:layout>
              <c:tx>
                <c:rich>
                  <a:bodyPr/>
                  <a:lstStyle/>
                  <a:p>
                    <a:fld id="{C8FE01A9-065F-46C5-A16C-56206C80D16B}"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{C8FE01A9-065F-46C5-A16C-56206C80D16B}</c15:txfldGUID>
                      <c15:f>Sheet1!$H$8</c15:f>
                      <c15:dlblFieldTableCache>
                        <c:ptCount val="1"/>
                        <c:pt idx="0">
                          <c:v>27,0%</c:v>
                        </c:pt>
                      </c15:dlblFieldTableCache>
                    </c15:dlblFTEntry>
                  </c15:dlblFieldTable>
                  <c15:showDataLabelsRange val="0"/>
                </c:ext>
                <c:ext xmlns:c16="http://schemas.microsoft.com/office/drawing/2014/chart" uri="{C3380CC4-5D6E-409C-BE32-E72D297353CC}">
                  <c16:uniqueId val="{0000000F-3BDC-459D-BBD9-F1105B93F53C}"/>
                </c:ext>
              </c:extLst>
            </c:dLbl>
            <c:dLbl>
              <c:idx val="7"/>
              <c:layout>
                <c:manualLayout>
                  <c:x val="6.8742696088539583E-3"/>
                  <c:y val="-4.2328042328042331E-3"/>
                </c:manualLayout>
              </c:layout>
              <c:tx>
                <c:rich>
                  <a:bodyPr/>
                  <a:lstStyle/>
                  <a:p>
                    <a:fld id="{271BAC04-F45D-463E-8802-E12FEF756218}"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{271BAC04-F45D-463E-8802-E12FEF756218}</c15:txfldGUID>
                      <c15:f>Sheet1!$I$8</c15:f>
                      <c15:dlblFieldTableCache>
                        <c:ptCount val="1"/>
                        <c:pt idx="0">
                          <c:v>24,2%</c:v>
                        </c:pt>
                      </c15:dlblFieldTableCache>
                    </c15:dlblFTEntry>
                  </c15:dlblFieldTable>
                  <c15:showDataLabelsRange val="0"/>
                </c:ext>
                <c:ext xmlns:c16="http://schemas.microsoft.com/office/drawing/2014/chart" uri="{C3380CC4-5D6E-409C-BE32-E72D297353CC}">
                  <c16:uniqueId val="{00000000-6E3C-4BE2-861E-EC3540D35146}"/>
                </c:ext>
              </c:extLst>
            </c:dLbl>
            <c:dLbl>
              <c:idx val="8"/>
              <c:layout>
                <c:manualLayout>
                  <c:x val="9.6239774523956823E-3"/>
                  <c:y val="4.2328042328042331E-3"/>
                </c:manualLayout>
              </c:layout>
              <c:tx>
                <c:rich>
                  <a:bodyPr/>
                  <a:lstStyle/>
                  <a:p>
                    <a:fld id="{5A53A0E7-E135-4F9E-BB9A-897EF3C91EE6}"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{5A53A0E7-E135-4F9E-BB9A-897EF3C91EE6}</c15:txfldGUID>
                      <c15:f>Sheet1!$J$8</c15:f>
                      <c15:dlblFieldTableCache>
                        <c:ptCount val="1"/>
                        <c:pt idx="0">
                          <c:v>23,4%</c:v>
                        </c:pt>
                      </c15:dlblFieldTableCache>
                    </c15:dlblFTEntry>
                  </c15:dlblFieldTable>
                  <c15:showDataLabelsRange val="0"/>
                </c:ext>
                <c:ext xmlns:c16="http://schemas.microsoft.com/office/drawing/2014/chart" uri="{C3380CC4-5D6E-409C-BE32-E72D297353CC}">
                  <c16:uniqueId val="{00000000-6F55-4C47-BFBB-431A9C31D491}"/>
                </c:ext>
              </c:extLst>
            </c:dLbl>
            <c:dLbl>
              <c:idx val="9"/>
              <c:layout>
                <c:manualLayout>
                  <c:x val="1.512339313947883E-2"/>
                  <c:y val="-1.2698412698412698E-2"/>
                </c:manualLayout>
              </c:layout>
              <c:tx>
                <c:rich>
                  <a:bodyPr/>
                  <a:lstStyle/>
                  <a:p>
                    <a:fld id="{E77F74C4-5170-44B2-BE55-CC665B0ACB7D}"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{E77F74C4-5170-44B2-BE55-CC665B0ACB7D}</c15:txfldGUID>
                      <c15:f>Sheet1!$K$8</c15:f>
                      <c15:dlblFieldTableCache>
                        <c:ptCount val="1"/>
                        <c:pt idx="0">
                          <c:v>20,5%</c:v>
                        </c:pt>
                      </c15:dlblFieldTableCache>
                    </c15:dlblFTEntry>
                  </c15:dlblFieldTable>
                  <c15:showDataLabelsRange val="0"/>
                </c:ext>
                <c:ext xmlns:c16="http://schemas.microsoft.com/office/drawing/2014/chart" uri="{C3380CC4-5D6E-409C-BE32-E72D297353CC}">
                  <c16:uniqueId val="{00000000-0429-4DE4-A73C-5288315352BA}"/>
                </c:ext>
              </c:extLst>
            </c:dLbl>
            <c:dLbl>
              <c:idx val="10"/>
              <c:layout>
                <c:manualLayout>
                  <c:x val="9.6239774523955816E-3"/>
                  <c:y val="8.4656084656084662E-3"/>
                </c:manualLayout>
              </c:layout>
              <c:tx>
                <c:rich>
                  <a:bodyPr/>
                  <a:lstStyle/>
                  <a:p>
                    <a:fld id="{8AB453ED-5021-43A0-84DE-2782ADF43C8E}"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{8AB453ED-5021-43A0-84DE-2782ADF43C8E}</c15:txfldGUID>
                      <c15:f>Sheet1!$L$8</c15:f>
                      <c15:dlblFieldTableCache>
                        <c:ptCount val="1"/>
                        <c:pt idx="0">
                          <c:v>21,6%</c:v>
                        </c:pt>
                      </c15:dlblFieldTableCache>
                    </c15:dlblFTEntry>
                  </c15:dlblFieldTable>
                  <c15:showDataLabelsRange val="0"/>
                </c:ext>
                <c:ext xmlns:c16="http://schemas.microsoft.com/office/drawing/2014/chart" uri="{C3380CC4-5D6E-409C-BE32-E72D297353CC}">
                  <c16:uniqueId val="{00000000-184B-4F5E-B2AE-73C3BD837CD9}"/>
                </c:ext>
              </c:extLst>
            </c:dLbl>
            <c:dLbl>
              <c:idx val="11"/>
              <c:layout>
                <c:manualLayout>
                  <c:x val="1.2373685295937206E-2"/>
                  <c:y val="-7.1957671957671956E-2"/>
                </c:manualLayout>
              </c:layout>
              <c:tx>
                <c:rich>
                  <a:bodyPr/>
                  <a:lstStyle/>
                  <a:p>
                    <a:fld id="{CA4FCA1D-BB38-4E7E-921B-B63AFCB64583}"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{CA4FCA1D-BB38-4E7E-921B-B63AFCB64583}</c15:txfldGUID>
                      <c15:f>Sheet1!$M$8</c15:f>
                      <c15:dlblFieldTableCache>
                        <c:ptCount val="1"/>
                        <c:pt idx="0">
                          <c:v>30,2%</c:v>
                        </c:pt>
                      </c15:dlblFieldTableCache>
                    </c15:dlblFTEntry>
                  </c15:dlblFieldTable>
                  <c15:showDataLabelsRange val="0"/>
                </c:ext>
                <c:ext xmlns:c16="http://schemas.microsoft.com/office/drawing/2014/chart" uri="{C3380CC4-5D6E-409C-BE32-E72D297353CC}">
                  <c16:uniqueId val="{00000000-D350-49EC-B2CF-A9077172A785}"/>
                </c:ext>
              </c:extLst>
            </c:dLbl>
            <c:spPr>
              <a:solidFill>
                <a:sysClr val="window" lastClr="FFFFFF"/>
              </a:solidFill>
              <a:ln>
                <a:noFill/>
              </a:ln>
              <a:effectLst/>
            </c:spPr>
            <c:txPr>
              <a:bodyPr wrap="square" lIns="38100" tIns="19050" rIns="38100" bIns="19050" anchor="ctr">
                <a:spAutoFit/>
              </a:bodyPr>
              <a:lstStyle/>
              <a:p>
                <a:pPr>
                  <a:defRPr sz="700"/>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Sheet1!$B$1:$M$1</c:f>
              <c:strCache>
                <c:ptCount val="12"/>
                <c:pt idx="0">
                  <c:v>2015.</c:v>
                </c:pt>
                <c:pt idx="1">
                  <c:v>2016.</c:v>
                </c:pt>
                <c:pt idx="2">
                  <c:v>2017.</c:v>
                </c:pt>
                <c:pt idx="3">
                  <c:v>2018.</c:v>
                </c:pt>
                <c:pt idx="4">
                  <c:v>2019.</c:v>
                </c:pt>
                <c:pt idx="5">
                  <c:v> 2020.</c:v>
                </c:pt>
                <c:pt idx="6">
                  <c:v>2021.</c:v>
                </c:pt>
                <c:pt idx="7">
                  <c:v>2022.</c:v>
                </c:pt>
                <c:pt idx="8">
                  <c:v>2023.</c:v>
                </c:pt>
                <c:pt idx="9">
                  <c:v>2024.</c:v>
                </c:pt>
                <c:pt idx="10">
                  <c:v>2025.</c:v>
                </c:pt>
                <c:pt idx="11">
                  <c:v>1-6/2026.</c:v>
                </c:pt>
              </c:strCache>
            </c:strRef>
          </c:cat>
          <c:val>
            <c:numRef>
              <c:f>Sheet1!$B$3:$M$3</c:f>
              <c:numCache>
                <c:formatCode>#,##0.00</c:formatCode>
                <c:ptCount val="12"/>
                <c:pt idx="0">
                  <c:v>503668.14519875241</c:v>
                </c:pt>
                <c:pt idx="1">
                  <c:v>677219.35098546685</c:v>
                </c:pt>
                <c:pt idx="2">
                  <c:v>900856.88765014254</c:v>
                </c:pt>
                <c:pt idx="3">
                  <c:v>856313.65584975772</c:v>
                </c:pt>
                <c:pt idx="4">
                  <c:v>976917.13053288206</c:v>
                </c:pt>
                <c:pt idx="5">
                  <c:v>776844.30950958922</c:v>
                </c:pt>
                <c:pt idx="6">
                  <c:v>789133.84962505801</c:v>
                </c:pt>
                <c:pt idx="7">
                  <c:v>954542.09038423246</c:v>
                </c:pt>
                <c:pt idx="8">
                  <c:v>1127090.8500000001</c:v>
                </c:pt>
                <c:pt idx="9">
                  <c:v>1133788.25</c:v>
                </c:pt>
                <c:pt idx="10">
                  <c:v>1301936.77</c:v>
                </c:pt>
                <c:pt idx="11">
                  <c:v>638911.38</c:v>
                </c:pt>
              </c:numCache>
            </c:numRef>
          </c:val>
          <c:extLst>
            <c:ext xmlns:c16="http://schemas.microsoft.com/office/drawing/2014/chart" uri="{C3380CC4-5D6E-409C-BE32-E72D297353CC}">
              <c16:uniqueId val="{0000000D-3BDC-459D-BBD9-F1105B93F53C}"/>
            </c:ext>
          </c:extLst>
        </c:ser>
        <c:dLbls>
          <c:showLegendKey val="0"/>
          <c:showVal val="0"/>
          <c:showCatName val="0"/>
          <c:showSerName val="0"/>
          <c:showPercent val="0"/>
          <c:showBubbleSize val="0"/>
        </c:dLbls>
        <c:gapWidth val="150"/>
        <c:overlap val="100"/>
        <c:axId val="1808702464"/>
        <c:axId val="204375168"/>
      </c:barChart>
      <c:catAx>
        <c:axId val="1808702464"/>
        <c:scaling>
          <c:orientation val="minMax"/>
        </c:scaling>
        <c:delete val="0"/>
        <c:axPos val="b"/>
        <c:title>
          <c:tx>
            <c:rich>
              <a:bodyPr/>
              <a:lstStyle/>
              <a:p>
                <a:pPr>
                  <a:defRPr/>
                </a:pPr>
                <a:r>
                  <a:rPr lang="en-GB" sz="1000"/>
                  <a:t>godina</a:t>
                </a:r>
              </a:p>
            </c:rich>
          </c:tx>
          <c:layout>
            <c:manualLayout>
              <c:xMode val="edge"/>
              <c:yMode val="edge"/>
              <c:x val="0.48389347805024063"/>
              <c:y val="0.90755388909719614"/>
            </c:manualLayout>
          </c:layout>
          <c:overlay val="0"/>
          <c:spPr>
            <a:noFill/>
            <a:ln w="15257">
              <a:noFill/>
            </a:ln>
          </c:spPr>
        </c:title>
        <c:numFmt formatCode="General" sourceLinked="1"/>
        <c:majorTickMark val="out"/>
        <c:minorTickMark val="none"/>
        <c:tickLblPos val="low"/>
        <c:spPr>
          <a:ln w="1907">
            <a:solidFill>
              <a:srgbClr val="000000"/>
            </a:solidFill>
            <a:prstDash val="solid"/>
          </a:ln>
        </c:spPr>
        <c:txPr>
          <a:bodyPr rot="-5400000" vert="horz"/>
          <a:lstStyle/>
          <a:p>
            <a:pPr>
              <a:defRPr/>
            </a:pPr>
            <a:endParaRPr lang="sr-Latn-RS"/>
          </a:p>
        </c:txPr>
        <c:crossAx val="204375168"/>
        <c:crossesAt val="90000000"/>
        <c:auto val="1"/>
        <c:lblAlgn val="ctr"/>
        <c:lblOffset val="100"/>
        <c:tickLblSkip val="1"/>
        <c:tickMarkSkip val="1"/>
        <c:noMultiLvlLbl val="0"/>
      </c:catAx>
      <c:valAx>
        <c:axId val="204375168"/>
        <c:scaling>
          <c:orientation val="minMax"/>
        </c:scaling>
        <c:delete val="0"/>
        <c:axPos val="l"/>
        <c:majorGridlines/>
        <c:title>
          <c:tx>
            <c:rich>
              <a:bodyPr/>
              <a:lstStyle/>
              <a:p>
                <a:pPr>
                  <a:defRPr sz="900"/>
                </a:pPr>
                <a:r>
                  <a:rPr lang="en-GB" sz="900"/>
                  <a:t>iznos proračuna</a:t>
                </a:r>
                <a:r>
                  <a:rPr lang="hr-HR" sz="900"/>
                  <a:t> (€)</a:t>
                </a:r>
                <a:endParaRPr lang="en-GB" sz="900"/>
              </a:p>
            </c:rich>
          </c:tx>
          <c:layout>
            <c:manualLayout>
              <c:xMode val="edge"/>
              <c:yMode val="edge"/>
              <c:x val="8.1950387259542651E-2"/>
              <c:y val="0.24352922551347747"/>
            </c:manualLayout>
          </c:layout>
          <c:overlay val="0"/>
          <c:spPr>
            <a:noFill/>
            <a:ln w="15257">
              <a:noFill/>
            </a:ln>
          </c:spPr>
        </c:title>
        <c:numFmt formatCode="#,##0" sourceLinked="0"/>
        <c:majorTickMark val="out"/>
        <c:minorTickMark val="none"/>
        <c:tickLblPos val="nextTo"/>
        <c:spPr>
          <a:ln w="1907">
            <a:solidFill>
              <a:srgbClr val="000000"/>
            </a:solidFill>
            <a:prstDash val="solid"/>
          </a:ln>
        </c:spPr>
        <c:txPr>
          <a:bodyPr rot="0" vert="horz"/>
          <a:lstStyle/>
          <a:p>
            <a:pPr>
              <a:defRPr/>
            </a:pPr>
            <a:endParaRPr lang="sr-Latn-RS"/>
          </a:p>
        </c:txPr>
        <c:crossAx val="1808702464"/>
        <c:crosses val="autoZero"/>
        <c:crossBetween val="between"/>
      </c:valAx>
      <c:dTable>
        <c:showHorzBorder val="1"/>
        <c:showVertBorder val="1"/>
        <c:showOutline val="1"/>
        <c:showKeys val="1"/>
        <c:txPr>
          <a:bodyPr/>
          <a:lstStyle/>
          <a:p>
            <a:pPr rtl="0">
              <a:defRPr sz="700"/>
            </a:pPr>
            <a:endParaRPr lang="sr-Latn-RS"/>
          </a:p>
        </c:txPr>
      </c:dTable>
      <c:spPr>
        <a:solidFill>
          <a:srgbClr val="EEECE1"/>
        </a:solidFill>
        <a:ln w="7628">
          <a:solidFill>
            <a:srgbClr val="808080"/>
          </a:solidFill>
          <a:prstDash val="solid"/>
        </a:ln>
      </c:spPr>
    </c:plotArea>
    <c:legend>
      <c:legendPos val="r"/>
      <c:layout>
        <c:manualLayout>
          <c:xMode val="edge"/>
          <c:yMode val="edge"/>
          <c:x val="0.86221906835784512"/>
          <c:y val="0.22722892971711867"/>
          <c:w val="9.8231905379738443E-2"/>
          <c:h val="0.50283231660888805"/>
        </c:manualLayout>
      </c:layout>
      <c:overlay val="0"/>
      <c:spPr>
        <a:noFill/>
        <a:ln w="1907">
          <a:solidFill>
            <a:srgbClr val="000000"/>
          </a:solidFill>
          <a:prstDash val="solid"/>
        </a:ln>
      </c:spPr>
    </c:legend>
    <c:plotVisOnly val="1"/>
    <c:dispBlanksAs val="gap"/>
    <c:showDLblsOverMax val="0"/>
  </c:chart>
  <c:spPr>
    <a:noFill/>
    <a:ln>
      <a:noFill/>
    </a:ln>
  </c:spPr>
  <c:txPr>
    <a:bodyPr/>
    <a:lstStyle/>
    <a:p>
      <a:pPr>
        <a:defRPr sz="800" b="1" i="0" u="none" strike="noStrike" baseline="0">
          <a:solidFill>
            <a:srgbClr val="000000"/>
          </a:solidFill>
          <a:latin typeface="Calibri"/>
          <a:ea typeface="Calibri"/>
          <a:cs typeface="Calibri"/>
        </a:defRPr>
      </a:pPr>
      <a:endParaRPr lang="sr-Latn-R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a:t>Struktura rashoda</a:t>
            </a:r>
            <a:r>
              <a:rPr lang="hr-HR"/>
              <a:t> za nabavu nefinancijske imovine</a:t>
            </a:r>
            <a:r>
              <a:rPr lang="en-GB"/>
              <a:t> </a:t>
            </a:r>
            <a:r>
              <a:rPr lang="hr-HR"/>
              <a:t>(4)</a:t>
            </a:r>
            <a:r>
              <a:rPr lang="hr-HR" baseline="0"/>
              <a:t> za razdoblje </a:t>
            </a:r>
            <a:r>
              <a:rPr lang="en-GB"/>
              <a:t>2015.-</a:t>
            </a:r>
            <a:r>
              <a:rPr lang="hr-HR"/>
              <a:t>2025. i 1-6/2026.</a:t>
            </a:r>
            <a:r>
              <a:rPr lang="en-US"/>
              <a:t>,</a:t>
            </a:r>
            <a:r>
              <a:rPr lang="hr-HR"/>
              <a:t> </a:t>
            </a:r>
            <a:r>
              <a:rPr lang="en-GB"/>
              <a:t>Općina i </a:t>
            </a:r>
            <a:r>
              <a:rPr lang="hr-HR"/>
              <a:t>PK</a:t>
            </a:r>
            <a:endParaRPr lang="en-GB"/>
          </a:p>
        </c:rich>
      </c:tx>
      <c:layout>
        <c:manualLayout>
          <c:xMode val="edge"/>
          <c:yMode val="edge"/>
          <c:x val="0.27260023154040053"/>
          <c:y val="2.2798673008513529E-2"/>
        </c:manualLayout>
      </c:layout>
      <c:overlay val="0"/>
      <c:spPr>
        <a:noFill/>
        <a:ln w="15257">
          <a:noFill/>
        </a:ln>
      </c:spPr>
    </c:title>
    <c:autoTitleDeleted val="0"/>
    <c:plotArea>
      <c:layout>
        <c:manualLayout>
          <c:layoutTarget val="inner"/>
          <c:xMode val="edge"/>
          <c:yMode val="edge"/>
          <c:x val="0.205545136733427"/>
          <c:y val="0.15021884840751357"/>
          <c:w val="0.65178412345759684"/>
          <c:h val="0.57052181269292468"/>
        </c:manualLayout>
      </c:layout>
      <c:barChart>
        <c:barDir val="col"/>
        <c:grouping val="stacked"/>
        <c:varyColors val="0"/>
        <c:ser>
          <c:idx val="0"/>
          <c:order val="0"/>
          <c:tx>
            <c:strRef>
              <c:f>Sheet1!$A$2</c:f>
              <c:strCache>
                <c:ptCount val="1"/>
                <c:pt idx="0">
                  <c:v>RASHODI OPĆINE </c:v>
                </c:pt>
              </c:strCache>
            </c:strRef>
          </c:tx>
          <c:spPr>
            <a:pattFill prst="pct75">
              <a:fgClr>
                <a:srgbClr val="9999FF"/>
              </a:fgClr>
              <a:bgClr>
                <a:sysClr val="window" lastClr="FFFFFF"/>
              </a:bgClr>
            </a:pattFill>
            <a:ln>
              <a:solidFill>
                <a:srgbClr val="000000"/>
              </a:solidFill>
            </a:ln>
            <a:effectLst>
              <a:outerShdw blurRad="50800" dist="38100" dir="5400000" algn="t" rotWithShape="0">
                <a:srgbClr val="8064A2">
                  <a:lumMod val="40000"/>
                  <a:lumOff val="60000"/>
                  <a:alpha val="40000"/>
                </a:srgbClr>
              </a:outerShdw>
            </a:effectLst>
          </c:spPr>
          <c:invertIfNegative val="0"/>
          <c:dLbls>
            <c:dLbl>
              <c:idx val="0"/>
              <c:layout>
                <c:manualLayout>
                  <c:x val="1.8074383037886638E-2"/>
                  <c:y val="-1.379986567372886E-16"/>
                </c:manualLayout>
              </c:layout>
              <c:tx>
                <c:rich>
                  <a:bodyPr wrap="square" lIns="38100" tIns="19050" rIns="38100" bIns="19050" anchor="ctr">
                    <a:spAutoFit/>
                  </a:bodyPr>
                  <a:lstStyle/>
                  <a:p>
                    <a:pPr>
                      <a:defRPr/>
                    </a:pPr>
                    <a:fld id="{80D4A11E-1063-4827-A752-5E8F7EF2C4CC}" type="CELLREF">
                      <a:rPr lang="en-US"/>
                      <a:pPr>
                        <a:defRPr/>
                      </a:pPr>
                      <a:t>[REFERENCA ĆELIJE]</a:t>
                    </a:fld>
                    <a:endParaRPr lang="hr-HR"/>
                  </a:p>
                </c:rich>
              </c:tx>
              <c:spPr>
                <a:solidFill>
                  <a:sysClr val="window" lastClr="FFFFFF"/>
                </a:solidFill>
                <a:ln>
                  <a:noFill/>
                </a:ln>
                <a:effectLst/>
              </c:spPr>
              <c:showLegendKey val="0"/>
              <c:showVal val="1"/>
              <c:showCatName val="0"/>
              <c:showSerName val="0"/>
              <c:showPercent val="0"/>
              <c:showBubbleSize val="0"/>
              <c:extLst>
                <c:ext xmlns:c15="http://schemas.microsoft.com/office/drawing/2012/chart" uri="{CE6537A1-D6FC-4f65-9D91-7224C49458BB}">
                  <c15:dlblFieldTable>
                    <c15:dlblFTEntry>
                      <c15:txfldGUID>{80D4A11E-1063-4827-A752-5E8F7EF2C4CC}</c15:txfldGUID>
                      <c15:f>Sheet1!$B$7</c15:f>
                      <c15:dlblFieldTableCache>
                        <c:ptCount val="1"/>
                        <c:pt idx="0">
                          <c:v>93,4%</c:v>
                        </c:pt>
                      </c15:dlblFieldTableCache>
                    </c15:dlblFTEntry>
                  </c15:dlblFieldTable>
                  <c15:showDataLabelsRange val="1"/>
                </c:ext>
                <c:ext xmlns:c16="http://schemas.microsoft.com/office/drawing/2014/chart" uri="{C3380CC4-5D6E-409C-BE32-E72D297353CC}">
                  <c16:uniqueId val="{00000000-BF45-475B-B62B-8B419A35E536}"/>
                </c:ext>
              </c:extLst>
            </c:dLbl>
            <c:dLbl>
              <c:idx val="1"/>
              <c:layout>
                <c:manualLayout>
                  <c:x val="2.0855057351407715E-2"/>
                  <c:y val="-7.5272864132480237E-3"/>
                </c:manualLayout>
              </c:layout>
              <c:tx>
                <c:rich>
                  <a:bodyPr wrap="square" lIns="38100" tIns="19050" rIns="38100" bIns="19050" anchor="ctr">
                    <a:spAutoFit/>
                  </a:bodyPr>
                  <a:lstStyle/>
                  <a:p>
                    <a:pPr>
                      <a:defRPr/>
                    </a:pPr>
                    <a:fld id="{5C7A63CB-96C6-47E4-9EB6-A6CDAD034869}" type="CELLREF">
                      <a:rPr lang="en-US"/>
                      <a:pPr>
                        <a:defRPr/>
                      </a:pPr>
                      <a:t>[REFERENCA ĆELIJE]</a:t>
                    </a:fld>
                    <a:endParaRPr lang="hr-HR"/>
                  </a:p>
                </c:rich>
              </c:tx>
              <c:spPr>
                <a:solidFill>
                  <a:sysClr val="window" lastClr="FFFFFF"/>
                </a:solidFill>
                <a:ln>
                  <a:noFill/>
                </a:ln>
                <a:effectLst/>
              </c:spPr>
              <c:showLegendKey val="0"/>
              <c:showVal val="1"/>
              <c:showCatName val="0"/>
              <c:showSerName val="0"/>
              <c:showPercent val="0"/>
              <c:showBubbleSize val="0"/>
              <c:extLst>
                <c:ext xmlns:c15="http://schemas.microsoft.com/office/drawing/2012/chart" uri="{CE6537A1-D6FC-4f65-9D91-7224C49458BB}">
                  <c15:dlblFieldTable>
                    <c15:dlblFTEntry>
                      <c15:txfldGUID>{5C7A63CB-96C6-47E4-9EB6-A6CDAD034869}</c15:txfldGUID>
                      <c15:f>Sheet1!$C$7</c15:f>
                      <c15:dlblFieldTableCache>
                        <c:ptCount val="1"/>
                        <c:pt idx="0">
                          <c:v>81,4%</c:v>
                        </c:pt>
                      </c15:dlblFieldTableCache>
                    </c15:dlblFTEntry>
                  </c15:dlblFieldTable>
                  <c15:showDataLabelsRange val="1"/>
                </c:ext>
                <c:ext xmlns:c16="http://schemas.microsoft.com/office/drawing/2014/chart" uri="{C3380CC4-5D6E-409C-BE32-E72D297353CC}">
                  <c16:uniqueId val="{00000001-BF45-475B-B62B-8B419A35E536}"/>
                </c:ext>
              </c:extLst>
            </c:dLbl>
            <c:dLbl>
              <c:idx val="2"/>
              <c:layout>
                <c:manualLayout>
                  <c:x val="1.8074383037886686E-2"/>
                  <c:y val="-3.7636432066240118E-3"/>
                </c:manualLayout>
              </c:layout>
              <c:tx>
                <c:rich>
                  <a:bodyPr wrap="square" lIns="38100" tIns="19050" rIns="38100" bIns="19050" anchor="ctr">
                    <a:spAutoFit/>
                  </a:bodyPr>
                  <a:lstStyle/>
                  <a:p>
                    <a:pPr>
                      <a:defRPr/>
                    </a:pPr>
                    <a:fld id="{9687DFAA-6308-4E48-9E39-CE8155FB8E28}" type="CELLREF">
                      <a:rPr lang="en-US"/>
                      <a:pPr>
                        <a:defRPr/>
                      </a:pPr>
                      <a:t>[REFERENCA ĆELIJE]</a:t>
                    </a:fld>
                    <a:endParaRPr lang="hr-HR"/>
                  </a:p>
                </c:rich>
              </c:tx>
              <c:spPr>
                <a:solidFill>
                  <a:sysClr val="window" lastClr="FFFFFF"/>
                </a:solidFill>
                <a:ln>
                  <a:noFill/>
                </a:ln>
                <a:effectLst/>
              </c:spPr>
              <c:showLegendKey val="0"/>
              <c:showVal val="1"/>
              <c:showCatName val="0"/>
              <c:showSerName val="0"/>
              <c:showPercent val="0"/>
              <c:showBubbleSize val="0"/>
              <c:extLst>
                <c:ext xmlns:c15="http://schemas.microsoft.com/office/drawing/2012/chart" uri="{CE6537A1-D6FC-4f65-9D91-7224C49458BB}">
                  <c15:dlblFieldTable>
                    <c15:dlblFTEntry>
                      <c15:txfldGUID>{9687DFAA-6308-4E48-9E39-CE8155FB8E28}</c15:txfldGUID>
                      <c15:f>Sheet1!$D$7</c15:f>
                      <c15:dlblFieldTableCache>
                        <c:ptCount val="1"/>
                        <c:pt idx="0">
                          <c:v>87,5%</c:v>
                        </c:pt>
                      </c15:dlblFieldTableCache>
                    </c15:dlblFTEntry>
                  </c15:dlblFieldTable>
                  <c15:showDataLabelsRange val="1"/>
                </c:ext>
                <c:ext xmlns:c16="http://schemas.microsoft.com/office/drawing/2014/chart" uri="{C3380CC4-5D6E-409C-BE32-E72D297353CC}">
                  <c16:uniqueId val="{00000002-BF45-475B-B62B-8B419A35E536}"/>
                </c:ext>
              </c:extLst>
            </c:dLbl>
            <c:dLbl>
              <c:idx val="3"/>
              <c:layout>
                <c:manualLayout>
                  <c:x val="1.601859986479787E-2"/>
                  <c:y val="-3.3113688696327338E-2"/>
                </c:manualLayout>
              </c:layout>
              <c:tx>
                <c:rich>
                  <a:bodyPr wrap="square" lIns="38100" tIns="19050" rIns="38100" bIns="19050" anchor="ctr">
                    <a:noAutofit/>
                  </a:bodyPr>
                  <a:lstStyle/>
                  <a:p>
                    <a:pPr>
                      <a:defRPr/>
                    </a:pPr>
                    <a:fld id="{E8D436BA-710E-4F94-9AD9-6E500957021F}" type="CELLREF">
                      <a:rPr lang="en-US"/>
                      <a:pPr>
                        <a:defRPr/>
                      </a:pPr>
                      <a:t>[REFERENCA ĆELIJE]</a:t>
                    </a:fld>
                    <a:endParaRPr lang="hr-HR"/>
                  </a:p>
                </c:rich>
              </c:tx>
              <c:spPr>
                <a:solidFill>
                  <a:sysClr val="window" lastClr="FFFFFF"/>
                </a:solid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4.2356785693759079E-2"/>
                      <c:h val="3.4532688490080864E-2"/>
                    </c:manualLayout>
                  </c15:layout>
                  <c15:dlblFieldTable>
                    <c15:dlblFTEntry>
                      <c15:txfldGUID>{E8D436BA-710E-4F94-9AD9-6E500957021F}</c15:txfldGUID>
                      <c15:f>Sheet1!$E$7</c15:f>
                      <c15:dlblFieldTableCache>
                        <c:ptCount val="1"/>
                        <c:pt idx="0">
                          <c:v>63,6%</c:v>
                        </c:pt>
                      </c15:dlblFieldTableCache>
                    </c15:dlblFTEntry>
                  </c15:dlblFieldTable>
                  <c15:showDataLabelsRange val="1"/>
                </c:ext>
                <c:ext xmlns:c16="http://schemas.microsoft.com/office/drawing/2014/chart" uri="{C3380CC4-5D6E-409C-BE32-E72D297353CC}">
                  <c16:uniqueId val="{00000003-BF45-475B-B62B-8B419A35E536}"/>
                </c:ext>
              </c:extLst>
            </c:dLbl>
            <c:dLbl>
              <c:idx val="4"/>
              <c:layout>
                <c:manualLayout>
                  <c:x val="1.3903371567605145E-2"/>
                  <c:y val="-3.7636432066240118E-3"/>
                </c:manualLayout>
              </c:layout>
              <c:tx>
                <c:rich>
                  <a:bodyPr wrap="square" lIns="38100" tIns="19050" rIns="38100" bIns="19050" anchor="ctr">
                    <a:spAutoFit/>
                  </a:bodyPr>
                  <a:lstStyle/>
                  <a:p>
                    <a:pPr>
                      <a:defRPr/>
                    </a:pPr>
                    <a:fld id="{FF7B6BD3-B582-4D44-BA05-9B31BDF51BBB}" type="CELLREF">
                      <a:rPr lang="en-US"/>
                      <a:pPr>
                        <a:defRPr/>
                      </a:pPr>
                      <a:t>[REFERENCA ĆELIJE]</a:t>
                    </a:fld>
                    <a:endParaRPr lang="hr-HR"/>
                  </a:p>
                </c:rich>
              </c:tx>
              <c:spPr>
                <a:solidFill>
                  <a:sysClr val="window" lastClr="FFFFFF"/>
                </a:solidFill>
                <a:ln>
                  <a:noFill/>
                </a:ln>
                <a:effectLst/>
              </c:spPr>
              <c:showLegendKey val="0"/>
              <c:showVal val="1"/>
              <c:showCatName val="0"/>
              <c:showSerName val="0"/>
              <c:showPercent val="0"/>
              <c:showBubbleSize val="0"/>
              <c:extLst>
                <c:ext xmlns:c15="http://schemas.microsoft.com/office/drawing/2012/chart" uri="{CE6537A1-D6FC-4f65-9D91-7224C49458BB}">
                  <c15:dlblFieldTable>
                    <c15:dlblFTEntry>
                      <c15:txfldGUID>{FF7B6BD3-B582-4D44-BA05-9B31BDF51BBB}</c15:txfldGUID>
                      <c15:f>Sheet1!$F$7</c15:f>
                      <c15:dlblFieldTableCache>
                        <c:ptCount val="1"/>
                        <c:pt idx="0">
                          <c:v>91,0%</c:v>
                        </c:pt>
                      </c15:dlblFieldTableCache>
                    </c15:dlblFTEntry>
                  </c15:dlblFieldTable>
                  <c15:showDataLabelsRange val="1"/>
                </c:ext>
                <c:ext xmlns:c16="http://schemas.microsoft.com/office/drawing/2014/chart" uri="{C3380CC4-5D6E-409C-BE32-E72D297353CC}">
                  <c16:uniqueId val="{00000004-BF45-475B-B62B-8B419A35E536}"/>
                </c:ext>
              </c:extLst>
            </c:dLbl>
            <c:dLbl>
              <c:idx val="5"/>
              <c:layout>
                <c:manualLayout>
                  <c:x val="1.5293708724365659E-2"/>
                  <c:y val="0"/>
                </c:manualLayout>
              </c:layout>
              <c:tx>
                <c:rich>
                  <a:bodyPr wrap="square" lIns="38100" tIns="19050" rIns="38100" bIns="19050" anchor="ctr">
                    <a:spAutoFit/>
                  </a:bodyPr>
                  <a:lstStyle/>
                  <a:p>
                    <a:pPr>
                      <a:defRPr/>
                    </a:pPr>
                    <a:fld id="{5224E5E3-134C-4368-A8E5-AD35A70902D8}" type="CELLREF">
                      <a:rPr lang="en-US"/>
                      <a:pPr>
                        <a:defRPr/>
                      </a:pPr>
                      <a:t>[REFERENCA ĆELIJE]</a:t>
                    </a:fld>
                    <a:endParaRPr lang="hr-HR"/>
                  </a:p>
                </c:rich>
              </c:tx>
              <c:numFmt formatCode="#,##0.00" sourceLinked="0"/>
              <c:spPr>
                <a:solidFill>
                  <a:sysClr val="window" lastClr="FFFFFF"/>
                </a:solidFill>
                <a:ln>
                  <a:noFill/>
                </a:ln>
                <a:effectLst/>
              </c:spPr>
              <c:showLegendKey val="0"/>
              <c:showVal val="1"/>
              <c:showCatName val="0"/>
              <c:showSerName val="0"/>
              <c:showPercent val="0"/>
              <c:showBubbleSize val="0"/>
              <c:extLst>
                <c:ext xmlns:c15="http://schemas.microsoft.com/office/drawing/2012/chart" uri="{CE6537A1-D6FC-4f65-9D91-7224C49458BB}">
                  <c15:dlblFieldTable>
                    <c15:dlblFTEntry>
                      <c15:txfldGUID>{5224E5E3-134C-4368-A8E5-AD35A70902D8}</c15:txfldGUID>
                      <c15:f>Sheet1!$G$7</c15:f>
                      <c15:dlblFieldTableCache>
                        <c:ptCount val="1"/>
                        <c:pt idx="0">
                          <c:v>89,9%</c:v>
                        </c:pt>
                      </c15:dlblFieldTableCache>
                    </c15:dlblFTEntry>
                  </c15:dlblFieldTable>
                  <c15:showDataLabelsRange val="1"/>
                </c:ext>
                <c:ext xmlns:c16="http://schemas.microsoft.com/office/drawing/2014/chart" uri="{C3380CC4-5D6E-409C-BE32-E72D297353CC}">
                  <c16:uniqueId val="{00000005-BF45-475B-B62B-8B419A35E536}"/>
                </c:ext>
              </c:extLst>
            </c:dLbl>
            <c:dLbl>
              <c:idx val="6"/>
              <c:layout>
                <c:manualLayout>
                  <c:x val="1.7087791033420091E-2"/>
                  <c:y val="-9.7985117310091605E-3"/>
                </c:manualLayout>
              </c:layout>
              <c:tx>
                <c:rich>
                  <a:bodyPr wrap="square" lIns="38100" tIns="19050" rIns="38100" bIns="19050" anchor="ctr">
                    <a:spAutoFit/>
                  </a:bodyPr>
                  <a:lstStyle/>
                  <a:p>
                    <a:pPr>
                      <a:defRPr/>
                    </a:pPr>
                    <a:fld id="{42D27EC2-9A30-4165-B3F0-6F7E179E0C6E}" type="CELLREF">
                      <a:rPr lang="en-US"/>
                      <a:pPr>
                        <a:defRPr/>
                      </a:pPr>
                      <a:t>[REFERENCA ĆELIJE]</a:t>
                    </a:fld>
                    <a:endParaRPr lang="hr-HR"/>
                  </a:p>
                </c:rich>
              </c:tx>
              <c:spPr>
                <a:solidFill>
                  <a:sysClr val="window" lastClr="FFFFFF"/>
                </a:solidFill>
                <a:ln>
                  <a:noFill/>
                </a:ln>
                <a:effectLst/>
              </c:spPr>
              <c:showLegendKey val="0"/>
              <c:showVal val="1"/>
              <c:showCatName val="0"/>
              <c:showSerName val="0"/>
              <c:showPercent val="0"/>
              <c:showBubbleSize val="0"/>
              <c:extLst>
                <c:ext xmlns:c15="http://schemas.microsoft.com/office/drawing/2012/chart" uri="{CE6537A1-D6FC-4f65-9D91-7224C49458BB}">
                  <c15:dlblFieldTable>
                    <c15:dlblFTEntry>
                      <c15:txfldGUID>{42D27EC2-9A30-4165-B3F0-6F7E179E0C6E}</c15:txfldGUID>
                      <c15:f>Sheet1!$H$7</c15:f>
                      <c15:dlblFieldTableCache>
                        <c:ptCount val="1"/>
                        <c:pt idx="0">
                          <c:v>94,9%</c:v>
                        </c:pt>
                      </c15:dlblFieldTableCache>
                    </c15:dlblFTEntry>
                  </c15:dlblFieldTable>
                  <c15:showDataLabelsRange val="1"/>
                </c:ext>
                <c:ext xmlns:c16="http://schemas.microsoft.com/office/drawing/2014/chart" uri="{C3380CC4-5D6E-409C-BE32-E72D297353CC}">
                  <c16:uniqueId val="{00000006-BF45-475B-B62B-8B419A35E536}"/>
                </c:ext>
              </c:extLst>
            </c:dLbl>
            <c:dLbl>
              <c:idx val="7"/>
              <c:tx>
                <c:rich>
                  <a:bodyPr wrap="square" lIns="38100" tIns="19050" rIns="38100" bIns="19050" anchor="ctr">
                    <a:spAutoFit/>
                  </a:bodyPr>
                  <a:lstStyle/>
                  <a:p>
                    <a:pPr>
                      <a:defRPr>
                        <a:solidFill>
                          <a:srgbClr val="000000"/>
                        </a:solidFill>
                      </a:defRPr>
                    </a:pPr>
                    <a:fld id="{521A2AB0-8392-4793-9095-6DAD66160E27}" type="CELLREF">
                      <a:rPr lang="en-US">
                        <a:solidFill>
                          <a:srgbClr val="000000"/>
                        </a:solidFill>
                      </a:rPr>
                      <a:pPr>
                        <a:defRPr>
                          <a:solidFill>
                            <a:srgbClr val="000000"/>
                          </a:solidFill>
                        </a:defRPr>
                      </a:pPr>
                      <a:t>[REFERENCA ĆELIJE]</a:t>
                    </a:fld>
                    <a:endParaRPr lang="hr-HR"/>
                  </a:p>
                </c:rich>
              </c:tx>
              <c:spPr>
                <a:solidFill>
                  <a:sysClr val="window" lastClr="FFFFFF"/>
                </a:solidFill>
                <a:ln>
                  <a:noFill/>
                </a:ln>
                <a:effectLst/>
              </c:spPr>
              <c:showLegendKey val="0"/>
              <c:showVal val="1"/>
              <c:showCatName val="0"/>
              <c:showSerName val="0"/>
              <c:showPercent val="0"/>
              <c:showBubbleSize val="0"/>
              <c:extLst>
                <c:ext xmlns:c15="http://schemas.microsoft.com/office/drawing/2012/chart" uri="{CE6537A1-D6FC-4f65-9D91-7224C49458BB}">
                  <c15:dlblFieldTable>
                    <c15:dlblFTEntry>
                      <c15:txfldGUID>{521A2AB0-8392-4793-9095-6DAD66160E27}</c15:txfldGUID>
                      <c15:f>Sheet1!$I$7</c15:f>
                      <c15:dlblFieldTableCache>
                        <c:ptCount val="1"/>
                        <c:pt idx="0">
                          <c:v>97,5%</c:v>
                        </c:pt>
                      </c15:dlblFieldTableCache>
                    </c15:dlblFTEntry>
                  </c15:dlblFieldTable>
                  <c15:showDataLabelsRange val="1"/>
                </c:ext>
                <c:ext xmlns:c16="http://schemas.microsoft.com/office/drawing/2014/chart" uri="{C3380CC4-5D6E-409C-BE32-E72D297353CC}">
                  <c16:uniqueId val="{00000002-4EED-462B-AF57-A719C48F2B08}"/>
                </c:ext>
              </c:extLst>
            </c:dLbl>
            <c:dLbl>
              <c:idx val="8"/>
              <c:layout>
                <c:manualLayout>
                  <c:x val="1.8769551616266946E-2"/>
                  <c:y val="1.6921576936868589E-3"/>
                </c:manualLayout>
              </c:layout>
              <c:tx>
                <c:rich>
                  <a:bodyPr wrap="square" lIns="38100" tIns="19050" rIns="38100" bIns="19050" anchor="ctr">
                    <a:noAutofit/>
                  </a:bodyPr>
                  <a:lstStyle/>
                  <a:p>
                    <a:pPr>
                      <a:defRPr/>
                    </a:pPr>
                    <a:fld id="{AA7EB5B0-F657-418C-A9B4-99495667CE8D}" type="CELLREF">
                      <a:rPr lang="en-US"/>
                      <a:pPr>
                        <a:defRPr/>
                      </a:pPr>
                      <a:t>[REFERENCA ĆELIJE]</a:t>
                    </a:fld>
                    <a:endParaRPr lang="hr-HR"/>
                  </a:p>
                </c:rich>
              </c:tx>
              <c:spPr>
                <a:solidFill>
                  <a:sysClr val="window" lastClr="FFFFFF"/>
                </a:solid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4.0403197775460552E-2"/>
                      <c:h val="3.981401082862384E-2"/>
                    </c:manualLayout>
                  </c15:layout>
                  <c15:dlblFieldTable>
                    <c15:dlblFTEntry>
                      <c15:txfldGUID>{AA7EB5B0-F657-418C-A9B4-99495667CE8D}</c15:txfldGUID>
                      <c15:f>Sheet1!$J$7</c15:f>
                      <c15:dlblFieldTableCache>
                        <c:ptCount val="1"/>
                        <c:pt idx="0">
                          <c:v>89,6%</c:v>
                        </c:pt>
                      </c15:dlblFieldTableCache>
                    </c15:dlblFTEntry>
                  </c15:dlblFieldTable>
                  <c15:showDataLabelsRange val="1"/>
                </c:ext>
                <c:ext xmlns:c16="http://schemas.microsoft.com/office/drawing/2014/chart" uri="{C3380CC4-5D6E-409C-BE32-E72D297353CC}">
                  <c16:uniqueId val="{00000003-38BD-48C4-B9C1-3892CD3112E6}"/>
                </c:ext>
              </c:extLst>
            </c:dLbl>
            <c:dLbl>
              <c:idx val="9"/>
              <c:tx>
                <c:rich>
                  <a:bodyPr wrap="square" lIns="38100" tIns="19050" rIns="38100" bIns="19050" anchor="ctr">
                    <a:spAutoFit/>
                  </a:bodyPr>
                  <a:lstStyle/>
                  <a:p>
                    <a:pPr>
                      <a:defRPr/>
                    </a:pPr>
                    <a:fld id="{58E3687F-BEA8-4AFC-B201-2F574F335386}" type="CELLREF">
                      <a:rPr lang="en-US" sz="800"/>
                      <a:pPr>
                        <a:defRPr/>
                      </a:pPr>
                      <a:t>[REFERENCA ĆELIJE]</a:t>
                    </a:fld>
                    <a:endParaRPr lang="hr-HR"/>
                  </a:p>
                </c:rich>
              </c:tx>
              <c:spPr>
                <a:solidFill>
                  <a:sysClr val="window" lastClr="FFFFFF"/>
                </a:solidFill>
                <a:ln>
                  <a:noFill/>
                </a:ln>
                <a:effectLst/>
              </c:spPr>
              <c:showLegendKey val="0"/>
              <c:showVal val="1"/>
              <c:showCatName val="0"/>
              <c:showSerName val="0"/>
              <c:showPercent val="0"/>
              <c:showBubbleSize val="0"/>
              <c:extLst>
                <c:ext xmlns:c15="http://schemas.microsoft.com/office/drawing/2012/chart" uri="{CE6537A1-D6FC-4f65-9D91-7224C49458BB}">
                  <c15:dlblFieldTable>
                    <c15:dlblFTEntry>
                      <c15:txfldGUID>{58E3687F-BEA8-4AFC-B201-2F574F335386}</c15:txfldGUID>
                      <c15:f>Sheet1!$K$7</c15:f>
                      <c15:dlblFieldTableCache>
                        <c:ptCount val="1"/>
                        <c:pt idx="0">
                          <c:v>95,8%</c:v>
                        </c:pt>
                      </c15:dlblFieldTableCache>
                    </c15:dlblFTEntry>
                  </c15:dlblFieldTable>
                  <c15:showDataLabelsRange val="1"/>
                </c:ext>
                <c:ext xmlns:c16="http://schemas.microsoft.com/office/drawing/2014/chart" uri="{C3380CC4-5D6E-409C-BE32-E72D297353CC}">
                  <c16:uniqueId val="{00000003-2394-4396-BFF4-22DD1A39C51B}"/>
                </c:ext>
              </c:extLst>
            </c:dLbl>
            <c:dLbl>
              <c:idx val="10"/>
              <c:tx>
                <c:rich>
                  <a:bodyPr wrap="square" lIns="38100" tIns="19050" rIns="38100" bIns="19050" anchor="ctr">
                    <a:spAutoFit/>
                  </a:bodyPr>
                  <a:lstStyle/>
                  <a:p>
                    <a:pPr>
                      <a:defRPr/>
                    </a:pPr>
                    <a:fld id="{EFEBE3B8-5B20-4B5F-B957-E1A0E6F9C3A7}" type="CELLREF">
                      <a:rPr lang="en-US"/>
                      <a:pPr>
                        <a:defRPr/>
                      </a:pPr>
                      <a:t>[REFERENCA ĆELIJE]</a:t>
                    </a:fld>
                    <a:endParaRPr lang="hr-HR"/>
                  </a:p>
                </c:rich>
              </c:tx>
              <c:spPr>
                <a:solidFill>
                  <a:sysClr val="window" lastClr="FFFFFF"/>
                </a:solidFill>
                <a:ln>
                  <a:noFill/>
                </a:ln>
                <a:effectLst/>
              </c:spPr>
              <c:showLegendKey val="0"/>
              <c:showVal val="1"/>
              <c:showCatName val="0"/>
              <c:showSerName val="0"/>
              <c:showPercent val="0"/>
              <c:showBubbleSize val="0"/>
              <c:extLst>
                <c:ext xmlns:c15="http://schemas.microsoft.com/office/drawing/2012/chart" uri="{CE6537A1-D6FC-4f65-9D91-7224C49458BB}">
                  <c15:dlblFieldTable>
                    <c15:dlblFTEntry>
                      <c15:txfldGUID>{EFEBE3B8-5B20-4B5F-B957-E1A0E6F9C3A7}</c15:txfldGUID>
                      <c15:f>Sheet1!$L$7</c15:f>
                      <c15:dlblFieldTableCache>
                        <c:ptCount val="1"/>
                        <c:pt idx="0">
                          <c:v>99,4%</c:v>
                        </c:pt>
                      </c15:dlblFieldTableCache>
                    </c15:dlblFTEntry>
                  </c15:dlblFieldTable>
                  <c15:showDataLabelsRange val="1"/>
                </c:ext>
                <c:ext xmlns:c16="http://schemas.microsoft.com/office/drawing/2014/chart" uri="{C3380CC4-5D6E-409C-BE32-E72D297353CC}">
                  <c16:uniqueId val="{00000002-0314-4D21-B7A9-2965CC4E72D4}"/>
                </c:ext>
              </c:extLst>
            </c:dLbl>
            <c:dLbl>
              <c:idx val="11"/>
              <c:tx>
                <c:rich>
                  <a:bodyPr wrap="square" lIns="38100" tIns="19050" rIns="38100" bIns="19050" anchor="ctr">
                    <a:spAutoFit/>
                  </a:bodyPr>
                  <a:lstStyle/>
                  <a:p>
                    <a:pPr>
                      <a:defRPr/>
                    </a:pPr>
                    <a:fld id="{B0207DD6-BC32-417D-842C-28F216CACB47}" type="CELLREF">
                      <a:rPr lang="en-US"/>
                      <a:pPr>
                        <a:defRPr/>
                      </a:pPr>
                      <a:t>[REFERENCA ĆELIJE]</a:t>
                    </a:fld>
                    <a:endParaRPr lang="hr-HR"/>
                  </a:p>
                </c:rich>
              </c:tx>
              <c:spPr>
                <a:solidFill>
                  <a:sysClr val="window" lastClr="FFFFFF"/>
                </a:solidFill>
                <a:ln>
                  <a:noFill/>
                </a:ln>
                <a:effectLst/>
              </c:spPr>
              <c:showLegendKey val="0"/>
              <c:showVal val="1"/>
              <c:showCatName val="0"/>
              <c:showSerName val="0"/>
              <c:showPercent val="0"/>
              <c:showBubbleSize val="0"/>
              <c:extLst>
                <c:ext xmlns:c15="http://schemas.microsoft.com/office/drawing/2012/chart" uri="{CE6537A1-D6FC-4f65-9D91-7224C49458BB}">
                  <c15:dlblFieldTable>
                    <c15:dlblFTEntry>
                      <c15:txfldGUID>{B0207DD6-BC32-417D-842C-28F216CACB47}</c15:txfldGUID>
                      <c15:f>Sheet1!$M$7</c15:f>
                      <c15:dlblFieldTableCache>
                        <c:ptCount val="1"/>
                        <c:pt idx="0">
                          <c:v>99,7%</c:v>
                        </c:pt>
                      </c15:dlblFieldTableCache>
                    </c15:dlblFTEntry>
                  </c15:dlblFieldTable>
                  <c15:showDataLabelsRange val="1"/>
                </c:ext>
                <c:ext xmlns:c16="http://schemas.microsoft.com/office/drawing/2014/chart" uri="{C3380CC4-5D6E-409C-BE32-E72D297353CC}">
                  <c16:uniqueId val="{00000003-5EC6-43A4-A1EA-59130CAB4EE0}"/>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DataLabelsRange val="1"/>
                <c15:showLeaderLines val="1"/>
              </c:ext>
            </c:extLst>
          </c:dLbls>
          <c:cat>
            <c:strRef>
              <c:f>Sheet1!$B$1:$M$1</c:f>
              <c:strCache>
                <c:ptCount val="12"/>
                <c:pt idx="0">
                  <c:v>2015.</c:v>
                </c:pt>
                <c:pt idx="1">
                  <c:v>2016.</c:v>
                </c:pt>
                <c:pt idx="2">
                  <c:v>2017.</c:v>
                </c:pt>
                <c:pt idx="3">
                  <c:v>2018.</c:v>
                </c:pt>
                <c:pt idx="4">
                  <c:v>2019.</c:v>
                </c:pt>
                <c:pt idx="5">
                  <c:v>2020.</c:v>
                </c:pt>
                <c:pt idx="6">
                  <c:v>2021.</c:v>
                </c:pt>
                <c:pt idx="7">
                  <c:v>2022.</c:v>
                </c:pt>
                <c:pt idx="8">
                  <c:v>2023.</c:v>
                </c:pt>
                <c:pt idx="9">
                  <c:v>2024.</c:v>
                </c:pt>
                <c:pt idx="10">
                  <c:v>2025.</c:v>
                </c:pt>
                <c:pt idx="11">
                  <c:v>1-6/ 2026.</c:v>
                </c:pt>
              </c:strCache>
            </c:strRef>
          </c:cat>
          <c:val>
            <c:numRef>
              <c:f>Sheet1!$B$2:$M$2</c:f>
              <c:numCache>
                <c:formatCode>#,##0.00</c:formatCode>
                <c:ptCount val="12"/>
                <c:pt idx="0">
                  <c:v>898416.40055743582</c:v>
                </c:pt>
                <c:pt idx="1">
                  <c:v>388817.70256818633</c:v>
                </c:pt>
                <c:pt idx="2">
                  <c:v>921462.18992633885</c:v>
                </c:pt>
                <c:pt idx="3">
                  <c:v>247485.61019311167</c:v>
                </c:pt>
                <c:pt idx="4">
                  <c:v>977568.56858451117</c:v>
                </c:pt>
                <c:pt idx="5">
                  <c:v>651731.75924082554</c:v>
                </c:pt>
                <c:pt idx="6">
                  <c:v>627191.44601499767</c:v>
                </c:pt>
                <c:pt idx="7">
                  <c:v>2150744.3440175191</c:v>
                </c:pt>
                <c:pt idx="8">
                  <c:v>513070.77</c:v>
                </c:pt>
                <c:pt idx="9">
                  <c:v>2522233.77</c:v>
                </c:pt>
                <c:pt idx="10">
                  <c:v>11559105.9</c:v>
                </c:pt>
                <c:pt idx="11">
                  <c:v>7451807.6799999997</c:v>
                </c:pt>
              </c:numCache>
            </c:numRef>
          </c:val>
          <c:extLst>
            <c:ext xmlns:c15="http://schemas.microsoft.com/office/drawing/2012/chart" uri="{02D57815-91ED-43cb-92C2-25804820EDAC}">
              <c15:datalabelsRange>
                <c15:f>Sheet1!$G$7</c15:f>
                <c15:dlblRangeCache>
                  <c:ptCount val="1"/>
                  <c:pt idx="0">
                    <c:v>89,9%</c:v>
                  </c:pt>
                </c15:dlblRangeCache>
              </c15:datalabelsRange>
            </c:ext>
            <c:ext xmlns:c16="http://schemas.microsoft.com/office/drawing/2014/chart" uri="{C3380CC4-5D6E-409C-BE32-E72D297353CC}">
              <c16:uniqueId val="{00000007-BF45-475B-B62B-8B419A35E536}"/>
            </c:ext>
          </c:extLst>
        </c:ser>
        <c:ser>
          <c:idx val="1"/>
          <c:order val="1"/>
          <c:tx>
            <c:strRef>
              <c:f>Sheet1!$A$3</c:f>
              <c:strCache>
                <c:ptCount val="1"/>
                <c:pt idx="0">
                  <c:v>RASHODI PRORAČUNSKIH KORISNIKA</c:v>
                </c:pt>
              </c:strCache>
            </c:strRef>
          </c:tx>
          <c:spPr>
            <a:solidFill>
              <a:srgbClr val="993366"/>
            </a:solidFill>
            <a:ln w="7628">
              <a:solidFill>
                <a:srgbClr val="000000"/>
              </a:solidFill>
              <a:prstDash val="solid"/>
            </a:ln>
          </c:spPr>
          <c:invertIfNegative val="0"/>
          <c:dPt>
            <c:idx val="6"/>
            <c:invertIfNegative val="0"/>
            <c:bubble3D val="0"/>
            <c:spPr>
              <a:ln w="7628">
                <a:solidFill>
                  <a:srgbClr val="000000"/>
                </a:solidFill>
                <a:prstDash val="solid"/>
              </a:ln>
            </c:spPr>
            <c:extLst>
              <c:ext xmlns:c16="http://schemas.microsoft.com/office/drawing/2014/chart" uri="{C3380CC4-5D6E-409C-BE32-E72D297353CC}">
                <c16:uniqueId val="{00000009-BF45-475B-B62B-8B419A35E536}"/>
              </c:ext>
            </c:extLst>
          </c:dPt>
          <c:dLbls>
            <c:dLbl>
              <c:idx val="0"/>
              <c:layout>
                <c:manualLayout>
                  <c:x val="1.4298430665708208E-2"/>
                  <c:y val="-8.1376558167919028E-2"/>
                </c:manualLayout>
              </c:layout>
              <c:tx>
                <c:rich>
                  <a:bodyPr wrap="square" lIns="38100" tIns="19050" rIns="38100" bIns="19050" anchor="ctr">
                    <a:noAutofit/>
                  </a:bodyPr>
                  <a:lstStyle/>
                  <a:p>
                    <a:pPr>
                      <a:defRPr/>
                    </a:pPr>
                    <a:r>
                      <a:rPr lang="en-US"/>
                      <a:t>6,6%</a:t>
                    </a:r>
                  </a:p>
                </c:rich>
              </c:tx>
              <c:numFmt formatCode="0.0%" sourceLinked="0"/>
              <c:spPr>
                <a:solidFill>
                  <a:sysClr val="window" lastClr="FFFFFF"/>
                </a:solid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5.610065165212013E-2"/>
                      <c:h val="4.1072518219486522E-2"/>
                    </c:manualLayout>
                  </c15:layout>
                  <c15:showDataLabelsRange val="1"/>
                </c:ext>
                <c:ext xmlns:c16="http://schemas.microsoft.com/office/drawing/2014/chart" uri="{C3380CC4-5D6E-409C-BE32-E72D297353CC}">
                  <c16:uniqueId val="{0000000A-BF45-475B-B62B-8B419A35E536}"/>
                </c:ext>
              </c:extLst>
            </c:dLbl>
            <c:dLbl>
              <c:idx val="1"/>
              <c:layout>
                <c:manualLayout>
                  <c:x val="4.1245617653124355E-3"/>
                  <c:y val="-7.1216617210682495E-2"/>
                </c:manualLayout>
              </c:layout>
              <c:tx>
                <c:rich>
                  <a:bodyPr/>
                  <a:lstStyle/>
                  <a:p>
                    <a:r>
                      <a:rPr lang="en-US"/>
                      <a:t>18,6%</a:t>
                    </a:r>
                  </a:p>
                </c:rich>
              </c:tx>
              <c:showLegendKey val="0"/>
              <c:showVal val="1"/>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B-BF45-475B-B62B-8B419A35E536}"/>
                </c:ext>
              </c:extLst>
            </c:dLbl>
            <c:dLbl>
              <c:idx val="2"/>
              <c:layout>
                <c:manualLayout>
                  <c:x val="1.3742552253960904E-2"/>
                  <c:y val="-8.7168051114423648E-2"/>
                </c:manualLayout>
              </c:layout>
              <c:tx>
                <c:rich>
                  <a:bodyPr/>
                  <a:lstStyle/>
                  <a:p>
                    <a:r>
                      <a:rPr lang="en-US"/>
                      <a:t>12,5%</a:t>
                    </a:r>
                  </a:p>
                </c:rich>
              </c:tx>
              <c:showLegendKey val="0"/>
              <c:showVal val="1"/>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C-BF45-475B-B62B-8B419A35E536}"/>
                </c:ext>
              </c:extLst>
            </c:dLbl>
            <c:dLbl>
              <c:idx val="3"/>
              <c:layout>
                <c:manualLayout>
                  <c:x val="1.3748539217707111E-3"/>
                  <c:y val="-9.0999010880316519E-2"/>
                </c:manualLayout>
              </c:layout>
              <c:tx>
                <c:rich>
                  <a:bodyPr/>
                  <a:lstStyle/>
                  <a:p>
                    <a:r>
                      <a:rPr lang="en-US"/>
                      <a:t>36,4%</a:t>
                    </a:r>
                  </a:p>
                </c:rich>
              </c:tx>
              <c:showLegendKey val="0"/>
              <c:showVal val="1"/>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D-BF45-475B-B62B-8B419A35E536}"/>
                </c:ext>
              </c:extLst>
            </c:dLbl>
            <c:dLbl>
              <c:idx val="4"/>
              <c:layout>
                <c:manualLayout>
                  <c:x val="1.3748539217708119E-3"/>
                  <c:y val="-5.5390702274975272E-2"/>
                </c:manualLayout>
              </c:layout>
              <c:tx>
                <c:rich>
                  <a:bodyPr/>
                  <a:lstStyle/>
                  <a:p>
                    <a:r>
                      <a:rPr lang="en-US"/>
                      <a:t>9,0%</a:t>
                    </a:r>
                  </a:p>
                </c:rich>
              </c:tx>
              <c:showLegendKey val="0"/>
              <c:showVal val="1"/>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E-BF45-475B-B62B-8B419A35E536}"/>
                </c:ext>
              </c:extLst>
            </c:dLbl>
            <c:dLbl>
              <c:idx val="5"/>
              <c:layout>
                <c:manualLayout>
                  <c:x val="6.9154115071715623E-3"/>
                  <c:y val="-7.0864727069015823E-2"/>
                </c:manualLayout>
              </c:layout>
              <c:tx>
                <c:rich>
                  <a:bodyPr/>
                  <a:lstStyle/>
                  <a:p>
                    <a:r>
                      <a:rPr lang="en-US"/>
                      <a:t>10,1%</a:t>
                    </a:r>
                  </a:p>
                </c:rich>
              </c:tx>
              <c:showLegendKey val="0"/>
              <c:showVal val="1"/>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F-BF45-475B-B62B-8B419A35E536}"/>
                </c:ext>
              </c:extLst>
            </c:dLbl>
            <c:dLbl>
              <c:idx val="6"/>
              <c:layout>
                <c:manualLayout>
                  <c:x val="8.2491235306247704E-3"/>
                  <c:y val="-7.1216617210682495E-2"/>
                </c:manualLayout>
              </c:layout>
              <c:tx>
                <c:rich>
                  <a:bodyPr/>
                  <a:lstStyle/>
                  <a:p>
                    <a:fld id="{AB8B55BE-3390-493C-B504-A3B936AFF1A8}"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{AB8B55BE-3390-493C-B504-A3B936AFF1A8}</c15:txfldGUID>
                      <c15:f>Sheet1!$H$8</c15:f>
                      <c15:dlblFieldTableCache>
                        <c:ptCount val="1"/>
                        <c:pt idx="0">
                          <c:v>5,1%</c:v>
                        </c:pt>
                      </c15:dlblFieldTableCache>
                    </c15:dlblFTEntry>
                  </c15:dlblFieldTable>
                  <c15:showDataLabelsRange val="1"/>
                </c:ext>
                <c:ext xmlns:c16="http://schemas.microsoft.com/office/drawing/2014/chart" uri="{C3380CC4-5D6E-409C-BE32-E72D297353CC}">
                  <c16:uniqueId val="{00000009-BF45-475B-B62B-8B419A35E536}"/>
                </c:ext>
              </c:extLst>
            </c:dLbl>
            <c:dLbl>
              <c:idx val="7"/>
              <c:layout>
                <c:manualLayout>
                  <c:x val="1.0173764775753396E-2"/>
                  <c:y val="-5.391641155882989E-2"/>
                </c:manualLayout>
              </c:layout>
              <c:tx>
                <c:rich>
                  <a:bodyPr/>
                  <a:lstStyle/>
                  <a:p>
                    <a:fld id="{7026D835-FDF7-4F21-B5D0-FCD2542979AB}"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{7026D835-FDF7-4F21-B5D0-FCD2542979AB}</c15:txfldGUID>
                      <c15:f>Sheet1!$I$8</c15:f>
                      <c15:dlblFieldTableCache>
                        <c:ptCount val="1"/>
                        <c:pt idx="0">
                          <c:v>2,5%</c:v>
                        </c:pt>
                      </c15:dlblFieldTableCache>
                    </c15:dlblFTEntry>
                  </c15:dlblFieldTable>
                  <c15:showDataLabelsRange val="1"/>
                </c:ext>
                <c:ext xmlns:c16="http://schemas.microsoft.com/office/drawing/2014/chart" uri="{C3380CC4-5D6E-409C-BE32-E72D297353CC}">
                  <c16:uniqueId val="{00000003-4EED-462B-AF57-A719C48F2B08}"/>
                </c:ext>
              </c:extLst>
            </c:dLbl>
            <c:dLbl>
              <c:idx val="8"/>
              <c:layout>
                <c:manualLayout>
                  <c:x val="-1.3903371567605145E-3"/>
                  <c:y val="-7.8245549565995706E-2"/>
                </c:manualLayout>
              </c:layout>
              <c:tx>
                <c:rich>
                  <a:bodyPr/>
                  <a:lstStyle/>
                  <a:p>
                    <a:fld id="{2CF8C129-0115-44D4-8E16-F07C7E9C599D}"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{2CF8C129-0115-44D4-8E16-F07C7E9C599D}</c15:txfldGUID>
                      <c15:f>Sheet1!$J$8</c15:f>
                      <c15:dlblFieldTableCache>
                        <c:ptCount val="1"/>
                        <c:pt idx="0">
                          <c:v>10,4%</c:v>
                        </c:pt>
                      </c15:dlblFieldTableCache>
                    </c15:dlblFTEntry>
                  </c15:dlblFieldTable>
                  <c15:showDataLabelsRange val="1"/>
                </c:ext>
                <c:ext xmlns:c16="http://schemas.microsoft.com/office/drawing/2014/chart" uri="{C3380CC4-5D6E-409C-BE32-E72D297353CC}">
                  <c16:uniqueId val="{00000002-38BD-48C4-B9C1-3892CD3112E6}"/>
                </c:ext>
              </c:extLst>
            </c:dLbl>
            <c:dLbl>
              <c:idx val="9"/>
              <c:layout>
                <c:manualLayout>
                  <c:x val="-1.0195688034785563E-16"/>
                  <c:y val="-4.8927361686112156E-2"/>
                </c:manualLayout>
              </c:layout>
              <c:tx>
                <c:rich>
                  <a:bodyPr/>
                  <a:lstStyle/>
                  <a:p>
                    <a:fld id="{C3A3C86C-EEE6-4DBC-86E6-1916961B4CC4}"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{C3A3C86C-EEE6-4DBC-86E6-1916961B4CC4}</c15:txfldGUID>
                      <c15:f>Sheet1!$K$8</c15:f>
                      <c15:dlblFieldTableCache>
                        <c:ptCount val="1"/>
                        <c:pt idx="0">
                          <c:v>4,2%</c:v>
                        </c:pt>
                      </c15:dlblFieldTableCache>
                    </c15:dlblFTEntry>
                  </c15:dlblFieldTable>
                  <c15:showDataLabelsRange val="1"/>
                </c:ext>
                <c:ext xmlns:c16="http://schemas.microsoft.com/office/drawing/2014/chart" uri="{C3380CC4-5D6E-409C-BE32-E72D297353CC}">
                  <c16:uniqueId val="{00000002-2394-4396-BFF4-22DD1A39C51B}"/>
                </c:ext>
              </c:extLst>
            </c:dLbl>
            <c:dLbl>
              <c:idx val="10"/>
              <c:layout>
                <c:manualLayout>
                  <c:x val="6.9516857838025723E-3"/>
                  <c:y val="-3.7636432066240122E-2"/>
                </c:manualLayout>
              </c:layout>
              <c:tx>
                <c:rich>
                  <a:bodyPr/>
                  <a:lstStyle/>
                  <a:p>
                    <a:fld id="{E8698AB8-B0EA-460A-968F-3ED747A9755E}"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{E8698AB8-B0EA-460A-968F-3ED747A9755E}</c15:txfldGUID>
                      <c15:f>Sheet1!$L$8</c15:f>
                      <c15:dlblFieldTableCache>
                        <c:ptCount val="1"/>
                        <c:pt idx="0">
                          <c:v>0,6%</c:v>
                        </c:pt>
                      </c15:dlblFieldTableCache>
                    </c15:dlblFTEntry>
                  </c15:dlblFieldTable>
                  <c15:showDataLabelsRange val="1"/>
                </c:ext>
                <c:ext xmlns:c16="http://schemas.microsoft.com/office/drawing/2014/chart" uri="{C3380CC4-5D6E-409C-BE32-E72D297353CC}">
                  <c16:uniqueId val="{00000003-0314-4D21-B7A9-2965CC4E72D4}"/>
                </c:ext>
              </c:extLst>
            </c:dLbl>
            <c:dLbl>
              <c:idx val="11"/>
              <c:layout>
                <c:manualLayout>
                  <c:x val="1.1122697254084013E-2"/>
                  <c:y val="-6.021829130598419E-2"/>
                </c:manualLayout>
              </c:layout>
              <c:tx>
                <c:rich>
                  <a:bodyPr/>
                  <a:lstStyle/>
                  <a:p>
                    <a:fld id="{C4CAC6BB-79D9-4BC7-9F45-CF7C1CEDE25E}"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{C4CAC6BB-79D9-4BC7-9F45-CF7C1CEDE25E}</c15:txfldGUID>
                      <c15:f>Sheet1!$M$8</c15:f>
                      <c15:dlblFieldTableCache>
                        <c:ptCount val="1"/>
                        <c:pt idx="0">
                          <c:v>0,3%</c:v>
                        </c:pt>
                      </c15:dlblFieldTableCache>
                    </c15:dlblFTEntry>
                  </c15:dlblFieldTable>
                  <c15:showDataLabelsRange val="1"/>
                </c:ext>
                <c:ext xmlns:c16="http://schemas.microsoft.com/office/drawing/2014/chart" uri="{C3380CC4-5D6E-409C-BE32-E72D297353CC}">
                  <c16:uniqueId val="{00000002-5EC6-43A4-A1EA-59130CAB4EE0}"/>
                </c:ext>
              </c:extLst>
            </c:dLbl>
            <c:numFmt formatCode="0.0%" sourceLinked="0"/>
            <c:spPr>
              <a:solidFill>
                <a:sysClr val="window" lastClr="FFFFFF"/>
              </a:solidFill>
              <a:ln>
                <a:noFill/>
              </a:ln>
              <a:effectLst/>
            </c:spPr>
            <c:showLegendKey val="0"/>
            <c:showVal val="1"/>
            <c:showCatName val="0"/>
            <c:showSerName val="0"/>
            <c:showPercent val="0"/>
            <c:showBubbleSize val="0"/>
            <c:showLeaderLines val="0"/>
            <c:extLst>
              <c:ext xmlns:c15="http://schemas.microsoft.com/office/drawing/2012/chart" uri="{CE6537A1-D6FC-4f65-9D91-7224C49458BB}">
                <c15:showDataLabelsRange val="1"/>
                <c15:showLeaderLines val="1"/>
              </c:ext>
            </c:extLst>
          </c:dLbls>
          <c:cat>
            <c:strRef>
              <c:f>Sheet1!$B$1:$M$1</c:f>
              <c:strCache>
                <c:ptCount val="12"/>
                <c:pt idx="0">
                  <c:v>2015.</c:v>
                </c:pt>
                <c:pt idx="1">
                  <c:v>2016.</c:v>
                </c:pt>
                <c:pt idx="2">
                  <c:v>2017.</c:v>
                </c:pt>
                <c:pt idx="3">
                  <c:v>2018.</c:v>
                </c:pt>
                <c:pt idx="4">
                  <c:v>2019.</c:v>
                </c:pt>
                <c:pt idx="5">
                  <c:v>2020.</c:v>
                </c:pt>
                <c:pt idx="6">
                  <c:v>2021.</c:v>
                </c:pt>
                <c:pt idx="7">
                  <c:v>2022.</c:v>
                </c:pt>
                <c:pt idx="8">
                  <c:v>2023.</c:v>
                </c:pt>
                <c:pt idx="9">
                  <c:v>2024.</c:v>
                </c:pt>
                <c:pt idx="10">
                  <c:v>2025.</c:v>
                </c:pt>
                <c:pt idx="11">
                  <c:v>1-6/ 2026.</c:v>
                </c:pt>
              </c:strCache>
            </c:strRef>
          </c:cat>
          <c:val>
            <c:numRef>
              <c:f>Sheet1!$B$3:$M$3</c:f>
              <c:numCache>
                <c:formatCode>#,##0.00</c:formatCode>
                <c:ptCount val="12"/>
                <c:pt idx="0">
                  <c:v>63075.835158271948</c:v>
                </c:pt>
                <c:pt idx="1">
                  <c:v>89018.051629172463</c:v>
                </c:pt>
                <c:pt idx="2">
                  <c:v>132118.71524321454</c:v>
                </c:pt>
                <c:pt idx="3">
                  <c:v>141669.80025217333</c:v>
                </c:pt>
                <c:pt idx="4">
                  <c:v>97168.204924016187</c:v>
                </c:pt>
                <c:pt idx="5">
                  <c:v>73562.183290198416</c:v>
                </c:pt>
                <c:pt idx="6">
                  <c:v>33664.28827393987</c:v>
                </c:pt>
                <c:pt idx="7">
                  <c:v>55904.395779414685</c:v>
                </c:pt>
                <c:pt idx="8">
                  <c:v>59624.9</c:v>
                </c:pt>
                <c:pt idx="9">
                  <c:v>110182.24</c:v>
                </c:pt>
                <c:pt idx="10">
                  <c:v>66989</c:v>
                </c:pt>
                <c:pt idx="11">
                  <c:v>20896.97</c:v>
                </c:pt>
              </c:numCache>
            </c:numRef>
          </c:val>
          <c:extLst>
            <c:ext xmlns:c15="http://schemas.microsoft.com/office/drawing/2012/chart" uri="{02D57815-91ED-43cb-92C2-25804820EDAC}">
              <c15:datalabelsRange>
                <c15:f>Sheet1!$G$8</c15:f>
                <c15:dlblRangeCache>
                  <c:ptCount val="1"/>
                  <c:pt idx="0">
                    <c:v>10,1%</c:v>
                  </c:pt>
                </c15:dlblRangeCache>
              </c15:datalabelsRange>
            </c:ext>
            <c:ext xmlns:c16="http://schemas.microsoft.com/office/drawing/2014/chart" uri="{C3380CC4-5D6E-409C-BE32-E72D297353CC}">
              <c16:uniqueId val="{00000010-BF45-475B-B62B-8B419A35E536}"/>
            </c:ext>
          </c:extLst>
        </c:ser>
        <c:dLbls>
          <c:showLegendKey val="0"/>
          <c:showVal val="0"/>
          <c:showCatName val="0"/>
          <c:showSerName val="0"/>
          <c:showPercent val="0"/>
          <c:showBubbleSize val="0"/>
        </c:dLbls>
        <c:gapWidth val="150"/>
        <c:overlap val="100"/>
        <c:axId val="279883264"/>
        <c:axId val="204374016"/>
      </c:barChart>
      <c:catAx>
        <c:axId val="279883264"/>
        <c:scaling>
          <c:orientation val="minMax"/>
        </c:scaling>
        <c:delete val="0"/>
        <c:axPos val="b"/>
        <c:title>
          <c:tx>
            <c:rich>
              <a:bodyPr/>
              <a:lstStyle/>
              <a:p>
                <a:pPr>
                  <a:defRPr/>
                </a:pPr>
                <a:r>
                  <a:rPr lang="en-GB" sz="1000"/>
                  <a:t>godina</a:t>
                </a:r>
              </a:p>
            </c:rich>
          </c:tx>
          <c:layout>
            <c:manualLayout>
              <c:xMode val="edge"/>
              <c:yMode val="edge"/>
              <c:x val="0.48328283782045495"/>
              <c:y val="0.90138899178814547"/>
            </c:manualLayout>
          </c:layout>
          <c:overlay val="0"/>
          <c:spPr>
            <a:noFill/>
            <a:ln w="15257">
              <a:noFill/>
            </a:ln>
          </c:spPr>
        </c:title>
        <c:numFmt formatCode="General" sourceLinked="1"/>
        <c:majorTickMark val="out"/>
        <c:minorTickMark val="none"/>
        <c:tickLblPos val="low"/>
        <c:spPr>
          <a:ln w="1907">
            <a:solidFill>
              <a:srgbClr val="000000"/>
            </a:solidFill>
            <a:prstDash val="solid"/>
          </a:ln>
        </c:spPr>
        <c:txPr>
          <a:bodyPr rot="-5400000" vert="horz"/>
          <a:lstStyle/>
          <a:p>
            <a:pPr>
              <a:defRPr/>
            </a:pPr>
            <a:endParaRPr lang="sr-Latn-RS"/>
          </a:p>
        </c:txPr>
        <c:crossAx val="204374016"/>
        <c:crossesAt val="90000000"/>
        <c:auto val="1"/>
        <c:lblAlgn val="ctr"/>
        <c:lblOffset val="100"/>
        <c:tickLblSkip val="1"/>
        <c:tickMarkSkip val="1"/>
        <c:noMultiLvlLbl val="0"/>
      </c:catAx>
      <c:valAx>
        <c:axId val="204374016"/>
        <c:scaling>
          <c:orientation val="minMax"/>
        </c:scaling>
        <c:delete val="0"/>
        <c:axPos val="l"/>
        <c:majorGridlines/>
        <c:title>
          <c:tx>
            <c:rich>
              <a:bodyPr/>
              <a:lstStyle/>
              <a:p>
                <a:pPr>
                  <a:defRPr sz="900"/>
                </a:pPr>
                <a:r>
                  <a:rPr lang="hr-HR" sz="900"/>
                  <a:t>iznos proračuna (€)</a:t>
                </a:r>
              </a:p>
              <a:p>
                <a:pPr>
                  <a:defRPr sz="900"/>
                </a:pPr>
                <a:endParaRPr lang="en-GB" sz="900"/>
              </a:p>
            </c:rich>
          </c:tx>
          <c:layout>
            <c:manualLayout>
              <c:xMode val="edge"/>
              <c:yMode val="edge"/>
              <c:x val="5.1587121296956938E-2"/>
              <c:y val="0.26711424970070302"/>
            </c:manualLayout>
          </c:layout>
          <c:overlay val="0"/>
          <c:spPr>
            <a:noFill/>
            <a:ln w="15257">
              <a:noFill/>
            </a:ln>
          </c:spPr>
        </c:title>
        <c:numFmt formatCode="#,##0" sourceLinked="0"/>
        <c:majorTickMark val="out"/>
        <c:minorTickMark val="none"/>
        <c:tickLblPos val="nextTo"/>
        <c:spPr>
          <a:ln w="1907">
            <a:solidFill>
              <a:srgbClr val="000000"/>
            </a:solidFill>
            <a:prstDash val="solid"/>
          </a:ln>
        </c:spPr>
        <c:txPr>
          <a:bodyPr rot="0" vert="horz"/>
          <a:lstStyle/>
          <a:p>
            <a:pPr>
              <a:defRPr/>
            </a:pPr>
            <a:endParaRPr lang="sr-Latn-RS"/>
          </a:p>
        </c:txPr>
        <c:crossAx val="279883264"/>
        <c:crosses val="autoZero"/>
        <c:crossBetween val="between"/>
      </c:valAx>
      <c:dTable>
        <c:showHorzBorder val="1"/>
        <c:showVertBorder val="1"/>
        <c:showOutline val="1"/>
        <c:showKeys val="1"/>
        <c:txPr>
          <a:bodyPr/>
          <a:lstStyle/>
          <a:p>
            <a:pPr rtl="0">
              <a:defRPr sz="700"/>
            </a:pPr>
            <a:endParaRPr lang="sr-Latn-RS"/>
          </a:p>
        </c:txPr>
      </c:dTable>
      <c:spPr>
        <a:solidFill>
          <a:srgbClr val="EEECE1"/>
        </a:solidFill>
        <a:ln w="7628">
          <a:solidFill>
            <a:srgbClr val="808080"/>
          </a:solidFill>
          <a:prstDash val="solid"/>
        </a:ln>
      </c:spPr>
    </c:plotArea>
    <c:legend>
      <c:legendPos val="r"/>
      <c:layout>
        <c:manualLayout>
          <c:xMode val="edge"/>
          <c:yMode val="edge"/>
          <c:x val="0.89638386442570583"/>
          <c:y val="0.1180118480673544"/>
          <c:w val="8.8880430402631189E-2"/>
          <c:h val="0.64945452136697979"/>
        </c:manualLayout>
      </c:layout>
      <c:overlay val="0"/>
      <c:spPr>
        <a:pattFill prst="pct5">
          <a:fgClr>
            <a:srgbClr val="EEECE1"/>
          </a:fgClr>
          <a:bgClr>
            <a:sysClr val="window" lastClr="FFFFFF"/>
          </a:bgClr>
        </a:pattFill>
        <a:ln w="1907">
          <a:solidFill>
            <a:srgbClr val="000000"/>
          </a:solidFill>
          <a:prstDash val="solid"/>
        </a:ln>
      </c:spPr>
    </c:legend>
    <c:plotVisOnly val="1"/>
    <c:dispBlanksAs val="gap"/>
    <c:showDLblsOverMax val="0"/>
  </c:chart>
  <c:spPr>
    <a:noFill/>
    <a:ln>
      <a:noFill/>
    </a:ln>
  </c:spPr>
  <c:txPr>
    <a:bodyPr/>
    <a:lstStyle/>
    <a:p>
      <a:pPr>
        <a:defRPr sz="800" b="1" i="0" u="none" strike="noStrike" baseline="0">
          <a:solidFill>
            <a:srgbClr val="000000"/>
          </a:solidFill>
          <a:latin typeface="Calibri"/>
          <a:ea typeface="Calibri"/>
          <a:cs typeface="Calibri"/>
        </a:defRPr>
      </a:pPr>
      <a:endParaRPr lang="sr-Latn-RS"/>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a:t>Struktura </a:t>
            </a:r>
            <a:r>
              <a:rPr lang="hr-HR"/>
              <a:t>izdataka (5)</a:t>
            </a:r>
            <a:r>
              <a:rPr lang="hr-HR" baseline="0"/>
              <a:t> Općine za razdoblje </a:t>
            </a:r>
            <a:r>
              <a:rPr lang="en-GB"/>
              <a:t>2015.-</a:t>
            </a:r>
            <a:r>
              <a:rPr lang="hr-HR"/>
              <a:t>20</a:t>
            </a:r>
            <a:r>
              <a:rPr lang="en-US"/>
              <a:t>2</a:t>
            </a:r>
            <a:r>
              <a:rPr lang="hr-HR"/>
              <a:t>5. i 1-6/ 2026.</a:t>
            </a:r>
            <a:endParaRPr lang="en-GB"/>
          </a:p>
        </c:rich>
      </c:tx>
      <c:layout>
        <c:manualLayout>
          <c:xMode val="edge"/>
          <c:yMode val="edge"/>
          <c:x val="0.31013938113611628"/>
          <c:y val="2.2798634812286691E-2"/>
        </c:manualLayout>
      </c:layout>
      <c:overlay val="0"/>
      <c:spPr>
        <a:noFill/>
        <a:ln w="15257">
          <a:noFill/>
        </a:ln>
      </c:spPr>
    </c:title>
    <c:autoTitleDeleted val="0"/>
    <c:plotArea>
      <c:layout>
        <c:manualLayout>
          <c:layoutTarget val="inner"/>
          <c:xMode val="edge"/>
          <c:yMode val="edge"/>
          <c:x val="0.2043158504960029"/>
          <c:y val="0.16099854184893553"/>
          <c:w val="0.66614357263910784"/>
          <c:h val="0.55565405722886041"/>
        </c:manualLayout>
      </c:layout>
      <c:barChart>
        <c:barDir val="col"/>
        <c:grouping val="stacked"/>
        <c:varyColors val="0"/>
        <c:ser>
          <c:idx val="0"/>
          <c:order val="0"/>
          <c:tx>
            <c:strRef>
              <c:f>Sheet1!$A$3</c:f>
              <c:strCache>
                <c:ptCount val="1"/>
                <c:pt idx="0">
                  <c:v>IZDACI ZA UDJELE U GLAVNICI TRGOVAČKIH DRUŠTAVA (53)</c:v>
                </c:pt>
              </c:strCache>
            </c:strRef>
          </c:tx>
          <c:spPr>
            <a:pattFill prst="pct75">
              <a:fgClr>
                <a:srgbClr val="F79646">
                  <a:lumMod val="50000"/>
                </a:srgbClr>
              </a:fgClr>
              <a:bgClr>
                <a:sysClr val="window" lastClr="FFFFFF"/>
              </a:bgClr>
            </a:pattFill>
            <a:ln w="7628">
              <a:solidFill>
                <a:srgbClr val="000000"/>
              </a:solidFill>
              <a:prstDash val="solid"/>
            </a:ln>
          </c:spPr>
          <c:invertIfNegative val="0"/>
          <c:dLbls>
            <c:dLbl>
              <c:idx val="0"/>
              <c:tx>
                <c:rich>
                  <a:bodyPr wrap="square" lIns="38100" tIns="19050" rIns="38100" bIns="19050" anchor="ctr">
                    <a:spAutoFit/>
                  </a:bodyPr>
                  <a:lstStyle/>
                  <a:p>
                    <a:pPr>
                      <a:defRPr>
                        <a:solidFill>
                          <a:sysClr val="windowText" lastClr="000000"/>
                        </a:solidFill>
                        <a:latin typeface="+mn-lt"/>
                        <a:ea typeface="+mn-ea"/>
                        <a:cs typeface="+mn-cs"/>
                      </a:defRPr>
                    </a:pPr>
                    <a:fld id="{10546FFD-AACC-46E5-B6D7-E1E339114A6B}" type="CELLREF">
                      <a:rPr lang="en-US" sz="700" baseline="0">
                        <a:solidFill>
                          <a:sysClr val="windowText" lastClr="000000"/>
                        </a:solidFill>
                        <a:latin typeface="+mn-lt"/>
                        <a:ea typeface="+mn-ea"/>
                        <a:cs typeface="+mn-cs"/>
                      </a:rPr>
                      <a:pPr>
                        <a:defRPr>
                          <a:solidFill>
                            <a:sysClr val="windowText" lastClr="000000"/>
                          </a:solidFill>
                          <a:latin typeface="+mn-lt"/>
                          <a:ea typeface="+mn-ea"/>
                          <a:cs typeface="+mn-cs"/>
                        </a:defRPr>
                      </a:pPr>
                      <a:t>[REFERENCA ĆELIJE]</a:t>
                    </a:fld>
                    <a:endParaRPr lang="hr-HR"/>
                  </a:p>
                </c:rich>
              </c:tx>
              <c:spPr>
                <a:gradFill>
                  <a:gsLst>
                    <a:gs pos="0">
                      <a:srgbClr val="4F81BD">
                        <a:lumMod val="5000"/>
                        <a:lumOff val="95000"/>
                      </a:srgbClr>
                    </a:gs>
                    <a:gs pos="100000">
                      <a:srgbClr val="4F81BD">
                        <a:lumMod val="45000"/>
                        <a:lumOff val="55000"/>
                      </a:srgbClr>
                    </a:gs>
                    <a:gs pos="93000">
                      <a:srgbClr val="4BACC6">
                        <a:lumMod val="20000"/>
                        <a:lumOff val="80000"/>
                      </a:srgbClr>
                    </a:gs>
                    <a:gs pos="100000">
                      <a:srgbClr val="4F81BD">
                        <a:lumMod val="30000"/>
                        <a:lumOff val="70000"/>
                      </a:srgbClr>
                    </a:gs>
                  </a:gsLst>
                  <a:lin ang="5400000" scaled="1"/>
                </a:gradFill>
                <a:ln w="25400" cap="flat" cmpd="sng" algn="ctr">
                  <a:solidFill>
                    <a:sysClr val="window" lastClr="FFFFFF">
                      <a:lumMod val="85000"/>
                    </a:sysClr>
                  </a:solidFill>
                  <a:prstDash val="solid"/>
                </a:ln>
                <a:effectLst/>
              </c:spPr>
              <c:showLegendKey val="0"/>
              <c:showVal val="1"/>
              <c:showCatName val="0"/>
              <c:showSerName val="0"/>
              <c:showPercent val="0"/>
              <c:showBubbleSize val="0"/>
              <c:extLst>
                <c:ext xmlns:c15="http://schemas.microsoft.com/office/drawing/2012/chart" uri="{CE6537A1-D6FC-4f65-9D91-7224C49458BB}">
                  <c15:dlblFieldTable>
                    <c15:dlblFTEntry>
                      <c15:txfldGUID>{10546FFD-AACC-46E5-B6D7-E1E339114A6B}</c15:txfldGUID>
                      <c15:f>Sheet1!$B$9</c15:f>
                      <c15:dlblFieldTableCache>
                        <c:ptCount val="1"/>
                        <c:pt idx="0">
                          <c:v>95,9%</c:v>
                        </c:pt>
                      </c15:dlblFieldTableCache>
                    </c15:dlblFTEntry>
                  </c15:dlblFieldTable>
                  <c15:showDataLabelsRange val="0"/>
                </c:ext>
                <c:ext xmlns:c16="http://schemas.microsoft.com/office/drawing/2014/chart" uri="{C3380CC4-5D6E-409C-BE32-E72D297353CC}">
                  <c16:uniqueId val="{00000000-6A89-424F-BD1E-1A9B868778A7}"/>
                </c:ext>
              </c:extLst>
            </c:dLbl>
            <c:dLbl>
              <c:idx val="1"/>
              <c:tx>
                <c:rich>
                  <a:bodyPr wrap="square" lIns="38100" tIns="19050" rIns="38100" bIns="19050" anchor="ctr">
                    <a:spAutoFit/>
                  </a:bodyPr>
                  <a:lstStyle/>
                  <a:p>
                    <a:pPr>
                      <a:defRPr>
                        <a:solidFill>
                          <a:sysClr val="windowText" lastClr="000000"/>
                        </a:solidFill>
                        <a:latin typeface="+mn-lt"/>
                        <a:ea typeface="+mn-ea"/>
                        <a:cs typeface="+mn-cs"/>
                      </a:defRPr>
                    </a:pPr>
                    <a:fld id="{5BBA8821-688A-4E6B-92F9-E74B7917C9F6}" type="CELLREF">
                      <a:rPr lang="en-US" sz="700">
                        <a:solidFill>
                          <a:sysClr val="windowText" lastClr="000000"/>
                        </a:solidFill>
                        <a:latin typeface="+mn-lt"/>
                        <a:ea typeface="+mn-ea"/>
                        <a:cs typeface="+mn-cs"/>
                      </a:rPr>
                      <a:pPr>
                        <a:defRPr>
                          <a:solidFill>
                            <a:sysClr val="windowText" lastClr="000000"/>
                          </a:solidFill>
                          <a:latin typeface="+mn-lt"/>
                          <a:ea typeface="+mn-ea"/>
                          <a:cs typeface="+mn-cs"/>
                        </a:defRPr>
                      </a:pPr>
                      <a:t>[REFERENCA ĆELIJE]</a:t>
                    </a:fld>
                    <a:endParaRPr lang="hr-HR"/>
                  </a:p>
                </c:rich>
              </c:tx>
              <c:spPr>
                <a:gradFill>
                  <a:gsLst>
                    <a:gs pos="0">
                      <a:srgbClr val="4F81BD">
                        <a:lumMod val="5000"/>
                        <a:lumOff val="95000"/>
                      </a:srgbClr>
                    </a:gs>
                    <a:gs pos="100000">
                      <a:srgbClr val="4F81BD">
                        <a:lumMod val="45000"/>
                        <a:lumOff val="55000"/>
                      </a:srgbClr>
                    </a:gs>
                    <a:gs pos="93000">
                      <a:srgbClr val="4BACC6">
                        <a:lumMod val="20000"/>
                        <a:lumOff val="80000"/>
                      </a:srgbClr>
                    </a:gs>
                    <a:gs pos="100000">
                      <a:srgbClr val="4F81BD">
                        <a:lumMod val="30000"/>
                        <a:lumOff val="70000"/>
                      </a:srgbClr>
                    </a:gs>
                  </a:gsLst>
                  <a:lin ang="5400000" scaled="1"/>
                </a:gradFill>
                <a:ln w="25400" cap="flat" cmpd="sng" algn="ctr">
                  <a:solidFill>
                    <a:sysClr val="window" lastClr="FFFFFF">
                      <a:lumMod val="85000"/>
                    </a:sysClr>
                  </a:solidFill>
                  <a:prstDash val="solid"/>
                </a:ln>
                <a:effectLst/>
              </c:spPr>
              <c:showLegendKey val="0"/>
              <c:showVal val="1"/>
              <c:showCatName val="0"/>
              <c:showSerName val="0"/>
              <c:showPercent val="0"/>
              <c:showBubbleSize val="0"/>
              <c:extLst>
                <c:ext xmlns:c15="http://schemas.microsoft.com/office/drawing/2012/chart" uri="{CE6537A1-D6FC-4f65-9D91-7224C49458BB}">
                  <c15:dlblFieldTable>
                    <c15:dlblFTEntry>
                      <c15:txfldGUID>{5BBA8821-688A-4E6B-92F9-E74B7917C9F6}</c15:txfldGUID>
                      <c15:f>Sheet1!$C$9</c15:f>
                      <c15:dlblFieldTableCache>
                        <c:ptCount val="1"/>
                        <c:pt idx="0">
                          <c:v>32,3%</c:v>
                        </c:pt>
                      </c15:dlblFieldTableCache>
                    </c15:dlblFTEntry>
                  </c15:dlblFieldTable>
                  <c15:showDataLabelsRange val="0"/>
                </c:ext>
                <c:ext xmlns:c16="http://schemas.microsoft.com/office/drawing/2014/chart" uri="{C3380CC4-5D6E-409C-BE32-E72D297353CC}">
                  <c16:uniqueId val="{00000001-6A89-424F-BD1E-1A9B868778A7}"/>
                </c:ext>
              </c:extLst>
            </c:dLbl>
            <c:dLbl>
              <c:idx val="2"/>
              <c:tx>
                <c:rich>
                  <a:bodyPr wrap="square" lIns="38100" tIns="19050" rIns="38100" bIns="19050" anchor="ctr">
                    <a:spAutoFit/>
                  </a:bodyPr>
                  <a:lstStyle/>
                  <a:p>
                    <a:pPr>
                      <a:defRPr>
                        <a:solidFill>
                          <a:sysClr val="windowText" lastClr="000000"/>
                        </a:solidFill>
                        <a:latin typeface="+mn-lt"/>
                        <a:ea typeface="+mn-ea"/>
                        <a:cs typeface="+mn-cs"/>
                      </a:defRPr>
                    </a:pPr>
                    <a:fld id="{05B1066F-7510-4813-8ECF-522E8CB1762F}" type="CELLREF">
                      <a:rPr lang="en-US" sz="700"/>
                      <a:pPr>
                        <a:defRPr>
                          <a:solidFill>
                            <a:sysClr val="windowText" lastClr="000000"/>
                          </a:solidFill>
                          <a:latin typeface="+mn-lt"/>
                          <a:ea typeface="+mn-ea"/>
                          <a:cs typeface="+mn-cs"/>
                        </a:defRPr>
                      </a:pPr>
                      <a:t>[REFERENCA ĆELIJE]</a:t>
                    </a:fld>
                    <a:endParaRPr lang="hr-HR"/>
                  </a:p>
                </c:rich>
              </c:tx>
              <c:spPr>
                <a:gradFill>
                  <a:gsLst>
                    <a:gs pos="0">
                      <a:srgbClr val="4F81BD">
                        <a:lumMod val="5000"/>
                        <a:lumOff val="95000"/>
                      </a:srgbClr>
                    </a:gs>
                    <a:gs pos="100000">
                      <a:srgbClr val="4F81BD">
                        <a:lumMod val="45000"/>
                        <a:lumOff val="55000"/>
                      </a:srgbClr>
                    </a:gs>
                    <a:gs pos="93000">
                      <a:srgbClr val="4BACC6">
                        <a:lumMod val="20000"/>
                        <a:lumOff val="80000"/>
                      </a:srgbClr>
                    </a:gs>
                    <a:gs pos="100000">
                      <a:srgbClr val="4F81BD">
                        <a:lumMod val="30000"/>
                        <a:lumOff val="70000"/>
                      </a:srgbClr>
                    </a:gs>
                  </a:gsLst>
                  <a:lin ang="5400000" scaled="1"/>
                </a:gradFill>
                <a:ln w="25400" cap="flat" cmpd="sng" algn="ctr">
                  <a:solidFill>
                    <a:sysClr val="window" lastClr="FFFFFF">
                      <a:lumMod val="85000"/>
                    </a:sysClr>
                  </a:solidFill>
                  <a:prstDash val="solid"/>
                </a:ln>
                <a:effectLst/>
              </c:spPr>
              <c:showLegendKey val="0"/>
              <c:showVal val="1"/>
              <c:showCatName val="0"/>
              <c:showSerName val="0"/>
              <c:showPercent val="0"/>
              <c:showBubbleSize val="0"/>
              <c:extLst>
                <c:ext xmlns:c15="http://schemas.microsoft.com/office/drawing/2012/chart" uri="{CE6537A1-D6FC-4f65-9D91-7224C49458BB}">
                  <c15:dlblFieldTable>
                    <c15:dlblFTEntry>
                      <c15:txfldGUID>{05B1066F-7510-4813-8ECF-522E8CB1762F}</c15:txfldGUID>
                      <c15:f>Sheet1!$D$9</c15:f>
                      <c15:dlblFieldTableCache>
                        <c:ptCount val="1"/>
                        <c:pt idx="0">
                          <c:v>63,1%</c:v>
                        </c:pt>
                      </c15:dlblFieldTableCache>
                    </c15:dlblFTEntry>
                  </c15:dlblFieldTable>
                  <c15:showDataLabelsRange val="0"/>
                </c:ext>
                <c:ext xmlns:c16="http://schemas.microsoft.com/office/drawing/2014/chart" uri="{C3380CC4-5D6E-409C-BE32-E72D297353CC}">
                  <c16:uniqueId val="{00000002-6A89-424F-BD1E-1A9B868778A7}"/>
                </c:ext>
              </c:extLst>
            </c:dLbl>
            <c:dLbl>
              <c:idx val="3"/>
              <c:tx>
                <c:rich>
                  <a:bodyPr wrap="square" lIns="38100" tIns="19050" rIns="38100" bIns="19050" anchor="ctr">
                    <a:spAutoFit/>
                  </a:bodyPr>
                  <a:lstStyle/>
                  <a:p>
                    <a:pPr>
                      <a:defRPr>
                        <a:solidFill>
                          <a:sysClr val="windowText" lastClr="000000"/>
                        </a:solidFill>
                        <a:latin typeface="+mn-lt"/>
                        <a:ea typeface="+mn-ea"/>
                        <a:cs typeface="+mn-cs"/>
                      </a:defRPr>
                    </a:pPr>
                    <a:fld id="{1EAAC6FE-A0E2-4B99-9F7B-BBDC0D1E97E0}" type="CELLREF">
                      <a:rPr lang="en-US" sz="700">
                        <a:solidFill>
                          <a:sysClr val="windowText" lastClr="000000"/>
                        </a:solidFill>
                        <a:latin typeface="+mn-lt"/>
                        <a:ea typeface="+mn-ea"/>
                        <a:cs typeface="+mn-cs"/>
                      </a:rPr>
                      <a:pPr>
                        <a:defRPr>
                          <a:solidFill>
                            <a:sysClr val="windowText" lastClr="000000"/>
                          </a:solidFill>
                          <a:latin typeface="+mn-lt"/>
                          <a:ea typeface="+mn-ea"/>
                          <a:cs typeface="+mn-cs"/>
                        </a:defRPr>
                      </a:pPr>
                      <a:t>[REFERENCA ĆELIJE]</a:t>
                    </a:fld>
                    <a:endParaRPr lang="hr-HR"/>
                  </a:p>
                </c:rich>
              </c:tx>
              <c:spPr>
                <a:gradFill>
                  <a:gsLst>
                    <a:gs pos="0">
                      <a:srgbClr val="4F81BD">
                        <a:lumMod val="5000"/>
                        <a:lumOff val="95000"/>
                      </a:srgbClr>
                    </a:gs>
                    <a:gs pos="100000">
                      <a:srgbClr val="4F81BD">
                        <a:lumMod val="45000"/>
                        <a:lumOff val="55000"/>
                      </a:srgbClr>
                    </a:gs>
                    <a:gs pos="93000">
                      <a:srgbClr val="4BACC6">
                        <a:lumMod val="20000"/>
                        <a:lumOff val="80000"/>
                      </a:srgbClr>
                    </a:gs>
                    <a:gs pos="100000">
                      <a:srgbClr val="4F81BD">
                        <a:lumMod val="30000"/>
                        <a:lumOff val="70000"/>
                      </a:srgbClr>
                    </a:gs>
                  </a:gsLst>
                  <a:lin ang="5400000" scaled="1"/>
                </a:gradFill>
                <a:ln w="25400" cap="flat" cmpd="sng" algn="ctr">
                  <a:solidFill>
                    <a:sysClr val="window" lastClr="FFFFFF">
                      <a:lumMod val="85000"/>
                    </a:sysClr>
                  </a:solidFill>
                  <a:prstDash val="solid"/>
                </a:ln>
                <a:effectLst/>
              </c:spPr>
              <c:showLegendKey val="0"/>
              <c:showVal val="1"/>
              <c:showCatName val="0"/>
              <c:showSerName val="0"/>
              <c:showPercent val="0"/>
              <c:showBubbleSize val="0"/>
              <c:extLst>
                <c:ext xmlns:c15="http://schemas.microsoft.com/office/drawing/2012/chart" uri="{CE6537A1-D6FC-4f65-9D91-7224C49458BB}">
                  <c15:dlblFieldTable>
                    <c15:dlblFTEntry>
                      <c15:txfldGUID>{1EAAC6FE-A0E2-4B99-9F7B-BBDC0D1E97E0}</c15:txfldGUID>
                      <c15:f>Sheet1!$E$9</c15:f>
                      <c15:dlblFieldTableCache>
                        <c:ptCount val="1"/>
                        <c:pt idx="0">
                          <c:v>68,2%</c:v>
                        </c:pt>
                      </c15:dlblFieldTableCache>
                    </c15:dlblFTEntry>
                  </c15:dlblFieldTable>
                  <c15:showDataLabelsRange val="0"/>
                </c:ext>
                <c:ext xmlns:c16="http://schemas.microsoft.com/office/drawing/2014/chart" uri="{C3380CC4-5D6E-409C-BE32-E72D297353CC}">
                  <c16:uniqueId val="{00000003-6A89-424F-BD1E-1A9B868778A7}"/>
                </c:ext>
              </c:extLst>
            </c:dLbl>
            <c:dLbl>
              <c:idx val="4"/>
              <c:tx>
                <c:rich>
                  <a:bodyPr wrap="square" lIns="38100" tIns="19050" rIns="38100" bIns="19050" anchor="ctr">
                    <a:spAutoFit/>
                  </a:bodyPr>
                  <a:lstStyle/>
                  <a:p>
                    <a:pPr>
                      <a:defRPr>
                        <a:solidFill>
                          <a:sysClr val="windowText" lastClr="000000"/>
                        </a:solidFill>
                        <a:latin typeface="+mn-lt"/>
                        <a:ea typeface="+mn-ea"/>
                        <a:cs typeface="+mn-cs"/>
                      </a:defRPr>
                    </a:pPr>
                    <a:fld id="{2A7756C5-FD9B-4C5C-BB6C-BE93265E8511}" type="CELLREF">
                      <a:rPr lang="en-US" sz="700">
                        <a:solidFill>
                          <a:sysClr val="windowText" lastClr="000000"/>
                        </a:solidFill>
                        <a:latin typeface="+mn-lt"/>
                        <a:ea typeface="+mn-ea"/>
                        <a:cs typeface="+mn-cs"/>
                      </a:rPr>
                      <a:pPr>
                        <a:defRPr>
                          <a:solidFill>
                            <a:sysClr val="windowText" lastClr="000000"/>
                          </a:solidFill>
                          <a:latin typeface="+mn-lt"/>
                          <a:ea typeface="+mn-ea"/>
                          <a:cs typeface="+mn-cs"/>
                        </a:defRPr>
                      </a:pPr>
                      <a:t>[REFERENCA ĆELIJE]</a:t>
                    </a:fld>
                    <a:endParaRPr lang="hr-HR"/>
                  </a:p>
                </c:rich>
              </c:tx>
              <c:spPr>
                <a:gradFill>
                  <a:gsLst>
                    <a:gs pos="0">
                      <a:srgbClr val="4F81BD">
                        <a:lumMod val="5000"/>
                        <a:lumOff val="95000"/>
                      </a:srgbClr>
                    </a:gs>
                    <a:gs pos="100000">
                      <a:srgbClr val="4F81BD">
                        <a:lumMod val="45000"/>
                        <a:lumOff val="55000"/>
                      </a:srgbClr>
                    </a:gs>
                    <a:gs pos="93000">
                      <a:srgbClr val="4BACC6">
                        <a:lumMod val="20000"/>
                        <a:lumOff val="80000"/>
                      </a:srgbClr>
                    </a:gs>
                    <a:gs pos="100000">
                      <a:srgbClr val="4F81BD">
                        <a:lumMod val="30000"/>
                        <a:lumOff val="70000"/>
                      </a:srgbClr>
                    </a:gs>
                  </a:gsLst>
                  <a:lin ang="5400000" scaled="1"/>
                </a:gradFill>
                <a:ln w="25400" cap="flat" cmpd="sng" algn="ctr">
                  <a:solidFill>
                    <a:sysClr val="window" lastClr="FFFFFF">
                      <a:lumMod val="85000"/>
                    </a:sysClr>
                  </a:solidFill>
                  <a:prstDash val="solid"/>
                </a:ln>
                <a:effectLst/>
              </c:spPr>
              <c:showLegendKey val="0"/>
              <c:showVal val="1"/>
              <c:showCatName val="0"/>
              <c:showSerName val="0"/>
              <c:showPercent val="0"/>
              <c:showBubbleSize val="0"/>
              <c:extLst>
                <c:ext xmlns:c15="http://schemas.microsoft.com/office/drawing/2012/chart" uri="{CE6537A1-D6FC-4f65-9D91-7224C49458BB}">
                  <c15:dlblFieldTable>
                    <c15:dlblFTEntry>
                      <c15:txfldGUID>{2A7756C5-FD9B-4C5C-BB6C-BE93265E8511}</c15:txfldGUID>
                      <c15:f>Sheet1!$F$9</c15:f>
                      <c15:dlblFieldTableCache>
                        <c:ptCount val="1"/>
                        <c:pt idx="0">
                          <c:v>54,7%</c:v>
                        </c:pt>
                      </c15:dlblFieldTableCache>
                    </c15:dlblFTEntry>
                  </c15:dlblFieldTable>
                  <c15:showDataLabelsRange val="0"/>
                </c:ext>
                <c:ext xmlns:c16="http://schemas.microsoft.com/office/drawing/2014/chart" uri="{C3380CC4-5D6E-409C-BE32-E72D297353CC}">
                  <c16:uniqueId val="{00000004-6A89-424F-BD1E-1A9B868778A7}"/>
                </c:ext>
              </c:extLst>
            </c:dLbl>
            <c:spPr>
              <a:gradFill>
                <a:gsLst>
                  <a:gs pos="0">
                    <a:srgbClr val="4F81BD">
                      <a:lumMod val="5000"/>
                      <a:lumOff val="95000"/>
                    </a:srgbClr>
                  </a:gs>
                  <a:gs pos="100000">
                    <a:srgbClr val="4F81BD">
                      <a:lumMod val="45000"/>
                      <a:lumOff val="55000"/>
                    </a:srgbClr>
                  </a:gs>
                  <a:gs pos="93000">
                    <a:srgbClr val="4BACC6">
                      <a:lumMod val="20000"/>
                      <a:lumOff val="80000"/>
                    </a:srgbClr>
                  </a:gs>
                  <a:gs pos="100000">
                    <a:srgbClr val="4F81BD">
                      <a:lumMod val="30000"/>
                      <a:lumOff val="70000"/>
                    </a:srgbClr>
                  </a:gs>
                </a:gsLst>
                <a:lin ang="5400000" scaled="1"/>
              </a:gradFill>
              <a:ln>
                <a:solidFill>
                  <a:sysClr val="window" lastClr="FFFFFF">
                    <a:lumMod val="85000"/>
                  </a:sysClr>
                </a:solid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Sheet1!$B$1:$M$1</c:f>
              <c:strCache>
                <c:ptCount val="12"/>
                <c:pt idx="0">
                  <c:v>2015.</c:v>
                </c:pt>
                <c:pt idx="1">
                  <c:v>2016.</c:v>
                </c:pt>
                <c:pt idx="2">
                  <c:v>2017.</c:v>
                </c:pt>
                <c:pt idx="3">
                  <c:v>2018.</c:v>
                </c:pt>
                <c:pt idx="4">
                  <c:v>2019.</c:v>
                </c:pt>
                <c:pt idx="5">
                  <c:v>2020.</c:v>
                </c:pt>
                <c:pt idx="6">
                  <c:v>2021.</c:v>
                </c:pt>
                <c:pt idx="7">
                  <c:v>2022.</c:v>
                </c:pt>
                <c:pt idx="8">
                  <c:v>2023.</c:v>
                </c:pt>
                <c:pt idx="9">
                  <c:v>2024.</c:v>
                </c:pt>
                <c:pt idx="10">
                  <c:v>2025.</c:v>
                </c:pt>
                <c:pt idx="11">
                  <c:v>1-6/ 2026.</c:v>
                </c:pt>
              </c:strCache>
            </c:strRef>
          </c:cat>
          <c:val>
            <c:numRef>
              <c:f>Sheet1!$B$3:$M$3</c:f>
              <c:numCache>
                <c:formatCode>#,##0.00</c:formatCode>
                <c:ptCount val="12"/>
                <c:pt idx="0">
                  <c:v>1743142.2775233923</c:v>
                </c:pt>
                <c:pt idx="1">
                  <c:v>399401.48251377</c:v>
                </c:pt>
                <c:pt idx="2">
                  <c:v>496231.88798194967</c:v>
                </c:pt>
                <c:pt idx="3">
                  <c:v>616716.71112880739</c:v>
                </c:pt>
                <c:pt idx="4">
                  <c:v>348014.17214148247</c:v>
                </c:pt>
                <c:pt idx="5">
                  <c:v>0</c:v>
                </c:pt>
                <c:pt idx="6">
                  <c:v>0</c:v>
                </c:pt>
                <c:pt idx="7">
                  <c:v>2654.4561682925209</c:v>
                </c:pt>
                <c:pt idx="8">
                  <c:v>0</c:v>
                </c:pt>
                <c:pt idx="9">
                  <c:v>0</c:v>
                </c:pt>
                <c:pt idx="10">
                  <c:v>0</c:v>
                </c:pt>
                <c:pt idx="11">
                  <c:v>0</c:v>
                </c:pt>
              </c:numCache>
            </c:numRef>
          </c:val>
          <c:extLst>
            <c:ext xmlns:c16="http://schemas.microsoft.com/office/drawing/2014/chart" uri="{C3380CC4-5D6E-409C-BE32-E72D297353CC}">
              <c16:uniqueId val="{00000005-6A89-424F-BD1E-1A9B868778A7}"/>
            </c:ext>
          </c:extLst>
        </c:ser>
        <c:ser>
          <c:idx val="1"/>
          <c:order val="1"/>
          <c:tx>
            <c:strRef>
              <c:f>Sheet1!$A$4</c:f>
              <c:strCache>
                <c:ptCount val="1"/>
                <c:pt idx="0">
                  <c:v>IZDACI ZA OTPLATU GLAVNICE PRIMLJENIH KREDITA (54)</c:v>
                </c:pt>
              </c:strCache>
            </c:strRef>
          </c:tx>
          <c:spPr>
            <a:solidFill>
              <a:srgbClr val="1F497D">
                <a:lumMod val="60000"/>
                <a:lumOff val="40000"/>
              </a:srgbClr>
            </a:solidFill>
            <a:ln w="7628">
              <a:solidFill>
                <a:srgbClr val="000000"/>
              </a:solidFill>
              <a:prstDash val="solid"/>
            </a:ln>
          </c:spPr>
          <c:invertIfNegative val="0"/>
          <c:dLbls>
            <c:dLbl>
              <c:idx val="0"/>
              <c:layout>
                <c:manualLayout>
                  <c:x val="4.110167301297353E-3"/>
                  <c:y val="-8.2622550470664816E-2"/>
                </c:manualLayout>
              </c:layout>
              <c:tx>
                <c:rich>
                  <a:bodyPr wrap="square" lIns="38100" tIns="19050" rIns="38100" bIns="19050" anchor="ctr">
                    <a:noAutofit/>
                  </a:bodyPr>
                  <a:lstStyle/>
                  <a:p>
                    <a:pPr>
                      <a:defRPr sz="700"/>
                    </a:pPr>
                    <a:r>
                      <a:rPr lang="en-US" sz="700"/>
                      <a:t>4,1%</a:t>
                    </a:r>
                  </a:p>
                </c:rich>
              </c:tx>
              <c:spPr>
                <a:solidFill>
                  <a:sysClr val="window" lastClr="FFFFFF"/>
                </a:solidFill>
                <a:ln>
                  <a:noFill/>
                </a:ln>
                <a:effectLst>
                  <a:innerShdw blurRad="63500" dist="50800" dir="16200000">
                    <a:srgbClr val="4BACC6">
                      <a:lumMod val="40000"/>
                      <a:lumOff val="60000"/>
                      <a:alpha val="50000"/>
                    </a:srgbClr>
                  </a:innerShdw>
                </a:effectLst>
              </c:spPr>
              <c:showLegendKey val="0"/>
              <c:showVal val="1"/>
              <c:showCatName val="0"/>
              <c:showSerName val="0"/>
              <c:showPercent val="0"/>
              <c:showBubbleSize val="0"/>
              <c:extLst>
                <c:ext xmlns:c15="http://schemas.microsoft.com/office/drawing/2012/chart" uri="{CE6537A1-D6FC-4f65-9D91-7224C49458BB}">
                  <c15:layout>
                    <c:manualLayout>
                      <c:w val="4.1252437794626048E-2"/>
                      <c:h val="5.8264716910386191E-2"/>
                    </c:manualLayout>
                  </c15:layout>
                  <c15:showDataLabelsRange val="0"/>
                </c:ext>
                <c:ext xmlns:c16="http://schemas.microsoft.com/office/drawing/2014/chart" uri="{C3380CC4-5D6E-409C-BE32-E72D297353CC}">
                  <c16:uniqueId val="{00000006-6A89-424F-BD1E-1A9B868778A7}"/>
                </c:ext>
              </c:extLst>
            </c:dLbl>
            <c:dLbl>
              <c:idx val="1"/>
              <c:layout>
                <c:manualLayout>
                  <c:x val="1.3748539217708119E-3"/>
                  <c:y val="0"/>
                </c:manualLayout>
              </c:layout>
              <c:tx>
                <c:rich>
                  <a:bodyPr/>
                  <a:lstStyle/>
                  <a:p>
                    <a:r>
                      <a:rPr lang="en-US"/>
                      <a:t>67,7%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6A89-424F-BD1E-1A9B868778A7}"/>
                </c:ext>
              </c:extLst>
            </c:dLbl>
            <c:dLbl>
              <c:idx val="2"/>
              <c:layout>
                <c:manualLayout>
                  <c:x val="1.2038523274478281E-2"/>
                  <c:y val="-5.6390977443609089E-2"/>
                </c:manualLayout>
              </c:layout>
              <c:tx>
                <c:rich>
                  <a:bodyPr/>
                  <a:lstStyle/>
                  <a:p>
                    <a:r>
                      <a:rPr lang="en-US"/>
                      <a:t>36,9%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6A89-424F-BD1E-1A9B868778A7}"/>
                </c:ext>
              </c:extLst>
            </c:dLbl>
            <c:dLbl>
              <c:idx val="3"/>
              <c:layout>
                <c:manualLayout>
                  <c:x val="2.0064205457463933E-2"/>
                  <c:y val="-4.1353383458646614E-2"/>
                </c:manualLayout>
              </c:layout>
              <c:tx>
                <c:rich>
                  <a:bodyPr/>
                  <a:lstStyle/>
                  <a:p>
                    <a:r>
                      <a:rPr lang="en-US"/>
                      <a:t>31,8%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6A89-424F-BD1E-1A9B868778A7}"/>
                </c:ext>
              </c:extLst>
            </c:dLbl>
            <c:dLbl>
              <c:idx val="4"/>
              <c:layout>
                <c:manualLayout>
                  <c:x val="1.7388978063135267E-2"/>
                  <c:y val="-4.8872180451127886E-2"/>
                </c:manualLayout>
              </c:layout>
              <c:tx>
                <c:rich>
                  <a:bodyPr/>
                  <a:lstStyle/>
                  <a:p>
                    <a:r>
                      <a:rPr lang="en-US"/>
                      <a:t>45,3%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6A89-424F-BD1E-1A9B868778A7}"/>
                </c:ext>
              </c:extLst>
            </c:dLbl>
            <c:dLbl>
              <c:idx val="5"/>
              <c:layout>
                <c:manualLayout>
                  <c:x val="-2.7497078435416238E-3"/>
                  <c:y val="-6.331705569444776E-2"/>
                </c:manualLayout>
              </c:layout>
              <c:tx>
                <c:rich>
                  <a:bodyPr/>
                  <a:lstStyle/>
                  <a:p>
                    <a:r>
                      <a:rPr lang="en-US"/>
                      <a:t>100%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6A89-424F-BD1E-1A9B868778A7}"/>
                </c:ext>
              </c:extLst>
            </c:dLbl>
            <c:dLbl>
              <c:idx val="6"/>
              <c:layout>
                <c:manualLayout>
                  <c:x val="6.8743174387239482E-3"/>
                  <c:y val="-0.16549595084948054"/>
                </c:manualLayout>
              </c:layout>
              <c:tx>
                <c:rich>
                  <a:bodyPr/>
                  <a:lstStyle/>
                  <a:p>
                    <a:fld id="{0572A376-D9F5-45B2-8068-CCC02C4D3EDF}" type="CELLREF">
                      <a:rPr lang="en-US" sz="800"/>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{0572A376-D9F5-45B2-8068-CCC02C4D3EDF}</c15:txfldGUID>
                      <c15:f>Sheet1!$H$10</c15:f>
                      <c15:dlblFieldTableCache>
                        <c:ptCount val="1"/>
                        <c:pt idx="0">
                          <c:v>100,0%</c:v>
                        </c:pt>
                      </c15:dlblFieldTableCache>
                    </c15:dlblFTEntry>
                  </c15:dlblFieldTable>
                  <c15:showDataLabelsRange val="0"/>
                </c:ext>
                <c:ext xmlns:c16="http://schemas.microsoft.com/office/drawing/2014/chart" uri="{C3380CC4-5D6E-409C-BE32-E72D297353CC}">
                  <c16:uniqueId val="{0000000C-6A89-424F-BD1E-1A9B868778A7}"/>
                </c:ext>
              </c:extLst>
            </c:dLbl>
            <c:dLbl>
              <c:idx val="7"/>
              <c:layout>
                <c:manualLayout>
                  <c:x val="-7.3614919343663529E-3"/>
                  <c:y val="-2.3911526618928272E-2"/>
                </c:manualLayout>
              </c:layout>
              <c:tx>
                <c:rich>
                  <a:bodyPr wrap="square" lIns="38100" tIns="19050" rIns="38100" bIns="19050" anchor="ctr">
                    <a:noAutofit/>
                  </a:bodyPr>
                  <a:lstStyle/>
                  <a:p>
                    <a:pPr>
                      <a:defRPr sz="700"/>
                    </a:pPr>
                    <a:fld id="{E0C30AC0-0808-4576-8AD4-EE91459A49DB}" type="CELLREF">
                      <a:rPr lang="en-US" sz="700"/>
                      <a:pPr>
                        <a:defRPr sz="700"/>
                      </a:pPr>
                      <a:t>[REFERENCA ĆELIJE]</a:t>
                    </a:fld>
                    <a:endParaRPr lang="hr-HR"/>
                  </a:p>
                </c:rich>
              </c:tx>
              <c:spPr>
                <a:solidFill>
                  <a:sysClr val="window" lastClr="FFFFFF"/>
                </a:solidFill>
                <a:ln>
                  <a:noFill/>
                </a:ln>
                <a:effectLst>
                  <a:innerShdw blurRad="63500" dist="50800" dir="16200000">
                    <a:srgbClr val="4BACC6">
                      <a:lumMod val="40000"/>
                      <a:lumOff val="60000"/>
                      <a:alpha val="50000"/>
                    </a:srgbClr>
                  </a:innerShdw>
                </a:effectLst>
              </c:spPr>
              <c:showLegendKey val="0"/>
              <c:showVal val="1"/>
              <c:showCatName val="0"/>
              <c:showSerName val="0"/>
              <c:showPercent val="0"/>
              <c:showBubbleSize val="0"/>
              <c:extLst>
                <c:ext xmlns:c15="http://schemas.microsoft.com/office/drawing/2012/chart" uri="{CE6537A1-D6FC-4f65-9D91-7224C49458BB}">
                  <c15:layout>
                    <c:manualLayout>
                      <c:w val="3.5165764731307662E-2"/>
                      <c:h val="4.6978772866442149E-2"/>
                    </c:manualLayout>
                  </c15:layout>
                  <c15:dlblFieldTable>
                    <c15:dlblFTEntry>
                      <c15:txfldGUID>{E0C30AC0-0808-4576-8AD4-EE91459A49DB}</c15:txfldGUID>
                      <c15:f>Sheet1!$I$10</c15:f>
                      <c15:dlblFieldTableCache>
                        <c:ptCount val="1"/>
                        <c:pt idx="0">
                          <c:v>99,6%</c:v>
                        </c:pt>
                      </c15:dlblFieldTableCache>
                    </c15:dlblFTEntry>
                  </c15:dlblFieldTable>
                  <c15:showDataLabelsRange val="0"/>
                </c:ext>
                <c:ext xmlns:c16="http://schemas.microsoft.com/office/drawing/2014/chart" uri="{C3380CC4-5D6E-409C-BE32-E72D297353CC}">
                  <c16:uniqueId val="{0000000D-6A89-424F-BD1E-1A9B868778A7}"/>
                </c:ext>
              </c:extLst>
            </c:dLbl>
            <c:dLbl>
              <c:idx val="8"/>
              <c:layout>
                <c:manualLayout>
                  <c:x val="-1.8992160911962524E-2"/>
                  <c:y val="-3.4416004649446869E-3"/>
                </c:manualLayout>
              </c:layout>
              <c:tx>
                <c:rich>
                  <a:bodyPr/>
                  <a:lstStyle/>
                  <a:p>
                    <a:fld id="{D9B7D486-5066-4F45-8EF2-03FD1770744E}" type="CELLREF">
                      <a:rPr lang="en-US" sz="700"/>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{D9B7D486-5066-4F45-8EF2-03FD1770744E}</c15:txfldGUID>
                      <c15:f>Sheet1!$J$10</c15:f>
                      <c15:dlblFieldTableCache>
                        <c:ptCount val="1"/>
                        <c:pt idx="0">
                          <c:v>10,5%</c:v>
                        </c:pt>
                      </c15:dlblFieldTableCache>
                    </c15:dlblFTEntry>
                  </c15:dlblFieldTable>
                  <c15:showDataLabelsRange val="0"/>
                </c:ext>
                <c:ext xmlns:c16="http://schemas.microsoft.com/office/drawing/2014/chart" uri="{C3380CC4-5D6E-409C-BE32-E72D297353CC}">
                  <c16:uniqueId val="{0000000E-6A89-424F-BD1E-1A9B868778A7}"/>
                </c:ext>
              </c:extLst>
            </c:dLbl>
            <c:dLbl>
              <c:idx val="9"/>
              <c:layout>
                <c:manualLayout>
                  <c:x val="6.9309675630719065E-3"/>
                  <c:y val="-0.11766803351756107"/>
                </c:manualLayout>
              </c:layout>
              <c:tx>
                <c:rich>
                  <a:bodyPr/>
                  <a:lstStyle/>
                  <a:p>
                    <a:fld id="{54B56156-372B-4EE3-8726-EA9981D1F97A}"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{54B56156-372B-4EE3-8726-EA9981D1F97A}</c15:txfldGUID>
                      <c15:f>Sheet1!$K$10</c15:f>
                      <c15:dlblFieldTableCache>
                        <c:ptCount val="1"/>
                        <c:pt idx="0">
                          <c:v>100,0%</c:v>
                        </c:pt>
                      </c15:dlblFieldTableCache>
                    </c15:dlblFTEntry>
                  </c15:dlblFieldTable>
                  <c15:showDataLabelsRange val="0"/>
                </c:ext>
                <c:ext xmlns:c16="http://schemas.microsoft.com/office/drawing/2014/chart" uri="{C3380CC4-5D6E-409C-BE32-E72D297353CC}">
                  <c16:uniqueId val="{0000000F-6A89-424F-BD1E-1A9B868778A7}"/>
                </c:ext>
              </c:extLst>
            </c:dLbl>
            <c:dLbl>
              <c:idx val="10"/>
              <c:layout>
                <c:manualLayout>
                  <c:x val="3.145514223194748E-2"/>
                  <c:y val="-3.007518796992481E-2"/>
                </c:manualLayout>
              </c:layout>
              <c:tx>
                <c:rich>
                  <a:bodyPr/>
                  <a:lstStyle/>
                  <a:p>
                    <a:fld id="{7DE09087-2FBA-40A6-AE67-DDE2BA98854E}"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{7DE09087-2FBA-40A6-AE67-DDE2BA98854E}</c15:txfldGUID>
                      <c15:f>Sheet1!$L$10</c15:f>
                      <c15:dlblFieldTableCache>
                        <c:ptCount val="1"/>
                        <c:pt idx="0">
                          <c:v>99,9%</c:v>
                        </c:pt>
                      </c15:dlblFieldTableCache>
                    </c15:dlblFTEntry>
                  </c15:dlblFieldTable>
                  <c15:showDataLabelsRange val="0"/>
                </c:ext>
                <c:ext xmlns:c16="http://schemas.microsoft.com/office/drawing/2014/chart" uri="{C3380CC4-5D6E-409C-BE32-E72D297353CC}">
                  <c16:uniqueId val="{00000000-B935-457C-BBCB-51B273816C07}"/>
                </c:ext>
              </c:extLst>
            </c:dLbl>
            <c:spPr>
              <a:solidFill>
                <a:sysClr val="window" lastClr="FFFFFF"/>
              </a:solidFill>
              <a:ln>
                <a:noFill/>
              </a:ln>
              <a:effectLst>
                <a:innerShdw blurRad="63500" dist="50800" dir="16200000">
                  <a:srgbClr val="4BACC6">
                    <a:lumMod val="40000"/>
                    <a:lumOff val="60000"/>
                    <a:alpha val="50000"/>
                  </a:srgbClr>
                </a:innerShdw>
              </a:effectLst>
            </c:spPr>
            <c:txPr>
              <a:bodyPr wrap="square" lIns="38100" tIns="19050" rIns="38100" bIns="19050" anchor="ctr">
                <a:spAutoFit/>
              </a:bodyPr>
              <a:lstStyle/>
              <a:p>
                <a:pPr>
                  <a:defRPr sz="700"/>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Sheet1!$B$1:$M$1</c:f>
              <c:strCache>
                <c:ptCount val="12"/>
                <c:pt idx="0">
                  <c:v>2015.</c:v>
                </c:pt>
                <c:pt idx="1">
                  <c:v>2016.</c:v>
                </c:pt>
                <c:pt idx="2">
                  <c:v>2017.</c:v>
                </c:pt>
                <c:pt idx="3">
                  <c:v>2018.</c:v>
                </c:pt>
                <c:pt idx="4">
                  <c:v>2019.</c:v>
                </c:pt>
                <c:pt idx="5">
                  <c:v>2020.</c:v>
                </c:pt>
                <c:pt idx="6">
                  <c:v>2021.</c:v>
                </c:pt>
                <c:pt idx="7">
                  <c:v>2022.</c:v>
                </c:pt>
                <c:pt idx="8">
                  <c:v>2023.</c:v>
                </c:pt>
                <c:pt idx="9">
                  <c:v>2024.</c:v>
                </c:pt>
                <c:pt idx="10">
                  <c:v>2025.</c:v>
                </c:pt>
                <c:pt idx="11">
                  <c:v>1-6/ 2026.</c:v>
                </c:pt>
              </c:strCache>
            </c:strRef>
          </c:cat>
          <c:val>
            <c:numRef>
              <c:f>Sheet1!$B$4:$M$4</c:f>
              <c:numCache>
                <c:formatCode>#,##0.00</c:formatCode>
                <c:ptCount val="12"/>
                <c:pt idx="0">
                  <c:v>74192.522396973916</c:v>
                </c:pt>
                <c:pt idx="1">
                  <c:v>836200.90516955336</c:v>
                </c:pt>
                <c:pt idx="2">
                  <c:v>289605.21335191448</c:v>
                </c:pt>
                <c:pt idx="3">
                  <c:v>287640.31322582782</c:v>
                </c:pt>
                <c:pt idx="4">
                  <c:v>287632.44674497307</c:v>
                </c:pt>
                <c:pt idx="5">
                  <c:v>46452.982945119118</c:v>
                </c:pt>
                <c:pt idx="6">
                  <c:v>809079.4983077842</c:v>
                </c:pt>
                <c:pt idx="7">
                  <c:v>723999.72128210228</c:v>
                </c:pt>
                <c:pt idx="8">
                  <c:v>292385.12</c:v>
                </c:pt>
                <c:pt idx="9">
                  <c:v>544206.34</c:v>
                </c:pt>
                <c:pt idx="10">
                  <c:v>993780.35</c:v>
                </c:pt>
                <c:pt idx="11">
                  <c:v>52421.03</c:v>
                </c:pt>
              </c:numCache>
            </c:numRef>
          </c:val>
          <c:extLst>
            <c:ext xmlns:c16="http://schemas.microsoft.com/office/drawing/2014/chart" uri="{C3380CC4-5D6E-409C-BE32-E72D297353CC}">
              <c16:uniqueId val="{00000010-6A89-424F-BD1E-1A9B868778A7}"/>
            </c:ext>
          </c:extLst>
        </c:ser>
        <c:ser>
          <c:idx val="2"/>
          <c:order val="2"/>
          <c:tx>
            <c:strRef>
              <c:f>Sheet1!$A$2</c:f>
              <c:strCache>
                <c:ptCount val="1"/>
                <c:pt idx="0">
                  <c:v>IZDACI ZA DANE ZAJMOVE I DEPOZITE (51)</c:v>
                </c:pt>
              </c:strCache>
            </c:strRef>
          </c:tx>
          <c:spPr>
            <a:solidFill>
              <a:srgbClr val="EE0000"/>
            </a:solidFill>
            <a:ln>
              <a:solidFill>
                <a:srgbClr val="EE0000"/>
              </a:solidFill>
            </a:ln>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1-D556-4E72-A177-0BD9803F70FC}"/>
                </c:ext>
              </c:extLst>
            </c:dLbl>
            <c:dLbl>
              <c:idx val="1"/>
              <c:delete val="1"/>
              <c:extLst>
                <c:ext xmlns:c15="http://schemas.microsoft.com/office/drawing/2012/chart" uri="{CE6537A1-D6FC-4f65-9D91-7224C49458BB}"/>
                <c:ext xmlns:c16="http://schemas.microsoft.com/office/drawing/2014/chart" uri="{C3380CC4-5D6E-409C-BE32-E72D297353CC}">
                  <c16:uniqueId val="{00000002-D556-4E72-A177-0BD9803F70FC}"/>
                </c:ext>
              </c:extLst>
            </c:dLbl>
            <c:dLbl>
              <c:idx val="2"/>
              <c:delete val="1"/>
              <c:extLst>
                <c:ext xmlns:c15="http://schemas.microsoft.com/office/drawing/2012/chart" uri="{CE6537A1-D6FC-4f65-9D91-7224C49458BB}"/>
                <c:ext xmlns:c16="http://schemas.microsoft.com/office/drawing/2014/chart" uri="{C3380CC4-5D6E-409C-BE32-E72D297353CC}">
                  <c16:uniqueId val="{00000003-D556-4E72-A177-0BD9803F70FC}"/>
                </c:ext>
              </c:extLst>
            </c:dLbl>
            <c:dLbl>
              <c:idx val="3"/>
              <c:delete val="1"/>
              <c:extLst>
                <c:ext xmlns:c15="http://schemas.microsoft.com/office/drawing/2012/chart" uri="{CE6537A1-D6FC-4f65-9D91-7224C49458BB}"/>
                <c:ext xmlns:c16="http://schemas.microsoft.com/office/drawing/2014/chart" uri="{C3380CC4-5D6E-409C-BE32-E72D297353CC}">
                  <c16:uniqueId val="{00000004-D556-4E72-A177-0BD9803F70FC}"/>
                </c:ext>
              </c:extLst>
            </c:dLbl>
            <c:dLbl>
              <c:idx val="4"/>
              <c:delete val="1"/>
              <c:extLst>
                <c:ext xmlns:c15="http://schemas.microsoft.com/office/drawing/2012/chart" uri="{CE6537A1-D6FC-4f65-9D91-7224C49458BB}"/>
                <c:ext xmlns:c16="http://schemas.microsoft.com/office/drawing/2014/chart" uri="{C3380CC4-5D6E-409C-BE32-E72D297353CC}">
                  <c16:uniqueId val="{00000005-D556-4E72-A177-0BD9803F70FC}"/>
                </c:ext>
              </c:extLst>
            </c:dLbl>
            <c:dLbl>
              <c:idx val="5"/>
              <c:delete val="1"/>
              <c:extLst>
                <c:ext xmlns:c15="http://schemas.microsoft.com/office/drawing/2012/chart" uri="{CE6537A1-D6FC-4f65-9D91-7224C49458BB}"/>
                <c:ext xmlns:c16="http://schemas.microsoft.com/office/drawing/2014/chart" uri="{C3380CC4-5D6E-409C-BE32-E72D297353CC}">
                  <c16:uniqueId val="{00000006-D556-4E72-A177-0BD9803F70FC}"/>
                </c:ext>
              </c:extLst>
            </c:dLbl>
            <c:dLbl>
              <c:idx val="6"/>
              <c:delete val="1"/>
              <c:extLst>
                <c:ext xmlns:c15="http://schemas.microsoft.com/office/drawing/2012/chart" uri="{CE6537A1-D6FC-4f65-9D91-7224C49458BB}"/>
                <c:ext xmlns:c16="http://schemas.microsoft.com/office/drawing/2014/chart" uri="{C3380CC4-5D6E-409C-BE32-E72D297353CC}">
                  <c16:uniqueId val="{00000007-D556-4E72-A177-0BD9803F70FC}"/>
                </c:ext>
              </c:extLst>
            </c:dLbl>
            <c:dLbl>
              <c:idx val="7"/>
              <c:layout>
                <c:manualLayout>
                  <c:x val="1.3676148796498905E-3"/>
                  <c:y val="-7.5187969924812026E-2"/>
                </c:manualLayout>
              </c:layout>
              <c:tx>
                <c:rich>
                  <a:bodyPr/>
                  <a:lstStyle/>
                  <a:p>
                    <a:fld id="{77013FC6-589F-40E2-A9C7-9A6387450020}"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{77013FC6-589F-40E2-A9C7-9A6387450020}</c15:txfldGUID>
                      <c15:f>Sheet1!$I$9</c15:f>
                      <c15:dlblFieldTableCache>
                        <c:ptCount val="1"/>
                        <c:pt idx="0">
                          <c:v>0,4%</c:v>
                        </c:pt>
                      </c15:dlblFieldTableCache>
                    </c15:dlblFTEntry>
                  </c15:dlblFieldTable>
                  <c15:showDataLabelsRange val="0"/>
                </c:ext>
                <c:ext xmlns:c16="http://schemas.microsoft.com/office/drawing/2014/chart" uri="{C3380CC4-5D6E-409C-BE32-E72D297353CC}">
                  <c16:uniqueId val="{00000008-D556-4E72-A177-0BD9803F70FC}"/>
                </c:ext>
              </c:extLst>
            </c:dLbl>
            <c:dLbl>
              <c:idx val="8"/>
              <c:tx>
                <c:rich>
                  <a:bodyPr/>
                  <a:lstStyle/>
                  <a:p>
                    <a:fld id="{937F9D57-AD59-4369-B714-CD318727318B}" type="CELLREF">
                      <a:rPr lang="en-US">
                        <a:solidFill>
                          <a:sysClr val="windowText" lastClr="000000"/>
                        </a:solidFill>
                        <a:latin typeface="+mn-lt"/>
                        <a:ea typeface="+mn-ea"/>
                        <a:cs typeface="+mn-cs"/>
                      </a:rPr>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{937F9D57-AD59-4369-B714-CD318727318B}</c15:txfldGUID>
                      <c15:f>Sheet1!$J$8</c15:f>
                      <c15:dlblFieldTableCache>
                        <c:ptCount val="1"/>
                        <c:pt idx="0">
                          <c:v>89,5%</c:v>
                        </c:pt>
                      </c15:dlblFieldTableCache>
                    </c15:dlblFTEntry>
                  </c15:dlblFieldTable>
                  <c15:showDataLabelsRange val="0"/>
                </c:ext>
                <c:ext xmlns:c16="http://schemas.microsoft.com/office/drawing/2014/chart" uri="{C3380CC4-5D6E-409C-BE32-E72D297353CC}">
                  <c16:uniqueId val="{00000011-6A89-424F-BD1E-1A9B868778A7}"/>
                </c:ext>
              </c:extLst>
            </c:dLbl>
            <c:dLbl>
              <c:idx val="9"/>
              <c:delete val="1"/>
              <c:extLst>
                <c:ext xmlns:c15="http://schemas.microsoft.com/office/drawing/2012/chart" uri="{CE6537A1-D6FC-4f65-9D91-7224C49458BB}"/>
                <c:ext xmlns:c16="http://schemas.microsoft.com/office/drawing/2014/chart" uri="{C3380CC4-5D6E-409C-BE32-E72D297353CC}">
                  <c16:uniqueId val="{00000009-D556-4E72-A177-0BD9803F70FC}"/>
                </c:ext>
              </c:extLst>
            </c:dLbl>
            <c:dLbl>
              <c:idx val="10"/>
              <c:layout>
                <c:manualLayout>
                  <c:x val="1.6411378555798786E-2"/>
                  <c:y val="-7.8947368421052697E-2"/>
                </c:manualLayout>
              </c:layout>
              <c:tx>
                <c:rich>
                  <a:bodyPr wrap="square" lIns="38100" tIns="19050" rIns="38100" bIns="19050" anchor="ctr">
                    <a:spAutoFit/>
                  </a:bodyPr>
                  <a:lstStyle/>
                  <a:p>
                    <a:pPr>
                      <a:defRPr/>
                    </a:pPr>
                    <a:fld id="{80C1F221-1B28-47E8-8348-D339CBDCF061}" type="CELLREF">
                      <a:rPr lang="en-US"/>
                      <a:pPr>
                        <a:defRPr/>
                      </a:pPr>
                      <a:t>[REFERENCA ĆELIJE]</a:t>
                    </a:fld>
                    <a:endParaRPr lang="hr-HR"/>
                  </a:p>
                </c:rich>
              </c:tx>
              <c:spPr>
                <a:solidFill>
                  <a:sysClr val="window" lastClr="FFFFFF"/>
                </a:solidFill>
                <a:ln>
                  <a:solidFill>
                    <a:sysClr val="windowText" lastClr="000000">
                      <a:lumMod val="65000"/>
                      <a:lumOff val="35000"/>
                    </a:sysClr>
                  </a:solidFill>
                </a:ln>
                <a:effectLst/>
              </c:sp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dlblFieldTable>
                    <c15:dlblFTEntry>
                      <c15:txfldGUID>{80C1F221-1B28-47E8-8348-D339CBDCF061}</c15:txfldGUID>
                      <c15:f>Sheet1!$L$8</c15:f>
                      <c15:dlblFieldTableCache>
                        <c:ptCount val="1"/>
                        <c:pt idx="0">
                          <c:v>0,1%</c:v>
                        </c:pt>
                      </c15:dlblFieldTableCache>
                    </c15:dlblFTEntry>
                  </c15:dlblFieldTable>
                  <c15:showDataLabelsRange val="0"/>
                </c:ext>
                <c:ext xmlns:c16="http://schemas.microsoft.com/office/drawing/2014/chart" uri="{C3380CC4-5D6E-409C-BE32-E72D297353CC}">
                  <c16:uniqueId val="{00000000-D556-4E72-A177-0BD9803F70FC}"/>
                </c:ext>
              </c:extLst>
            </c:dLbl>
            <c:dLbl>
              <c:idx val="11"/>
              <c:layout>
                <c:manualLayout>
                  <c:x val="1.8726591760299626E-2"/>
                  <c:y val="-6.3909774436090153E-2"/>
                </c:manualLayout>
              </c:layout>
              <c:tx>
                <c:rich>
                  <a:bodyPr/>
                  <a:lstStyle/>
                  <a:p>
                    <a:fld id="{C3FBE2A3-14BD-42B0-BCD3-2758A00E399E}" type="CELLREF">
                      <a:rPr lang="en-US"/>
                      <a:pPr/>
                      <a:t>[REFERENCA ĆELIJE]</a:t>
                    </a:fld>
                    <a:endParaRPr lang="hr-HR"/>
                  </a:p>
                </c:rich>
              </c:tx>
              <c:showLegendKey val="0"/>
              <c:showVal val="1"/>
              <c:showCatName val="0"/>
              <c:showSerName val="0"/>
              <c:showPercent val="0"/>
              <c:showBubbleSize val="0"/>
              <c:extLst>
                <c:ext xmlns:c15="http://schemas.microsoft.com/office/drawing/2012/chart" uri="{CE6537A1-D6FC-4f65-9D91-7224C49458BB}">
                  <c15:dlblFieldTable>
                    <c15:dlblFTEntry>
                      <c15:txfldGUID>{C3FBE2A3-14BD-42B0-BCD3-2758A00E399E}</c15:txfldGUID>
                      <c15:f>Sheet1!$M$10</c15:f>
                      <c15:dlblFieldTableCache>
                        <c:ptCount val="1"/>
                        <c:pt idx="0">
                          <c:v>100,0%</c:v>
                        </c:pt>
                      </c15:dlblFieldTableCache>
                    </c15:dlblFTEntry>
                  </c15:dlblFieldTable>
                  <c15:showDataLabelsRange val="0"/>
                </c:ext>
                <c:ext xmlns:c16="http://schemas.microsoft.com/office/drawing/2014/chart" uri="{C3380CC4-5D6E-409C-BE32-E72D297353CC}">
                  <c16:uniqueId val="{00000000-B6EA-4A95-83F9-40F5FDE6B4F0}"/>
                </c:ext>
              </c:extLst>
            </c:dLbl>
            <c:spPr>
              <a:solidFill>
                <a:sysClr val="window" lastClr="FFFFFF"/>
              </a:solidFill>
              <a:ln>
                <a:solidFill>
                  <a:sysClr val="windowText" lastClr="000000">
                    <a:lumMod val="65000"/>
                    <a:lumOff val="35000"/>
                  </a:sysClr>
                </a:solidFill>
              </a:ln>
              <a:effectLst/>
            </c:sp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Sheet1!$B$1:$M$1</c:f>
              <c:strCache>
                <c:ptCount val="12"/>
                <c:pt idx="0">
                  <c:v>2015.</c:v>
                </c:pt>
                <c:pt idx="1">
                  <c:v>2016.</c:v>
                </c:pt>
                <c:pt idx="2">
                  <c:v>2017.</c:v>
                </c:pt>
                <c:pt idx="3">
                  <c:v>2018.</c:v>
                </c:pt>
                <c:pt idx="4">
                  <c:v>2019.</c:v>
                </c:pt>
                <c:pt idx="5">
                  <c:v>2020.</c:v>
                </c:pt>
                <c:pt idx="6">
                  <c:v>2021.</c:v>
                </c:pt>
                <c:pt idx="7">
                  <c:v>2022.</c:v>
                </c:pt>
                <c:pt idx="8">
                  <c:v>2023.</c:v>
                </c:pt>
                <c:pt idx="9">
                  <c:v>2024.</c:v>
                </c:pt>
                <c:pt idx="10">
                  <c:v>2025.</c:v>
                </c:pt>
                <c:pt idx="11">
                  <c:v>1-6/ 2026.</c:v>
                </c:pt>
              </c:strCache>
            </c:strRef>
          </c:cat>
          <c:val>
            <c:numRef>
              <c:f>Sheet1!$B$2:$M$2</c:f>
              <c:numCache>
                <c:formatCode>#,##0.00</c:formatCode>
                <c:ptCount val="12"/>
                <c:pt idx="0">
                  <c:v>0</c:v>
                </c:pt>
                <c:pt idx="1">
                  <c:v>0</c:v>
                </c:pt>
                <c:pt idx="2">
                  <c:v>0</c:v>
                </c:pt>
                <c:pt idx="3">
                  <c:v>0</c:v>
                </c:pt>
                <c:pt idx="4">
                  <c:v>0</c:v>
                </c:pt>
                <c:pt idx="5">
                  <c:v>0</c:v>
                </c:pt>
                <c:pt idx="6">
                  <c:v>0</c:v>
                </c:pt>
                <c:pt idx="7">
                  <c:v>0</c:v>
                </c:pt>
                <c:pt idx="8">
                  <c:v>2500000</c:v>
                </c:pt>
                <c:pt idx="9">
                  <c:v>0</c:v>
                </c:pt>
                <c:pt idx="10">
                  <c:v>1000</c:v>
                </c:pt>
                <c:pt idx="11">
                  <c:v>0</c:v>
                </c:pt>
              </c:numCache>
            </c:numRef>
          </c:val>
          <c:extLst>
            <c:ext xmlns:c16="http://schemas.microsoft.com/office/drawing/2014/chart" uri="{C3380CC4-5D6E-409C-BE32-E72D297353CC}">
              <c16:uniqueId val="{00000012-6A89-424F-BD1E-1A9B868778A7}"/>
            </c:ext>
          </c:extLst>
        </c:ser>
        <c:dLbls>
          <c:showLegendKey val="0"/>
          <c:showVal val="0"/>
          <c:showCatName val="0"/>
          <c:showSerName val="0"/>
          <c:showPercent val="0"/>
          <c:showBubbleSize val="0"/>
        </c:dLbls>
        <c:gapWidth val="150"/>
        <c:overlap val="100"/>
        <c:axId val="280651264"/>
        <c:axId val="204378624"/>
      </c:barChart>
      <c:catAx>
        <c:axId val="280651264"/>
        <c:scaling>
          <c:orientation val="minMax"/>
        </c:scaling>
        <c:delete val="0"/>
        <c:axPos val="b"/>
        <c:title>
          <c:tx>
            <c:rich>
              <a:bodyPr/>
              <a:lstStyle/>
              <a:p>
                <a:pPr>
                  <a:defRPr/>
                </a:pPr>
                <a:r>
                  <a:rPr lang="en-GB" sz="1000"/>
                  <a:t>godina</a:t>
                </a:r>
              </a:p>
            </c:rich>
          </c:tx>
          <c:layout>
            <c:manualLayout>
              <c:xMode val="edge"/>
              <c:yMode val="edge"/>
              <c:x val="0.50796286311175332"/>
              <c:y val="0.94395565057844311"/>
            </c:manualLayout>
          </c:layout>
          <c:overlay val="0"/>
          <c:spPr>
            <a:noFill/>
            <a:ln w="15257">
              <a:noFill/>
            </a:ln>
          </c:spPr>
        </c:title>
        <c:numFmt formatCode="General" sourceLinked="1"/>
        <c:majorTickMark val="out"/>
        <c:minorTickMark val="none"/>
        <c:tickLblPos val="low"/>
        <c:spPr>
          <a:solidFill>
            <a:sysClr val="window" lastClr="FFFFFF">
              <a:lumMod val="85000"/>
            </a:sysClr>
          </a:solidFill>
          <a:ln w="1907">
            <a:solidFill>
              <a:srgbClr val="000000"/>
            </a:solidFill>
            <a:prstDash val="solid"/>
          </a:ln>
        </c:spPr>
        <c:txPr>
          <a:bodyPr rot="-5400000" vert="horz"/>
          <a:lstStyle/>
          <a:p>
            <a:pPr>
              <a:defRPr/>
            </a:pPr>
            <a:endParaRPr lang="sr-Latn-RS"/>
          </a:p>
        </c:txPr>
        <c:crossAx val="204378624"/>
        <c:crossesAt val="90000000"/>
        <c:auto val="1"/>
        <c:lblAlgn val="ctr"/>
        <c:lblOffset val="100"/>
        <c:tickLblSkip val="1"/>
        <c:tickMarkSkip val="1"/>
        <c:noMultiLvlLbl val="0"/>
      </c:catAx>
      <c:valAx>
        <c:axId val="204378624"/>
        <c:scaling>
          <c:orientation val="minMax"/>
        </c:scaling>
        <c:delete val="0"/>
        <c:axPos val="l"/>
        <c:majorGridlines>
          <c:spPr>
            <a:ln>
              <a:solidFill>
                <a:sysClr val="window" lastClr="FFFFFF">
                  <a:lumMod val="85000"/>
                </a:sysClr>
              </a:solidFill>
            </a:ln>
          </c:spPr>
        </c:majorGridlines>
        <c:title>
          <c:tx>
            <c:rich>
              <a:bodyPr/>
              <a:lstStyle/>
              <a:p>
                <a:pPr>
                  <a:defRPr sz="900"/>
                </a:pPr>
                <a:r>
                  <a:rPr lang="en-GB" sz="900"/>
                  <a:t>iznos proračuna</a:t>
                </a:r>
                <a:r>
                  <a:rPr lang="hr-HR" sz="900"/>
                  <a:t> (€)</a:t>
                </a:r>
                <a:endParaRPr lang="en-GB" sz="900"/>
              </a:p>
            </c:rich>
          </c:tx>
          <c:layout>
            <c:manualLayout>
              <c:xMode val="edge"/>
              <c:yMode val="edge"/>
              <c:x val="0.11094747285802758"/>
              <c:y val="0.24319696879995259"/>
            </c:manualLayout>
          </c:layout>
          <c:overlay val="0"/>
          <c:spPr>
            <a:noFill/>
            <a:ln w="15257">
              <a:noFill/>
            </a:ln>
          </c:spPr>
        </c:title>
        <c:numFmt formatCode="#,##0" sourceLinked="0"/>
        <c:majorTickMark val="out"/>
        <c:minorTickMark val="none"/>
        <c:tickLblPos val="nextTo"/>
        <c:spPr>
          <a:ln w="1907">
            <a:solidFill>
              <a:srgbClr val="000000"/>
            </a:solidFill>
            <a:prstDash val="solid"/>
          </a:ln>
        </c:spPr>
        <c:txPr>
          <a:bodyPr rot="0" vert="horz"/>
          <a:lstStyle/>
          <a:p>
            <a:pPr>
              <a:defRPr/>
            </a:pPr>
            <a:endParaRPr lang="sr-Latn-RS"/>
          </a:p>
        </c:txPr>
        <c:crossAx val="280651264"/>
        <c:crosses val="autoZero"/>
        <c:crossBetween val="between"/>
      </c:valAx>
      <c:dTable>
        <c:showHorzBorder val="1"/>
        <c:showVertBorder val="1"/>
        <c:showOutline val="1"/>
        <c:showKeys val="1"/>
        <c:txPr>
          <a:bodyPr/>
          <a:lstStyle/>
          <a:p>
            <a:pPr rtl="0">
              <a:defRPr sz="700"/>
            </a:pPr>
            <a:endParaRPr lang="sr-Latn-RS"/>
          </a:p>
        </c:txPr>
      </c:dTable>
      <c:spPr>
        <a:noFill/>
        <a:ln w="25400">
          <a:noFill/>
        </a:ln>
      </c:spPr>
    </c:plotArea>
    <c:legend>
      <c:legendPos val="r"/>
      <c:layout>
        <c:manualLayout>
          <c:xMode val="edge"/>
          <c:yMode val="edge"/>
          <c:x val="0.88421671334609664"/>
          <c:y val="9.8977037747265018E-2"/>
          <c:w val="0.10785588283213414"/>
          <c:h val="0.88237789355277962"/>
        </c:manualLayout>
      </c:layout>
      <c:overlay val="0"/>
      <c:spPr>
        <a:noFill/>
        <a:ln w="1907">
          <a:solidFill>
            <a:srgbClr val="F79646">
              <a:lumMod val="50000"/>
            </a:srgbClr>
          </a:solidFill>
          <a:prstDash val="solid"/>
        </a:ln>
      </c:spPr>
      <c:txPr>
        <a:bodyPr/>
        <a:lstStyle/>
        <a:p>
          <a:pPr>
            <a:defRPr sz="700"/>
          </a:pPr>
          <a:endParaRPr lang="sr-Latn-RS"/>
        </a:p>
      </c:txPr>
    </c:legend>
    <c:plotVisOnly val="1"/>
    <c:dispBlanksAs val="gap"/>
    <c:showDLblsOverMax val="0"/>
  </c:chart>
  <c:spPr>
    <a:noFill/>
    <a:ln>
      <a:noFill/>
    </a:ln>
  </c:spPr>
  <c:txPr>
    <a:bodyPr/>
    <a:lstStyle/>
    <a:p>
      <a:pPr>
        <a:defRPr sz="800" b="1" i="0" u="none" strike="noStrike" baseline="0">
          <a:solidFill>
            <a:srgbClr val="000000"/>
          </a:solidFill>
          <a:latin typeface="Calibri"/>
          <a:ea typeface="Calibri"/>
          <a:cs typeface="Calibri"/>
        </a:defRPr>
      </a:pPr>
      <a:endParaRPr lang="sr-Latn-RS"/>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400"/>
              <a:t>Rashodi po funkcijskoj klasifikaciji u 20</a:t>
            </a:r>
            <a:r>
              <a:rPr lang="hr-HR" sz="1400"/>
              <a:t>26</a:t>
            </a:r>
            <a:r>
              <a:rPr lang="en-US" sz="1400"/>
              <a:t>.</a:t>
            </a:r>
            <a:r>
              <a:rPr lang="hr-HR" sz="1400"/>
              <a:t>*</a:t>
            </a:r>
          </a:p>
        </c:rich>
      </c:tx>
      <c:layout>
        <c:manualLayout>
          <c:xMode val="edge"/>
          <c:yMode val="edge"/>
          <c:x val="0.320408335934389"/>
          <c:y val="2.1636240703177823E-2"/>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6.2107585096095909E-2"/>
          <c:y val="0.17336830191434727"/>
          <c:w val="0.5307618559875138"/>
          <c:h val="0.74851079279695909"/>
        </c:manualLayout>
      </c:layout>
      <c:pie3DChart>
        <c:varyColors val="1"/>
        <c:ser>
          <c:idx val="0"/>
          <c:order val="0"/>
          <c:tx>
            <c:strRef>
              <c:f>List1!$B$1</c:f>
              <c:strCache>
                <c:ptCount val="1"/>
                <c:pt idx="0">
                  <c:v>Rashodi po funkcijskoj klasifikaciji u 2026.</c:v>
                </c:pt>
              </c:strCache>
            </c:strRef>
          </c:tx>
          <c:explosion val="25"/>
          <c:dPt>
            <c:idx val="0"/>
            <c:bubble3D val="0"/>
            <c:spPr>
              <a:blipFill>
                <a:blip xmlns:r="http://schemas.openxmlformats.org/officeDocument/2006/relationships" r:embed="rId2"/>
                <a:tile tx="0" ty="0" sx="100000" sy="100000" flip="none" algn="tl"/>
              </a:blipFill>
            </c:spPr>
            <c:extLst>
              <c:ext xmlns:c16="http://schemas.microsoft.com/office/drawing/2014/chart" uri="{C3380CC4-5D6E-409C-BE32-E72D297353CC}">
                <c16:uniqueId val="{00000001-7DC6-412F-A790-420E2A0CBB44}"/>
              </c:ext>
            </c:extLst>
          </c:dPt>
          <c:dPt>
            <c:idx val="1"/>
            <c:bubble3D val="0"/>
            <c:spPr>
              <a:solidFill>
                <a:srgbClr val="FF0000"/>
              </a:solidFill>
            </c:spPr>
            <c:extLst>
              <c:ext xmlns:c16="http://schemas.microsoft.com/office/drawing/2014/chart" uri="{C3380CC4-5D6E-409C-BE32-E72D297353CC}">
                <c16:uniqueId val="{00000003-7DC6-412F-A790-420E2A0CBB44}"/>
              </c:ext>
            </c:extLst>
          </c:dPt>
          <c:dPt>
            <c:idx val="4"/>
            <c:bubble3D val="0"/>
            <c:spPr>
              <a:pattFill prst="sphere">
                <a:fgClr>
                  <a:srgbClr val="4BACC6">
                    <a:lumMod val="75000"/>
                  </a:srgbClr>
                </a:fgClr>
                <a:bgClr>
                  <a:sysClr val="window" lastClr="FFFFFF"/>
                </a:bgClr>
              </a:pattFill>
            </c:spPr>
            <c:extLst>
              <c:ext xmlns:c16="http://schemas.microsoft.com/office/drawing/2014/chart" uri="{C3380CC4-5D6E-409C-BE32-E72D297353CC}">
                <c16:uniqueId val="{00000005-7DC6-412F-A790-420E2A0CBB44}"/>
              </c:ext>
            </c:extLst>
          </c:dPt>
          <c:dPt>
            <c:idx val="5"/>
            <c:bubble3D val="0"/>
            <c:spPr>
              <a:solidFill>
                <a:srgbClr val="00B050"/>
              </a:solidFill>
            </c:spPr>
            <c:extLst>
              <c:ext xmlns:c16="http://schemas.microsoft.com/office/drawing/2014/chart" uri="{C3380CC4-5D6E-409C-BE32-E72D297353CC}">
                <c16:uniqueId val="{00000007-7DC6-412F-A790-420E2A0CBB44}"/>
              </c:ext>
            </c:extLst>
          </c:dPt>
          <c:dPt>
            <c:idx val="6"/>
            <c:bubble3D val="0"/>
            <c:spPr>
              <a:solidFill>
                <a:schemeClr val="accent6">
                  <a:lumMod val="75000"/>
                </a:schemeClr>
              </a:solidFill>
            </c:spPr>
            <c:extLst>
              <c:ext xmlns:c16="http://schemas.microsoft.com/office/drawing/2014/chart" uri="{C3380CC4-5D6E-409C-BE32-E72D297353CC}">
                <c16:uniqueId val="{00000009-7DC6-412F-A790-420E2A0CBB44}"/>
              </c:ext>
            </c:extLst>
          </c:dPt>
          <c:dPt>
            <c:idx val="7"/>
            <c:bubble3D val="0"/>
            <c:spPr>
              <a:solidFill>
                <a:srgbClr val="FFFF00"/>
              </a:solidFill>
            </c:spPr>
            <c:extLst>
              <c:ext xmlns:c16="http://schemas.microsoft.com/office/drawing/2014/chart" uri="{C3380CC4-5D6E-409C-BE32-E72D297353CC}">
                <c16:uniqueId val="{0000000B-7DC6-412F-A790-420E2A0CBB44}"/>
              </c:ext>
            </c:extLst>
          </c:dPt>
          <c:dPt>
            <c:idx val="8"/>
            <c:bubble3D val="0"/>
            <c:spPr>
              <a:pattFill prst="trellis">
                <a:fgClr>
                  <a:schemeClr val="accent2">
                    <a:lumMod val="75000"/>
                  </a:schemeClr>
                </a:fgClr>
                <a:bgClr>
                  <a:schemeClr val="bg1"/>
                </a:bgClr>
              </a:pattFill>
            </c:spPr>
            <c:extLst>
              <c:ext xmlns:c16="http://schemas.microsoft.com/office/drawing/2014/chart" uri="{C3380CC4-5D6E-409C-BE32-E72D297353CC}">
                <c16:uniqueId val="{0000000D-7DC6-412F-A790-420E2A0CBB44}"/>
              </c:ext>
            </c:extLst>
          </c:dPt>
          <c:dPt>
            <c:idx val="9"/>
            <c:bubble3D val="0"/>
            <c:spPr>
              <a:solidFill>
                <a:srgbClr val="00B0F0"/>
              </a:solidFill>
            </c:spPr>
            <c:extLst>
              <c:ext xmlns:c16="http://schemas.microsoft.com/office/drawing/2014/chart" uri="{C3380CC4-5D6E-409C-BE32-E72D297353CC}">
                <c16:uniqueId val="{0000000F-7DC6-412F-A790-420E2A0CBB44}"/>
              </c:ext>
            </c:extLst>
          </c:dPt>
          <c:dLbls>
            <c:dLbl>
              <c:idx val="0"/>
              <c:layout>
                <c:manualLayout>
                  <c:x val="-8.9436521766421556E-2"/>
                  <c:y val="-9.2200857640633821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DC6-412F-A790-420E2A0CBB44}"/>
                </c:ext>
              </c:extLst>
            </c:dLbl>
            <c:dLbl>
              <c:idx val="1"/>
              <c:layout>
                <c:manualLayout>
                  <c:x val="-6.3689296288819947E-2"/>
                  <c:y val="-7.641459292482683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7DC6-412F-A790-420E2A0CBB44}"/>
                </c:ext>
              </c:extLst>
            </c:dLbl>
            <c:dLbl>
              <c:idx val="2"/>
              <c:layout>
                <c:manualLayout>
                  <c:x val="2.4208657494224128E-2"/>
                  <c:y val="-5.2922886202586859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0-7DC6-412F-A790-420E2A0CBB44}"/>
                </c:ext>
              </c:extLst>
            </c:dLbl>
            <c:dLbl>
              <c:idx val="3"/>
              <c:layout>
                <c:manualLayout>
                  <c:x val="8.8091398213777494E-3"/>
                  <c:y val="-3.9565299877335119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1-7DC6-412F-A790-420E2A0CBB44}"/>
                </c:ext>
              </c:extLst>
            </c:dLbl>
            <c:dLbl>
              <c:idx val="4"/>
              <c:layout>
                <c:manualLayout>
                  <c:x val="1.2054612387148499E-3"/>
                  <c:y val="-5.2853371257597766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7DC6-412F-A790-420E2A0CBB44}"/>
                </c:ext>
              </c:extLst>
            </c:dLbl>
            <c:dLbl>
              <c:idx val="5"/>
              <c:layout>
                <c:manualLayout>
                  <c:x val="2.5289934826631135E-2"/>
                  <c:y val="-6.6160848893336557E-3"/>
                </c:manualLayout>
              </c:layout>
              <c:spPr>
                <a:noFill/>
                <a:ln>
                  <a:noFill/>
                </a:ln>
                <a:effectLst/>
              </c:spPr>
              <c:txPr>
                <a:bodyPr wrap="square" lIns="38100" tIns="19050" rIns="38100" bIns="19050" anchor="ctr">
                  <a:noAutofit/>
                </a:bodyPr>
                <a:lstStyle/>
                <a:p>
                  <a:pPr>
                    <a:defRPr/>
                  </a:pPr>
                  <a:endParaRPr lang="sr-Latn-RS"/>
                </a:p>
              </c:txPr>
              <c:dLblPos val="bestFit"/>
              <c:showLegendKey val="0"/>
              <c:showVal val="1"/>
              <c:showCatName val="0"/>
              <c:showSerName val="0"/>
              <c:showPercent val="1"/>
              <c:showBubbleSize val="0"/>
              <c:extLst>
                <c:ext xmlns:c15="http://schemas.microsoft.com/office/drawing/2012/chart" uri="{CE6537A1-D6FC-4f65-9D91-7224C49458BB}">
                  <c15:layout>
                    <c:manualLayout>
                      <c:w val="0.12862627946463309"/>
                      <c:h val="4.0148646124034938E-2"/>
                    </c:manualLayout>
                  </c15:layout>
                </c:ext>
                <c:ext xmlns:c16="http://schemas.microsoft.com/office/drawing/2014/chart" uri="{C3380CC4-5D6E-409C-BE32-E72D297353CC}">
                  <c16:uniqueId val="{00000007-7DC6-412F-A790-420E2A0CBB44}"/>
                </c:ext>
              </c:extLst>
            </c:dLbl>
            <c:dLbl>
              <c:idx val="6"/>
              <c:layout>
                <c:manualLayout>
                  <c:x val="1.9751161415539609E-2"/>
                  <c:y val="6.8143762699149457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7DC6-412F-A790-420E2A0CBB44}"/>
                </c:ext>
              </c:extLst>
            </c:dLbl>
            <c:dLbl>
              <c:idx val="7"/>
              <c:layout>
                <c:manualLayout>
                  <c:x val="-3.8689456779221559E-2"/>
                  <c:y val="6.6586917576998667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7DC6-412F-A790-420E2A0CBB44}"/>
                </c:ext>
              </c:extLst>
            </c:dLbl>
            <c:dLbl>
              <c:idx val="8"/>
              <c:layout>
                <c:manualLayout>
                  <c:x val="1.0128727567899922E-4"/>
                  <c:y val="-0.43879136682312359"/>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7DC6-412F-A790-420E2A0CBB44}"/>
                </c:ext>
              </c:extLst>
            </c:dLbl>
            <c:dLbl>
              <c:idx val="9"/>
              <c:layout>
                <c:manualLayout>
                  <c:x val="-7.6143779427698529E-3"/>
                  <c:y val="-8.8144950246126355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7DC6-412F-A790-420E2A0CBB44}"/>
                </c:ext>
              </c:extLst>
            </c:dLbl>
            <c:spPr>
              <a:noFill/>
              <a:ln>
                <a:noFill/>
              </a:ln>
              <a:effectLst/>
            </c:spPr>
            <c:dLblPos val="bestFit"/>
            <c:showLegendKey val="0"/>
            <c:showVal val="1"/>
            <c:showCatName val="0"/>
            <c:showSerName val="0"/>
            <c:showPercent val="1"/>
            <c:showBubbleSize val="0"/>
            <c:showLeaderLines val="1"/>
            <c:extLst>
              <c:ext xmlns:c15="http://schemas.microsoft.com/office/drawing/2012/chart" uri="{CE6537A1-D6FC-4f65-9D91-7224C49458BB}"/>
            </c:extLst>
          </c:dLbls>
          <c:cat>
            <c:strRef>
              <c:f>List1!$A$2:$A$11</c:f>
              <c:strCache>
                <c:ptCount val="10"/>
                <c:pt idx="0">
                  <c:v>01 - Opće javne usluge</c:v>
                </c:pt>
                <c:pt idx="1">
                  <c:v>032 - Protupožarna zaštita</c:v>
                </c:pt>
                <c:pt idx="2">
                  <c:v>04 - Ekonomski poslovi (poljoprivreda, cestovni promet)</c:v>
                </c:pt>
                <c:pt idx="3">
                  <c:v>05 - Zaštita okoliša</c:v>
                </c:pt>
                <c:pt idx="4">
                  <c:v>06 - Usluge unapređenja stanovanja zajednice  (komunalne pogodnosti)</c:v>
                </c:pt>
                <c:pt idx="5">
                  <c:v>07 - Zdravstvo</c:v>
                </c:pt>
                <c:pt idx="6">
                  <c:v>081 - Sport i rekreacija</c:v>
                </c:pt>
                <c:pt idx="7">
                  <c:v>082 i 086 - Kultura i drugi srodni rashodi </c:v>
                </c:pt>
                <c:pt idx="8">
                  <c:v>09 - Predškolsko i osnovno obrazovanje</c:v>
                </c:pt>
                <c:pt idx="9">
                  <c:v>10 - Socijalna zaštita</c:v>
                </c:pt>
              </c:strCache>
            </c:strRef>
          </c:cat>
          <c:val>
            <c:numRef>
              <c:f>List1!$B$2:$B$11</c:f>
              <c:numCache>
                <c:formatCode>#,##0.00</c:formatCode>
                <c:ptCount val="10"/>
                <c:pt idx="0">
                  <c:v>879516.54</c:v>
                </c:pt>
                <c:pt idx="1">
                  <c:v>483799.27</c:v>
                </c:pt>
                <c:pt idx="2">
                  <c:v>256882.87</c:v>
                </c:pt>
                <c:pt idx="3">
                  <c:v>558120.07999999996</c:v>
                </c:pt>
                <c:pt idx="4">
                  <c:v>1031419.99</c:v>
                </c:pt>
                <c:pt idx="5">
                  <c:v>95268.64</c:v>
                </c:pt>
                <c:pt idx="6">
                  <c:v>114719.24</c:v>
                </c:pt>
                <c:pt idx="7">
                  <c:v>480414.86</c:v>
                </c:pt>
                <c:pt idx="8">
                  <c:v>8801014.8300000001</c:v>
                </c:pt>
                <c:pt idx="9">
                  <c:v>1139371.06</c:v>
                </c:pt>
              </c:numCache>
            </c:numRef>
          </c:val>
          <c:extLst>
            <c:ext xmlns:c16="http://schemas.microsoft.com/office/drawing/2014/chart" uri="{C3380CC4-5D6E-409C-BE32-E72D297353CC}">
              <c16:uniqueId val="{00000012-7DC6-412F-A790-420E2A0CBB44}"/>
            </c:ext>
          </c:extLst>
        </c:ser>
        <c:dLbls>
          <c:showLegendKey val="0"/>
          <c:showVal val="0"/>
          <c:showCatName val="0"/>
          <c:showSerName val="0"/>
          <c:showPercent val="0"/>
          <c:showBubbleSize val="0"/>
          <c:showLeaderLines val="1"/>
        </c:dLbls>
      </c:pie3DChart>
    </c:plotArea>
    <c:legend>
      <c:legendPos val="r"/>
      <c:layout>
        <c:manualLayout>
          <c:xMode val="edge"/>
          <c:yMode val="edge"/>
          <c:x val="0.72152032005223932"/>
          <c:y val="0.11853311880248922"/>
          <c:w val="0.27705259100352891"/>
          <c:h val="0.86675288450816002"/>
        </c:manualLayout>
      </c:layout>
      <c:overlay val="0"/>
      <c:txPr>
        <a:bodyPr/>
        <a:lstStyle/>
        <a:p>
          <a:pPr>
            <a:defRPr sz="900"/>
          </a:pPr>
          <a:endParaRPr lang="sr-Latn-RS"/>
        </a:p>
      </c:txPr>
    </c:legend>
    <c:plotVisOnly val="1"/>
    <c:dispBlanksAs val="gap"/>
    <c:showDLblsOverMax val="0"/>
  </c:chart>
  <c:externalData r:id="rId3">
    <c:autoUpdate val="0"/>
  </c:externalData>
</c:chartSpace>
</file>

<file path=word/drawings/drawing1.xml><?xml version="1.0" encoding="utf-8"?>
<c:userShapes xmlns:c="http://schemas.openxmlformats.org/drawingml/2006/chart">
  <cdr:relSizeAnchor xmlns:cdr="http://schemas.openxmlformats.org/drawingml/2006/chartDrawing">
    <cdr:from>
      <cdr:x>0.48431</cdr:x>
      <cdr:y>0.44595</cdr:y>
    </cdr:from>
    <cdr:to>
      <cdr:x>0.67963</cdr:x>
      <cdr:y>0.5521</cdr:y>
    </cdr:to>
    <cdr:cxnSp macro="">
      <cdr:nvCxnSpPr>
        <cdr:cNvPr id="2" name="Ravni poveznik sa strelicom 1"/>
        <cdr:cNvCxnSpPr/>
      </cdr:nvCxnSpPr>
      <cdr:spPr>
        <a:xfrm xmlns:a="http://schemas.openxmlformats.org/drawingml/2006/main" flipH="1">
          <a:off x="3182112" y="969036"/>
          <a:ext cx="1283292" cy="230657"/>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0.55399</cdr:x>
      <cdr:y>0.31765</cdr:y>
    </cdr:from>
    <cdr:to>
      <cdr:x>0.72289</cdr:x>
      <cdr:y>0.50466</cdr:y>
    </cdr:to>
    <cdr:cxnSp macro="">
      <cdr:nvCxnSpPr>
        <cdr:cNvPr id="2" name="Ravni poveznik sa strelicom 1"/>
        <cdr:cNvCxnSpPr/>
      </cdr:nvCxnSpPr>
      <cdr:spPr>
        <a:xfrm xmlns:a="http://schemas.openxmlformats.org/drawingml/2006/main" flipH="1">
          <a:off x="3977640" y="844147"/>
          <a:ext cx="1212670" cy="496973"/>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0.59461</cdr:x>
      <cdr:y>0.21362</cdr:y>
    </cdr:from>
    <cdr:to>
      <cdr:x>0.70933</cdr:x>
      <cdr:y>0.41419</cdr:y>
    </cdr:to>
    <cdr:cxnSp macro="">
      <cdr:nvCxnSpPr>
        <cdr:cNvPr id="2" name="Ravni poveznik sa strelicom 1"/>
        <cdr:cNvCxnSpPr/>
      </cdr:nvCxnSpPr>
      <cdr:spPr>
        <a:xfrm xmlns:a="http://schemas.openxmlformats.org/drawingml/2006/main" flipH="1">
          <a:off x="4468633" y="742270"/>
          <a:ext cx="862142" cy="696916"/>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4.xml><?xml version="1.0" encoding="utf-8"?>
<c:userShapes xmlns:c="http://schemas.openxmlformats.org/drawingml/2006/chart">
  <cdr:relSizeAnchor xmlns:cdr="http://schemas.openxmlformats.org/drawingml/2006/chartDrawing">
    <cdr:from>
      <cdr:x>0.61918</cdr:x>
      <cdr:y>0.21297</cdr:y>
    </cdr:from>
    <cdr:to>
      <cdr:x>0.69832</cdr:x>
      <cdr:y>0.26953</cdr:y>
    </cdr:to>
    <cdr:cxnSp macro="">
      <cdr:nvCxnSpPr>
        <cdr:cNvPr id="2" name="Ravni poveznik sa strelicom 1"/>
        <cdr:cNvCxnSpPr/>
      </cdr:nvCxnSpPr>
      <cdr:spPr>
        <a:xfrm xmlns:a="http://schemas.openxmlformats.org/drawingml/2006/main" flipH="1">
          <a:off x="5231219" y="890529"/>
          <a:ext cx="668660" cy="236522"/>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0.48834</cdr:x>
      <cdr:y>0.19485</cdr:y>
    </cdr:from>
    <cdr:to>
      <cdr:x>0.65767</cdr:x>
      <cdr:y>0.36765</cdr:y>
    </cdr:to>
    <cdr:cxnSp macro="">
      <cdr:nvCxnSpPr>
        <cdr:cNvPr id="3" name="Ravni poveznik sa strelicom 2"/>
        <cdr:cNvCxnSpPr/>
      </cdr:nvCxnSpPr>
      <cdr:spPr>
        <a:xfrm xmlns:a="http://schemas.openxmlformats.org/drawingml/2006/main" flipH="1">
          <a:off x="3790950" y="504825"/>
          <a:ext cx="1314450" cy="447675"/>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B01F1F6-79C2-4733-B19E-F588FB627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558</TotalTime>
  <Pages>248</Pages>
  <Words>60422</Words>
  <Characters>344407</Characters>
  <Application>Microsoft Office Word</Application>
  <DocSecurity>0</DocSecurity>
  <Lines>2870</Lines>
  <Paragraphs>808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kntref1</dc:creator>
  <cp:keywords/>
  <dc:description/>
  <cp:lastModifiedBy>MARIJA MILKOVIĆ</cp:lastModifiedBy>
  <cp:revision>36</cp:revision>
  <cp:lastPrinted>2026-09-16T13:37:00Z</cp:lastPrinted>
  <dcterms:created xsi:type="dcterms:W3CDTF">2026-09-09T11:46:00Z</dcterms:created>
  <dcterms:modified xsi:type="dcterms:W3CDTF">2026-09-16T13:37:00Z</dcterms:modified>
</cp:coreProperties>
</file>